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FF9" w:rsidRPr="006676C4" w:rsidRDefault="005F0FF9" w:rsidP="005F0FF9">
      <w:pPr>
        <w:widowControl/>
        <w:shd w:val="clear" w:color="auto" w:fill="FFFFFF"/>
        <w:spacing w:before="345" w:after="100" w:afterAutospacing="1"/>
        <w:jc w:val="center"/>
        <w:outlineLvl w:val="1"/>
        <w:rPr>
          <w:rFonts w:ascii="宋体" w:eastAsia="宋体" w:hAnsi="宋体" w:cs="Calibri"/>
          <w:color w:val="000000"/>
          <w:kern w:val="0"/>
          <w:szCs w:val="21"/>
        </w:rPr>
      </w:pPr>
      <w:r w:rsidRPr="005F0FF9">
        <w:rPr>
          <w:rFonts w:ascii="Verdana" w:eastAsia="宋体" w:hAnsi="Verdana" w:cs="宋体" w:hint="eastAsia"/>
          <w:b/>
          <w:bCs/>
          <w:kern w:val="36"/>
          <w:sz w:val="39"/>
          <w:szCs w:val="39"/>
        </w:rPr>
        <w:t>富荣</w:t>
      </w:r>
      <w:r w:rsidRPr="005F0FF9">
        <w:rPr>
          <w:rFonts w:ascii="Verdana" w:eastAsia="宋体" w:hAnsi="Verdana" w:cs="宋体"/>
          <w:b/>
          <w:bCs/>
          <w:kern w:val="36"/>
          <w:sz w:val="39"/>
          <w:szCs w:val="39"/>
        </w:rPr>
        <w:t>基金管理有限公司关于旗下部分基金新增</w:t>
      </w:r>
      <w:r w:rsidR="009A50FB">
        <w:rPr>
          <w:rFonts w:ascii="Verdana" w:eastAsia="宋体" w:hAnsi="Verdana" w:cs="宋体" w:hint="eastAsia"/>
          <w:b/>
          <w:bCs/>
          <w:kern w:val="36"/>
          <w:sz w:val="39"/>
          <w:szCs w:val="39"/>
        </w:rPr>
        <w:t>世纪证券</w:t>
      </w:r>
      <w:r w:rsidRPr="005F0FF9">
        <w:rPr>
          <w:rFonts w:ascii="Verdana" w:eastAsia="宋体" w:hAnsi="Verdana" w:cs="宋体"/>
          <w:b/>
          <w:bCs/>
          <w:kern w:val="36"/>
          <w:sz w:val="39"/>
          <w:szCs w:val="39"/>
        </w:rPr>
        <w:t>为销售机构并开通基金定期定额投资业务</w:t>
      </w:r>
      <w:r w:rsidRPr="006676C4">
        <w:rPr>
          <w:rFonts w:ascii="Verdana" w:eastAsia="宋体" w:hAnsi="Verdana" w:cs="宋体" w:hint="eastAsia"/>
          <w:b/>
          <w:bCs/>
          <w:kern w:val="36"/>
          <w:sz w:val="39"/>
          <w:szCs w:val="39"/>
        </w:rPr>
        <w:t>的公告</w:t>
      </w:r>
    </w:p>
    <w:p w:rsidR="005F0FF9" w:rsidRPr="006676C4"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为更好地满足广大投资者的理财需求，根据</w:t>
      </w:r>
      <w:r>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基金管理有限公司（以下简称“本公司”）与</w:t>
      </w:r>
      <w:r w:rsidR="009A50FB" w:rsidRPr="00887C20">
        <w:rPr>
          <w:rFonts w:ascii="宋体" w:eastAsia="宋体" w:hAnsi="宋体" w:cs="Calibri" w:hint="eastAsia"/>
          <w:color w:val="000000"/>
          <w:kern w:val="0"/>
          <w:szCs w:val="21"/>
        </w:rPr>
        <w:t>世纪证券有限责任公司</w:t>
      </w:r>
      <w:r w:rsidR="00887C20">
        <w:rPr>
          <w:rFonts w:ascii="宋体" w:eastAsia="宋体" w:hAnsi="宋体" w:cs="Calibri" w:hint="eastAsia"/>
          <w:color w:val="000000"/>
          <w:kern w:val="0"/>
          <w:szCs w:val="21"/>
        </w:rPr>
        <w:t>（</w:t>
      </w:r>
      <w:r w:rsidRPr="005F0FF9">
        <w:rPr>
          <w:rFonts w:ascii="宋体" w:eastAsia="宋体" w:hAnsi="宋体" w:cs="Calibri" w:hint="eastAsia"/>
          <w:color w:val="000000"/>
          <w:kern w:val="0"/>
          <w:szCs w:val="21"/>
        </w:rPr>
        <w:t>以下简称</w:t>
      </w:r>
      <w:r w:rsidR="00BF23B3" w:rsidRPr="005F0FF9">
        <w:rPr>
          <w:rFonts w:ascii="宋体" w:eastAsia="宋体" w:hAnsi="宋体" w:cs="Calibri" w:hint="eastAsia"/>
          <w:color w:val="000000"/>
          <w:kern w:val="0"/>
          <w:szCs w:val="21"/>
        </w:rPr>
        <w:t>“</w:t>
      </w:r>
      <w:r w:rsidR="009A50FB">
        <w:rPr>
          <w:rFonts w:ascii="宋体" w:eastAsia="宋体" w:hAnsi="宋体" w:cs="Calibri" w:hint="eastAsia"/>
          <w:color w:val="000000"/>
          <w:kern w:val="0"/>
          <w:szCs w:val="21"/>
        </w:rPr>
        <w:t>世纪证券</w:t>
      </w:r>
      <w:r w:rsidR="00BF23B3" w:rsidRPr="005F0FF9">
        <w:rPr>
          <w:rFonts w:ascii="宋体" w:eastAsia="宋体" w:hAnsi="宋体" w:cs="Calibri" w:hint="eastAsia"/>
          <w:color w:val="000000"/>
          <w:kern w:val="0"/>
          <w:szCs w:val="21"/>
        </w:rPr>
        <w:t>”</w:t>
      </w:r>
      <w:r w:rsidRPr="005F0FF9">
        <w:rPr>
          <w:rFonts w:ascii="宋体" w:eastAsia="宋体" w:hAnsi="宋体" w:cs="Calibri" w:hint="eastAsia"/>
          <w:color w:val="000000"/>
          <w:kern w:val="0"/>
          <w:szCs w:val="21"/>
        </w:rPr>
        <w:t>）签署的委托销售协议，自</w:t>
      </w:r>
      <w:r w:rsidR="00BF23B3" w:rsidRPr="006676C4">
        <w:rPr>
          <w:rFonts w:ascii="宋体" w:eastAsia="宋体" w:hAnsi="宋体" w:cs="Calibri"/>
          <w:color w:val="000000"/>
          <w:kern w:val="0"/>
          <w:szCs w:val="21"/>
        </w:rPr>
        <w:t>2018</w:t>
      </w:r>
      <w:r w:rsidR="00BF23B3" w:rsidRPr="005F0FF9">
        <w:rPr>
          <w:rFonts w:ascii="宋体" w:eastAsia="宋体" w:hAnsi="宋体" w:cs="Calibri" w:hint="eastAsia"/>
          <w:color w:val="000000"/>
          <w:kern w:val="0"/>
          <w:szCs w:val="21"/>
        </w:rPr>
        <w:t>年</w:t>
      </w:r>
      <w:r w:rsidR="00BF23B3" w:rsidRPr="006676C4">
        <w:rPr>
          <w:rFonts w:ascii="宋体" w:eastAsia="宋体" w:hAnsi="宋体" w:cs="Calibri" w:hint="eastAsia"/>
          <w:color w:val="000000"/>
          <w:kern w:val="0"/>
          <w:szCs w:val="21"/>
        </w:rPr>
        <w:t>5</w:t>
      </w:r>
      <w:r w:rsidR="00BF23B3" w:rsidRPr="005F0FF9">
        <w:rPr>
          <w:rFonts w:ascii="宋体" w:eastAsia="宋体" w:hAnsi="宋体" w:cs="Calibri" w:hint="eastAsia"/>
          <w:color w:val="000000"/>
          <w:kern w:val="0"/>
          <w:szCs w:val="21"/>
        </w:rPr>
        <w:t>月</w:t>
      </w:r>
      <w:r w:rsidR="00BF23B3" w:rsidRPr="006676C4">
        <w:rPr>
          <w:rFonts w:ascii="宋体" w:eastAsia="宋体" w:hAnsi="宋体" w:cs="Calibri"/>
          <w:color w:val="000000"/>
          <w:kern w:val="0"/>
          <w:szCs w:val="21"/>
        </w:rPr>
        <w:t>23</w:t>
      </w:r>
      <w:r w:rsidRPr="005F0FF9">
        <w:rPr>
          <w:rFonts w:ascii="宋体" w:eastAsia="宋体" w:hAnsi="宋体" w:cs="Calibri" w:hint="eastAsia"/>
          <w:color w:val="000000"/>
          <w:kern w:val="0"/>
          <w:szCs w:val="21"/>
        </w:rPr>
        <w:t>日起新增委托</w:t>
      </w:r>
      <w:r w:rsidR="009A50FB">
        <w:rPr>
          <w:rFonts w:ascii="宋体" w:eastAsia="宋体" w:hAnsi="宋体" w:cs="Calibri" w:hint="eastAsia"/>
          <w:color w:val="000000"/>
          <w:kern w:val="0"/>
          <w:szCs w:val="21"/>
        </w:rPr>
        <w:t>世纪证券</w:t>
      </w:r>
      <w:r w:rsidRPr="005F0FF9">
        <w:rPr>
          <w:rFonts w:ascii="宋体" w:eastAsia="宋体" w:hAnsi="宋体" w:cs="Calibri" w:hint="eastAsia"/>
          <w:color w:val="000000"/>
          <w:kern w:val="0"/>
          <w:szCs w:val="21"/>
        </w:rPr>
        <w:t>销售本公司旗下部分基金并开通基金定期定额投资业务，具体的业务流程、办理时间和办理方式以</w:t>
      </w:r>
      <w:r w:rsidR="009A50FB">
        <w:rPr>
          <w:rFonts w:ascii="宋体" w:eastAsia="宋体" w:hAnsi="宋体" w:cs="Calibri" w:hint="eastAsia"/>
          <w:color w:val="000000"/>
          <w:kern w:val="0"/>
          <w:szCs w:val="21"/>
        </w:rPr>
        <w:t>世纪证券</w:t>
      </w:r>
      <w:r w:rsidRPr="005F0FF9">
        <w:rPr>
          <w:rFonts w:ascii="宋体" w:eastAsia="宋体" w:hAnsi="宋体" w:cs="Calibri" w:hint="eastAsia"/>
          <w:color w:val="000000"/>
          <w:kern w:val="0"/>
          <w:szCs w:val="21"/>
        </w:rPr>
        <w:t>的规定为准。现将相关事项公告如下：</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一、新增</w:t>
      </w:r>
      <w:r w:rsidR="009A50FB">
        <w:rPr>
          <w:rFonts w:ascii="宋体" w:eastAsia="宋体" w:hAnsi="宋体" w:cs="Calibri" w:hint="eastAsia"/>
          <w:color w:val="000000"/>
          <w:kern w:val="0"/>
          <w:szCs w:val="21"/>
        </w:rPr>
        <w:t>世纪证券</w:t>
      </w:r>
      <w:r w:rsidRPr="005F0FF9">
        <w:rPr>
          <w:rFonts w:ascii="宋体" w:eastAsia="宋体" w:hAnsi="宋体" w:cs="Calibri" w:hint="eastAsia"/>
          <w:color w:val="000000"/>
          <w:kern w:val="0"/>
          <w:szCs w:val="21"/>
        </w:rPr>
        <w:t>为销售机构</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、适用基金</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）富荣富安债券型证券投资基金（基金代码：A类005173 、C类005174）；</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2</w:t>
      </w:r>
      <w:r w:rsidRPr="005F0FF9">
        <w:rPr>
          <w:rFonts w:ascii="宋体" w:eastAsia="宋体" w:hAnsi="宋体" w:cs="Calibri" w:hint="eastAsia"/>
          <w:color w:val="000000"/>
          <w:kern w:val="0"/>
          <w:szCs w:val="21"/>
        </w:rPr>
        <w:t>）富荣富乾债券型证券投资基金（基金代码：A类004792、C类004793）；</w:t>
      </w:r>
    </w:p>
    <w:p w:rsidR="00B53676" w:rsidRPr="005F0FF9" w:rsidRDefault="00B53676" w:rsidP="00B53676">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富荣福锦混合型证券投资基金（基金代码：A类005164、C类005165）</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4</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富荣福安灵活配置混合型证券投资基金（基金代码：A类004790、C类004791）</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5</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富荣福泰灵活配置混合型证券投资基金（基金代码：A类004788、C类004789）</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6676C4">
        <w:rPr>
          <w:rFonts w:ascii="宋体" w:eastAsia="宋体" w:hAnsi="宋体" w:cs="Calibri"/>
          <w:color w:val="000000"/>
          <w:kern w:val="0"/>
          <w:szCs w:val="21"/>
        </w:rPr>
        <w:t>6</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6676C4" w:rsidRDefault="00B53676"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6676C4">
        <w:rPr>
          <w:rFonts w:ascii="宋体" w:eastAsia="宋体" w:hAnsi="宋体" w:cs="Calibri"/>
          <w:color w:val="000000"/>
          <w:kern w:val="0"/>
          <w:szCs w:val="21"/>
        </w:rPr>
        <w:t>7</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富荣富祥纯债债券型证券投资基金（基金代码：003999）</w:t>
      </w:r>
      <w:r w:rsidR="00F8632B">
        <w:rPr>
          <w:rFonts w:ascii="宋体" w:eastAsia="宋体" w:hAnsi="宋体" w:cs="Calibri" w:hint="eastAsia"/>
          <w:color w:val="000000"/>
          <w:kern w:val="0"/>
          <w:szCs w:val="21"/>
        </w:rPr>
        <w:t>。</w:t>
      </w:r>
    </w:p>
    <w:p w:rsidR="005F0FF9" w:rsidRPr="004E6304"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r w:rsidR="004E6304" w:rsidRPr="00D15090">
        <w:rPr>
          <w:rFonts w:ascii="宋体" w:eastAsia="宋体" w:hAnsi="宋体" w:cs="Calibri" w:hint="eastAsia"/>
          <w:color w:val="000000"/>
          <w:kern w:val="0"/>
          <w:szCs w:val="21"/>
        </w:rPr>
        <w:t>注：</w:t>
      </w:r>
      <w:r w:rsidR="004E6304" w:rsidRPr="0005325C">
        <w:rPr>
          <w:rFonts w:ascii="宋体" w:eastAsia="宋体" w:hAnsi="宋体" w:cs="Calibri" w:hint="eastAsia"/>
          <w:color w:val="000000"/>
          <w:kern w:val="0"/>
          <w:szCs w:val="21"/>
        </w:rPr>
        <w:t>富荣富兴纯债债券型证券投资基金</w:t>
      </w:r>
      <w:r w:rsidR="004E6304">
        <w:rPr>
          <w:rFonts w:ascii="宋体" w:eastAsia="宋体" w:hAnsi="宋体" w:cs="Calibri" w:hint="eastAsia"/>
          <w:color w:val="000000"/>
          <w:kern w:val="0"/>
          <w:szCs w:val="21"/>
        </w:rPr>
        <w:t>和</w:t>
      </w:r>
      <w:r w:rsidR="004E6304" w:rsidRPr="0005325C">
        <w:rPr>
          <w:rFonts w:ascii="宋体" w:eastAsia="宋体" w:hAnsi="宋体" w:cs="Calibri" w:hint="eastAsia"/>
          <w:color w:val="000000"/>
          <w:kern w:val="0"/>
          <w:szCs w:val="21"/>
        </w:rPr>
        <w:t>富荣富祥纯债债券型证券投资基金</w:t>
      </w:r>
      <w:r w:rsidR="004E6304" w:rsidRPr="00D15090">
        <w:rPr>
          <w:rFonts w:ascii="宋体" w:eastAsia="宋体" w:hAnsi="宋体" w:cs="Calibri" w:hint="eastAsia"/>
          <w:color w:val="000000"/>
          <w:kern w:val="0"/>
          <w:szCs w:val="21"/>
        </w:rPr>
        <w:t>暂未开放定期定额投资业务</w:t>
      </w:r>
      <w:r w:rsidR="0085463B">
        <w:rPr>
          <w:rFonts w:ascii="宋体" w:eastAsia="宋体" w:hAnsi="宋体" w:cs="Calibri" w:hint="eastAsia"/>
          <w:color w:val="000000"/>
          <w:kern w:val="0"/>
          <w:szCs w:val="21"/>
        </w:rPr>
        <w:t>。</w:t>
      </w:r>
    </w:p>
    <w:p w:rsidR="00B53676" w:rsidRDefault="005F0FF9" w:rsidP="000F55D3">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、销售机构信息</w:t>
      </w:r>
    </w:p>
    <w:p w:rsidR="005F0FF9" w:rsidRDefault="00B53676" w:rsidP="000F55D3">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销售机构名称：</w:t>
      </w:r>
      <w:r w:rsidR="009A50FB" w:rsidRPr="00A50CA4">
        <w:rPr>
          <w:rFonts w:ascii="宋体" w:eastAsia="宋体" w:hAnsi="宋体" w:cs="Calibri" w:hint="eastAsia"/>
          <w:color w:val="000000"/>
          <w:kern w:val="0"/>
          <w:szCs w:val="21"/>
        </w:rPr>
        <w:t>世纪证券有限责任公司</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注册（办公）地址：</w:t>
      </w:r>
      <w:r w:rsidR="006A4E61" w:rsidRPr="00EB2382">
        <w:rPr>
          <w:rFonts w:hint="eastAsia"/>
          <w:szCs w:val="21"/>
        </w:rPr>
        <w:t>深圳市福田区深南大道招商银行大厦</w:t>
      </w:r>
      <w:r w:rsidR="006A4E61" w:rsidRPr="00EB2382">
        <w:rPr>
          <w:rFonts w:hint="eastAsia"/>
          <w:szCs w:val="21"/>
        </w:rPr>
        <w:t>40</w:t>
      </w:r>
      <w:r w:rsidR="006A4E61">
        <w:rPr>
          <w:szCs w:val="21"/>
        </w:rPr>
        <w:t>-</w:t>
      </w:r>
      <w:r w:rsidR="006A4E61" w:rsidRPr="00EB2382">
        <w:rPr>
          <w:szCs w:val="21"/>
        </w:rPr>
        <w:t>42</w:t>
      </w:r>
      <w:r w:rsidR="006A4E61" w:rsidRPr="00EB2382">
        <w:rPr>
          <w:rFonts w:hint="eastAsia"/>
          <w:szCs w:val="21"/>
        </w:rPr>
        <w:t>层</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法定代表人：</w:t>
      </w:r>
      <w:r w:rsidR="006A4E61" w:rsidRPr="00EB2382">
        <w:rPr>
          <w:rFonts w:hint="eastAsia"/>
          <w:szCs w:val="21"/>
        </w:rPr>
        <w:t>姜昧军</w:t>
      </w:r>
      <w:r w:rsidR="006A4E61" w:rsidRPr="00EB2382">
        <w:rPr>
          <w:rFonts w:hint="eastAsia"/>
          <w:szCs w:val="21"/>
        </w:rPr>
        <w:t xml:space="preserve"> </w:t>
      </w:r>
      <w:r w:rsidR="009A50FB" w:rsidRPr="00E60846" w:rsidDel="009A50FB">
        <w:rPr>
          <w:rFonts w:ascii="宋体" w:eastAsia="宋体" w:hAnsi="宋体" w:cs="Calibri" w:hint="eastAsia"/>
          <w:color w:val="000000"/>
          <w:kern w:val="0"/>
          <w:szCs w:val="21"/>
        </w:rPr>
        <w:t xml:space="preserve"> </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联系人：</w:t>
      </w:r>
      <w:r w:rsidR="006A4E61">
        <w:rPr>
          <w:rFonts w:ascii="宋体" w:eastAsia="宋体" w:hAnsi="宋体" w:cs="Calibri" w:hint="eastAsia"/>
          <w:color w:val="000000"/>
          <w:kern w:val="0"/>
          <w:szCs w:val="21"/>
        </w:rPr>
        <w:t>王雯</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电话：</w:t>
      </w:r>
      <w:r w:rsidR="006A4E61" w:rsidRPr="00EB2382">
        <w:rPr>
          <w:rFonts w:hint="eastAsia"/>
          <w:szCs w:val="21"/>
        </w:rPr>
        <w:t>0755-83199599</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传真：</w:t>
      </w:r>
      <w:r w:rsidR="006A4E61" w:rsidRPr="00EB2382">
        <w:rPr>
          <w:rFonts w:hint="eastAsia"/>
          <w:szCs w:val="21"/>
        </w:rPr>
        <w:t>0755-83199545</w:t>
      </w:r>
    </w:p>
    <w:p w:rsidR="00B53676" w:rsidRPr="00A50CA4" w:rsidRDefault="00B53676" w:rsidP="00A50CA4">
      <w:pPr>
        <w:spacing w:line="360" w:lineRule="auto"/>
        <w:ind w:firstLineChars="200" w:firstLine="420"/>
        <w:rPr>
          <w:szCs w:val="21"/>
        </w:rPr>
      </w:pPr>
      <w:r w:rsidRPr="00E60846">
        <w:rPr>
          <w:rFonts w:ascii="宋体" w:eastAsia="宋体" w:hAnsi="宋体" w:cs="Calibri" w:hint="eastAsia"/>
          <w:color w:val="000000"/>
          <w:kern w:val="0"/>
          <w:szCs w:val="21"/>
        </w:rPr>
        <w:t>客服电话：</w:t>
      </w:r>
      <w:r w:rsidR="006A4E61" w:rsidRPr="00EB2382">
        <w:rPr>
          <w:rFonts w:hint="eastAsia"/>
          <w:szCs w:val="21"/>
        </w:rPr>
        <w:t>4008323000</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lastRenderedPageBreak/>
        <w:t>网站：</w:t>
      </w:r>
      <w:r w:rsidR="009A50FB" w:rsidDel="009A50FB">
        <w:t xml:space="preserve"> </w:t>
      </w:r>
      <w:r w:rsidR="006A4E61" w:rsidRPr="00EB2382">
        <w:rPr>
          <w:szCs w:val="21"/>
        </w:rPr>
        <w:t>http://www.csco.com.cn</w:t>
      </w:r>
    </w:p>
    <w:p w:rsidR="005F0FF9" w:rsidRPr="005F0FF9" w:rsidRDefault="005F0FF9" w:rsidP="009A50FB">
      <w:pPr>
        <w:widowControl/>
        <w:shd w:val="clear" w:color="auto" w:fill="FFFFFF"/>
        <w:spacing w:line="360" w:lineRule="auto"/>
        <w:ind w:firstLine="420"/>
        <w:jc w:val="left"/>
        <w:rPr>
          <w:rFonts w:ascii="Calibri" w:eastAsia="宋体" w:hAnsi="Calibri" w:cs="Calibri"/>
          <w:color w:val="303030"/>
          <w:kern w:val="0"/>
          <w:szCs w:val="21"/>
        </w:rPr>
      </w:pP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二、通过</w:t>
      </w:r>
      <w:r w:rsidR="009A50FB">
        <w:rPr>
          <w:rFonts w:ascii="宋体" w:eastAsia="宋体" w:hAnsi="宋体" w:cs="Calibri" w:hint="eastAsia"/>
          <w:color w:val="303030"/>
          <w:kern w:val="0"/>
          <w:szCs w:val="21"/>
        </w:rPr>
        <w:t>世纪证券</w:t>
      </w:r>
      <w:r w:rsidRPr="005F0FF9">
        <w:rPr>
          <w:rFonts w:ascii="宋体" w:eastAsia="宋体" w:hAnsi="宋体" w:cs="Calibri" w:hint="eastAsia"/>
          <w:color w:val="000000"/>
          <w:kern w:val="0"/>
          <w:szCs w:val="21"/>
        </w:rPr>
        <w:t>开通上述基金定期定额投资业务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定期定额投资业务是基金申购业务的一种方式，投资者可以通过</w:t>
      </w:r>
      <w:r w:rsidR="009A50FB">
        <w:rPr>
          <w:rFonts w:ascii="宋体" w:eastAsia="宋体" w:hAnsi="宋体" w:cs="Calibri" w:hint="eastAsia"/>
          <w:color w:val="303030"/>
          <w:kern w:val="0"/>
          <w:szCs w:val="21"/>
        </w:rPr>
        <w:t>世纪证券</w:t>
      </w:r>
      <w:r w:rsidRPr="005F0FF9">
        <w:rPr>
          <w:rFonts w:ascii="宋体" w:eastAsia="宋体" w:hAnsi="宋体" w:cs="Calibri" w:hint="eastAsia"/>
          <w:color w:val="000000"/>
          <w:kern w:val="0"/>
          <w:szCs w:val="21"/>
        </w:rPr>
        <w:t>提交申请，约定每期扣款时间、扣款金额及扣款方式，由</w:t>
      </w:r>
      <w:r w:rsidR="009A50FB">
        <w:rPr>
          <w:rFonts w:ascii="宋体" w:eastAsia="宋体" w:hAnsi="宋体" w:cs="Calibri" w:hint="eastAsia"/>
          <w:color w:val="303030"/>
          <w:kern w:val="0"/>
          <w:szCs w:val="21"/>
        </w:rPr>
        <w:t>世纪证券</w:t>
      </w:r>
      <w:r w:rsidRPr="005F0FF9">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、适用投资者范围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、定期扣款金额</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投资者可以与</w:t>
      </w:r>
      <w:r w:rsidR="009A50FB">
        <w:rPr>
          <w:rFonts w:ascii="宋体" w:eastAsia="宋体" w:hAnsi="宋体" w:cs="Calibri" w:hint="eastAsia"/>
          <w:color w:val="303030"/>
          <w:kern w:val="0"/>
          <w:szCs w:val="21"/>
        </w:rPr>
        <w:t>世纪证券</w:t>
      </w:r>
      <w:r w:rsidRPr="005F0FF9">
        <w:rPr>
          <w:rFonts w:ascii="宋体" w:eastAsia="宋体" w:hAnsi="宋体" w:cs="Calibri" w:hint="eastAsia"/>
          <w:color w:val="000000"/>
          <w:kern w:val="0"/>
          <w:szCs w:val="21"/>
        </w:rPr>
        <w:t>约定每</w:t>
      </w:r>
      <w:r w:rsidR="0032369D">
        <w:rPr>
          <w:rFonts w:ascii="宋体" w:eastAsia="宋体" w:hAnsi="宋体" w:cs="Calibri" w:hint="eastAsia"/>
          <w:color w:val="000000"/>
          <w:kern w:val="0"/>
          <w:szCs w:val="21"/>
        </w:rPr>
        <w:t>期固</w:t>
      </w:r>
      <w:r w:rsidRPr="005F0FF9">
        <w:rPr>
          <w:rFonts w:ascii="宋体" w:eastAsia="宋体" w:hAnsi="宋体" w:cs="Calibri" w:hint="eastAsia"/>
          <w:color w:val="000000"/>
          <w:kern w:val="0"/>
          <w:szCs w:val="21"/>
        </w:rPr>
        <w:t>定扣款金额，每期最低申购金额为人民币</w:t>
      </w:r>
      <w:r w:rsidRPr="005F0FF9">
        <w:rPr>
          <w:rFonts w:ascii="Arial" w:eastAsia="宋体" w:hAnsi="Arial" w:cs="Arial"/>
          <w:color w:val="000000"/>
          <w:kern w:val="0"/>
          <w:szCs w:val="21"/>
        </w:rPr>
        <w:t>1</w:t>
      </w:r>
      <w:r w:rsidR="0005325C">
        <w:rPr>
          <w:rFonts w:ascii="Arial" w:eastAsia="宋体" w:hAnsi="Arial" w:cs="Arial" w:hint="eastAsia"/>
          <w:color w:val="000000"/>
          <w:kern w:val="0"/>
          <w:szCs w:val="21"/>
        </w:rPr>
        <w:t>0</w:t>
      </w:r>
      <w:r w:rsidR="00506369">
        <w:rPr>
          <w:rFonts w:ascii="Arial" w:eastAsia="宋体" w:hAnsi="Arial" w:cs="Arial" w:hint="eastAsia"/>
          <w:color w:val="000000"/>
          <w:kern w:val="0"/>
          <w:szCs w:val="21"/>
        </w:rPr>
        <w:t>0</w:t>
      </w:r>
      <w:r w:rsidRPr="005F0FF9">
        <w:rPr>
          <w:rFonts w:ascii="宋体" w:eastAsia="宋体" w:hAnsi="宋体" w:cs="Calibri" w:hint="eastAsia"/>
          <w:color w:val="000000"/>
          <w:kern w:val="0"/>
          <w:szCs w:val="21"/>
        </w:rPr>
        <w:t>元（含申购手续费），且不设定级差及累计申购限额。</w:t>
      </w:r>
      <w:r w:rsidR="009A50FB">
        <w:rPr>
          <w:rFonts w:ascii="宋体" w:eastAsia="宋体" w:hAnsi="宋体" w:cs="Calibri" w:hint="eastAsia"/>
          <w:color w:val="303030"/>
          <w:kern w:val="0"/>
          <w:szCs w:val="21"/>
        </w:rPr>
        <w:t>世纪证券</w:t>
      </w:r>
      <w:r w:rsidRPr="005F0FF9">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3</w:t>
      </w:r>
      <w:r w:rsidRPr="005F0FF9">
        <w:rPr>
          <w:rFonts w:ascii="宋体" w:eastAsia="宋体" w:hAnsi="宋体" w:cs="Calibri" w:hint="eastAsia"/>
          <w:color w:val="000000"/>
          <w:kern w:val="0"/>
          <w:szCs w:val="21"/>
        </w:rPr>
        <w:t>、交易确认</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以每期实际定期定额投资申购申请日（</w:t>
      </w:r>
      <w:r w:rsidRPr="005F0FF9">
        <w:rPr>
          <w:rFonts w:ascii="Arial" w:eastAsia="宋体" w:hAnsi="Arial" w:cs="Arial"/>
          <w:color w:val="000000"/>
          <w:kern w:val="0"/>
          <w:szCs w:val="21"/>
        </w:rPr>
        <w:t>T</w:t>
      </w:r>
      <w:r w:rsidRPr="005F0FF9">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4</w:t>
      </w:r>
      <w:r w:rsidRPr="005F0FF9">
        <w:rPr>
          <w:rFonts w:ascii="宋体" w:eastAsia="宋体" w:hAnsi="宋体" w:cs="Calibri" w:hint="eastAsia"/>
          <w:color w:val="000000"/>
          <w:kern w:val="0"/>
          <w:szCs w:val="21"/>
        </w:rPr>
        <w:t>、有关定期定额投资业务的具体业务办理规则和程序请遵循</w:t>
      </w:r>
      <w:r w:rsidR="009A50FB">
        <w:rPr>
          <w:rFonts w:ascii="宋体" w:eastAsia="宋体" w:hAnsi="宋体" w:cs="Calibri" w:hint="eastAsia"/>
          <w:color w:val="000000" w:themeColor="text1"/>
          <w:kern w:val="0"/>
          <w:szCs w:val="21"/>
        </w:rPr>
        <w:t>世纪证券</w:t>
      </w:r>
      <w:r w:rsidRPr="005F0FF9">
        <w:rPr>
          <w:rFonts w:ascii="宋体" w:eastAsia="宋体" w:hAnsi="宋体" w:cs="Calibri" w:hint="eastAsia"/>
          <w:color w:val="000000"/>
          <w:kern w:val="0"/>
          <w:szCs w:val="21"/>
        </w:rPr>
        <w:t>的有关规定。</w:t>
      </w:r>
    </w:p>
    <w:p w:rsidR="005F0FF9" w:rsidRPr="005F0FF9" w:rsidRDefault="005F0FF9" w:rsidP="005F0FF9">
      <w:pPr>
        <w:widowControl/>
        <w:shd w:val="clear" w:color="auto" w:fill="FFFFFF"/>
        <w:spacing w:line="360" w:lineRule="auto"/>
        <w:ind w:firstLine="48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三</w:t>
      </w:r>
      <w:r w:rsidR="005F0FF9" w:rsidRPr="005F0FF9">
        <w:rPr>
          <w:rFonts w:ascii="宋体" w:eastAsia="宋体" w:hAnsi="宋体" w:cs="Calibri" w:hint="eastAsia"/>
          <w:color w:val="000000"/>
          <w:kern w:val="0"/>
          <w:szCs w:val="21"/>
        </w:rPr>
        <w:t>、业务咨询</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客户服务电话：</w:t>
      </w:r>
      <w:r w:rsidR="0005325C">
        <w:rPr>
          <w:rFonts w:ascii="Arial" w:eastAsia="宋体" w:hAnsi="Arial" w:cs="Arial"/>
          <w:color w:val="000000"/>
          <w:kern w:val="0"/>
          <w:szCs w:val="21"/>
        </w:rPr>
        <w:t xml:space="preserve">400 </w:t>
      </w:r>
      <w:r w:rsidR="0005325C">
        <w:rPr>
          <w:rFonts w:ascii="Arial" w:eastAsia="宋体" w:hAnsi="Arial" w:cs="Arial" w:hint="eastAsia"/>
          <w:color w:val="000000"/>
          <w:kern w:val="0"/>
          <w:szCs w:val="21"/>
        </w:rPr>
        <w:t>685</w:t>
      </w:r>
      <w:r w:rsidRPr="005F0FF9">
        <w:rPr>
          <w:rFonts w:ascii="Arial" w:eastAsia="宋体" w:hAnsi="Arial" w:cs="Arial"/>
          <w:color w:val="000000"/>
          <w:kern w:val="0"/>
          <w:szCs w:val="21"/>
        </w:rPr>
        <w:t xml:space="preserve"> </w:t>
      </w:r>
      <w:r w:rsidR="0005325C">
        <w:rPr>
          <w:rFonts w:ascii="Arial" w:eastAsia="宋体" w:hAnsi="Arial" w:cs="Arial" w:hint="eastAsia"/>
          <w:color w:val="000000"/>
          <w:kern w:val="0"/>
          <w:szCs w:val="21"/>
        </w:rPr>
        <w:t>5</w:t>
      </w:r>
      <w:r w:rsidRPr="005F0FF9">
        <w:rPr>
          <w:rFonts w:ascii="Arial" w:eastAsia="宋体" w:hAnsi="Arial" w:cs="Arial"/>
          <w:color w:val="000000"/>
          <w:kern w:val="0"/>
          <w:szCs w:val="21"/>
        </w:rPr>
        <w:t>60</w:t>
      </w:r>
      <w:r w:rsidR="0005325C">
        <w:rPr>
          <w:rFonts w:ascii="Arial" w:eastAsia="宋体" w:hAnsi="Arial" w:cs="Arial" w:hint="eastAsia"/>
          <w:color w:val="000000"/>
          <w:kern w:val="0"/>
          <w:szCs w:val="21"/>
        </w:rPr>
        <w:t>0</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网址：</w:t>
      </w:r>
      <w:r w:rsidRPr="005F0FF9">
        <w:rPr>
          <w:rFonts w:ascii="Arial" w:eastAsia="宋体" w:hAnsi="Arial" w:cs="Arial"/>
          <w:color w:val="000000"/>
          <w:kern w:val="0"/>
          <w:szCs w:val="21"/>
        </w:rPr>
        <w:t>www.</w:t>
      </w:r>
      <w:r w:rsidR="0005325C">
        <w:rPr>
          <w:rFonts w:ascii="Arial" w:eastAsia="宋体" w:hAnsi="Arial" w:cs="Arial" w:hint="eastAsia"/>
          <w:color w:val="000000"/>
          <w:kern w:val="0"/>
          <w:szCs w:val="21"/>
        </w:rPr>
        <w:t>furamc</w:t>
      </w:r>
      <w:r w:rsidRPr="005F0FF9">
        <w:rPr>
          <w:rFonts w:ascii="Arial" w:eastAsia="宋体" w:hAnsi="Arial" w:cs="Arial"/>
          <w:color w:val="000000"/>
          <w:kern w:val="0"/>
          <w:szCs w:val="21"/>
        </w:rPr>
        <w:t>.com</w:t>
      </w:r>
      <w:r w:rsidR="0005325C">
        <w:rPr>
          <w:rFonts w:ascii="Arial" w:eastAsia="宋体" w:hAnsi="Arial" w:cs="Arial" w:hint="eastAsia"/>
          <w:color w:val="000000"/>
          <w:kern w:val="0"/>
          <w:szCs w:val="21"/>
        </w:rPr>
        <w:t>.cn</w:t>
      </w:r>
    </w:p>
    <w:p w:rsidR="005F0FF9" w:rsidRPr="009A50FB" w:rsidRDefault="005F0FF9" w:rsidP="005F0FF9">
      <w:pPr>
        <w:widowControl/>
        <w:shd w:val="clear" w:color="auto" w:fill="FFFFFF"/>
        <w:spacing w:line="360" w:lineRule="auto"/>
        <w:ind w:firstLine="420"/>
        <w:jc w:val="left"/>
        <w:rPr>
          <w:rFonts w:ascii="Arial" w:eastAsia="宋体" w:hAnsi="Arial" w:cs="Arial"/>
          <w:color w:val="000000"/>
          <w:kern w:val="0"/>
          <w:szCs w:val="21"/>
        </w:rPr>
      </w:pPr>
      <w:r w:rsidRPr="009A50FB">
        <w:rPr>
          <w:rFonts w:ascii="Arial" w:eastAsia="宋体" w:hAnsi="Arial" w:cs="Arial"/>
          <w:color w:val="000000"/>
          <w:kern w:val="0"/>
          <w:szCs w:val="21"/>
        </w:rPr>
        <w:t>2</w:t>
      </w:r>
      <w:r w:rsidRPr="009A50FB">
        <w:rPr>
          <w:rFonts w:ascii="Arial" w:eastAsia="宋体" w:hAnsi="Arial" w:cs="Arial" w:hint="eastAsia"/>
          <w:color w:val="000000"/>
          <w:kern w:val="0"/>
          <w:szCs w:val="21"/>
        </w:rPr>
        <w:t>、</w:t>
      </w:r>
      <w:r w:rsidR="009A50FB" w:rsidRPr="009A50FB">
        <w:rPr>
          <w:rFonts w:ascii="Arial" w:eastAsia="宋体" w:hAnsi="Arial" w:cs="Arial" w:hint="eastAsia"/>
          <w:color w:val="000000"/>
          <w:kern w:val="0"/>
          <w:szCs w:val="21"/>
        </w:rPr>
        <w:t>世纪证券有限责任公司</w:t>
      </w:r>
    </w:p>
    <w:p w:rsidR="009A50FB" w:rsidRDefault="00B53676" w:rsidP="006676C4">
      <w:pPr>
        <w:widowControl/>
        <w:shd w:val="clear" w:color="auto" w:fill="FFFFFF"/>
        <w:spacing w:line="360" w:lineRule="auto"/>
        <w:ind w:firstLine="420"/>
        <w:jc w:val="left"/>
        <w:rPr>
          <w:b/>
          <w:bCs/>
          <w:color w:val="27268C"/>
          <w:szCs w:val="21"/>
          <w:shd w:val="clear" w:color="auto" w:fill="FFFFFF"/>
        </w:rPr>
      </w:pPr>
      <w:r w:rsidRPr="006676C4">
        <w:rPr>
          <w:rFonts w:ascii="宋体" w:eastAsia="宋体" w:hAnsi="宋体" w:cs="Calibri" w:hint="eastAsia"/>
          <w:color w:val="000000"/>
          <w:kern w:val="0"/>
          <w:szCs w:val="21"/>
        </w:rPr>
        <w:t>客服电话：</w:t>
      </w:r>
      <w:r w:rsidR="006A4E61" w:rsidRPr="00EB2382">
        <w:rPr>
          <w:rFonts w:hint="eastAsia"/>
          <w:szCs w:val="21"/>
        </w:rPr>
        <w:t>4008323000</w:t>
      </w:r>
    </w:p>
    <w:p w:rsidR="009A50FB" w:rsidRDefault="00B53676" w:rsidP="006676C4">
      <w:pPr>
        <w:widowControl/>
        <w:shd w:val="clear" w:color="auto" w:fill="FFFFFF"/>
        <w:spacing w:line="360" w:lineRule="auto"/>
        <w:ind w:firstLine="420"/>
        <w:jc w:val="left"/>
        <w:rPr>
          <w:rFonts w:ascii="宋体" w:eastAsia="宋体" w:hAnsi="宋体" w:cs="Calibri"/>
          <w:color w:val="000000"/>
          <w:kern w:val="0"/>
          <w:szCs w:val="21"/>
        </w:rPr>
      </w:pPr>
      <w:r w:rsidRPr="006676C4">
        <w:rPr>
          <w:rFonts w:ascii="宋体" w:eastAsia="宋体" w:hAnsi="宋体" w:cs="Calibri" w:hint="eastAsia"/>
          <w:color w:val="000000"/>
          <w:kern w:val="0"/>
          <w:szCs w:val="21"/>
        </w:rPr>
        <w:t>网站：</w:t>
      </w:r>
      <w:r w:rsidR="006A4E61" w:rsidRPr="00EB2382">
        <w:rPr>
          <w:szCs w:val="21"/>
        </w:rPr>
        <w:t>http://www.csco.com.cn</w:t>
      </w:r>
    </w:p>
    <w:p w:rsidR="0005325C" w:rsidRDefault="0005325C" w:rsidP="005F0FF9">
      <w:pPr>
        <w:widowControl/>
        <w:shd w:val="clear" w:color="auto" w:fill="FFFFFF"/>
        <w:spacing w:line="360" w:lineRule="auto"/>
        <w:ind w:firstLine="420"/>
        <w:jc w:val="left"/>
        <w:rPr>
          <w:rFonts w:ascii="宋体" w:eastAsia="宋体" w:hAnsi="宋体" w:cs="Calibri"/>
          <w:color w:val="000000"/>
          <w:kern w:val="0"/>
          <w:szCs w:val="21"/>
        </w:rPr>
      </w:pPr>
      <w:bookmarkStart w:id="0" w:name="_GoBack"/>
      <w:bookmarkEnd w:id="0"/>
    </w:p>
    <w:p w:rsidR="00510AEC" w:rsidRDefault="005F0FF9" w:rsidP="004E6304">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风险提示：</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510AEC" w:rsidRPr="005F0FF9" w:rsidRDefault="00510AEC"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特此公告。</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w:t>
      </w:r>
      <w:r w:rsidR="005F0FF9" w:rsidRPr="005F0FF9">
        <w:rPr>
          <w:rFonts w:ascii="宋体" w:eastAsia="宋体" w:hAnsi="宋体" w:cs="Calibri" w:hint="eastAsia"/>
          <w:color w:val="000000"/>
          <w:kern w:val="0"/>
          <w:szCs w:val="21"/>
        </w:rPr>
        <w:t>基金管理有限公司</w:t>
      </w:r>
    </w:p>
    <w:p w:rsidR="005F0FF9" w:rsidRPr="005F0FF9" w:rsidRDefault="006E2542" w:rsidP="005F0FF9">
      <w:pPr>
        <w:widowControl/>
        <w:shd w:val="clear" w:color="auto" w:fill="FFFFFF"/>
        <w:spacing w:line="360" w:lineRule="auto"/>
        <w:jc w:val="right"/>
        <w:rPr>
          <w:rFonts w:ascii="Calibri" w:eastAsia="宋体" w:hAnsi="Calibri" w:cs="Calibri"/>
          <w:color w:val="303030"/>
          <w:kern w:val="0"/>
          <w:szCs w:val="21"/>
        </w:rPr>
      </w:pPr>
      <w:r>
        <w:rPr>
          <w:rFonts w:ascii="宋体" w:eastAsia="宋体" w:hAnsi="宋体" w:cs="Calibri" w:hint="eastAsia"/>
          <w:color w:val="000000"/>
          <w:kern w:val="0"/>
          <w:szCs w:val="21"/>
        </w:rPr>
        <w:t>2</w:t>
      </w:r>
      <w:r>
        <w:rPr>
          <w:rFonts w:ascii="宋体" w:eastAsia="宋体" w:hAnsi="宋体" w:cs="Calibri"/>
          <w:color w:val="000000"/>
          <w:kern w:val="0"/>
          <w:szCs w:val="21"/>
        </w:rPr>
        <w:t>018</w:t>
      </w:r>
      <w:r>
        <w:rPr>
          <w:rFonts w:ascii="宋体" w:eastAsia="宋体" w:hAnsi="宋体" w:cs="Calibri" w:hint="eastAsia"/>
          <w:color w:val="000000"/>
          <w:kern w:val="0"/>
          <w:szCs w:val="21"/>
        </w:rPr>
        <w:t>年5</w:t>
      </w:r>
      <w:r w:rsidR="00BF23B3">
        <w:rPr>
          <w:rFonts w:ascii="宋体" w:eastAsia="宋体" w:hAnsi="宋体" w:cs="Calibri" w:hint="eastAsia"/>
          <w:color w:val="000000"/>
          <w:kern w:val="0"/>
          <w:szCs w:val="21"/>
        </w:rPr>
        <w:t>月</w:t>
      </w:r>
      <w:r>
        <w:rPr>
          <w:rFonts w:ascii="宋体" w:eastAsia="宋体" w:hAnsi="宋体" w:cs="Calibri" w:hint="eastAsia"/>
          <w:color w:val="000000"/>
          <w:kern w:val="0"/>
          <w:szCs w:val="21"/>
        </w:rPr>
        <w:t>2</w:t>
      </w:r>
      <w:r>
        <w:rPr>
          <w:rFonts w:ascii="宋体" w:eastAsia="宋体" w:hAnsi="宋体" w:cs="Calibri"/>
          <w:color w:val="000000"/>
          <w:kern w:val="0"/>
          <w:szCs w:val="21"/>
        </w:rPr>
        <w:t>1</w:t>
      </w:r>
      <w:r w:rsidR="00BF23B3" w:rsidRPr="005F0FF9">
        <w:rPr>
          <w:rFonts w:ascii="宋体" w:eastAsia="宋体" w:hAnsi="宋体" w:cs="Calibri" w:hint="eastAsia"/>
          <w:color w:val="000000"/>
          <w:kern w:val="0"/>
          <w:szCs w:val="21"/>
        </w:rPr>
        <w:t>日</w:t>
      </w:r>
    </w:p>
    <w:p w:rsidR="005F0FF9" w:rsidRPr="005F0FF9" w:rsidRDefault="005F0FF9" w:rsidP="005F0FF9">
      <w:pPr>
        <w:widowControl/>
        <w:shd w:val="clear" w:color="auto" w:fill="FFFFFF"/>
        <w:spacing w:line="360" w:lineRule="atLeast"/>
        <w:rPr>
          <w:rFonts w:ascii="Calibri" w:eastAsia="宋体" w:hAnsi="Calibri" w:cs="Calibri"/>
          <w:color w:val="303030"/>
          <w:kern w:val="0"/>
          <w:szCs w:val="21"/>
        </w:rPr>
      </w:pPr>
      <w:r w:rsidRPr="005F0FF9">
        <w:rPr>
          <w:rFonts w:ascii="Calibri" w:eastAsia="宋体" w:hAnsi="Calibri" w:cs="Calibri"/>
          <w:color w:val="303030"/>
          <w:kern w:val="0"/>
          <w:szCs w:val="21"/>
        </w:rPr>
        <w:t> </w:t>
      </w:r>
    </w:p>
    <w:p w:rsidR="005F0FF9" w:rsidRPr="005F0FF9" w:rsidRDefault="005F0FF9" w:rsidP="005F0FF9">
      <w:pPr>
        <w:widowControl/>
        <w:shd w:val="clear" w:color="auto" w:fill="FFFFFF"/>
        <w:spacing w:line="360" w:lineRule="atLeast"/>
        <w:rPr>
          <w:rFonts w:ascii="Verdana" w:eastAsia="宋体" w:hAnsi="Verdana" w:cs="宋体"/>
          <w:color w:val="303030"/>
          <w:kern w:val="0"/>
          <w:szCs w:val="21"/>
        </w:rPr>
      </w:pP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953" w:rsidRDefault="00314953" w:rsidP="00C92118">
      <w:r>
        <w:separator/>
      </w:r>
    </w:p>
  </w:endnote>
  <w:endnote w:type="continuationSeparator" w:id="0">
    <w:p w:rsidR="00314953" w:rsidRDefault="00314953" w:rsidP="00C92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953" w:rsidRDefault="00314953" w:rsidP="00C92118">
      <w:r>
        <w:separator/>
      </w:r>
    </w:p>
  </w:footnote>
  <w:footnote w:type="continuationSeparator" w:id="0">
    <w:p w:rsidR="00314953" w:rsidRDefault="00314953" w:rsidP="00C921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36567"/>
    <w:rsid w:val="0005325C"/>
    <w:rsid w:val="000D3390"/>
    <w:rsid w:val="000F55D3"/>
    <w:rsid w:val="001012B4"/>
    <w:rsid w:val="00147917"/>
    <w:rsid w:val="00153B98"/>
    <w:rsid w:val="00161C3C"/>
    <w:rsid w:val="00185799"/>
    <w:rsid w:val="001F7AF7"/>
    <w:rsid w:val="00273DA4"/>
    <w:rsid w:val="00314953"/>
    <w:rsid w:val="0032369D"/>
    <w:rsid w:val="00432895"/>
    <w:rsid w:val="00493B0F"/>
    <w:rsid w:val="004D51E4"/>
    <w:rsid w:val="004E6304"/>
    <w:rsid w:val="00506369"/>
    <w:rsid w:val="00510AEC"/>
    <w:rsid w:val="00514C94"/>
    <w:rsid w:val="005F0FF9"/>
    <w:rsid w:val="006160DD"/>
    <w:rsid w:val="006676C4"/>
    <w:rsid w:val="00692B3F"/>
    <w:rsid w:val="006A0E1E"/>
    <w:rsid w:val="006A4E61"/>
    <w:rsid w:val="006E2542"/>
    <w:rsid w:val="0085463B"/>
    <w:rsid w:val="00860005"/>
    <w:rsid w:val="00862A8E"/>
    <w:rsid w:val="00887C20"/>
    <w:rsid w:val="008B1AB8"/>
    <w:rsid w:val="0092733B"/>
    <w:rsid w:val="009A50FB"/>
    <w:rsid w:val="00A4467A"/>
    <w:rsid w:val="00A50CA4"/>
    <w:rsid w:val="00A56913"/>
    <w:rsid w:val="00A81542"/>
    <w:rsid w:val="00AA219D"/>
    <w:rsid w:val="00AC0F9B"/>
    <w:rsid w:val="00B53676"/>
    <w:rsid w:val="00BA101F"/>
    <w:rsid w:val="00BB2B6F"/>
    <w:rsid w:val="00BD258F"/>
    <w:rsid w:val="00BF23B3"/>
    <w:rsid w:val="00C224C4"/>
    <w:rsid w:val="00C92118"/>
    <w:rsid w:val="00CA4CFA"/>
    <w:rsid w:val="00CA5FCB"/>
    <w:rsid w:val="00CF041F"/>
    <w:rsid w:val="00D10949"/>
    <w:rsid w:val="00E60846"/>
    <w:rsid w:val="00E83C85"/>
    <w:rsid w:val="00F2606B"/>
    <w:rsid w:val="00F534D8"/>
    <w:rsid w:val="00F76845"/>
    <w:rsid w:val="00F863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124B769-8CF1-4311-83E2-138C51F8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3C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0FF9"/>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5F0FF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F76845"/>
    <w:rPr>
      <w:sz w:val="21"/>
      <w:szCs w:val="21"/>
    </w:rPr>
  </w:style>
  <w:style w:type="paragraph" w:styleId="a5">
    <w:name w:val="annotation text"/>
    <w:basedOn w:val="a"/>
    <w:link w:val="Char"/>
    <w:uiPriority w:val="99"/>
    <w:semiHidden/>
    <w:unhideWhenUsed/>
    <w:rsid w:val="00F76845"/>
    <w:pPr>
      <w:jc w:val="left"/>
    </w:pPr>
  </w:style>
  <w:style w:type="character" w:customStyle="1" w:styleId="Char">
    <w:name w:val="批注文字 Char"/>
    <w:basedOn w:val="a0"/>
    <w:link w:val="a5"/>
    <w:uiPriority w:val="99"/>
    <w:semiHidden/>
    <w:rsid w:val="00F76845"/>
  </w:style>
  <w:style w:type="paragraph" w:styleId="a6">
    <w:name w:val="annotation subject"/>
    <w:basedOn w:val="a5"/>
    <w:next w:val="a5"/>
    <w:link w:val="Char0"/>
    <w:uiPriority w:val="99"/>
    <w:semiHidden/>
    <w:unhideWhenUsed/>
    <w:rsid w:val="00F76845"/>
    <w:rPr>
      <w:b/>
      <w:bCs/>
    </w:rPr>
  </w:style>
  <w:style w:type="character" w:customStyle="1" w:styleId="Char0">
    <w:name w:val="批注主题 Char"/>
    <w:basedOn w:val="Char"/>
    <w:link w:val="a6"/>
    <w:uiPriority w:val="99"/>
    <w:semiHidden/>
    <w:rsid w:val="00F76845"/>
    <w:rPr>
      <w:b/>
      <w:bCs/>
    </w:rPr>
  </w:style>
  <w:style w:type="paragraph" w:styleId="a7">
    <w:name w:val="Balloon Text"/>
    <w:basedOn w:val="a"/>
    <w:link w:val="Char1"/>
    <w:uiPriority w:val="99"/>
    <w:semiHidden/>
    <w:unhideWhenUsed/>
    <w:rsid w:val="00F76845"/>
    <w:rPr>
      <w:sz w:val="18"/>
      <w:szCs w:val="18"/>
    </w:rPr>
  </w:style>
  <w:style w:type="character" w:customStyle="1" w:styleId="Char1">
    <w:name w:val="批注框文本 Char"/>
    <w:basedOn w:val="a0"/>
    <w:link w:val="a7"/>
    <w:uiPriority w:val="99"/>
    <w:semiHidden/>
    <w:rsid w:val="00F76845"/>
    <w:rPr>
      <w:sz w:val="18"/>
      <w:szCs w:val="18"/>
    </w:rPr>
  </w:style>
  <w:style w:type="paragraph" w:styleId="a8">
    <w:name w:val="header"/>
    <w:basedOn w:val="a"/>
    <w:link w:val="Char2"/>
    <w:uiPriority w:val="99"/>
    <w:unhideWhenUsed/>
    <w:rsid w:val="00C9211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92118"/>
    <w:rPr>
      <w:sz w:val="18"/>
      <w:szCs w:val="18"/>
    </w:rPr>
  </w:style>
  <w:style w:type="paragraph" w:styleId="a9">
    <w:name w:val="footer"/>
    <w:basedOn w:val="a"/>
    <w:link w:val="Char3"/>
    <w:uiPriority w:val="99"/>
    <w:unhideWhenUsed/>
    <w:rsid w:val="00C92118"/>
    <w:pPr>
      <w:tabs>
        <w:tab w:val="center" w:pos="4153"/>
        <w:tab w:val="right" w:pos="8306"/>
      </w:tabs>
      <w:snapToGrid w:val="0"/>
      <w:jc w:val="left"/>
    </w:pPr>
    <w:rPr>
      <w:sz w:val="18"/>
      <w:szCs w:val="18"/>
    </w:rPr>
  </w:style>
  <w:style w:type="character" w:customStyle="1" w:styleId="Char3">
    <w:name w:val="页脚 Char"/>
    <w:basedOn w:val="a0"/>
    <w:link w:val="a9"/>
    <w:uiPriority w:val="99"/>
    <w:rsid w:val="00C92118"/>
    <w:rPr>
      <w:sz w:val="18"/>
      <w:szCs w:val="18"/>
    </w:rPr>
  </w:style>
  <w:style w:type="character" w:styleId="aa">
    <w:name w:val="Hyperlink"/>
    <w:basedOn w:val="a0"/>
    <w:uiPriority w:val="99"/>
    <w:unhideWhenUsed/>
    <w:rsid w:val="00B536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974869">
      <w:bodyDiv w:val="1"/>
      <w:marLeft w:val="0"/>
      <w:marRight w:val="0"/>
      <w:marTop w:val="0"/>
      <w:marBottom w:val="0"/>
      <w:divBdr>
        <w:top w:val="none" w:sz="0" w:space="0" w:color="auto"/>
        <w:left w:val="none" w:sz="0" w:space="0" w:color="auto"/>
        <w:bottom w:val="none" w:sz="0" w:space="0" w:color="auto"/>
        <w:right w:val="none" w:sz="0" w:space="0" w:color="auto"/>
      </w:divBdr>
      <w:divsChild>
        <w:div w:id="181020349">
          <w:marLeft w:val="0"/>
          <w:marRight w:val="0"/>
          <w:marTop w:val="75"/>
          <w:marBottom w:val="0"/>
          <w:divBdr>
            <w:top w:val="none" w:sz="0" w:space="0" w:color="auto"/>
            <w:left w:val="none" w:sz="0" w:space="0" w:color="auto"/>
            <w:bottom w:val="none" w:sz="0" w:space="0" w:color="auto"/>
            <w:right w:val="none" w:sz="0" w:space="0" w:color="auto"/>
          </w:divBdr>
          <w:divsChild>
            <w:div w:id="2059628769">
              <w:marLeft w:val="0"/>
              <w:marRight w:val="0"/>
              <w:marTop w:val="0"/>
              <w:marBottom w:val="0"/>
              <w:divBdr>
                <w:top w:val="none" w:sz="0" w:space="0" w:color="auto"/>
                <w:left w:val="none" w:sz="0" w:space="0" w:color="auto"/>
                <w:bottom w:val="none" w:sz="0" w:space="0" w:color="auto"/>
                <w:right w:val="none" w:sz="0" w:space="0" w:color="auto"/>
              </w:divBdr>
              <w:divsChild>
                <w:div w:id="210457168">
                  <w:marLeft w:val="0"/>
                  <w:marRight w:val="0"/>
                  <w:marTop w:val="0"/>
                  <w:marBottom w:val="0"/>
                  <w:divBdr>
                    <w:top w:val="none" w:sz="0" w:space="0" w:color="auto"/>
                    <w:left w:val="none" w:sz="0" w:space="0" w:color="auto"/>
                    <w:bottom w:val="none" w:sz="0" w:space="0" w:color="auto"/>
                    <w:right w:val="none" w:sz="0" w:space="0" w:color="auto"/>
                  </w:divBdr>
                  <w:divsChild>
                    <w:div w:id="694042799">
                      <w:marLeft w:val="0"/>
                      <w:marRight w:val="0"/>
                      <w:marTop w:val="0"/>
                      <w:marBottom w:val="0"/>
                      <w:divBdr>
                        <w:top w:val="none" w:sz="0" w:space="0" w:color="auto"/>
                        <w:left w:val="none" w:sz="0" w:space="0" w:color="auto"/>
                        <w:bottom w:val="none" w:sz="0" w:space="0" w:color="auto"/>
                        <w:right w:val="none" w:sz="0" w:space="0" w:color="auto"/>
                      </w:divBdr>
                      <w:divsChild>
                        <w:div w:id="2074697932">
                          <w:marLeft w:val="0"/>
                          <w:marRight w:val="0"/>
                          <w:marTop w:val="0"/>
                          <w:marBottom w:val="0"/>
                          <w:divBdr>
                            <w:top w:val="none" w:sz="0" w:space="0" w:color="auto"/>
                            <w:left w:val="none" w:sz="0" w:space="0" w:color="auto"/>
                            <w:bottom w:val="none" w:sz="0" w:space="0" w:color="auto"/>
                            <w:right w:val="none" w:sz="0" w:space="0" w:color="auto"/>
                          </w:divBdr>
                          <w:divsChild>
                            <w:div w:id="1028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448877">
      <w:bodyDiv w:val="1"/>
      <w:marLeft w:val="0"/>
      <w:marRight w:val="0"/>
      <w:marTop w:val="0"/>
      <w:marBottom w:val="0"/>
      <w:divBdr>
        <w:top w:val="none" w:sz="0" w:space="0" w:color="auto"/>
        <w:left w:val="none" w:sz="0" w:space="0" w:color="auto"/>
        <w:bottom w:val="none" w:sz="0" w:space="0" w:color="auto"/>
        <w:right w:val="none" w:sz="0" w:space="0" w:color="auto"/>
      </w:divBdr>
      <w:divsChild>
        <w:div w:id="1078139688">
          <w:marLeft w:val="0"/>
          <w:marRight w:val="0"/>
          <w:marTop w:val="0"/>
          <w:marBottom w:val="0"/>
          <w:divBdr>
            <w:top w:val="none" w:sz="0" w:space="0" w:color="auto"/>
            <w:left w:val="none" w:sz="0" w:space="0" w:color="auto"/>
            <w:bottom w:val="none" w:sz="0" w:space="0" w:color="auto"/>
            <w:right w:val="none" w:sz="0" w:space="0" w:color="auto"/>
          </w:divBdr>
          <w:divsChild>
            <w:div w:id="118843461">
              <w:marLeft w:val="0"/>
              <w:marRight w:val="0"/>
              <w:marTop w:val="0"/>
              <w:marBottom w:val="0"/>
              <w:divBdr>
                <w:top w:val="single" w:sz="6" w:space="12" w:color="DDDDDD"/>
                <w:left w:val="single" w:sz="6" w:space="12" w:color="DDDDDD"/>
                <w:bottom w:val="single" w:sz="6" w:space="12" w:color="DDDDDD"/>
                <w:right w:val="single" w:sz="6" w:space="12" w:color="DDDDDD"/>
              </w:divBdr>
              <w:divsChild>
                <w:div w:id="20417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062211">
      <w:bodyDiv w:val="1"/>
      <w:marLeft w:val="0"/>
      <w:marRight w:val="0"/>
      <w:marTop w:val="0"/>
      <w:marBottom w:val="0"/>
      <w:divBdr>
        <w:top w:val="none" w:sz="0" w:space="0" w:color="auto"/>
        <w:left w:val="none" w:sz="0" w:space="0" w:color="auto"/>
        <w:bottom w:val="none" w:sz="0" w:space="0" w:color="auto"/>
        <w:right w:val="none" w:sz="0" w:space="0" w:color="auto"/>
      </w:divBdr>
      <w:divsChild>
        <w:div w:id="1972056711">
          <w:marLeft w:val="0"/>
          <w:marRight w:val="0"/>
          <w:marTop w:val="75"/>
          <w:marBottom w:val="0"/>
          <w:divBdr>
            <w:top w:val="none" w:sz="0" w:space="0" w:color="auto"/>
            <w:left w:val="none" w:sz="0" w:space="0" w:color="auto"/>
            <w:bottom w:val="none" w:sz="0" w:space="0" w:color="auto"/>
            <w:right w:val="none" w:sz="0" w:space="0" w:color="auto"/>
          </w:divBdr>
          <w:divsChild>
            <w:div w:id="1765220167">
              <w:marLeft w:val="0"/>
              <w:marRight w:val="0"/>
              <w:marTop w:val="0"/>
              <w:marBottom w:val="0"/>
              <w:divBdr>
                <w:top w:val="none" w:sz="0" w:space="0" w:color="auto"/>
                <w:left w:val="none" w:sz="0" w:space="0" w:color="auto"/>
                <w:bottom w:val="none" w:sz="0" w:space="0" w:color="auto"/>
                <w:right w:val="none" w:sz="0" w:space="0" w:color="auto"/>
              </w:divBdr>
              <w:divsChild>
                <w:div w:id="2024701143">
                  <w:marLeft w:val="0"/>
                  <w:marRight w:val="0"/>
                  <w:marTop w:val="0"/>
                  <w:marBottom w:val="0"/>
                  <w:divBdr>
                    <w:top w:val="none" w:sz="0" w:space="0" w:color="auto"/>
                    <w:left w:val="none" w:sz="0" w:space="0" w:color="auto"/>
                    <w:bottom w:val="none" w:sz="0" w:space="0" w:color="auto"/>
                    <w:right w:val="none" w:sz="0" w:space="0" w:color="auto"/>
                  </w:divBdr>
                  <w:divsChild>
                    <w:div w:id="2071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59423-2B87-4A9C-AE34-D99C0552E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3</Pages>
  <Words>251</Words>
  <Characters>1437</Characters>
  <Application>Microsoft Office Word</Application>
  <DocSecurity>0</DocSecurity>
  <Lines>11</Lines>
  <Paragraphs>3</Paragraphs>
  <ScaleCrop>false</ScaleCrop>
  <Company>Microsoft</Company>
  <LinksUpToDate>false</LinksUpToDate>
  <CharactersWithSpaces>1685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luoqin</cp:lastModifiedBy>
  <cp:revision>7</cp:revision>
  <dcterms:created xsi:type="dcterms:W3CDTF">2018-05-14T06:41:00Z</dcterms:created>
  <dcterms:modified xsi:type="dcterms:W3CDTF">2018-05-18T06:06:00Z</dcterms:modified>
</cp:coreProperties>
</file>