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BD268" w14:textId="77777777" w:rsidR="00456A20" w:rsidRDefault="00456A20" w:rsidP="00D35944">
      <w:pPr>
        <w:tabs>
          <w:tab w:val="left" w:pos="6660"/>
        </w:tabs>
        <w:spacing w:line="360" w:lineRule="auto"/>
        <w:ind w:firstLine="960"/>
        <w:jc w:val="center"/>
        <w:rPr>
          <w:rFonts w:asciiTheme="minorEastAsia" w:hAnsiTheme="minorEastAsia" w:cs="Times New Roman" w:hint="eastAsia"/>
          <w:bCs/>
          <w:sz w:val="48"/>
          <w:szCs w:val="48"/>
        </w:rPr>
      </w:pPr>
    </w:p>
    <w:p w14:paraId="3E739F79" w14:textId="77777777" w:rsidR="00456A20" w:rsidRDefault="00456A20" w:rsidP="00D35944">
      <w:pPr>
        <w:spacing w:line="360" w:lineRule="auto"/>
        <w:ind w:firstLine="964"/>
        <w:jc w:val="center"/>
        <w:rPr>
          <w:rFonts w:asciiTheme="minorEastAsia" w:hAnsiTheme="minorEastAsia" w:cs="Times New Roman" w:hint="eastAsia"/>
          <w:b/>
          <w:sz w:val="48"/>
          <w:szCs w:val="48"/>
        </w:rPr>
      </w:pPr>
    </w:p>
    <w:p w14:paraId="74B9A791" w14:textId="77777777" w:rsidR="00456A20" w:rsidRDefault="00456A20" w:rsidP="00D35944">
      <w:pPr>
        <w:adjustRightInd w:val="0"/>
        <w:snapToGrid w:val="0"/>
        <w:spacing w:line="360" w:lineRule="auto"/>
        <w:ind w:firstLine="960"/>
        <w:jc w:val="center"/>
        <w:rPr>
          <w:rFonts w:asciiTheme="minorEastAsia" w:hAnsiTheme="minorEastAsia" w:cs="Arial" w:hint="eastAsia"/>
          <w:sz w:val="48"/>
          <w:szCs w:val="48"/>
        </w:rPr>
      </w:pPr>
      <w:bookmarkStart w:id="0" w:name="_Toc123701386"/>
      <w:bookmarkStart w:id="1" w:name="_Toc123112266"/>
      <w:bookmarkStart w:id="2" w:name="_Toc139991729"/>
      <w:bookmarkStart w:id="3" w:name="_Toc123112227"/>
    </w:p>
    <w:p w14:paraId="6A77BCF0" w14:textId="32D1C9BF" w:rsidR="00456A20" w:rsidRDefault="00F1262D" w:rsidP="00D35944">
      <w:pPr>
        <w:adjustRightInd w:val="0"/>
        <w:snapToGrid w:val="0"/>
        <w:spacing w:line="360" w:lineRule="auto"/>
        <w:ind w:firstLine="964"/>
        <w:jc w:val="center"/>
        <w:rPr>
          <w:rFonts w:ascii="Arial" w:eastAsia="宋体" w:hAnsi="宋体" w:cs="Arial" w:hint="eastAsia"/>
          <w:b/>
          <w:sz w:val="48"/>
          <w:szCs w:val="48"/>
        </w:rPr>
      </w:pPr>
      <w:r>
        <w:rPr>
          <w:rFonts w:ascii="Arial" w:eastAsia="宋体" w:hAnsi="宋体" w:cs="Arial" w:hint="eastAsia"/>
          <w:b/>
          <w:sz w:val="48"/>
          <w:szCs w:val="48"/>
        </w:rPr>
        <w:t>富荣福</w:t>
      </w:r>
      <w:proofErr w:type="gramStart"/>
      <w:r>
        <w:rPr>
          <w:rFonts w:ascii="Arial" w:eastAsia="宋体" w:hAnsi="宋体" w:cs="Arial" w:hint="eastAsia"/>
          <w:b/>
          <w:sz w:val="48"/>
          <w:szCs w:val="48"/>
        </w:rPr>
        <w:t>鑫</w:t>
      </w:r>
      <w:proofErr w:type="gramEnd"/>
      <w:r>
        <w:rPr>
          <w:rFonts w:ascii="Arial" w:eastAsia="宋体" w:hAnsi="宋体" w:cs="Arial" w:hint="eastAsia"/>
          <w:b/>
          <w:sz w:val="48"/>
          <w:szCs w:val="48"/>
        </w:rPr>
        <w:t>灵活配置混合型证券投资基金更新</w:t>
      </w:r>
      <w:r>
        <w:rPr>
          <w:rFonts w:ascii="Arial" w:eastAsia="宋体" w:hAnsi="宋体" w:cs="Arial"/>
          <w:b/>
          <w:sz w:val="48"/>
          <w:szCs w:val="48"/>
        </w:rPr>
        <w:t>的</w:t>
      </w:r>
      <w:r>
        <w:rPr>
          <w:rFonts w:ascii="Arial" w:eastAsia="宋体" w:hAnsi="宋体" w:cs="Arial" w:hint="eastAsia"/>
          <w:b/>
          <w:sz w:val="48"/>
          <w:szCs w:val="48"/>
        </w:rPr>
        <w:t>招募说明书</w:t>
      </w:r>
    </w:p>
    <w:p w14:paraId="00785ADC" w14:textId="29869D64" w:rsidR="00456A20" w:rsidRDefault="00983276" w:rsidP="001F13FC">
      <w:pPr>
        <w:adjustRightInd w:val="0"/>
        <w:snapToGrid w:val="0"/>
        <w:spacing w:line="360" w:lineRule="auto"/>
        <w:ind w:firstLine="723"/>
        <w:jc w:val="center"/>
        <w:rPr>
          <w:rFonts w:asciiTheme="minorEastAsia" w:hAnsiTheme="minorEastAsia" w:cs="Arial" w:hint="eastAsia"/>
          <w:sz w:val="36"/>
          <w:szCs w:val="36"/>
        </w:rPr>
      </w:pPr>
      <w:r>
        <w:rPr>
          <w:rFonts w:asciiTheme="minorEastAsia" w:hAnsiTheme="minorEastAsia" w:cs="Times New Roman" w:hint="eastAsia"/>
          <w:b/>
          <w:sz w:val="36"/>
          <w:szCs w:val="36"/>
        </w:rPr>
        <w:t>（</w:t>
      </w:r>
      <w:r w:rsidR="00521136">
        <w:rPr>
          <w:rFonts w:asciiTheme="minorEastAsia" w:hAnsiTheme="minorEastAsia" w:cs="Times New Roman" w:hint="eastAsia"/>
          <w:b/>
          <w:sz w:val="36"/>
          <w:szCs w:val="36"/>
        </w:rPr>
        <w:t>2025年第1号</w:t>
      </w:r>
      <w:r>
        <w:rPr>
          <w:rFonts w:asciiTheme="minorEastAsia" w:hAnsiTheme="minorEastAsia" w:cs="Times New Roman" w:hint="eastAsia"/>
          <w:b/>
          <w:sz w:val="36"/>
          <w:szCs w:val="36"/>
        </w:rPr>
        <w:t>）</w:t>
      </w:r>
    </w:p>
    <w:p w14:paraId="244262DF"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21D7BA4A"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6C126D7A"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19FED98C"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60EC813C"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6C26CF88" w14:textId="77777777" w:rsidR="00456A20" w:rsidRDefault="00F1262D" w:rsidP="00D35944">
      <w:pPr>
        <w:snapToGrid w:val="0"/>
        <w:spacing w:line="360" w:lineRule="auto"/>
        <w:ind w:firstLine="723"/>
        <w:jc w:val="center"/>
        <w:rPr>
          <w:rFonts w:ascii="Arial" w:eastAsia="宋体" w:hAnsi="Arial" w:cs="Times New Roman"/>
          <w:b/>
          <w:sz w:val="36"/>
          <w:szCs w:val="36"/>
        </w:rPr>
      </w:pPr>
      <w:bookmarkStart w:id="4" w:name="_Toc139992301"/>
      <w:bookmarkStart w:id="5" w:name="_Toc123112224"/>
      <w:bookmarkStart w:id="6" w:name="_Toc139991726"/>
      <w:bookmarkStart w:id="7" w:name="_Toc123112263"/>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7F49476" w14:textId="77777777" w:rsidR="00456A20" w:rsidRDefault="00F1262D" w:rsidP="00D35944">
      <w:pPr>
        <w:autoSpaceDE w:val="0"/>
        <w:autoSpaceDN w:val="0"/>
        <w:adjustRightInd w:val="0"/>
        <w:snapToGrid w:val="0"/>
        <w:spacing w:line="360" w:lineRule="auto"/>
        <w:ind w:firstLine="723"/>
        <w:jc w:val="center"/>
        <w:rPr>
          <w:rFonts w:ascii="Arial" w:eastAsia="宋体" w:hAnsi="Arial" w:cs="Arial"/>
          <w:b/>
          <w:bCs/>
          <w:sz w:val="36"/>
          <w:szCs w:val="36"/>
        </w:rPr>
      </w:pPr>
      <w:bookmarkStart w:id="9" w:name="_Toc139992302"/>
      <w:bookmarkStart w:id="10" w:name="_Toc123112225"/>
      <w:bookmarkStart w:id="11" w:name="_Toc139991727"/>
      <w:bookmarkStart w:id="12" w:name="_Toc123701384"/>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CF036AD" w14:textId="77777777" w:rsidR="00456A20" w:rsidRDefault="00456A20" w:rsidP="00D35944">
      <w:pPr>
        <w:autoSpaceDE w:val="0"/>
        <w:autoSpaceDN w:val="0"/>
        <w:adjustRightInd w:val="0"/>
        <w:snapToGrid w:val="0"/>
        <w:spacing w:line="360" w:lineRule="auto"/>
        <w:ind w:firstLine="562"/>
        <w:jc w:val="center"/>
        <w:rPr>
          <w:rFonts w:asciiTheme="minorEastAsia" w:hAnsiTheme="minorEastAsia" w:cs="Arial" w:hint="eastAsia"/>
          <w:b/>
          <w:bCs/>
          <w:sz w:val="28"/>
          <w:szCs w:val="28"/>
        </w:rPr>
      </w:pPr>
    </w:p>
    <w:p w14:paraId="566E7372" w14:textId="77777777" w:rsidR="00456A20" w:rsidRDefault="00456A20" w:rsidP="00D35944">
      <w:pPr>
        <w:autoSpaceDE w:val="0"/>
        <w:autoSpaceDN w:val="0"/>
        <w:adjustRightInd w:val="0"/>
        <w:snapToGrid w:val="0"/>
        <w:spacing w:line="360" w:lineRule="auto"/>
        <w:ind w:firstLine="562"/>
        <w:jc w:val="center"/>
        <w:rPr>
          <w:rFonts w:asciiTheme="minorEastAsia" w:hAnsiTheme="minorEastAsia" w:cs="Arial" w:hint="eastAsia"/>
          <w:b/>
          <w:bCs/>
          <w:sz w:val="28"/>
          <w:szCs w:val="28"/>
        </w:rPr>
      </w:pPr>
    </w:p>
    <w:p w14:paraId="664FCC21" w14:textId="77777777" w:rsidR="00456A20" w:rsidRDefault="00456A20" w:rsidP="00D35944">
      <w:pPr>
        <w:widowControl/>
        <w:spacing w:line="360" w:lineRule="auto"/>
        <w:ind w:firstLine="562"/>
        <w:rPr>
          <w:rFonts w:ascii="Arial" w:eastAsia="宋体" w:hAnsi="Arial" w:cs="Arial"/>
          <w:b/>
          <w:bCs/>
          <w:kern w:val="0"/>
          <w:sz w:val="28"/>
          <w:szCs w:val="28"/>
        </w:rPr>
        <w:sectPr w:rsidR="00456A20" w:rsidSect="00FE3989">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720"/>
          <w:titlePg/>
          <w:docGrid w:type="lines" w:linePitch="312"/>
        </w:sectPr>
      </w:pPr>
    </w:p>
    <w:p w14:paraId="1E570786" w14:textId="77777777" w:rsidR="00456A20" w:rsidRDefault="00F1262D" w:rsidP="00D35944">
      <w:pPr>
        <w:autoSpaceDE w:val="0"/>
        <w:autoSpaceDN w:val="0"/>
        <w:adjustRightInd w:val="0"/>
        <w:snapToGrid w:val="0"/>
        <w:spacing w:line="360" w:lineRule="auto"/>
        <w:ind w:firstLine="602"/>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BC86AFC" w14:textId="77777777" w:rsidR="00456A20" w:rsidRDefault="00456A20" w:rsidP="00D35944">
      <w:pPr>
        <w:autoSpaceDE w:val="0"/>
        <w:autoSpaceDN w:val="0"/>
        <w:adjustRightInd w:val="0"/>
        <w:snapToGrid w:val="0"/>
        <w:spacing w:line="360" w:lineRule="auto"/>
        <w:ind w:firstLine="422"/>
        <w:jc w:val="center"/>
        <w:rPr>
          <w:rFonts w:ascii="Arial" w:eastAsia="宋体" w:hAnsi="Arial" w:cs="Arial"/>
          <w:b/>
          <w:bCs/>
          <w:szCs w:val="21"/>
        </w:rPr>
      </w:pPr>
    </w:p>
    <w:p w14:paraId="22BD0E14"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9D1E88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4D1BBDD"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4D20D1B2" w14:textId="77777777" w:rsidR="00456A20" w:rsidRDefault="00F1262D">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F196D48" w14:textId="77777777" w:rsidR="00456A20" w:rsidRDefault="00F1262D">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D825846"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5C81254F"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812429"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32551848" w14:textId="4E2E400C" w:rsidR="00456A20" w:rsidRDefault="00F1262D" w:rsidP="00BF0DA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本招募说明书所载内容截止日为</w:t>
      </w:r>
      <w:r w:rsidR="00521136">
        <w:rPr>
          <w:rFonts w:asciiTheme="minorEastAsia" w:hAnsiTheme="minorEastAsia" w:cs="Arial" w:hint="eastAsia"/>
          <w:sz w:val="24"/>
          <w:szCs w:val="24"/>
        </w:rPr>
        <w:t>2025</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18</w:t>
      </w:r>
      <w:r>
        <w:rPr>
          <w:rFonts w:asciiTheme="minorEastAsia" w:hAnsiTheme="minorEastAsia" w:cs="Arial" w:hint="eastAsia"/>
          <w:sz w:val="24"/>
          <w:szCs w:val="24"/>
        </w:rPr>
        <w:t>日，有关财务数据截止日为</w:t>
      </w:r>
      <w:r w:rsidR="00521136">
        <w:rPr>
          <w:rFonts w:asciiTheme="minorEastAsia" w:hAnsiTheme="minorEastAsia" w:cs="Arial" w:hint="eastAsia"/>
          <w:sz w:val="24"/>
          <w:szCs w:val="24"/>
        </w:rPr>
        <w:t>2025</w:t>
      </w:r>
      <w:r>
        <w:rPr>
          <w:rFonts w:asciiTheme="minorEastAsia" w:hAnsiTheme="minorEastAsia" w:cs="Arial" w:hint="eastAsia"/>
          <w:sz w:val="24"/>
          <w:szCs w:val="24"/>
        </w:rPr>
        <w:t>年6月30日，净值表现截止日为</w:t>
      </w:r>
      <w:r w:rsidR="00521136">
        <w:rPr>
          <w:rFonts w:asciiTheme="minorEastAsia" w:hAnsiTheme="minorEastAsia" w:cs="Arial" w:hint="eastAsia"/>
          <w:sz w:val="24"/>
          <w:szCs w:val="24"/>
        </w:rPr>
        <w:t>2025</w:t>
      </w:r>
      <w:r>
        <w:rPr>
          <w:rFonts w:asciiTheme="minorEastAsia" w:hAnsiTheme="minorEastAsia" w:cs="Arial" w:hint="eastAsia"/>
          <w:sz w:val="24"/>
          <w:szCs w:val="24"/>
        </w:rPr>
        <w:t>年6月30日。（财务数据未经审计）。</w:t>
      </w:r>
    </w:p>
    <w:p w14:paraId="56B1F60A" w14:textId="77D445D1" w:rsidR="00983276" w:rsidRDefault="00983276" w:rsidP="00BF0DA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983276">
        <w:rPr>
          <w:rFonts w:asciiTheme="minorEastAsia" w:hAnsiTheme="minorEastAsia" w:cs="Arial" w:hint="eastAsia"/>
          <w:sz w:val="24"/>
          <w:szCs w:val="24"/>
        </w:rPr>
        <w:t>本基金托管人</w:t>
      </w:r>
      <w:r>
        <w:rPr>
          <w:rFonts w:asciiTheme="minorEastAsia" w:hAnsiTheme="minorEastAsia" w:cs="Arial" w:hint="eastAsia"/>
          <w:sz w:val="24"/>
          <w:szCs w:val="24"/>
        </w:rPr>
        <w:t>平安</w:t>
      </w:r>
      <w:r w:rsidRPr="00983276">
        <w:rPr>
          <w:rFonts w:asciiTheme="minorEastAsia" w:hAnsiTheme="minorEastAsia" w:cs="Arial" w:hint="eastAsia"/>
          <w:sz w:val="24"/>
          <w:szCs w:val="24"/>
        </w:rPr>
        <w:t>银行股份有限公司已复核了本次更新的招募说明书。</w:t>
      </w:r>
    </w:p>
    <w:p w14:paraId="3013AA65" w14:textId="77777777" w:rsidR="00456A20" w:rsidRDefault="00456A20" w:rsidP="00D35944">
      <w:pPr>
        <w:autoSpaceDE w:val="0"/>
        <w:autoSpaceDN w:val="0"/>
        <w:adjustRightInd w:val="0"/>
        <w:snapToGrid w:val="0"/>
        <w:spacing w:line="360" w:lineRule="auto"/>
        <w:ind w:firstLine="562"/>
        <w:jc w:val="center"/>
        <w:rPr>
          <w:rFonts w:ascii="Arial" w:eastAsia="宋体" w:hAnsi="Arial" w:cs="Arial"/>
          <w:b/>
          <w:bCs/>
          <w:sz w:val="28"/>
          <w:szCs w:val="28"/>
        </w:rPr>
      </w:pPr>
    </w:p>
    <w:p w14:paraId="7D7CA846" w14:textId="77777777" w:rsidR="00456A20" w:rsidRDefault="00456A20" w:rsidP="00D35944">
      <w:pPr>
        <w:widowControl/>
        <w:spacing w:line="360" w:lineRule="auto"/>
        <w:ind w:firstLine="602"/>
        <w:jc w:val="left"/>
        <w:rPr>
          <w:rFonts w:ascii="Times New Roman" w:eastAsia="宋体" w:hAnsi="Times New Roman" w:cs="Times New Roman"/>
          <w:b/>
          <w:kern w:val="0"/>
          <w:sz w:val="30"/>
          <w:szCs w:val="30"/>
        </w:rPr>
        <w:sectPr w:rsidR="00456A20" w:rsidSect="00FE3989">
          <w:footerReference w:type="default" r:id="rId17"/>
          <w:pgSz w:w="11906" w:h="16838"/>
          <w:pgMar w:top="1440" w:right="1800" w:bottom="1440" w:left="1800" w:header="851" w:footer="992" w:gutter="0"/>
          <w:pgNumType w:start="1"/>
          <w:cols w:space="720"/>
          <w:docGrid w:type="lines" w:linePitch="312"/>
        </w:sectPr>
      </w:pPr>
      <w:bookmarkStart w:id="14" w:name="_Toc4867"/>
      <w:bookmarkStart w:id="15" w:name="_Toc4966"/>
      <w:bookmarkStart w:id="16" w:name="_Toc352229746"/>
      <w:bookmarkStart w:id="17" w:name="_Toc141703880"/>
      <w:bookmarkStart w:id="18" w:name="_Toc23386"/>
      <w:bookmarkStart w:id="19" w:name="_Toc8727"/>
      <w:bookmarkStart w:id="20" w:name="_Toc30935"/>
      <w:bookmarkStart w:id="21" w:name="_Toc29629"/>
      <w:bookmarkStart w:id="22" w:name="_Toc15517"/>
      <w:bookmarkStart w:id="23" w:name="_Toc139991730"/>
      <w:bookmarkStart w:id="24" w:name="_Toc123112229"/>
      <w:bookmarkStart w:id="25" w:name="_Toc6306"/>
      <w:bookmarkStart w:id="26" w:name="_Toc26897"/>
      <w:bookmarkStart w:id="27" w:name="_Toc123112268"/>
      <w:bookmarkStart w:id="28" w:name="_Toc32639"/>
      <w:bookmarkStart w:id="29" w:name="_Toc123701389"/>
      <w:bookmarkStart w:id="30" w:name="_Toc11660"/>
      <w:bookmarkStart w:id="31" w:name="_Toc233456271"/>
      <w:bookmarkEnd w:id="0"/>
      <w:bookmarkEnd w:id="1"/>
      <w:bookmarkEnd w:id="2"/>
      <w:bookmarkEnd w:id="3"/>
    </w:p>
    <w:p w14:paraId="32507F7D" w14:textId="77777777" w:rsidR="00456A20" w:rsidRDefault="00F1262D" w:rsidP="00D35944">
      <w:pPr>
        <w:ind w:firstLine="482"/>
        <w:jc w:val="center"/>
        <w:rPr>
          <w:b/>
          <w:bCs/>
          <w:sz w:val="24"/>
        </w:rPr>
      </w:pPr>
      <w:r>
        <w:rPr>
          <w:b/>
          <w:bCs/>
          <w:sz w:val="24"/>
        </w:rPr>
        <w:lastRenderedPageBreak/>
        <w:t>目</w:t>
      </w:r>
      <w:r>
        <w:rPr>
          <w:b/>
          <w:bCs/>
          <w:sz w:val="24"/>
        </w:rPr>
        <w:t xml:space="preserve">    </w:t>
      </w:r>
      <w:r>
        <w:rPr>
          <w:b/>
          <w:bCs/>
          <w:sz w:val="24"/>
        </w:rPr>
        <w:t>录</w:t>
      </w:r>
    </w:p>
    <w:p w14:paraId="5537B434" w14:textId="14DDDA5D" w:rsidR="00456A20" w:rsidRDefault="00F1262D" w:rsidP="00D35944">
      <w:pPr>
        <w:pStyle w:val="TOC1"/>
        <w:ind w:firstLine="420"/>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46096518"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_Toc146096518 \h </w:instrText>
        </w:r>
        <w:r>
          <w:rPr>
            <w:noProof/>
          </w:rPr>
        </w:r>
        <w:r>
          <w:rPr>
            <w:noProof/>
          </w:rPr>
          <w:fldChar w:fldCharType="separate"/>
        </w:r>
        <w:r w:rsidR="008C60AB">
          <w:rPr>
            <w:noProof/>
          </w:rPr>
          <w:t>1</w:t>
        </w:r>
        <w:r>
          <w:rPr>
            <w:noProof/>
          </w:rPr>
          <w:fldChar w:fldCharType="end"/>
        </w:r>
      </w:hyperlink>
    </w:p>
    <w:p w14:paraId="550907E8" w14:textId="5A9813D8"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19" w:history="1">
        <w:r>
          <w:rPr>
            <w:rStyle w:val="afa"/>
            <w:noProof/>
          </w:rPr>
          <w:t>第二部分</w:t>
        </w:r>
        <w:r>
          <w:rPr>
            <w:rStyle w:val="afa"/>
            <w:noProof/>
          </w:rPr>
          <w:t xml:space="preserve">  </w:t>
        </w:r>
        <w:r>
          <w:rPr>
            <w:rStyle w:val="afa"/>
            <w:noProof/>
          </w:rPr>
          <w:t>释义</w:t>
        </w:r>
        <w:r>
          <w:rPr>
            <w:noProof/>
          </w:rPr>
          <w:tab/>
        </w:r>
        <w:r>
          <w:rPr>
            <w:noProof/>
          </w:rPr>
          <w:fldChar w:fldCharType="begin"/>
        </w:r>
        <w:r>
          <w:rPr>
            <w:noProof/>
          </w:rPr>
          <w:instrText xml:space="preserve"> PAGEREF _Toc146096519 \h </w:instrText>
        </w:r>
        <w:r>
          <w:rPr>
            <w:noProof/>
          </w:rPr>
        </w:r>
        <w:r>
          <w:rPr>
            <w:noProof/>
          </w:rPr>
          <w:fldChar w:fldCharType="separate"/>
        </w:r>
        <w:r w:rsidR="008C60AB">
          <w:rPr>
            <w:noProof/>
          </w:rPr>
          <w:t>2</w:t>
        </w:r>
        <w:r>
          <w:rPr>
            <w:noProof/>
          </w:rPr>
          <w:fldChar w:fldCharType="end"/>
        </w:r>
      </w:hyperlink>
    </w:p>
    <w:p w14:paraId="56812107" w14:textId="3FC10673"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0" w:history="1">
        <w:r>
          <w:rPr>
            <w:rStyle w:val="afa"/>
            <w:noProof/>
          </w:rPr>
          <w:t>第三部分</w:t>
        </w:r>
        <w:r>
          <w:rPr>
            <w:rStyle w:val="afa"/>
            <w:noProof/>
          </w:rPr>
          <w:t xml:space="preserve">  </w:t>
        </w:r>
        <w:r>
          <w:rPr>
            <w:rStyle w:val="afa"/>
            <w:noProof/>
          </w:rPr>
          <w:t>基金管理人</w:t>
        </w:r>
        <w:r>
          <w:rPr>
            <w:noProof/>
          </w:rPr>
          <w:tab/>
        </w:r>
        <w:r>
          <w:rPr>
            <w:noProof/>
          </w:rPr>
          <w:fldChar w:fldCharType="begin"/>
        </w:r>
        <w:r>
          <w:rPr>
            <w:noProof/>
          </w:rPr>
          <w:instrText xml:space="preserve"> PAGEREF _Toc146096520 \h </w:instrText>
        </w:r>
        <w:r>
          <w:rPr>
            <w:noProof/>
          </w:rPr>
        </w:r>
        <w:r>
          <w:rPr>
            <w:noProof/>
          </w:rPr>
          <w:fldChar w:fldCharType="separate"/>
        </w:r>
        <w:r w:rsidR="008C60AB">
          <w:rPr>
            <w:noProof/>
          </w:rPr>
          <w:t>7</w:t>
        </w:r>
        <w:r>
          <w:rPr>
            <w:noProof/>
          </w:rPr>
          <w:fldChar w:fldCharType="end"/>
        </w:r>
      </w:hyperlink>
    </w:p>
    <w:p w14:paraId="32DCE9E7" w14:textId="7CEE6D80"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1" w:history="1">
        <w:r>
          <w:rPr>
            <w:rStyle w:val="afa"/>
            <w:noProof/>
          </w:rPr>
          <w:t>第四部分</w:t>
        </w:r>
        <w:r>
          <w:rPr>
            <w:rStyle w:val="afa"/>
            <w:noProof/>
          </w:rPr>
          <w:t xml:space="preserve">  </w:t>
        </w:r>
        <w:r>
          <w:rPr>
            <w:rStyle w:val="afa"/>
            <w:noProof/>
          </w:rPr>
          <w:t>基金托管人</w:t>
        </w:r>
        <w:r>
          <w:rPr>
            <w:noProof/>
          </w:rPr>
          <w:tab/>
        </w:r>
        <w:r>
          <w:rPr>
            <w:noProof/>
          </w:rPr>
          <w:fldChar w:fldCharType="begin"/>
        </w:r>
        <w:r>
          <w:rPr>
            <w:noProof/>
          </w:rPr>
          <w:instrText xml:space="preserve"> PAGEREF _Toc146096521 \h </w:instrText>
        </w:r>
        <w:r>
          <w:rPr>
            <w:noProof/>
          </w:rPr>
        </w:r>
        <w:r>
          <w:rPr>
            <w:noProof/>
          </w:rPr>
          <w:fldChar w:fldCharType="separate"/>
        </w:r>
        <w:r w:rsidR="008C60AB">
          <w:rPr>
            <w:noProof/>
          </w:rPr>
          <w:t>19</w:t>
        </w:r>
        <w:r>
          <w:rPr>
            <w:noProof/>
          </w:rPr>
          <w:fldChar w:fldCharType="end"/>
        </w:r>
      </w:hyperlink>
    </w:p>
    <w:p w14:paraId="60060D05" w14:textId="1F2362D2"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2" w:history="1">
        <w:r>
          <w:rPr>
            <w:rStyle w:val="afa"/>
            <w:noProof/>
          </w:rPr>
          <w:t>第五部分</w:t>
        </w:r>
        <w:r>
          <w:rPr>
            <w:rStyle w:val="afa"/>
            <w:noProof/>
          </w:rPr>
          <w:t xml:space="preserve">  </w:t>
        </w:r>
        <w:r>
          <w:rPr>
            <w:rStyle w:val="afa"/>
            <w:noProof/>
          </w:rPr>
          <w:t>相关服务机构</w:t>
        </w:r>
        <w:r>
          <w:rPr>
            <w:noProof/>
          </w:rPr>
          <w:tab/>
        </w:r>
        <w:r>
          <w:rPr>
            <w:noProof/>
          </w:rPr>
          <w:fldChar w:fldCharType="begin"/>
        </w:r>
        <w:r>
          <w:rPr>
            <w:noProof/>
          </w:rPr>
          <w:instrText xml:space="preserve"> PAGEREF _Toc146096522 \h </w:instrText>
        </w:r>
        <w:r>
          <w:rPr>
            <w:noProof/>
          </w:rPr>
        </w:r>
        <w:r>
          <w:rPr>
            <w:noProof/>
          </w:rPr>
          <w:fldChar w:fldCharType="separate"/>
        </w:r>
        <w:r w:rsidR="008C60AB">
          <w:rPr>
            <w:noProof/>
          </w:rPr>
          <w:t>22</w:t>
        </w:r>
        <w:r>
          <w:rPr>
            <w:noProof/>
          </w:rPr>
          <w:fldChar w:fldCharType="end"/>
        </w:r>
      </w:hyperlink>
    </w:p>
    <w:p w14:paraId="632E6B4E" w14:textId="0F79BFC9"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3" w:history="1">
        <w:r>
          <w:rPr>
            <w:rStyle w:val="afa"/>
            <w:noProof/>
          </w:rPr>
          <w:t>第六部分</w:t>
        </w:r>
        <w:r>
          <w:rPr>
            <w:rStyle w:val="afa"/>
            <w:noProof/>
          </w:rPr>
          <w:t xml:space="preserve">  </w:t>
        </w:r>
        <w:r>
          <w:rPr>
            <w:rStyle w:val="afa"/>
            <w:noProof/>
          </w:rPr>
          <w:t>基金的募集</w:t>
        </w:r>
        <w:r>
          <w:rPr>
            <w:noProof/>
          </w:rPr>
          <w:tab/>
        </w:r>
        <w:r>
          <w:rPr>
            <w:noProof/>
          </w:rPr>
          <w:fldChar w:fldCharType="begin"/>
        </w:r>
        <w:r>
          <w:rPr>
            <w:noProof/>
          </w:rPr>
          <w:instrText xml:space="preserve"> PAGEREF _Toc146096523 \h </w:instrText>
        </w:r>
        <w:r>
          <w:rPr>
            <w:noProof/>
          </w:rPr>
        </w:r>
        <w:r>
          <w:rPr>
            <w:noProof/>
          </w:rPr>
          <w:fldChar w:fldCharType="separate"/>
        </w:r>
        <w:r w:rsidR="008C60AB">
          <w:rPr>
            <w:noProof/>
          </w:rPr>
          <w:t>24</w:t>
        </w:r>
        <w:r>
          <w:rPr>
            <w:noProof/>
          </w:rPr>
          <w:fldChar w:fldCharType="end"/>
        </w:r>
      </w:hyperlink>
    </w:p>
    <w:p w14:paraId="06D77E29" w14:textId="09B94A7F"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4" w:history="1">
        <w:r>
          <w:rPr>
            <w:rStyle w:val="afa"/>
            <w:noProof/>
          </w:rPr>
          <w:t>第七部分</w:t>
        </w:r>
        <w:r>
          <w:rPr>
            <w:rStyle w:val="afa"/>
            <w:noProof/>
          </w:rPr>
          <w:t xml:space="preserve">  </w:t>
        </w:r>
        <w:r>
          <w:rPr>
            <w:rStyle w:val="afa"/>
            <w:noProof/>
          </w:rPr>
          <w:t>基金合同的生效</w:t>
        </w:r>
        <w:r>
          <w:rPr>
            <w:noProof/>
          </w:rPr>
          <w:tab/>
        </w:r>
        <w:r>
          <w:rPr>
            <w:noProof/>
          </w:rPr>
          <w:fldChar w:fldCharType="begin"/>
        </w:r>
        <w:r>
          <w:rPr>
            <w:noProof/>
          </w:rPr>
          <w:instrText xml:space="preserve"> PAGEREF _Toc146096524 \h </w:instrText>
        </w:r>
        <w:r>
          <w:rPr>
            <w:noProof/>
          </w:rPr>
        </w:r>
        <w:r>
          <w:rPr>
            <w:noProof/>
          </w:rPr>
          <w:fldChar w:fldCharType="separate"/>
        </w:r>
        <w:r w:rsidR="008C60AB">
          <w:rPr>
            <w:noProof/>
          </w:rPr>
          <w:t>25</w:t>
        </w:r>
        <w:r>
          <w:rPr>
            <w:noProof/>
          </w:rPr>
          <w:fldChar w:fldCharType="end"/>
        </w:r>
      </w:hyperlink>
    </w:p>
    <w:p w14:paraId="140F90D0" w14:textId="2692AC4C"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5" w:history="1">
        <w:r>
          <w:rPr>
            <w:rStyle w:val="afa"/>
            <w:noProof/>
          </w:rPr>
          <w:t>第八部分</w:t>
        </w:r>
        <w:r>
          <w:rPr>
            <w:rStyle w:val="afa"/>
            <w:noProof/>
          </w:rPr>
          <w:t xml:space="preserve">  </w:t>
        </w:r>
        <w:r>
          <w:rPr>
            <w:rStyle w:val="afa"/>
            <w:noProof/>
          </w:rPr>
          <w:t>基金份额的申购与赎回</w:t>
        </w:r>
        <w:r>
          <w:rPr>
            <w:noProof/>
          </w:rPr>
          <w:tab/>
        </w:r>
        <w:r>
          <w:rPr>
            <w:noProof/>
          </w:rPr>
          <w:fldChar w:fldCharType="begin"/>
        </w:r>
        <w:r>
          <w:rPr>
            <w:noProof/>
          </w:rPr>
          <w:instrText xml:space="preserve"> PAGEREF _Toc146096525 \h </w:instrText>
        </w:r>
        <w:r>
          <w:rPr>
            <w:noProof/>
          </w:rPr>
        </w:r>
        <w:r>
          <w:rPr>
            <w:noProof/>
          </w:rPr>
          <w:fldChar w:fldCharType="separate"/>
        </w:r>
        <w:r w:rsidR="008C60AB">
          <w:rPr>
            <w:noProof/>
          </w:rPr>
          <w:t>26</w:t>
        </w:r>
        <w:r>
          <w:rPr>
            <w:noProof/>
          </w:rPr>
          <w:fldChar w:fldCharType="end"/>
        </w:r>
      </w:hyperlink>
    </w:p>
    <w:p w14:paraId="34332B98" w14:textId="6AA35DD0"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6" w:history="1">
        <w:r>
          <w:rPr>
            <w:rStyle w:val="afa"/>
            <w:noProof/>
          </w:rPr>
          <w:t>第九部分</w:t>
        </w:r>
        <w:r>
          <w:rPr>
            <w:rStyle w:val="afa"/>
            <w:noProof/>
          </w:rPr>
          <w:t xml:space="preserve">  </w:t>
        </w:r>
        <w:r>
          <w:rPr>
            <w:rStyle w:val="afa"/>
            <w:noProof/>
          </w:rPr>
          <w:t>基金的投资</w:t>
        </w:r>
        <w:r>
          <w:rPr>
            <w:noProof/>
          </w:rPr>
          <w:tab/>
        </w:r>
        <w:r>
          <w:rPr>
            <w:noProof/>
          </w:rPr>
          <w:fldChar w:fldCharType="begin"/>
        </w:r>
        <w:r>
          <w:rPr>
            <w:noProof/>
          </w:rPr>
          <w:instrText xml:space="preserve"> PAGEREF _Toc146096526 \h </w:instrText>
        </w:r>
        <w:r>
          <w:rPr>
            <w:noProof/>
          </w:rPr>
        </w:r>
        <w:r>
          <w:rPr>
            <w:noProof/>
          </w:rPr>
          <w:fldChar w:fldCharType="separate"/>
        </w:r>
        <w:r w:rsidR="008C60AB">
          <w:rPr>
            <w:noProof/>
          </w:rPr>
          <w:t>37</w:t>
        </w:r>
        <w:r>
          <w:rPr>
            <w:noProof/>
          </w:rPr>
          <w:fldChar w:fldCharType="end"/>
        </w:r>
      </w:hyperlink>
    </w:p>
    <w:p w14:paraId="2A1C2A41" w14:textId="3F757EF3"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7" w:history="1">
        <w:r>
          <w:rPr>
            <w:rStyle w:val="afa"/>
            <w:noProof/>
          </w:rPr>
          <w:t>第十部分</w:t>
        </w:r>
        <w:r>
          <w:rPr>
            <w:rStyle w:val="afa"/>
            <w:noProof/>
          </w:rPr>
          <w:t xml:space="preserve">  </w:t>
        </w:r>
        <w:r>
          <w:rPr>
            <w:rStyle w:val="afa"/>
            <w:noProof/>
          </w:rPr>
          <w:t>基金的财产</w:t>
        </w:r>
        <w:r>
          <w:rPr>
            <w:noProof/>
          </w:rPr>
          <w:tab/>
        </w:r>
        <w:r>
          <w:rPr>
            <w:noProof/>
          </w:rPr>
          <w:fldChar w:fldCharType="begin"/>
        </w:r>
        <w:r>
          <w:rPr>
            <w:noProof/>
          </w:rPr>
          <w:instrText xml:space="preserve"> PAGEREF _Toc146096527 \h </w:instrText>
        </w:r>
        <w:r>
          <w:rPr>
            <w:noProof/>
          </w:rPr>
        </w:r>
        <w:r>
          <w:rPr>
            <w:noProof/>
          </w:rPr>
          <w:fldChar w:fldCharType="separate"/>
        </w:r>
        <w:r w:rsidR="008C60AB">
          <w:rPr>
            <w:noProof/>
          </w:rPr>
          <w:t>52</w:t>
        </w:r>
        <w:r>
          <w:rPr>
            <w:noProof/>
          </w:rPr>
          <w:fldChar w:fldCharType="end"/>
        </w:r>
      </w:hyperlink>
    </w:p>
    <w:p w14:paraId="158DD6C2" w14:textId="1B178441"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8" w:history="1">
        <w:r>
          <w:rPr>
            <w:rStyle w:val="afa"/>
            <w:noProof/>
          </w:rPr>
          <w:t>第十一部分</w:t>
        </w:r>
        <w:r>
          <w:rPr>
            <w:rStyle w:val="afa"/>
            <w:noProof/>
          </w:rPr>
          <w:t xml:space="preserve">  </w:t>
        </w:r>
        <w:r>
          <w:rPr>
            <w:rStyle w:val="afa"/>
            <w:noProof/>
          </w:rPr>
          <w:t>基金资产的估值</w:t>
        </w:r>
        <w:r>
          <w:rPr>
            <w:noProof/>
          </w:rPr>
          <w:tab/>
        </w:r>
        <w:r>
          <w:rPr>
            <w:noProof/>
          </w:rPr>
          <w:fldChar w:fldCharType="begin"/>
        </w:r>
        <w:r>
          <w:rPr>
            <w:noProof/>
          </w:rPr>
          <w:instrText xml:space="preserve"> PAGEREF _Toc146096528 \h </w:instrText>
        </w:r>
        <w:r>
          <w:rPr>
            <w:noProof/>
          </w:rPr>
        </w:r>
        <w:r>
          <w:rPr>
            <w:noProof/>
          </w:rPr>
          <w:fldChar w:fldCharType="separate"/>
        </w:r>
        <w:r w:rsidR="008C60AB">
          <w:rPr>
            <w:noProof/>
          </w:rPr>
          <w:t>53</w:t>
        </w:r>
        <w:r>
          <w:rPr>
            <w:noProof/>
          </w:rPr>
          <w:fldChar w:fldCharType="end"/>
        </w:r>
      </w:hyperlink>
    </w:p>
    <w:p w14:paraId="7D748D77" w14:textId="21370A82"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29" w:history="1">
        <w:r>
          <w:rPr>
            <w:rStyle w:val="afa"/>
            <w:noProof/>
          </w:rPr>
          <w:t>第十二部分</w:t>
        </w:r>
        <w:r>
          <w:rPr>
            <w:rStyle w:val="afa"/>
            <w:noProof/>
          </w:rPr>
          <w:t xml:space="preserve">  </w:t>
        </w:r>
        <w:r>
          <w:rPr>
            <w:rStyle w:val="afa"/>
            <w:noProof/>
          </w:rPr>
          <w:t>基金的收益分配</w:t>
        </w:r>
        <w:r>
          <w:rPr>
            <w:noProof/>
          </w:rPr>
          <w:tab/>
        </w:r>
        <w:r>
          <w:rPr>
            <w:noProof/>
          </w:rPr>
          <w:fldChar w:fldCharType="begin"/>
        </w:r>
        <w:r>
          <w:rPr>
            <w:noProof/>
          </w:rPr>
          <w:instrText xml:space="preserve"> PAGEREF _Toc146096529 \h </w:instrText>
        </w:r>
        <w:r>
          <w:rPr>
            <w:noProof/>
          </w:rPr>
        </w:r>
        <w:r>
          <w:rPr>
            <w:noProof/>
          </w:rPr>
          <w:fldChar w:fldCharType="separate"/>
        </w:r>
        <w:r w:rsidR="008C60AB">
          <w:rPr>
            <w:noProof/>
          </w:rPr>
          <w:t>59</w:t>
        </w:r>
        <w:r>
          <w:rPr>
            <w:noProof/>
          </w:rPr>
          <w:fldChar w:fldCharType="end"/>
        </w:r>
      </w:hyperlink>
    </w:p>
    <w:p w14:paraId="7B6408E3" w14:textId="6CD8161F"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0" w:history="1">
        <w:r>
          <w:rPr>
            <w:rStyle w:val="afa"/>
            <w:noProof/>
          </w:rPr>
          <w:t>第十三部分</w:t>
        </w:r>
        <w:r>
          <w:rPr>
            <w:rStyle w:val="afa"/>
            <w:noProof/>
          </w:rPr>
          <w:t xml:space="preserve">  </w:t>
        </w:r>
        <w:r>
          <w:rPr>
            <w:rStyle w:val="afa"/>
            <w:noProof/>
          </w:rPr>
          <w:t>基金费用与税收</w:t>
        </w:r>
        <w:r>
          <w:rPr>
            <w:noProof/>
          </w:rPr>
          <w:tab/>
        </w:r>
        <w:r>
          <w:rPr>
            <w:noProof/>
          </w:rPr>
          <w:fldChar w:fldCharType="begin"/>
        </w:r>
        <w:r>
          <w:rPr>
            <w:noProof/>
          </w:rPr>
          <w:instrText xml:space="preserve"> PAGEREF _Toc146096530 \h </w:instrText>
        </w:r>
        <w:r>
          <w:rPr>
            <w:noProof/>
          </w:rPr>
        </w:r>
        <w:r>
          <w:rPr>
            <w:noProof/>
          </w:rPr>
          <w:fldChar w:fldCharType="separate"/>
        </w:r>
        <w:r w:rsidR="008C60AB">
          <w:rPr>
            <w:noProof/>
          </w:rPr>
          <w:t>61</w:t>
        </w:r>
        <w:r>
          <w:rPr>
            <w:noProof/>
          </w:rPr>
          <w:fldChar w:fldCharType="end"/>
        </w:r>
      </w:hyperlink>
    </w:p>
    <w:p w14:paraId="47B5D3A4" w14:textId="506D60ED"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1" w:history="1">
        <w:r>
          <w:rPr>
            <w:rStyle w:val="afa"/>
            <w:noProof/>
          </w:rPr>
          <w:t>第十四部分</w:t>
        </w:r>
        <w:r>
          <w:rPr>
            <w:rStyle w:val="afa"/>
            <w:noProof/>
          </w:rPr>
          <w:t xml:space="preserve">  </w:t>
        </w:r>
        <w:r>
          <w:rPr>
            <w:rStyle w:val="afa"/>
            <w:noProof/>
          </w:rPr>
          <w:t>基金的会计与审计</w:t>
        </w:r>
        <w:r>
          <w:rPr>
            <w:noProof/>
          </w:rPr>
          <w:tab/>
        </w:r>
        <w:r>
          <w:rPr>
            <w:noProof/>
          </w:rPr>
          <w:fldChar w:fldCharType="begin"/>
        </w:r>
        <w:r>
          <w:rPr>
            <w:noProof/>
          </w:rPr>
          <w:instrText xml:space="preserve"> PAGEREF _Toc146096531 \h </w:instrText>
        </w:r>
        <w:r>
          <w:rPr>
            <w:noProof/>
          </w:rPr>
        </w:r>
        <w:r>
          <w:rPr>
            <w:noProof/>
          </w:rPr>
          <w:fldChar w:fldCharType="separate"/>
        </w:r>
        <w:r w:rsidR="008C60AB">
          <w:rPr>
            <w:noProof/>
          </w:rPr>
          <w:t>64</w:t>
        </w:r>
        <w:r>
          <w:rPr>
            <w:noProof/>
          </w:rPr>
          <w:fldChar w:fldCharType="end"/>
        </w:r>
      </w:hyperlink>
    </w:p>
    <w:p w14:paraId="25851911" w14:textId="1A40AAD2"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2" w:history="1">
        <w:r>
          <w:rPr>
            <w:rStyle w:val="afa"/>
            <w:noProof/>
          </w:rPr>
          <w:t>第十五部分</w:t>
        </w:r>
        <w:r>
          <w:rPr>
            <w:rStyle w:val="afa"/>
            <w:noProof/>
          </w:rPr>
          <w:t xml:space="preserve">  </w:t>
        </w:r>
        <w:r>
          <w:rPr>
            <w:rStyle w:val="afa"/>
            <w:noProof/>
          </w:rPr>
          <w:t>基金的信息披露</w:t>
        </w:r>
        <w:r>
          <w:rPr>
            <w:noProof/>
          </w:rPr>
          <w:tab/>
        </w:r>
        <w:r>
          <w:rPr>
            <w:noProof/>
          </w:rPr>
          <w:fldChar w:fldCharType="begin"/>
        </w:r>
        <w:r>
          <w:rPr>
            <w:noProof/>
          </w:rPr>
          <w:instrText xml:space="preserve"> PAGEREF _Toc146096532 \h </w:instrText>
        </w:r>
        <w:r>
          <w:rPr>
            <w:noProof/>
          </w:rPr>
        </w:r>
        <w:r>
          <w:rPr>
            <w:noProof/>
          </w:rPr>
          <w:fldChar w:fldCharType="separate"/>
        </w:r>
        <w:r w:rsidR="008C60AB">
          <w:rPr>
            <w:noProof/>
          </w:rPr>
          <w:t>65</w:t>
        </w:r>
        <w:r>
          <w:rPr>
            <w:noProof/>
          </w:rPr>
          <w:fldChar w:fldCharType="end"/>
        </w:r>
      </w:hyperlink>
    </w:p>
    <w:p w14:paraId="7E1F5685" w14:textId="6F8F117A"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3" w:history="1">
        <w:r>
          <w:rPr>
            <w:rStyle w:val="afa"/>
            <w:noProof/>
          </w:rPr>
          <w:t>第十六部分</w:t>
        </w:r>
        <w:r>
          <w:rPr>
            <w:rStyle w:val="afa"/>
            <w:noProof/>
          </w:rPr>
          <w:t xml:space="preserve">  </w:t>
        </w:r>
        <w:r>
          <w:rPr>
            <w:rStyle w:val="afa"/>
            <w:noProof/>
          </w:rPr>
          <w:t>风险揭示</w:t>
        </w:r>
        <w:r>
          <w:rPr>
            <w:noProof/>
          </w:rPr>
          <w:tab/>
        </w:r>
        <w:r>
          <w:rPr>
            <w:noProof/>
          </w:rPr>
          <w:fldChar w:fldCharType="begin"/>
        </w:r>
        <w:r>
          <w:rPr>
            <w:noProof/>
          </w:rPr>
          <w:instrText xml:space="preserve"> PAGEREF _Toc146096533 \h </w:instrText>
        </w:r>
        <w:r>
          <w:rPr>
            <w:noProof/>
          </w:rPr>
        </w:r>
        <w:r>
          <w:rPr>
            <w:noProof/>
          </w:rPr>
          <w:fldChar w:fldCharType="separate"/>
        </w:r>
        <w:r w:rsidR="008C60AB">
          <w:rPr>
            <w:noProof/>
          </w:rPr>
          <w:t>72</w:t>
        </w:r>
        <w:r>
          <w:rPr>
            <w:noProof/>
          </w:rPr>
          <w:fldChar w:fldCharType="end"/>
        </w:r>
      </w:hyperlink>
    </w:p>
    <w:p w14:paraId="1347391C" w14:textId="4FB418E1"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4" w:history="1">
        <w:r>
          <w:rPr>
            <w:rStyle w:val="afa"/>
            <w:noProof/>
          </w:rPr>
          <w:t>第十七部分</w:t>
        </w:r>
        <w:r>
          <w:rPr>
            <w:rStyle w:val="afa"/>
            <w:noProof/>
          </w:rPr>
          <w:t xml:space="preserve">  </w:t>
        </w:r>
        <w:r>
          <w:rPr>
            <w:rStyle w:val="afa"/>
            <w:noProof/>
          </w:rPr>
          <w:t>基金合同的变更、终止与基金财产的清算</w:t>
        </w:r>
        <w:r>
          <w:rPr>
            <w:noProof/>
          </w:rPr>
          <w:tab/>
        </w:r>
        <w:r>
          <w:rPr>
            <w:noProof/>
          </w:rPr>
          <w:fldChar w:fldCharType="begin"/>
        </w:r>
        <w:r>
          <w:rPr>
            <w:noProof/>
          </w:rPr>
          <w:instrText xml:space="preserve"> PAGEREF _Toc146096534 \h </w:instrText>
        </w:r>
        <w:r>
          <w:rPr>
            <w:noProof/>
          </w:rPr>
        </w:r>
        <w:r>
          <w:rPr>
            <w:noProof/>
          </w:rPr>
          <w:fldChar w:fldCharType="separate"/>
        </w:r>
        <w:r w:rsidR="008C60AB">
          <w:rPr>
            <w:noProof/>
          </w:rPr>
          <w:t>76</w:t>
        </w:r>
        <w:r>
          <w:rPr>
            <w:noProof/>
          </w:rPr>
          <w:fldChar w:fldCharType="end"/>
        </w:r>
      </w:hyperlink>
    </w:p>
    <w:p w14:paraId="2E66A656" w14:textId="32463271"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5" w:history="1">
        <w:r>
          <w:rPr>
            <w:rStyle w:val="afa"/>
            <w:noProof/>
          </w:rPr>
          <w:t>第十八部分</w:t>
        </w:r>
        <w:r>
          <w:rPr>
            <w:rStyle w:val="afa"/>
            <w:noProof/>
          </w:rPr>
          <w:t xml:space="preserve">  </w:t>
        </w:r>
        <w:r>
          <w:rPr>
            <w:rStyle w:val="afa"/>
            <w:noProof/>
          </w:rPr>
          <w:t>基金合同的内容摘要</w:t>
        </w:r>
        <w:r>
          <w:rPr>
            <w:noProof/>
          </w:rPr>
          <w:tab/>
        </w:r>
        <w:r>
          <w:rPr>
            <w:noProof/>
          </w:rPr>
          <w:fldChar w:fldCharType="begin"/>
        </w:r>
        <w:r>
          <w:rPr>
            <w:noProof/>
          </w:rPr>
          <w:instrText xml:space="preserve"> PAGEREF _Toc146096535 \h </w:instrText>
        </w:r>
        <w:r>
          <w:rPr>
            <w:noProof/>
          </w:rPr>
        </w:r>
        <w:r>
          <w:rPr>
            <w:noProof/>
          </w:rPr>
          <w:fldChar w:fldCharType="separate"/>
        </w:r>
        <w:r w:rsidR="008C60AB">
          <w:rPr>
            <w:noProof/>
          </w:rPr>
          <w:t>78</w:t>
        </w:r>
        <w:r>
          <w:rPr>
            <w:noProof/>
          </w:rPr>
          <w:fldChar w:fldCharType="end"/>
        </w:r>
      </w:hyperlink>
    </w:p>
    <w:p w14:paraId="33080FCE" w14:textId="53C9F0B5"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6" w:history="1">
        <w:r>
          <w:rPr>
            <w:rStyle w:val="afa"/>
            <w:noProof/>
          </w:rPr>
          <w:t>第十九部分</w:t>
        </w:r>
        <w:r>
          <w:rPr>
            <w:rStyle w:val="afa"/>
            <w:noProof/>
          </w:rPr>
          <w:t xml:space="preserve">  </w:t>
        </w:r>
        <w:r>
          <w:rPr>
            <w:rStyle w:val="afa"/>
            <w:noProof/>
          </w:rPr>
          <w:t>基金托管协议的内容摘要</w:t>
        </w:r>
        <w:r>
          <w:rPr>
            <w:noProof/>
          </w:rPr>
          <w:tab/>
        </w:r>
        <w:r>
          <w:rPr>
            <w:noProof/>
          </w:rPr>
          <w:fldChar w:fldCharType="begin"/>
        </w:r>
        <w:r>
          <w:rPr>
            <w:noProof/>
          </w:rPr>
          <w:instrText xml:space="preserve"> PAGEREF _Toc146096536 \h </w:instrText>
        </w:r>
        <w:r>
          <w:rPr>
            <w:noProof/>
          </w:rPr>
        </w:r>
        <w:r>
          <w:rPr>
            <w:noProof/>
          </w:rPr>
          <w:fldChar w:fldCharType="separate"/>
        </w:r>
        <w:r w:rsidR="008C60AB">
          <w:rPr>
            <w:noProof/>
          </w:rPr>
          <w:t>94</w:t>
        </w:r>
        <w:r>
          <w:rPr>
            <w:noProof/>
          </w:rPr>
          <w:fldChar w:fldCharType="end"/>
        </w:r>
      </w:hyperlink>
    </w:p>
    <w:p w14:paraId="57530E27" w14:textId="4E0E06B8"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7" w:history="1">
        <w:r>
          <w:rPr>
            <w:rStyle w:val="afa"/>
            <w:noProof/>
          </w:rPr>
          <w:t>第二十部分</w:t>
        </w:r>
        <w:r>
          <w:rPr>
            <w:rStyle w:val="afa"/>
            <w:noProof/>
          </w:rPr>
          <w:t xml:space="preserve">  </w:t>
        </w:r>
        <w:r>
          <w:rPr>
            <w:rStyle w:val="afa"/>
            <w:noProof/>
          </w:rPr>
          <w:t>对基金份额持有人的服务</w:t>
        </w:r>
        <w:r>
          <w:rPr>
            <w:noProof/>
          </w:rPr>
          <w:tab/>
        </w:r>
        <w:r>
          <w:rPr>
            <w:noProof/>
          </w:rPr>
          <w:fldChar w:fldCharType="begin"/>
        </w:r>
        <w:r>
          <w:rPr>
            <w:noProof/>
          </w:rPr>
          <w:instrText xml:space="preserve"> PAGEREF _Toc146096537 \h </w:instrText>
        </w:r>
        <w:r>
          <w:rPr>
            <w:noProof/>
          </w:rPr>
        </w:r>
        <w:r>
          <w:rPr>
            <w:noProof/>
          </w:rPr>
          <w:fldChar w:fldCharType="separate"/>
        </w:r>
        <w:r w:rsidR="008C60AB">
          <w:rPr>
            <w:noProof/>
          </w:rPr>
          <w:t>108</w:t>
        </w:r>
        <w:r>
          <w:rPr>
            <w:noProof/>
          </w:rPr>
          <w:fldChar w:fldCharType="end"/>
        </w:r>
      </w:hyperlink>
    </w:p>
    <w:p w14:paraId="2852D07A" w14:textId="331BA5A5"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8" w:history="1">
        <w:r>
          <w:rPr>
            <w:rStyle w:val="afa"/>
            <w:noProof/>
          </w:rPr>
          <w:t>第二十一部分</w:t>
        </w:r>
        <w:r>
          <w:rPr>
            <w:rStyle w:val="afa"/>
            <w:noProof/>
          </w:rPr>
          <w:t xml:space="preserve">  </w:t>
        </w:r>
        <w:r>
          <w:rPr>
            <w:rStyle w:val="afa"/>
            <w:noProof/>
          </w:rPr>
          <w:t>其他应披露事项</w:t>
        </w:r>
        <w:r>
          <w:rPr>
            <w:noProof/>
          </w:rPr>
          <w:tab/>
        </w:r>
        <w:r>
          <w:rPr>
            <w:noProof/>
          </w:rPr>
          <w:fldChar w:fldCharType="begin"/>
        </w:r>
        <w:r>
          <w:rPr>
            <w:noProof/>
          </w:rPr>
          <w:instrText xml:space="preserve"> PAGEREF _Toc146096538 \h </w:instrText>
        </w:r>
        <w:r>
          <w:rPr>
            <w:noProof/>
          </w:rPr>
        </w:r>
        <w:r>
          <w:rPr>
            <w:noProof/>
          </w:rPr>
          <w:fldChar w:fldCharType="separate"/>
        </w:r>
        <w:r w:rsidR="008C60AB">
          <w:rPr>
            <w:noProof/>
          </w:rPr>
          <w:t>110</w:t>
        </w:r>
        <w:r>
          <w:rPr>
            <w:noProof/>
          </w:rPr>
          <w:fldChar w:fldCharType="end"/>
        </w:r>
      </w:hyperlink>
    </w:p>
    <w:p w14:paraId="0C1497CA" w14:textId="197BD6C6"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39" w:history="1">
        <w:r>
          <w:rPr>
            <w:rStyle w:val="afa"/>
            <w:noProof/>
          </w:rPr>
          <w:t>第二十二部分</w:t>
        </w:r>
        <w:r>
          <w:rPr>
            <w:rStyle w:val="afa"/>
            <w:noProof/>
          </w:rPr>
          <w:t xml:space="preserve">  </w:t>
        </w:r>
        <w:r>
          <w:rPr>
            <w:rStyle w:val="afa"/>
            <w:noProof/>
          </w:rPr>
          <w:t>招募说明书存放及查阅方式</w:t>
        </w:r>
        <w:r>
          <w:rPr>
            <w:noProof/>
          </w:rPr>
          <w:tab/>
        </w:r>
        <w:r>
          <w:rPr>
            <w:noProof/>
          </w:rPr>
          <w:fldChar w:fldCharType="begin"/>
        </w:r>
        <w:r>
          <w:rPr>
            <w:noProof/>
          </w:rPr>
          <w:instrText xml:space="preserve"> PAGEREF _Toc146096539 \h </w:instrText>
        </w:r>
        <w:r>
          <w:rPr>
            <w:noProof/>
          </w:rPr>
        </w:r>
        <w:r>
          <w:rPr>
            <w:noProof/>
          </w:rPr>
          <w:fldChar w:fldCharType="separate"/>
        </w:r>
        <w:r w:rsidR="008C60AB">
          <w:rPr>
            <w:noProof/>
          </w:rPr>
          <w:t>112</w:t>
        </w:r>
        <w:r>
          <w:rPr>
            <w:noProof/>
          </w:rPr>
          <w:fldChar w:fldCharType="end"/>
        </w:r>
      </w:hyperlink>
    </w:p>
    <w:p w14:paraId="0D0FCE18" w14:textId="480BF582" w:rsidR="00456A20" w:rsidRDefault="00F1262D" w:rsidP="00D35944">
      <w:pPr>
        <w:pStyle w:val="TOC1"/>
        <w:ind w:firstLine="420"/>
        <w:rPr>
          <w:rFonts w:asciiTheme="minorHAnsi" w:eastAsiaTheme="minorEastAsia" w:hAnsiTheme="minorHAnsi" w:cstheme="minorBidi"/>
          <w:noProof/>
          <w:szCs w:val="22"/>
          <w14:ligatures w14:val="standardContextual"/>
        </w:rPr>
      </w:pPr>
      <w:hyperlink w:anchor="_Toc146096540" w:history="1">
        <w:r>
          <w:rPr>
            <w:rStyle w:val="afa"/>
            <w:noProof/>
          </w:rPr>
          <w:t>第二十三部分</w:t>
        </w:r>
        <w:r>
          <w:rPr>
            <w:rStyle w:val="afa"/>
            <w:noProof/>
          </w:rPr>
          <w:t xml:space="preserve">  </w:t>
        </w:r>
        <w:r>
          <w:rPr>
            <w:rStyle w:val="afa"/>
            <w:noProof/>
          </w:rPr>
          <w:t>备查文件</w:t>
        </w:r>
        <w:r>
          <w:rPr>
            <w:noProof/>
          </w:rPr>
          <w:tab/>
        </w:r>
        <w:r>
          <w:rPr>
            <w:noProof/>
          </w:rPr>
          <w:fldChar w:fldCharType="begin"/>
        </w:r>
        <w:r>
          <w:rPr>
            <w:noProof/>
          </w:rPr>
          <w:instrText xml:space="preserve"> PAGEREF _Toc146096540 \h </w:instrText>
        </w:r>
        <w:r>
          <w:rPr>
            <w:noProof/>
          </w:rPr>
        </w:r>
        <w:r>
          <w:rPr>
            <w:noProof/>
          </w:rPr>
          <w:fldChar w:fldCharType="separate"/>
        </w:r>
        <w:r w:rsidR="008C60AB">
          <w:rPr>
            <w:noProof/>
          </w:rPr>
          <w:t>113</w:t>
        </w:r>
        <w:r>
          <w:rPr>
            <w:noProof/>
          </w:rPr>
          <w:fldChar w:fldCharType="end"/>
        </w:r>
      </w:hyperlink>
    </w:p>
    <w:p w14:paraId="32621A8E" w14:textId="77777777" w:rsidR="00456A20" w:rsidRDefault="00F1262D" w:rsidP="00D35944">
      <w:pPr>
        <w:ind w:firstLine="420"/>
      </w:pPr>
      <w:r>
        <w:fldChar w:fldCharType="end"/>
      </w:r>
      <w:bookmarkStart w:id="32" w:name="_Toc263092309"/>
      <w:bookmarkStart w:id="33" w:name="_Toc416264537"/>
      <w:bookmarkStart w:id="34" w:name="_Toc6617"/>
      <w:bookmarkStart w:id="35" w:name="_Toc21301"/>
      <w:bookmarkStart w:id="36" w:name="_Toc2465"/>
      <w:bookmarkStart w:id="37" w:name="_Toc3224"/>
      <w:bookmarkStart w:id="38" w:name="_Toc22864"/>
      <w:bookmarkStart w:id="39" w:name="_Toc819"/>
      <w:bookmarkStart w:id="40" w:name="_Toc19592"/>
      <w:bookmarkStart w:id="41" w:name="_Toc13020"/>
      <w:bookmarkStart w:id="42" w:name="_Toc352229747"/>
      <w:bookmarkStart w:id="43" w:name="_Toc15067"/>
      <w:bookmarkStart w:id="44" w:name="_Toc31551"/>
      <w:bookmarkStart w:id="45" w:name="_Toc258829399"/>
      <w:bookmarkStart w:id="46" w:name="_Toc2486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8A17706" w14:textId="77777777" w:rsidR="00456A20" w:rsidRDefault="00F1262D" w:rsidP="00D35944">
      <w:pPr>
        <w:tabs>
          <w:tab w:val="left" w:pos="900"/>
        </w:tabs>
        <w:ind w:firstLine="420"/>
      </w:pPr>
      <w:r>
        <w:tab/>
      </w:r>
    </w:p>
    <w:p w14:paraId="65601F48" w14:textId="77777777" w:rsidR="00456A20" w:rsidRDefault="00F1262D" w:rsidP="00D35944">
      <w:pPr>
        <w:tabs>
          <w:tab w:val="left" w:pos="900"/>
        </w:tabs>
        <w:ind w:firstLine="420"/>
        <w:sectPr w:rsidR="00456A20" w:rsidSect="00FE3989">
          <w:pgSz w:w="11906" w:h="16838"/>
          <w:pgMar w:top="1440" w:right="1800" w:bottom="1440" w:left="1800" w:header="851" w:footer="992" w:gutter="0"/>
          <w:pgNumType w:start="1" w:chapStyle="1"/>
          <w:cols w:space="720"/>
          <w:docGrid w:type="lines" w:linePitch="312"/>
        </w:sectPr>
      </w:pPr>
      <w:r>
        <w:tab/>
      </w:r>
    </w:p>
    <w:p w14:paraId="339D01F8" w14:textId="77777777" w:rsidR="00456A20" w:rsidRDefault="00F1262D" w:rsidP="00D35944">
      <w:pPr>
        <w:pStyle w:val="1"/>
        <w:ind w:firstLine="602"/>
        <w:jc w:val="center"/>
        <w:rPr>
          <w:sz w:val="30"/>
          <w:szCs w:val="30"/>
        </w:rPr>
      </w:pPr>
      <w:bookmarkStart w:id="47" w:name="_Toc14609651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296167C1"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18D616BB"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6832BF9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DEC5A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6F612965" w14:textId="77777777" w:rsidR="00456A20" w:rsidRDefault="00F1262D">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7D7DFEE6" w14:textId="77777777" w:rsidR="00456A20" w:rsidRDefault="00F1262D" w:rsidP="00D35944">
      <w:pPr>
        <w:pStyle w:val="1"/>
        <w:ind w:firstLine="602"/>
        <w:jc w:val="center"/>
        <w:rPr>
          <w:sz w:val="30"/>
          <w:szCs w:val="30"/>
        </w:rPr>
      </w:pPr>
      <w:bookmarkStart w:id="48" w:name="_Toc146096519"/>
      <w:bookmarkStart w:id="49" w:name="_Toc6149"/>
      <w:bookmarkStart w:id="50" w:name="_Toc6683"/>
      <w:bookmarkStart w:id="51" w:name="_Toc733"/>
      <w:bookmarkStart w:id="52" w:name="_Toc20627"/>
      <w:bookmarkStart w:id="53" w:name="_Toc20318"/>
      <w:bookmarkStart w:id="54" w:name="_Toc13288"/>
      <w:bookmarkStart w:id="55" w:name="_Toc545"/>
      <w:bookmarkStart w:id="56" w:name="_Toc24571"/>
      <w:bookmarkStart w:id="57" w:name="_Toc5246"/>
      <w:bookmarkStart w:id="58" w:name="_Toc22708"/>
      <w:bookmarkStart w:id="59" w:name="_Toc352229748"/>
      <w:bookmarkStart w:id="60" w:name="_Toc18631"/>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65A8BD7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15790DB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6010FC8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6B3A97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5793AC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06D1E55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D58727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52CA8C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1D53E12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5F1E04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1B36ADDC"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BB89A2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3FDA93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551C342"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2CBC5C6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513168F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6F953A4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4AEA830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1B0678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078149D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5F9963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3058EA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173E9D7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82BE7A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2762AA1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F24059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73F6D4B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5F4B0AB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CE68B6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137F03D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AC296D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62159C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87DC61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C252CE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93998B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1A4F18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FD3DA8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5D74711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7239B0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0C00532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0383150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6CA6BC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E96BBD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67B1FB0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1F925E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E2FABE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45E31529" w14:textId="77777777" w:rsidR="00456A20" w:rsidRDefault="00F1262D">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3AFA7F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74CBF2B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4F2C437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024B0A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A99C5A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08400FC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CAB028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678D448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318A7ABC"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28933EA9"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33D7B45C"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752EF487" w14:textId="77777777" w:rsidR="00456A20" w:rsidRDefault="00F1262D">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2567C758" w14:textId="77777777" w:rsidR="00456A20" w:rsidRDefault="00F1262D">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9574ED1" w14:textId="77777777" w:rsidR="00456A20" w:rsidRDefault="00F1262D">
      <w:pPr>
        <w:widowControl/>
        <w:jc w:val="left"/>
        <w:rPr>
          <w:bCs/>
          <w:sz w:val="24"/>
          <w:szCs w:val="24"/>
        </w:rPr>
      </w:pPr>
      <w:r>
        <w:rPr>
          <w:bCs/>
          <w:sz w:val="24"/>
          <w:szCs w:val="24"/>
        </w:rPr>
        <w:br w:type="page"/>
      </w:r>
    </w:p>
    <w:p w14:paraId="45776538" w14:textId="77777777" w:rsidR="00456A20" w:rsidRDefault="00F1262D" w:rsidP="00D35944">
      <w:pPr>
        <w:pStyle w:val="1"/>
        <w:ind w:firstLine="602"/>
        <w:jc w:val="center"/>
        <w:rPr>
          <w:sz w:val="30"/>
          <w:szCs w:val="30"/>
        </w:rPr>
      </w:pPr>
      <w:bookmarkStart w:id="63" w:name="_Toc416264539"/>
      <w:bookmarkStart w:id="64" w:name="_Toc146096520"/>
      <w:bookmarkStart w:id="65" w:name="_Toc263092311"/>
      <w:bookmarkStart w:id="66" w:name="_Toc24682"/>
      <w:bookmarkStart w:id="67" w:name="_Toc410197817"/>
      <w:bookmarkStart w:id="68" w:name="_Toc352229749"/>
      <w:bookmarkStart w:id="69" w:name="_Toc16265"/>
      <w:bookmarkStart w:id="70" w:name="_Toc6714"/>
      <w:bookmarkStart w:id="71" w:name="_Toc29948"/>
      <w:bookmarkStart w:id="72" w:name="_Toc15203"/>
      <w:bookmarkStart w:id="73" w:name="_Toc22074"/>
      <w:bookmarkStart w:id="74" w:name="_Toc90742321"/>
      <w:bookmarkStart w:id="75" w:name="_Toc29784"/>
      <w:bookmarkStart w:id="76" w:name="_Toc90742390"/>
      <w:bookmarkStart w:id="77" w:name="_Toc3266"/>
      <w:bookmarkStart w:id="78" w:name="_Toc90742688"/>
      <w:bookmarkStart w:id="79" w:name="_Toc27226"/>
      <w:bookmarkStart w:id="80" w:name="_Toc7151"/>
      <w:bookmarkStart w:id="81"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1072DF27" w14:textId="77777777" w:rsidR="00456A20" w:rsidRDefault="00F1262D">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1E78B6D"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4ADC872D"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093A9421"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办公地址：深圳市福田区八卦四路52号安吉尔大厦24层</w:t>
      </w:r>
    </w:p>
    <w:p w14:paraId="2751741B"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7ADFF989"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D74F2C7"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0A92BFCC"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3AD4A032" w14:textId="5B381DD2"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7809E5">
        <w:rPr>
          <w:rFonts w:asciiTheme="minorEastAsia" w:hAnsiTheme="minorEastAsia" w:cs="Times New Roman" w:hint="eastAsia"/>
          <w:kern w:val="0"/>
          <w:sz w:val="24"/>
          <w:szCs w:val="24"/>
        </w:rPr>
        <w:t>郭鑫</w:t>
      </w:r>
    </w:p>
    <w:p w14:paraId="0A1262A7" w14:textId="4C142125"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7809E5">
        <w:rPr>
          <w:rFonts w:asciiTheme="minorEastAsia" w:hAnsiTheme="minorEastAsia" w:cs="Times New Roman" w:hint="eastAsia"/>
          <w:kern w:val="0"/>
          <w:sz w:val="24"/>
          <w:szCs w:val="24"/>
        </w:rPr>
        <w:t>0755-8435679</w:t>
      </w:r>
      <w:r w:rsidR="00D85B20">
        <w:rPr>
          <w:rFonts w:asciiTheme="minorEastAsia" w:hAnsiTheme="minorEastAsia" w:cs="Times New Roman" w:hint="eastAsia"/>
          <w:kern w:val="0"/>
          <w:sz w:val="24"/>
          <w:szCs w:val="24"/>
        </w:rPr>
        <w:t>6</w:t>
      </w:r>
    </w:p>
    <w:p w14:paraId="7E5F54E4" w14:textId="77777777" w:rsidR="00456A20" w:rsidRDefault="00F1262D">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56A20" w14:paraId="7F40EA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489FD2" w14:textId="77777777" w:rsidR="00456A20" w:rsidRDefault="00F1262D" w:rsidP="00D35944">
            <w:pPr>
              <w:spacing w:line="360" w:lineRule="auto"/>
              <w:ind w:firstLine="482"/>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F2811D5" w14:textId="77777777" w:rsidR="00456A20" w:rsidRDefault="00F1262D" w:rsidP="001F13FC">
            <w:pPr>
              <w:spacing w:line="360" w:lineRule="auto"/>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456A20" w14:paraId="798BB1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86B4D97"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8CA466"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456A20" w14:paraId="637A872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1F8A6E"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80E9BC3"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456A20" w14:paraId="6D9E236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E9F614B" w14:textId="77777777" w:rsidR="00456A20" w:rsidRDefault="00F1262D">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36465B1"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66C1C444" w14:textId="77777777" w:rsidR="00456A20" w:rsidRDefault="00456A20">
      <w:pPr>
        <w:adjustRightInd w:val="0"/>
        <w:snapToGrid w:val="0"/>
        <w:spacing w:line="360" w:lineRule="auto"/>
        <w:ind w:firstLineChars="200" w:firstLine="480"/>
        <w:rPr>
          <w:rFonts w:asciiTheme="minorEastAsia" w:hAnsiTheme="minorEastAsia" w:cs="Arial" w:hint="eastAsia"/>
          <w:kern w:val="0"/>
          <w:sz w:val="24"/>
          <w:szCs w:val="24"/>
        </w:rPr>
      </w:pPr>
    </w:p>
    <w:p w14:paraId="32936368" w14:textId="77777777" w:rsidR="00456A20" w:rsidRDefault="00F1262D">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B596C8A"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0A5C938" w14:textId="797B0B08" w:rsidR="00456A20" w:rsidRDefault="00D85B2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管理有限公司董事，广州城</w:t>
      </w:r>
      <w:proofErr w:type="gramStart"/>
      <w:r>
        <w:rPr>
          <w:rFonts w:asciiTheme="minorEastAsia" w:hAnsiTheme="minorEastAsia" w:cs="Arial" w:hint="eastAsia"/>
          <w:kern w:val="0"/>
          <w:sz w:val="24"/>
        </w:rPr>
        <w:t>恒</w:t>
      </w:r>
      <w:proofErr w:type="gramEnd"/>
      <w:r>
        <w:rPr>
          <w:rFonts w:asciiTheme="minorEastAsia" w:hAnsiTheme="minorEastAsia" w:cs="Arial" w:hint="eastAsia"/>
          <w:kern w:val="0"/>
          <w:sz w:val="24"/>
        </w:rPr>
        <w:t>城市更新投资有限公司董事长、法定代表人，广州城</w:t>
      </w:r>
      <w:proofErr w:type="gramStart"/>
      <w:r>
        <w:rPr>
          <w:rFonts w:asciiTheme="minorEastAsia" w:hAnsiTheme="minorEastAsia" w:cs="Arial" w:hint="eastAsia"/>
          <w:kern w:val="0"/>
          <w:sz w:val="24"/>
        </w:rPr>
        <w:t>恒</w:t>
      </w:r>
      <w:proofErr w:type="gramEnd"/>
      <w:r>
        <w:rPr>
          <w:rFonts w:asciiTheme="minorEastAsia" w:hAnsiTheme="minorEastAsia" w:cs="Arial" w:hint="eastAsia"/>
          <w:kern w:val="0"/>
          <w:sz w:val="24"/>
        </w:rPr>
        <w:t>城市更新投资有限公司董事长、法定代表人。现任广州产业投资基金管理有限公司党委书记、法定代表人、董事长，广州市城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w:t>
      </w:r>
      <w:r w:rsidR="0035181F">
        <w:rPr>
          <w:rFonts w:asciiTheme="minorEastAsia" w:hAnsiTheme="minorEastAsia" w:cs="Arial" w:hint="eastAsia"/>
          <w:kern w:val="0"/>
          <w:sz w:val="24"/>
        </w:rPr>
        <w:t>广州汽车集团股份有限公司董事，</w:t>
      </w:r>
      <w:r>
        <w:rPr>
          <w:rFonts w:asciiTheme="minorEastAsia" w:hAnsiTheme="minorEastAsia" w:cs="Arial" w:hint="eastAsia"/>
          <w:kern w:val="0"/>
          <w:sz w:val="24"/>
        </w:rPr>
        <w:t>富荣基金管理有限公司董事长、法定代表人。</w:t>
      </w:r>
    </w:p>
    <w:p w14:paraId="43253014" w14:textId="73910028"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中信银行沈阳皇姑支行副行长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广发银行南湖支行行长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广发银行沈阳直属支行行长助理、副行长、行长兼党委书记</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广发银行沈阳分行行长兼党委书记</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广发银行深圳分行行长兼党委书记</w:t>
      </w:r>
      <w:r w:rsidR="00363E46">
        <w:rPr>
          <w:rFonts w:asciiTheme="minorEastAsia" w:hAnsiTheme="minorEastAsia" w:cs="Arial" w:hint="eastAsia"/>
          <w:kern w:val="0"/>
          <w:sz w:val="24"/>
          <w:szCs w:val="24"/>
        </w:rPr>
        <w:t>，</w:t>
      </w:r>
      <w:r>
        <w:rPr>
          <w:rFonts w:ascii="宋体" w:hAnsi="宋体" w:hint="eastAsia"/>
          <w:color w:val="000000"/>
          <w:kern w:val="0"/>
          <w:sz w:val="24"/>
        </w:rPr>
        <w:t>富荣基金管理有限公司董事长</w:t>
      </w:r>
      <w:r w:rsidR="00704CBE">
        <w:rPr>
          <w:rFonts w:ascii="宋体" w:hAnsi="宋体" w:hint="eastAsia"/>
          <w:color w:val="000000"/>
          <w:kern w:val="0"/>
          <w:sz w:val="24"/>
        </w:rPr>
        <w:t>。</w:t>
      </w:r>
      <w:r>
        <w:rPr>
          <w:rFonts w:ascii="宋体" w:hAnsi="宋体" w:hint="eastAsia"/>
          <w:color w:val="000000"/>
          <w:kern w:val="0"/>
          <w:sz w:val="24"/>
        </w:rPr>
        <w:t>现任</w:t>
      </w:r>
      <w:r>
        <w:rPr>
          <w:rFonts w:ascii="宋体" w:eastAsia="宋体" w:hAnsi="宋体" w:cs="Arial" w:hint="eastAsia"/>
          <w:sz w:val="24"/>
          <w:szCs w:val="24"/>
          <w:lang w:bidi="ar"/>
        </w:rPr>
        <w:t>富荣基金管理有限公司</w:t>
      </w:r>
      <w:r w:rsidR="00704CBE">
        <w:rPr>
          <w:rFonts w:ascii="宋体" w:eastAsia="宋体" w:hAnsi="宋体" w:cs="Arial" w:hint="eastAsia"/>
          <w:sz w:val="24"/>
          <w:szCs w:val="24"/>
          <w:lang w:bidi="ar"/>
        </w:rPr>
        <w:t>董事、</w:t>
      </w:r>
      <w:r>
        <w:rPr>
          <w:rFonts w:ascii="宋体" w:eastAsia="宋体" w:hAnsi="宋体" w:cs="Arial" w:hint="eastAsia"/>
          <w:sz w:val="24"/>
          <w:szCs w:val="24"/>
          <w:lang w:bidi="ar"/>
        </w:rPr>
        <w:t>总经理</w:t>
      </w:r>
      <w:r w:rsidR="00363E46">
        <w:rPr>
          <w:rFonts w:ascii="宋体" w:eastAsia="宋体" w:hAnsi="宋体" w:cs="Arial" w:hint="eastAsia"/>
          <w:sz w:val="24"/>
          <w:szCs w:val="24"/>
          <w:lang w:bidi="ar"/>
        </w:rPr>
        <w:t>、首席</w:t>
      </w:r>
      <w:r w:rsidR="004545F7">
        <w:rPr>
          <w:rFonts w:ascii="宋体" w:eastAsia="宋体" w:hAnsi="宋体" w:cs="Arial" w:hint="eastAsia"/>
          <w:sz w:val="24"/>
          <w:szCs w:val="24"/>
          <w:lang w:bidi="ar"/>
        </w:rPr>
        <w:t>信息</w:t>
      </w:r>
      <w:r w:rsidR="00363E46">
        <w:rPr>
          <w:rFonts w:ascii="宋体" w:eastAsia="宋体" w:hAnsi="宋体" w:cs="Arial" w:hint="eastAsia"/>
          <w:sz w:val="24"/>
          <w:szCs w:val="24"/>
          <w:lang w:bidi="ar"/>
        </w:rPr>
        <w:t>官</w:t>
      </w:r>
      <w:r>
        <w:rPr>
          <w:rFonts w:asciiTheme="minorEastAsia" w:hAnsiTheme="minorEastAsia" w:cs="Arial" w:hint="eastAsia"/>
          <w:kern w:val="0"/>
          <w:sz w:val="24"/>
          <w:szCs w:val="24"/>
        </w:rPr>
        <w:t>。</w:t>
      </w:r>
    </w:p>
    <w:p w14:paraId="598AF18C" w14:textId="77777777" w:rsidR="00D85B20" w:rsidRDefault="00D85B20" w:rsidP="00D85B20">
      <w:pPr>
        <w:spacing w:line="360" w:lineRule="auto"/>
        <w:ind w:firstLineChars="200" w:firstLine="480"/>
        <w:rPr>
          <w:rFonts w:ascii="宋体" w:hAnsi="宋体" w:hint="eastAsia"/>
          <w:color w:val="000000"/>
          <w:kern w:val="0"/>
          <w:sz w:val="24"/>
        </w:rPr>
      </w:pPr>
      <w:r>
        <w:rPr>
          <w:rFonts w:ascii="宋体" w:eastAsia="宋体" w:hAnsi="宋体" w:cs="Arial" w:hint="eastAsia"/>
          <w:sz w:val="24"/>
          <w:szCs w:val="24"/>
          <w:lang w:bidi="ar"/>
        </w:rPr>
        <w:t>赵宏伟先生，董事，对外经济贸易大学硕士。曾任北京大成律师事务所律师、当代北方（北京）投资有限公司总裁、黑龙江北美工业大麻科技有限公司总裁、广州产业投资基金管理有限公司风险管理部总经理、法</w:t>
      </w:r>
      <w:proofErr w:type="gramStart"/>
      <w:r>
        <w:rPr>
          <w:rFonts w:ascii="宋体" w:eastAsia="宋体" w:hAnsi="宋体" w:cs="Arial" w:hint="eastAsia"/>
          <w:sz w:val="24"/>
          <w:szCs w:val="24"/>
          <w:lang w:bidi="ar"/>
        </w:rPr>
        <w:t>务风控部</w:t>
      </w:r>
      <w:proofErr w:type="gramEnd"/>
      <w:r>
        <w:rPr>
          <w:rFonts w:ascii="宋体" w:eastAsia="宋体" w:hAnsi="宋体" w:cs="Arial" w:hint="eastAsia"/>
          <w:sz w:val="24"/>
          <w:szCs w:val="24"/>
          <w:lang w:bidi="ar"/>
        </w:rPr>
        <w:t>总经理，广州基金国际股权投资基金管理有限公司党支部副书记、总经理，广州产业投资基金管理有限公司管理部总经理。</w:t>
      </w:r>
      <w:proofErr w:type="gramStart"/>
      <w:r>
        <w:rPr>
          <w:rFonts w:ascii="宋体" w:eastAsia="宋体" w:hAnsi="宋体" w:cs="Arial" w:hint="eastAsia"/>
          <w:sz w:val="24"/>
          <w:szCs w:val="24"/>
          <w:lang w:bidi="ar"/>
        </w:rPr>
        <w:t>现任穗甬控股</w:t>
      </w:r>
      <w:proofErr w:type="gramEnd"/>
      <w:r>
        <w:rPr>
          <w:rFonts w:ascii="宋体" w:eastAsia="宋体" w:hAnsi="宋体" w:cs="Arial" w:hint="eastAsia"/>
          <w:sz w:val="24"/>
          <w:szCs w:val="24"/>
          <w:lang w:bidi="ar"/>
        </w:rPr>
        <w:t>有限公司常务副总经理，富荣基金管理有限公司董事。</w:t>
      </w:r>
    </w:p>
    <w:p w14:paraId="439D85A8" w14:textId="42C2EB78" w:rsidR="00456A20" w:rsidRDefault="00D85B2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郭涛先生，董事，上海交通大学高级管理人员工商管理专业硕士。现任</w:t>
      </w:r>
      <w:proofErr w:type="gramStart"/>
      <w:r>
        <w:rPr>
          <w:rFonts w:asciiTheme="minorEastAsia" w:hAnsiTheme="minorEastAsia" w:cs="Arial" w:hint="eastAsia"/>
          <w:kern w:val="0"/>
          <w:sz w:val="24"/>
        </w:rPr>
        <w:t>深圳市亿尔德</w:t>
      </w:r>
      <w:proofErr w:type="gramEnd"/>
      <w:r>
        <w:rPr>
          <w:rFonts w:asciiTheme="minorEastAsia" w:hAnsiTheme="minorEastAsia" w:cs="Arial" w:hint="eastAsia"/>
          <w:kern w:val="0"/>
          <w:sz w:val="24"/>
        </w:rPr>
        <w:t>投资有限公司总经理、执行董事；</w:t>
      </w:r>
      <w:proofErr w:type="gramStart"/>
      <w:r>
        <w:rPr>
          <w:rFonts w:asciiTheme="minorEastAsia" w:hAnsiTheme="minorEastAsia" w:cs="Arial" w:hint="eastAsia"/>
          <w:kern w:val="0"/>
          <w:sz w:val="24"/>
        </w:rPr>
        <w:t>微愿数智</w:t>
      </w:r>
      <w:proofErr w:type="gramEnd"/>
      <w:r>
        <w:rPr>
          <w:rFonts w:asciiTheme="minorEastAsia" w:hAnsiTheme="minorEastAsia" w:cs="Arial" w:hint="eastAsia"/>
          <w:kern w:val="0"/>
          <w:sz w:val="24"/>
        </w:rPr>
        <w:t>（深圳）健康科技有限公司总经理、执行董事；</w:t>
      </w:r>
      <w:proofErr w:type="gramStart"/>
      <w:r>
        <w:rPr>
          <w:rFonts w:asciiTheme="minorEastAsia" w:hAnsiTheme="minorEastAsia" w:cs="Arial" w:hint="eastAsia"/>
          <w:kern w:val="0"/>
          <w:sz w:val="24"/>
        </w:rPr>
        <w:t>深圳市盈投荣达</w:t>
      </w:r>
      <w:proofErr w:type="gramEnd"/>
      <w:r>
        <w:rPr>
          <w:rFonts w:asciiTheme="minorEastAsia" w:hAnsiTheme="minorEastAsia" w:cs="Arial" w:hint="eastAsia"/>
          <w:kern w:val="0"/>
          <w:sz w:val="24"/>
        </w:rPr>
        <w:t>科技有限公司董事长、总经理；深圳市嘉年印</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有限公司董事；深圳市盈实发展有限公司董事长；深圳市</w:t>
      </w:r>
      <w:proofErr w:type="gramStart"/>
      <w:r>
        <w:rPr>
          <w:rFonts w:asciiTheme="minorEastAsia" w:hAnsiTheme="minorEastAsia" w:cs="Arial" w:hint="eastAsia"/>
          <w:kern w:val="0"/>
          <w:sz w:val="24"/>
        </w:rPr>
        <w:t>盈致未来文创管理</w:t>
      </w:r>
      <w:proofErr w:type="gramEnd"/>
      <w:r>
        <w:rPr>
          <w:rFonts w:asciiTheme="minorEastAsia" w:hAnsiTheme="minorEastAsia" w:cs="Arial" w:hint="eastAsia"/>
          <w:kern w:val="0"/>
          <w:sz w:val="24"/>
        </w:rPr>
        <w:t>有限公司董事长；深圳市益德置业有限公司总经理、董事；</w:t>
      </w:r>
      <w:proofErr w:type="gramStart"/>
      <w:r>
        <w:rPr>
          <w:rFonts w:asciiTheme="minorEastAsia" w:hAnsiTheme="minorEastAsia" w:cs="Arial" w:hint="eastAsia"/>
          <w:kern w:val="0"/>
          <w:sz w:val="24"/>
        </w:rPr>
        <w:t>盈投科技</w:t>
      </w:r>
      <w:proofErr w:type="gramEnd"/>
      <w:r>
        <w:rPr>
          <w:rFonts w:asciiTheme="minorEastAsia" w:hAnsiTheme="minorEastAsia" w:cs="Arial" w:hint="eastAsia"/>
          <w:kern w:val="0"/>
          <w:sz w:val="24"/>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rPr>
        <w:t>昊</w:t>
      </w:r>
      <w:proofErr w:type="gramEnd"/>
      <w:r>
        <w:rPr>
          <w:rFonts w:asciiTheme="minorEastAsia" w:hAnsiTheme="minorEastAsia" w:cs="Arial" w:hint="eastAsia"/>
          <w:kern w:val="0"/>
          <w:sz w:val="24"/>
        </w:rPr>
        <w:t>华化工科技集团股份有限公司董事；深圳嘉年实业股份有限公司董事；深圳市</w:t>
      </w:r>
      <w:proofErr w:type="gramStart"/>
      <w:r>
        <w:rPr>
          <w:rFonts w:asciiTheme="minorEastAsia" w:hAnsiTheme="minorEastAsia" w:cs="Arial" w:hint="eastAsia"/>
          <w:kern w:val="0"/>
          <w:sz w:val="24"/>
        </w:rPr>
        <w:t>盈投发展</w:t>
      </w:r>
      <w:proofErr w:type="gramEnd"/>
      <w:r>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w:t>
      </w:r>
      <w:proofErr w:type="gramStart"/>
      <w:r>
        <w:rPr>
          <w:rFonts w:asciiTheme="minorEastAsia" w:hAnsiTheme="minorEastAsia" w:cs="Arial" w:hint="eastAsia"/>
          <w:kern w:val="0"/>
          <w:sz w:val="24"/>
        </w:rPr>
        <w:t>久猪电子</w:t>
      </w:r>
      <w:proofErr w:type="gramEnd"/>
      <w:r>
        <w:rPr>
          <w:rFonts w:asciiTheme="minorEastAsia" w:hAnsiTheme="minorEastAsia" w:cs="Arial" w:hint="eastAsia"/>
          <w:kern w:val="0"/>
          <w:sz w:val="24"/>
        </w:rPr>
        <w:t>有限公司监事；富荣基金管理有限公司董事。</w:t>
      </w:r>
    </w:p>
    <w:p w14:paraId="3AF189FA" w14:textId="5F7D858A"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w:t>
      </w:r>
      <w:r w:rsidR="000064AF" w:rsidRPr="00586108">
        <w:rPr>
          <w:rFonts w:asciiTheme="minorEastAsia" w:hAnsiTheme="minorEastAsia" w:cs="Arial" w:hint="eastAsia"/>
          <w:kern w:val="0"/>
          <w:sz w:val="24"/>
          <w:szCs w:val="24"/>
        </w:rPr>
        <w:t>曾任中国银行深圳分行信贷处处长、中国银行深圳分行风险管理处处长、深圳赛格、深圳特发集团董事、</w:t>
      </w:r>
      <w:proofErr w:type="gramStart"/>
      <w:r w:rsidR="000064AF" w:rsidRPr="00586108">
        <w:rPr>
          <w:rFonts w:asciiTheme="minorEastAsia" w:hAnsiTheme="minorEastAsia" w:cs="Arial" w:hint="eastAsia"/>
          <w:kern w:val="0"/>
          <w:sz w:val="24"/>
          <w:szCs w:val="24"/>
        </w:rPr>
        <w:t>邦</w:t>
      </w:r>
      <w:proofErr w:type="gramEnd"/>
      <w:r w:rsidR="000064AF" w:rsidRPr="00586108">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w:t>
      </w:r>
      <w:r w:rsidR="000064AF" w:rsidRPr="00586108">
        <w:rPr>
          <w:rFonts w:asciiTheme="minorEastAsia" w:hAnsiTheme="minorEastAsia" w:cs="Arial" w:hint="eastAsia"/>
          <w:kern w:val="0"/>
          <w:sz w:val="24"/>
          <w:szCs w:val="24"/>
        </w:rPr>
        <w:lastRenderedPageBreak/>
        <w:t>事、沈阳公用发展股份有限公司董事、申科滑动轴承股份有限公司董事、东银实业（深圳）有限公司董事、金田实业（集团）股份有限公司独立董事。现任富荣基金管理有限公司独立董事。</w:t>
      </w:r>
    </w:p>
    <w:p w14:paraId="2857873D" w14:textId="3F40BED2" w:rsidR="000064AF" w:rsidRPr="00933BFA" w:rsidRDefault="00D85B20" w:rsidP="004545F7">
      <w:pPr>
        <w:adjustRightInd w:val="0"/>
        <w:snapToGrid w:val="0"/>
        <w:spacing w:line="360" w:lineRule="auto"/>
        <w:ind w:firstLineChars="200" w:firstLine="480"/>
        <w:rPr>
          <w:rFonts w:ascii="宋体" w:eastAsia="宋体" w:hAnsi="宋体" w:cs="Arial" w:hint="eastAsia"/>
          <w:kern w:val="0"/>
          <w:sz w:val="24"/>
          <w:szCs w:val="24"/>
          <w:lang w:bidi="ar"/>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青石资本管理有限公司法定代表人、执行董事、总经理。现任深圳</w:t>
      </w:r>
      <w:proofErr w:type="gramStart"/>
      <w:r>
        <w:rPr>
          <w:rFonts w:ascii="宋体" w:eastAsia="宋体" w:hAnsi="宋体" w:cs="Arial" w:hint="eastAsia"/>
          <w:kern w:val="0"/>
          <w:sz w:val="24"/>
          <w:szCs w:val="24"/>
          <w:lang w:bidi="ar"/>
        </w:rPr>
        <w:t>冠领融科服务</w:t>
      </w:r>
      <w:proofErr w:type="gramEnd"/>
      <w:r>
        <w:rPr>
          <w:rFonts w:ascii="宋体" w:eastAsia="宋体" w:hAnsi="宋体" w:cs="Arial" w:hint="eastAsia"/>
          <w:kern w:val="0"/>
          <w:sz w:val="24"/>
          <w:szCs w:val="24"/>
          <w:lang w:bidi="ar"/>
        </w:rPr>
        <w:t>有限公司董事，天津银行监事、深圳和</w:t>
      </w:r>
      <w:proofErr w:type="gramStart"/>
      <w:r>
        <w:rPr>
          <w:rFonts w:ascii="宋体" w:eastAsia="宋体" w:hAnsi="宋体" w:cs="Arial" w:hint="eastAsia"/>
          <w:kern w:val="0"/>
          <w:sz w:val="24"/>
          <w:szCs w:val="24"/>
          <w:lang w:bidi="ar"/>
        </w:rPr>
        <w:t>石资本</w:t>
      </w:r>
      <w:proofErr w:type="gramEnd"/>
      <w:r>
        <w:rPr>
          <w:rFonts w:ascii="宋体" w:eastAsia="宋体" w:hAnsi="宋体" w:cs="Arial" w:hint="eastAsia"/>
          <w:kern w:val="0"/>
          <w:sz w:val="24"/>
          <w:szCs w:val="24"/>
          <w:lang w:bidi="ar"/>
        </w:rPr>
        <w:t>管理有限责任公司法定代表人、董事、经理，深圳泰和瑞</w:t>
      </w:r>
      <w:proofErr w:type="gramStart"/>
      <w:r>
        <w:rPr>
          <w:rFonts w:ascii="宋体" w:eastAsia="宋体" w:hAnsi="宋体" w:cs="Arial" w:hint="eastAsia"/>
          <w:kern w:val="0"/>
          <w:sz w:val="24"/>
          <w:szCs w:val="24"/>
          <w:lang w:bidi="ar"/>
        </w:rPr>
        <w:t>银金融</w:t>
      </w:r>
      <w:proofErr w:type="gramEnd"/>
      <w:r>
        <w:rPr>
          <w:rFonts w:ascii="宋体" w:eastAsia="宋体" w:hAnsi="宋体" w:cs="Arial" w:hint="eastAsia"/>
          <w:kern w:val="0"/>
          <w:sz w:val="24"/>
          <w:szCs w:val="24"/>
          <w:lang w:bidi="ar"/>
        </w:rPr>
        <w:t>配套服务合伙企业（有限合伙）执行事务合伙人、北京</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和瑞泰管理顾问有限公司法定代表人、执行董事、经理、财务负责人，深圳</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w:t>
      </w:r>
      <w:proofErr w:type="gramStart"/>
      <w:r>
        <w:rPr>
          <w:rFonts w:ascii="宋体" w:eastAsia="宋体" w:hAnsi="宋体" w:cs="Arial" w:hint="eastAsia"/>
          <w:kern w:val="0"/>
          <w:sz w:val="24"/>
          <w:szCs w:val="24"/>
          <w:lang w:bidi="ar"/>
        </w:rPr>
        <w:t>瑞银</w:t>
      </w:r>
      <w:proofErr w:type="gramEnd"/>
      <w:r>
        <w:rPr>
          <w:rFonts w:ascii="宋体" w:eastAsia="宋体" w:hAnsi="宋体" w:cs="Arial" w:hint="eastAsia"/>
          <w:kern w:val="0"/>
          <w:sz w:val="24"/>
          <w:szCs w:val="24"/>
          <w:lang w:bidi="ar"/>
        </w:rPr>
        <w:t>投资管理有限公司法定代表人、董事、经理，富荣基金管理有限公司独立董事。</w:t>
      </w:r>
    </w:p>
    <w:p w14:paraId="359CF1DF" w14:textId="26EE7DE9" w:rsidR="00456A20" w:rsidRPr="00BF0DA4" w:rsidRDefault="00F1262D">
      <w:pPr>
        <w:adjustRightInd w:val="0"/>
        <w:snapToGrid w:val="0"/>
        <w:spacing w:line="360" w:lineRule="auto"/>
        <w:ind w:firstLineChars="200" w:firstLine="480"/>
        <w:rPr>
          <w:rFonts w:ascii="宋体" w:eastAsia="宋体" w:hAnsi="宋体" w:cs="Arial" w:hint="eastAsia"/>
          <w:kern w:val="0"/>
          <w:sz w:val="24"/>
          <w:szCs w:val="24"/>
          <w:lang w:bidi="ar"/>
        </w:rPr>
      </w:pPr>
      <w:r w:rsidRPr="00BF0DA4">
        <w:rPr>
          <w:rFonts w:ascii="宋体" w:eastAsia="宋体" w:hAnsi="宋体" w:cs="Arial" w:hint="eastAsia"/>
          <w:kern w:val="0"/>
          <w:sz w:val="24"/>
          <w:szCs w:val="24"/>
          <w:lang w:bidi="ar"/>
        </w:rPr>
        <w:t>张刚先生，独立董事，内蒙古大学民</w:t>
      </w:r>
      <w:proofErr w:type="gramStart"/>
      <w:r w:rsidRPr="00BF0DA4">
        <w:rPr>
          <w:rFonts w:ascii="宋体" w:eastAsia="宋体" w:hAnsi="宋体" w:cs="Arial" w:hint="eastAsia"/>
          <w:kern w:val="0"/>
          <w:sz w:val="24"/>
          <w:szCs w:val="24"/>
          <w:lang w:bidi="ar"/>
        </w:rPr>
        <w:t>商法学</w:t>
      </w:r>
      <w:proofErr w:type="gramEnd"/>
      <w:r w:rsidRPr="00BF0DA4">
        <w:rPr>
          <w:rFonts w:ascii="宋体" w:eastAsia="宋体" w:hAnsi="宋体" w:cs="Arial" w:hint="eastAsia"/>
          <w:kern w:val="0"/>
          <w:sz w:val="24"/>
          <w:szCs w:val="24"/>
          <w:lang w:bidi="ar"/>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0F7C689"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1C885D6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673CD8C" w14:textId="2661138F"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宋体" w:eastAsia="宋体" w:hAnsi="宋体" w:cs="Arial" w:hint="eastAsia"/>
          <w:kern w:val="0"/>
          <w:sz w:val="24"/>
          <w:szCs w:val="24"/>
          <w:lang w:bidi="ar"/>
        </w:rPr>
        <w:t>冯晓霖女士，监事，硕士。曾任深圳市嘉</w:t>
      </w:r>
      <w:proofErr w:type="gramStart"/>
      <w:r>
        <w:rPr>
          <w:rFonts w:ascii="宋体" w:eastAsia="宋体" w:hAnsi="宋体" w:cs="Arial" w:hint="eastAsia"/>
          <w:kern w:val="0"/>
          <w:sz w:val="24"/>
          <w:szCs w:val="24"/>
          <w:lang w:bidi="ar"/>
        </w:rPr>
        <w:t>霖</w:t>
      </w:r>
      <w:proofErr w:type="gramEnd"/>
      <w:r>
        <w:rPr>
          <w:rFonts w:ascii="宋体" w:eastAsia="宋体" w:hAnsi="宋体" w:cs="Arial" w:hint="eastAsia"/>
          <w:kern w:val="0"/>
          <w:sz w:val="24"/>
          <w:szCs w:val="24"/>
          <w:lang w:bidi="ar"/>
        </w:rPr>
        <w:t>置业集团有限公司法</w:t>
      </w:r>
      <w:proofErr w:type="gramStart"/>
      <w:r>
        <w:rPr>
          <w:rFonts w:ascii="宋体" w:eastAsia="宋体" w:hAnsi="宋体" w:cs="Arial" w:hint="eastAsia"/>
          <w:kern w:val="0"/>
          <w:sz w:val="24"/>
          <w:szCs w:val="24"/>
          <w:lang w:bidi="ar"/>
        </w:rPr>
        <w:t>务</w:t>
      </w:r>
      <w:proofErr w:type="gramEnd"/>
      <w:r>
        <w:rPr>
          <w:rFonts w:ascii="宋体" w:eastAsia="宋体" w:hAnsi="宋体" w:cs="Arial" w:hint="eastAsia"/>
          <w:kern w:val="0"/>
          <w:sz w:val="24"/>
          <w:szCs w:val="24"/>
          <w:lang w:bidi="ar"/>
        </w:rPr>
        <w:t>，</w:t>
      </w:r>
      <w:proofErr w:type="gramStart"/>
      <w:r>
        <w:rPr>
          <w:rFonts w:ascii="宋体" w:eastAsia="宋体" w:hAnsi="宋体" w:cs="Arial" w:hint="eastAsia"/>
          <w:kern w:val="0"/>
          <w:sz w:val="24"/>
          <w:szCs w:val="24"/>
          <w:lang w:bidi="ar"/>
        </w:rPr>
        <w:t>现任盈投控股</w:t>
      </w:r>
      <w:proofErr w:type="gramEnd"/>
      <w:r>
        <w:rPr>
          <w:rFonts w:ascii="宋体" w:eastAsia="宋体" w:hAnsi="宋体" w:cs="Arial" w:hint="eastAsia"/>
          <w:kern w:val="0"/>
          <w:sz w:val="24"/>
          <w:szCs w:val="24"/>
          <w:lang w:bidi="ar"/>
        </w:rPr>
        <w:t>有限公司法</w:t>
      </w:r>
      <w:proofErr w:type="gramStart"/>
      <w:r>
        <w:rPr>
          <w:rFonts w:ascii="宋体" w:eastAsia="宋体" w:hAnsi="宋体" w:cs="Arial" w:hint="eastAsia"/>
          <w:kern w:val="0"/>
          <w:sz w:val="24"/>
          <w:szCs w:val="24"/>
          <w:lang w:bidi="ar"/>
        </w:rPr>
        <w:t>务</w:t>
      </w:r>
      <w:proofErr w:type="gramEnd"/>
      <w:r>
        <w:rPr>
          <w:rFonts w:ascii="宋体" w:eastAsia="宋体" w:hAnsi="宋体" w:cs="Arial" w:hint="eastAsia"/>
          <w:kern w:val="0"/>
          <w:sz w:val="24"/>
          <w:szCs w:val="24"/>
          <w:lang w:bidi="ar"/>
        </w:rPr>
        <w:t>主管、富荣基金管理有限公司监事。</w:t>
      </w:r>
    </w:p>
    <w:p w14:paraId="13A1563E"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2F764EF5"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6F6FBB4E" w14:textId="31E55F06" w:rsidR="00D85B20" w:rsidRDefault="00D85B20" w:rsidP="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w:t>
      </w:r>
      <w:r w:rsidR="00E33075">
        <w:rPr>
          <w:rFonts w:asciiTheme="minorEastAsia" w:hAnsiTheme="minorEastAsia" w:cs="Arial" w:hint="eastAsia"/>
          <w:kern w:val="0"/>
          <w:sz w:val="24"/>
          <w:szCs w:val="24"/>
        </w:rPr>
        <w:t>兼任</w:t>
      </w:r>
      <w:r>
        <w:rPr>
          <w:rFonts w:asciiTheme="minorEastAsia" w:hAnsiTheme="minorEastAsia" w:cs="Arial" w:hint="eastAsia"/>
          <w:kern w:val="0"/>
          <w:sz w:val="24"/>
          <w:szCs w:val="24"/>
        </w:rPr>
        <w:t>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2C719B0B" w14:textId="0031367A" w:rsidR="00D85B20" w:rsidRDefault="00D85B20" w:rsidP="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w:t>
      </w:r>
      <w:r>
        <w:rPr>
          <w:rFonts w:asciiTheme="minorEastAsia" w:hAnsiTheme="minorEastAsia" w:cs="Arial" w:hint="eastAsia"/>
          <w:kern w:val="0"/>
          <w:sz w:val="24"/>
          <w:szCs w:val="24"/>
        </w:rPr>
        <w:lastRenderedPageBreak/>
        <w:t>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兼任深圳分公司总经理。</w:t>
      </w:r>
    </w:p>
    <w:p w14:paraId="1D55CAA4" w14:textId="77777777" w:rsidR="00D85B20" w:rsidRDefault="00D85B20" w:rsidP="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w:t>
      </w:r>
      <w:proofErr w:type="gramStart"/>
      <w:r>
        <w:rPr>
          <w:rFonts w:asciiTheme="minorEastAsia" w:hAnsiTheme="minorEastAsia" w:cs="Arial" w:hint="eastAsia"/>
          <w:kern w:val="0"/>
          <w:sz w:val="24"/>
          <w:szCs w:val="24"/>
        </w:rPr>
        <w:t>规</w:t>
      </w:r>
      <w:proofErr w:type="gramEnd"/>
      <w:r>
        <w:rPr>
          <w:rFonts w:asciiTheme="minorEastAsia" w:hAnsiTheme="minorEastAsia" w:cs="Arial" w:hint="eastAsia"/>
          <w:kern w:val="0"/>
          <w:sz w:val="24"/>
          <w:szCs w:val="24"/>
        </w:rPr>
        <w:t>部总经理。现任富荣基金管理有限公司督察长。</w:t>
      </w:r>
    </w:p>
    <w:p w14:paraId="7F4BC0A7" w14:textId="77777777" w:rsidR="00D85B20" w:rsidRDefault="00D85B20" w:rsidP="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szCs w:val="24"/>
        </w:rPr>
        <w:t>信保诚基金</w:t>
      </w:r>
      <w:proofErr w:type="gramEnd"/>
      <w:r>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szCs w:val="24"/>
        </w:rPr>
        <w:t>泰信基金</w:t>
      </w:r>
      <w:proofErr w:type="gramEnd"/>
      <w:r>
        <w:rPr>
          <w:rFonts w:asciiTheme="minorEastAsia" w:hAnsiTheme="minorEastAsia" w:cs="Arial" w:hint="eastAsia"/>
          <w:kern w:val="0"/>
          <w:sz w:val="24"/>
          <w:szCs w:val="24"/>
        </w:rPr>
        <w:t>管理有限公司专户投资部副总监，</w:t>
      </w:r>
      <w:proofErr w:type="gramStart"/>
      <w:r>
        <w:rPr>
          <w:rFonts w:asciiTheme="minorEastAsia" w:hAnsiTheme="minorEastAsia" w:cs="Arial" w:hint="eastAsia"/>
          <w:kern w:val="0"/>
          <w:sz w:val="24"/>
          <w:szCs w:val="24"/>
        </w:rPr>
        <w:t>固收投资部基金</w:t>
      </w:r>
      <w:proofErr w:type="gramEnd"/>
      <w:r>
        <w:rPr>
          <w:rFonts w:asciiTheme="minorEastAsia" w:hAnsiTheme="minorEastAsia" w:cs="Arial" w:hint="eastAsia"/>
          <w:kern w:val="0"/>
          <w:sz w:val="24"/>
          <w:szCs w:val="24"/>
        </w:rPr>
        <w:t>经理、总监。现任富荣基金管理有限公司总经理助理。</w:t>
      </w:r>
    </w:p>
    <w:p w14:paraId="7EF4230D" w14:textId="119DF6A3" w:rsidR="00456A20" w:rsidRDefault="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szCs w:val="24"/>
        </w:rPr>
        <w:t>慧富恒</w:t>
      </w:r>
      <w:proofErr w:type="gramEnd"/>
      <w:r>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szCs w:val="24"/>
        </w:rPr>
        <w:t>户机构</w:t>
      </w:r>
      <w:proofErr w:type="gramEnd"/>
      <w:r>
        <w:rPr>
          <w:rFonts w:asciiTheme="minorEastAsia" w:hAnsiTheme="minorEastAsia" w:cs="Arial" w:hint="eastAsia"/>
          <w:kern w:val="0"/>
          <w:sz w:val="24"/>
          <w:szCs w:val="24"/>
        </w:rPr>
        <w:t>部总监、市场总监、公司总经理助理。现任富荣基金管理有限公司总经理助理，兼任北京分公司总经理。</w:t>
      </w:r>
    </w:p>
    <w:p w14:paraId="76F1A055"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5BFF532" w14:textId="740B72D9" w:rsidR="00EF6C66" w:rsidRPr="00D35944" w:rsidRDefault="00CD4244">
      <w:pPr>
        <w:adjustRightInd w:val="0"/>
        <w:snapToGrid w:val="0"/>
        <w:spacing w:line="360" w:lineRule="auto"/>
        <w:ind w:firstLineChars="200" w:firstLine="480"/>
        <w:rPr>
          <w:rFonts w:asciiTheme="minorEastAsia" w:hAnsiTheme="minorEastAsia" w:cs="Arial" w:hint="eastAsia"/>
          <w:kern w:val="0"/>
          <w:sz w:val="24"/>
          <w:szCs w:val="24"/>
        </w:rPr>
      </w:pPr>
      <w:r w:rsidRPr="00D35944">
        <w:rPr>
          <w:rFonts w:asciiTheme="minorEastAsia" w:hAnsiTheme="minorEastAsia" w:cs="Arial" w:hint="eastAsia"/>
          <w:kern w:val="0"/>
          <w:sz w:val="24"/>
          <w:szCs w:val="24"/>
        </w:rPr>
        <w:t>姜帆先生，</w:t>
      </w:r>
      <w:r w:rsidR="00BE5BAA" w:rsidRPr="00D35944">
        <w:rPr>
          <w:rFonts w:asciiTheme="minorEastAsia" w:hAnsiTheme="minorEastAsia" w:cs="Arial" w:hint="eastAsia"/>
          <w:kern w:val="0"/>
          <w:sz w:val="24"/>
          <w:szCs w:val="24"/>
        </w:rPr>
        <w:t>复旦大学经济学硕士，持有基金从业资格证书，中国国籍，</w:t>
      </w:r>
      <w:r w:rsidR="00BE5BAA" w:rsidRPr="00D35944">
        <w:rPr>
          <w:rFonts w:asciiTheme="minorEastAsia" w:hAnsiTheme="minorEastAsia" w:cs="Arial"/>
          <w:kern w:val="0"/>
          <w:sz w:val="24"/>
          <w:szCs w:val="24"/>
        </w:rPr>
        <w:t>2021</w:t>
      </w:r>
      <w:r w:rsidR="00BE5BAA" w:rsidRPr="00D35944">
        <w:rPr>
          <w:rFonts w:asciiTheme="minorEastAsia" w:hAnsiTheme="minorEastAsia" w:cs="Arial" w:hint="eastAsia"/>
          <w:kern w:val="0"/>
          <w:sz w:val="24"/>
          <w:szCs w:val="24"/>
        </w:rPr>
        <w:t>年</w:t>
      </w:r>
      <w:r w:rsidR="00BE5BAA" w:rsidRPr="00D35944">
        <w:rPr>
          <w:rFonts w:asciiTheme="minorEastAsia" w:hAnsiTheme="minorEastAsia" w:cs="Arial"/>
          <w:kern w:val="0"/>
          <w:sz w:val="24"/>
          <w:szCs w:val="24"/>
        </w:rPr>
        <w:t>2</w:t>
      </w:r>
      <w:r w:rsidR="00BE5BAA" w:rsidRPr="00D35944">
        <w:rPr>
          <w:rFonts w:asciiTheme="minorEastAsia" w:hAnsiTheme="minorEastAsia" w:cs="Arial" w:hint="eastAsia"/>
          <w:kern w:val="0"/>
          <w:sz w:val="24"/>
          <w:szCs w:val="24"/>
        </w:rPr>
        <w:t>月加入富荣基金。曾任富荣基金研究部研究员，</w:t>
      </w:r>
      <w:r w:rsidR="00704CBE" w:rsidRPr="00D35944">
        <w:rPr>
          <w:rFonts w:asciiTheme="minorEastAsia" w:hAnsiTheme="minorEastAsia" w:cs="Arial" w:hint="eastAsia"/>
          <w:kern w:val="0"/>
          <w:sz w:val="24"/>
          <w:szCs w:val="24"/>
        </w:rPr>
        <w:t>现任</w:t>
      </w:r>
      <w:r w:rsidR="00704CBE">
        <w:rPr>
          <w:rFonts w:asciiTheme="minorEastAsia" w:hAnsiTheme="minorEastAsia" w:cs="Arial" w:hint="eastAsia"/>
          <w:kern w:val="0"/>
          <w:sz w:val="24"/>
          <w:szCs w:val="24"/>
        </w:rPr>
        <w:t>富荣福</w:t>
      </w:r>
      <w:proofErr w:type="gramStart"/>
      <w:r w:rsidR="00704CBE">
        <w:rPr>
          <w:rFonts w:asciiTheme="minorEastAsia" w:hAnsiTheme="minorEastAsia" w:cs="Arial" w:hint="eastAsia"/>
          <w:kern w:val="0"/>
          <w:sz w:val="24"/>
          <w:szCs w:val="24"/>
        </w:rPr>
        <w:t>鑫</w:t>
      </w:r>
      <w:proofErr w:type="gramEnd"/>
      <w:r w:rsidR="00704CBE">
        <w:rPr>
          <w:rFonts w:asciiTheme="minorEastAsia" w:hAnsiTheme="minorEastAsia" w:cs="Arial" w:hint="eastAsia"/>
          <w:kern w:val="0"/>
          <w:sz w:val="24"/>
          <w:szCs w:val="24"/>
        </w:rPr>
        <w:t>灵活配置混合型证券投资</w:t>
      </w:r>
      <w:proofErr w:type="gramStart"/>
      <w:r w:rsidR="00704CBE">
        <w:rPr>
          <w:rFonts w:asciiTheme="minorEastAsia" w:hAnsiTheme="minorEastAsia" w:cs="Arial" w:hint="eastAsia"/>
          <w:kern w:val="0"/>
          <w:sz w:val="24"/>
          <w:szCs w:val="24"/>
        </w:rPr>
        <w:t>基金</w:t>
      </w:r>
      <w:r w:rsidR="00704CBE" w:rsidRPr="00D35944">
        <w:rPr>
          <w:rFonts w:asciiTheme="minorEastAsia" w:hAnsiTheme="minorEastAsia" w:cs="Arial" w:hint="eastAsia"/>
          <w:kern w:val="0"/>
          <w:sz w:val="24"/>
          <w:szCs w:val="24"/>
        </w:rPr>
        <w:t>基金</w:t>
      </w:r>
      <w:proofErr w:type="gramEnd"/>
      <w:r w:rsidR="00704CBE" w:rsidRPr="00D35944">
        <w:rPr>
          <w:rFonts w:asciiTheme="minorEastAsia" w:hAnsiTheme="minorEastAsia" w:cs="Arial" w:hint="eastAsia"/>
          <w:kern w:val="0"/>
          <w:sz w:val="24"/>
          <w:szCs w:val="24"/>
        </w:rPr>
        <w:t>经理</w:t>
      </w:r>
      <w:r w:rsidR="00704CBE">
        <w:rPr>
          <w:rFonts w:asciiTheme="minorEastAsia" w:hAnsiTheme="minorEastAsia" w:cs="Arial" w:hint="eastAsia"/>
          <w:kern w:val="0"/>
          <w:sz w:val="24"/>
          <w:szCs w:val="24"/>
        </w:rPr>
        <w:t>（自2024年6月21日起任职）</w:t>
      </w:r>
      <w:r w:rsidR="00D85B20">
        <w:rPr>
          <w:rFonts w:asciiTheme="minorEastAsia" w:hAnsiTheme="minorEastAsia" w:cs="Arial" w:hint="eastAsia"/>
          <w:kern w:val="0"/>
          <w:sz w:val="24"/>
          <w:szCs w:val="24"/>
        </w:rPr>
        <w:t>、富荣福康混合型证券投资</w:t>
      </w:r>
      <w:proofErr w:type="gramStart"/>
      <w:r w:rsidR="00D85B20">
        <w:rPr>
          <w:rFonts w:asciiTheme="minorEastAsia" w:hAnsiTheme="minorEastAsia" w:cs="Arial" w:hint="eastAsia"/>
          <w:kern w:val="0"/>
          <w:sz w:val="24"/>
          <w:szCs w:val="24"/>
        </w:rPr>
        <w:t>基金基金</w:t>
      </w:r>
      <w:proofErr w:type="gramEnd"/>
      <w:r w:rsidR="00D85B20">
        <w:rPr>
          <w:rFonts w:asciiTheme="minorEastAsia" w:hAnsiTheme="minorEastAsia" w:cs="Arial" w:hint="eastAsia"/>
          <w:kern w:val="0"/>
          <w:sz w:val="24"/>
          <w:szCs w:val="24"/>
        </w:rPr>
        <w:t>经理（自2025年2月13日起任职）、</w:t>
      </w:r>
      <w:proofErr w:type="gramStart"/>
      <w:r w:rsidR="00D85B20">
        <w:rPr>
          <w:rFonts w:asciiTheme="minorEastAsia" w:hAnsiTheme="minorEastAsia" w:cs="Arial" w:hint="eastAsia"/>
          <w:kern w:val="0"/>
          <w:sz w:val="24"/>
          <w:szCs w:val="24"/>
        </w:rPr>
        <w:t>富荣福银混合型</w:t>
      </w:r>
      <w:proofErr w:type="gramEnd"/>
      <w:r w:rsidR="00D85B20">
        <w:rPr>
          <w:rFonts w:asciiTheme="minorEastAsia" w:hAnsiTheme="minorEastAsia" w:cs="Arial" w:hint="eastAsia"/>
          <w:kern w:val="0"/>
          <w:sz w:val="24"/>
          <w:szCs w:val="24"/>
        </w:rPr>
        <w:t>证券投资</w:t>
      </w:r>
      <w:proofErr w:type="gramStart"/>
      <w:r w:rsidR="00D85B20">
        <w:rPr>
          <w:rFonts w:asciiTheme="minorEastAsia" w:hAnsiTheme="minorEastAsia" w:cs="Arial" w:hint="eastAsia"/>
          <w:kern w:val="0"/>
          <w:sz w:val="24"/>
          <w:szCs w:val="24"/>
        </w:rPr>
        <w:t>基金基金</w:t>
      </w:r>
      <w:proofErr w:type="gramEnd"/>
      <w:r w:rsidR="00D85B20">
        <w:rPr>
          <w:rFonts w:asciiTheme="minorEastAsia" w:hAnsiTheme="minorEastAsia" w:cs="Arial" w:hint="eastAsia"/>
          <w:kern w:val="0"/>
          <w:sz w:val="24"/>
          <w:szCs w:val="24"/>
        </w:rPr>
        <w:t>经理（自2025年2月13日起任职）。</w:t>
      </w:r>
    </w:p>
    <w:p w14:paraId="681EE509" w14:textId="68FA1A44" w:rsidR="00456A20" w:rsidRPr="00BF0DA4" w:rsidRDefault="00F1262D">
      <w:pPr>
        <w:adjustRightInd w:val="0"/>
        <w:snapToGrid w:val="0"/>
        <w:spacing w:line="360" w:lineRule="auto"/>
        <w:ind w:firstLineChars="200" w:firstLine="480"/>
        <w:rPr>
          <w:rFonts w:asciiTheme="minorEastAsia" w:hAnsiTheme="minorEastAsia" w:hint="eastAsia"/>
          <w:b/>
          <w:color w:val="000000"/>
          <w:sz w:val="24"/>
          <w:szCs w:val="24"/>
        </w:rPr>
      </w:pPr>
      <w:r>
        <w:rPr>
          <w:rFonts w:asciiTheme="minorEastAsia" w:hAnsiTheme="minorEastAsia" w:hint="eastAsia"/>
          <w:color w:val="000000"/>
          <w:sz w:val="24"/>
          <w:szCs w:val="24"/>
        </w:rPr>
        <w:lastRenderedPageBreak/>
        <w:t>历任基金经理：胡长虹（自2018年3月16日至2018年11月26日）</w:t>
      </w:r>
      <w:r w:rsidR="00687495">
        <w:rPr>
          <w:rFonts w:asciiTheme="minorEastAsia" w:hAnsiTheme="minorEastAsia" w:hint="eastAsia"/>
          <w:color w:val="000000"/>
          <w:sz w:val="24"/>
          <w:szCs w:val="24"/>
        </w:rPr>
        <w:t>、王丹 （自2020年5月12日至2024年4月19日）</w:t>
      </w:r>
      <w:r w:rsidR="0053517A">
        <w:rPr>
          <w:rFonts w:asciiTheme="minorEastAsia" w:hAnsiTheme="minorEastAsia" w:hint="eastAsia"/>
          <w:color w:val="000000"/>
          <w:sz w:val="24"/>
          <w:szCs w:val="24"/>
        </w:rPr>
        <w:t>、邓宇翔（自2018年3月30日至2024年6月24日）。</w:t>
      </w:r>
    </w:p>
    <w:p w14:paraId="04456F0D"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5、投资决策委员会成员的姓名、职务</w:t>
      </w:r>
    </w:p>
    <w:p w14:paraId="76C204F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637F2723" w14:textId="5AFD581F" w:rsidR="00D85B20" w:rsidRDefault="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郑宇光先生，投资决策委员会委员、公司总经理助理。</w:t>
      </w:r>
    </w:p>
    <w:p w14:paraId="0180014E" w14:textId="7BA4DEEF"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w:t>
      </w:r>
      <w:r w:rsidR="00741AA1">
        <w:rPr>
          <w:rFonts w:asciiTheme="minorEastAsia" w:hAnsiTheme="minorEastAsia" w:cs="Arial" w:hint="eastAsia"/>
          <w:kern w:val="0"/>
          <w:sz w:val="24"/>
          <w:szCs w:val="24"/>
        </w:rPr>
        <w:t>权益投资部总经理、</w:t>
      </w:r>
      <w:r w:rsidR="00704CBE">
        <w:rPr>
          <w:rFonts w:asciiTheme="minorEastAsia" w:hAnsiTheme="minorEastAsia" w:cs="Arial" w:hint="eastAsia"/>
          <w:kern w:val="0"/>
          <w:sz w:val="24"/>
          <w:szCs w:val="24"/>
        </w:rPr>
        <w:t>专户投资经理</w:t>
      </w:r>
      <w:r w:rsidR="00704CBE" w:rsidRPr="00B26AE1">
        <w:rPr>
          <w:rFonts w:asciiTheme="minorEastAsia" w:hAnsiTheme="minorEastAsia" w:cs="Arial" w:hint="eastAsia"/>
          <w:kern w:val="0"/>
          <w:sz w:val="24"/>
          <w:szCs w:val="24"/>
        </w:rPr>
        <w:t>、</w:t>
      </w:r>
      <w:r>
        <w:rPr>
          <w:rFonts w:asciiTheme="minorEastAsia" w:hAnsiTheme="minorEastAsia" w:cs="Arial" w:hint="eastAsia"/>
          <w:kern w:val="0"/>
          <w:sz w:val="24"/>
          <w:szCs w:val="24"/>
        </w:rPr>
        <w:t>基金经理。</w:t>
      </w:r>
    </w:p>
    <w:p w14:paraId="61185818" w14:textId="77777777" w:rsidR="00D85B20" w:rsidRDefault="00D85B20" w:rsidP="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吴敏先生，投资决策委员会委员、固定收益部总经理、基金经理。</w:t>
      </w:r>
    </w:p>
    <w:p w14:paraId="0AFCE7B0" w14:textId="4F6E4E72" w:rsidR="00456A20" w:rsidRDefault="00D85B2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孟亚强先生，投资决策委员会委员、权益投资部副总经理、基金经理。</w:t>
      </w:r>
    </w:p>
    <w:p w14:paraId="23510203"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w:t>
      </w:r>
      <w:r w:rsidR="00687495">
        <w:rPr>
          <w:rFonts w:asciiTheme="minorEastAsia" w:hAnsiTheme="minorEastAsia" w:cs="Arial" w:hint="eastAsia"/>
          <w:kern w:val="0"/>
          <w:sz w:val="24"/>
          <w:szCs w:val="24"/>
        </w:rPr>
        <w:t>研究部总经理助理、</w:t>
      </w:r>
      <w:r>
        <w:rPr>
          <w:rFonts w:asciiTheme="minorEastAsia" w:hAnsiTheme="minorEastAsia" w:cs="Arial" w:hint="eastAsia"/>
          <w:kern w:val="0"/>
          <w:sz w:val="24"/>
          <w:szCs w:val="24"/>
        </w:rPr>
        <w:t>基金经理。</w:t>
      </w:r>
    </w:p>
    <w:p w14:paraId="75C6F3F8"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6、上述人员之间不存在近亲属关系。</w:t>
      </w:r>
    </w:p>
    <w:p w14:paraId="6C8A6ADA"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5320D7B"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C3BEAE5"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61AF2A68" w14:textId="77777777" w:rsidR="00456A20" w:rsidRDefault="00F1262D">
      <w:pPr>
        <w:autoSpaceDE w:val="0"/>
        <w:autoSpaceDN w:val="0"/>
        <w:adjustRightInd w:val="0"/>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17FAC21B"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09F555FC"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3F065A9"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5878D85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2F0F5FB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BD6A89E"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9、进行基金会计核算并编制基金财务会计报告；</w:t>
      </w:r>
    </w:p>
    <w:p w14:paraId="750FB2C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76496B9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79B1FCE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C3F79B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A2E297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07F8AF78"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A7032C8"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6D591897"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115551"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A02ACA9"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63A6BDF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ED370A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0954CB2"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AAC31F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w:t>
      </w:r>
      <w:r>
        <w:rPr>
          <w:rFonts w:asciiTheme="minorEastAsia" w:hAnsiTheme="minorEastAsia" w:cs="Times New Roman" w:hint="eastAsia"/>
          <w:sz w:val="24"/>
          <w:szCs w:val="24"/>
        </w:rPr>
        <w:lastRenderedPageBreak/>
        <w:t>法律行为；</w:t>
      </w:r>
    </w:p>
    <w:p w14:paraId="1B04A5E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1C5D16A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3A3A39E4"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66CBAF0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2F067929"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662D6A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8D1F72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A0339E7"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18D14F9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30E7840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3CC0425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36BE59A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3F8319A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37C641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76190F0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3A61D09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58B027F"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50EBA857"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7BA5E226"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5E1D62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w:t>
      </w:r>
      <w:r>
        <w:rPr>
          <w:rFonts w:asciiTheme="minorEastAsia" w:hAnsiTheme="minorEastAsia" w:cs="Times New Roman" w:hint="eastAsia"/>
          <w:sz w:val="24"/>
          <w:szCs w:val="24"/>
        </w:rPr>
        <w:lastRenderedPageBreak/>
        <w:t>人谋取最大利益；</w:t>
      </w:r>
    </w:p>
    <w:p w14:paraId="63E0491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2E60CB6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268E6CB"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D6ADD8E"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27C241F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2" w:name="_Toc416264540"/>
      <w:bookmarkStart w:id="83" w:name="_Toc410197818"/>
      <w:bookmarkStart w:id="84" w:name="_Toc263092312"/>
      <w:bookmarkStart w:id="85" w:name="_Toc352229750"/>
      <w:bookmarkEnd w:id="66"/>
      <w:bookmarkEnd w:id="67"/>
      <w:bookmarkEnd w:id="68"/>
      <w:r>
        <w:rPr>
          <w:rFonts w:asciiTheme="minorEastAsia" w:hAnsiTheme="minorEastAsia" w:cs="Arial" w:hint="eastAsia"/>
          <w:sz w:val="24"/>
          <w:szCs w:val="24"/>
        </w:rPr>
        <w:t>1、风险控制目标</w:t>
      </w:r>
    </w:p>
    <w:p w14:paraId="62696F1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1D838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5EFC4A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0FB8C1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DE17D7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E9621C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309AC54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C901E6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FEAF97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70E5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A21643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0DC66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3、风险控制体系</w:t>
      </w:r>
    </w:p>
    <w:p w14:paraId="518046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411DF0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493A6F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F7A446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309EED0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BF6DAB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8315D6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8D9C1E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4F01083" w14:textId="77777777" w:rsidR="00456A20" w:rsidRDefault="00F1262D">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8B62C6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w:t>
      </w:r>
      <w:r>
        <w:rPr>
          <w:rFonts w:asciiTheme="minorEastAsia" w:hAnsiTheme="minorEastAsia" w:cs="Arial" w:hint="eastAsia"/>
          <w:sz w:val="24"/>
          <w:szCs w:val="24"/>
        </w:rPr>
        <w:lastRenderedPageBreak/>
        <w:t>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FD282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9D8BD8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AEAF0E2"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7227BAA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1A85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0113C04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DC490A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28EE32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509E57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77B4CC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E16A5F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（5）基金会计核算</w:t>
      </w:r>
    </w:p>
    <w:p w14:paraId="75E9CF9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5CEC6F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8B431E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3EC010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FF1332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3443A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B8270F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3633A55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65BDC7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D26A35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w:t>
      </w:r>
      <w:r>
        <w:rPr>
          <w:rFonts w:asciiTheme="minorEastAsia" w:hAnsiTheme="minorEastAsia" w:cs="Arial" w:hint="eastAsia"/>
          <w:sz w:val="24"/>
          <w:szCs w:val="24"/>
        </w:rPr>
        <w:lastRenderedPageBreak/>
        <w:t>确自己的任务、职责，并及时将各自工作领域中的风险隐患上报，以防范和减少风险。</w:t>
      </w:r>
    </w:p>
    <w:p w14:paraId="0E552B3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4683C1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DD721E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13BFD5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2164C" w14:textId="77777777" w:rsidR="00456A20" w:rsidRDefault="00F1262D">
      <w:pPr>
        <w:widowControl/>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r>
        <w:rPr>
          <w:rFonts w:asciiTheme="minorEastAsia" w:hAnsiTheme="minorEastAsia" w:cs="Arial"/>
          <w:sz w:val="24"/>
          <w:szCs w:val="24"/>
        </w:rPr>
        <w:br w:type="page"/>
      </w:r>
    </w:p>
    <w:p w14:paraId="54CE1D7A" w14:textId="77777777" w:rsidR="00456A20" w:rsidRDefault="00F1262D" w:rsidP="00D35944">
      <w:pPr>
        <w:pStyle w:val="1"/>
        <w:ind w:firstLine="602"/>
        <w:jc w:val="center"/>
        <w:rPr>
          <w:sz w:val="30"/>
          <w:szCs w:val="30"/>
        </w:rPr>
      </w:pPr>
      <w:bookmarkStart w:id="88" w:name="_Toc146096521"/>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24DB02F"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796CACE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1、基本情况</w:t>
      </w:r>
    </w:p>
    <w:p w14:paraId="0B9F03DC"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名称：平安银行股份有限公司</w:t>
      </w:r>
    </w:p>
    <w:p w14:paraId="6E63D786"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注册住所：广东省深圳市罗湖区深南东路5047号</w:t>
      </w:r>
    </w:p>
    <w:p w14:paraId="07503043"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办公地址：广东省深圳市福田区益田路5023号平安金融中心B座26楼</w:t>
      </w:r>
    </w:p>
    <w:p w14:paraId="2A582221"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法定代表人：谢永林</w:t>
      </w:r>
    </w:p>
    <w:p w14:paraId="122210C7"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成立日期：1987年12月22日</w:t>
      </w:r>
    </w:p>
    <w:p w14:paraId="3FEA4C07"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组织形式：股份有限公司</w:t>
      </w:r>
    </w:p>
    <w:p w14:paraId="1A73890E"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注册资本：19,405,918,198元</w:t>
      </w:r>
    </w:p>
    <w:p w14:paraId="5D5D8FC3"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存续期间：持续经营</w:t>
      </w:r>
    </w:p>
    <w:p w14:paraId="69611616"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基金托管资格批文及文号：中国证监会证监许可[2008]1037 号</w:t>
      </w:r>
    </w:p>
    <w:p w14:paraId="749FCBF5"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联系人：董德程</w:t>
      </w:r>
    </w:p>
    <w:p w14:paraId="1DCC9406" w14:textId="4C4F6B9A" w:rsidR="00456A20" w:rsidRDefault="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联系电话：0755-88674238</w:t>
      </w:r>
    </w:p>
    <w:p w14:paraId="4C5778E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2、平安银行基本情况</w:t>
      </w:r>
    </w:p>
    <w:p w14:paraId="4769249B"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2025年6月末，平安银行有110家分行（含香港分行）,共1,134家营业机构。</w:t>
      </w:r>
    </w:p>
    <w:p w14:paraId="3B08ADFB" w14:textId="1FB73755" w:rsidR="00456A20" w:rsidRDefault="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2025年1-6月，平安银行实现营业收入693.85亿元（同比下降10.0%）、净利润248.70亿元（同比下降 3.9%）、资产总额58,749.61亿元（较上年末增长1.8%）、吸收存款本金余额36,944.71亿元（较上年末增长 4.6%）、发放贷款和垫款总额34,084.98亿元（较上年末增长1.0%）。</w:t>
      </w:r>
    </w:p>
    <w:p w14:paraId="570759B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3、主要人员情况</w:t>
      </w:r>
    </w:p>
    <w:p w14:paraId="5008972B" w14:textId="5E108A46" w:rsidR="00456A20" w:rsidRDefault="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平安银行总行</w:t>
      </w:r>
      <w:proofErr w:type="gramStart"/>
      <w:r w:rsidRPr="00967C82">
        <w:rPr>
          <w:rFonts w:asciiTheme="minorEastAsia" w:hAnsiTheme="minorEastAsia" w:cs="Times New Roman" w:hint="eastAsia"/>
          <w:sz w:val="24"/>
          <w:szCs w:val="24"/>
        </w:rPr>
        <w:t>设资产</w:t>
      </w:r>
      <w:proofErr w:type="gramEnd"/>
      <w:r w:rsidRPr="00967C82">
        <w:rPr>
          <w:rFonts w:asciiTheme="minorEastAsia" w:hAnsiTheme="minorEastAsia" w:cs="Times New Roman" w:hint="eastAsia"/>
          <w:sz w:val="24"/>
          <w:szCs w:val="24"/>
        </w:rPr>
        <w:t>托管部，下设客群拓展室、营销推动室、估值核算室、资金清算室、企划与综合服务室、数字平台室、督察合</w:t>
      </w:r>
      <w:proofErr w:type="gramStart"/>
      <w:r w:rsidRPr="00967C82">
        <w:rPr>
          <w:rFonts w:asciiTheme="minorEastAsia" w:hAnsiTheme="minorEastAsia" w:cs="Times New Roman" w:hint="eastAsia"/>
          <w:sz w:val="24"/>
          <w:szCs w:val="24"/>
        </w:rPr>
        <w:t>规</w:t>
      </w:r>
      <w:proofErr w:type="gramEnd"/>
      <w:r w:rsidRPr="00967C82">
        <w:rPr>
          <w:rFonts w:asciiTheme="minorEastAsia" w:hAnsiTheme="minorEastAsia" w:cs="Times New Roman" w:hint="eastAsia"/>
          <w:sz w:val="24"/>
          <w:szCs w:val="24"/>
        </w:rPr>
        <w:t>室、基金服务室8个处室，目前部门人员为74人，为客户提供专业化的托管服务。证券投资基金托管</w:t>
      </w:r>
      <w:r w:rsidRPr="00967C82">
        <w:rPr>
          <w:rFonts w:asciiTheme="minorEastAsia" w:hAnsiTheme="minorEastAsia" w:cs="Times New Roman" w:hint="eastAsia"/>
          <w:sz w:val="24"/>
          <w:szCs w:val="24"/>
        </w:rPr>
        <w:lastRenderedPageBreak/>
        <w:t>业务相关员工配置齐全且从业经验丰富，托管</w:t>
      </w:r>
      <w:proofErr w:type="gramStart"/>
      <w:r w:rsidRPr="00967C82">
        <w:rPr>
          <w:rFonts w:asciiTheme="minorEastAsia" w:hAnsiTheme="minorEastAsia" w:cs="Times New Roman" w:hint="eastAsia"/>
          <w:sz w:val="24"/>
          <w:szCs w:val="24"/>
        </w:rPr>
        <w:t>部核心管理层具备</w:t>
      </w:r>
      <w:proofErr w:type="gramEnd"/>
      <w:r w:rsidRPr="00967C82">
        <w:rPr>
          <w:rFonts w:asciiTheme="minorEastAsia" w:hAnsiTheme="minorEastAsia" w:cs="Times New Roman" w:hint="eastAsia"/>
          <w:sz w:val="24"/>
          <w:szCs w:val="24"/>
        </w:rPr>
        <w:t>银行管理、证券或托管业务十年以上从业经验。</w:t>
      </w:r>
    </w:p>
    <w:p w14:paraId="749C2B7A"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4、基金托管业务经营情况</w:t>
      </w:r>
    </w:p>
    <w:p w14:paraId="135831F1" w14:textId="6F17F3A8" w:rsidR="00967C82" w:rsidRDefault="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2008年8月15日获得中国证监会、银监会核准开办证券投资基金托管业务。截至2025年6月末，平安银行股份有限公司托管证券投资基金净值规模合计8150.82亿，平安银行已托管331只证券投资基金，覆盖了股票型、债券型、混合型、货币型、指数型、FOF 等多种类型的基金，满足了不同客户多元化的投资理财需求。</w:t>
      </w:r>
    </w:p>
    <w:p w14:paraId="094B9446"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二、基金托管人的内部风险控制制度说明</w:t>
      </w:r>
    </w:p>
    <w:p w14:paraId="4872453A"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1、内部控制目标</w:t>
      </w:r>
    </w:p>
    <w:p w14:paraId="62D6A127"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5EF14243"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2、内部控制组织结构</w:t>
      </w:r>
    </w:p>
    <w:p w14:paraId="6887F029"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42153D58"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3、内部控制制度及措施</w:t>
      </w:r>
    </w:p>
    <w:p w14:paraId="65AA3D06" w14:textId="624C998D" w:rsidR="00456A20" w:rsidRDefault="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资产托管</w:t>
      </w:r>
      <w:proofErr w:type="gramStart"/>
      <w:r w:rsidRPr="00967C82">
        <w:rPr>
          <w:rFonts w:asciiTheme="minorEastAsia" w:hAnsiTheme="minorEastAsia" w:cs="Times New Roman" w:hint="eastAsia"/>
          <w:sz w:val="24"/>
          <w:szCs w:val="24"/>
        </w:rPr>
        <w:t>部具备</w:t>
      </w:r>
      <w:proofErr w:type="gramEnd"/>
      <w:r w:rsidRPr="00967C82">
        <w:rPr>
          <w:rFonts w:asciiTheme="minorEastAsia" w:hAnsiTheme="minorEastAsia" w:cs="Times New Roman"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967C82">
        <w:rPr>
          <w:rFonts w:asciiTheme="minorEastAsia" w:hAnsiTheme="minorEastAsia" w:cs="Times New Roman" w:hint="eastAsia"/>
          <w:sz w:val="24"/>
          <w:szCs w:val="24"/>
        </w:rPr>
        <w:t>操作区</w:t>
      </w:r>
      <w:proofErr w:type="gramEnd"/>
      <w:r w:rsidRPr="00967C82">
        <w:rPr>
          <w:rFonts w:asciiTheme="minorEastAsia" w:hAnsiTheme="minorEastAsia" w:cs="Times New Roman" w:hint="eastAsia"/>
          <w:sz w:val="24"/>
          <w:szCs w:val="24"/>
        </w:rPr>
        <w:t>专门设置，封闭管理，实施音像监控；业务信息由专职信息披露人负责，防止泄密；业务实现自动化操作，防止人为事故的发生，技术系统完整、独立。</w:t>
      </w:r>
    </w:p>
    <w:p w14:paraId="4EF3FD79"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三、基金托管人对基金管理人运作基金进行监督的方法和程序</w:t>
      </w:r>
    </w:p>
    <w:p w14:paraId="55C81D01"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1、监督方法</w:t>
      </w:r>
    </w:p>
    <w:p w14:paraId="790D8C1F"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依照《基金法》及其配套法规和基金合同的约定，监督所托管基金的投资运</w:t>
      </w:r>
      <w:r w:rsidRPr="00967C82">
        <w:rPr>
          <w:rFonts w:asciiTheme="minorEastAsia" w:hAnsiTheme="minorEastAsia" w:cs="Times New Roman"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17C57C86"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2、监督流程</w:t>
      </w:r>
    </w:p>
    <w:p w14:paraId="0E46CC84"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D20A165"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（2）收到基金管理人的投资指令后，对涉及各基金的投资范围、投资对象及交易对手等内容进行合法合</w:t>
      </w:r>
      <w:proofErr w:type="gramStart"/>
      <w:r w:rsidRPr="00967C82">
        <w:rPr>
          <w:rFonts w:asciiTheme="minorEastAsia" w:hAnsiTheme="minorEastAsia" w:cs="Times New Roman" w:hint="eastAsia"/>
          <w:sz w:val="24"/>
          <w:szCs w:val="24"/>
        </w:rPr>
        <w:t>规</w:t>
      </w:r>
      <w:proofErr w:type="gramEnd"/>
      <w:r w:rsidRPr="00967C82">
        <w:rPr>
          <w:rFonts w:asciiTheme="minorEastAsia" w:hAnsiTheme="minorEastAsia" w:cs="Times New Roman" w:hint="eastAsia"/>
          <w:sz w:val="24"/>
          <w:szCs w:val="24"/>
        </w:rPr>
        <w:t>性监督。</w:t>
      </w:r>
    </w:p>
    <w:p w14:paraId="77DC776E" w14:textId="77777777" w:rsidR="00967C82" w:rsidRPr="00967C82" w:rsidRDefault="00967C82" w:rsidP="00967C82">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967C82">
        <w:rPr>
          <w:rFonts w:asciiTheme="minorEastAsia" w:hAnsiTheme="minorEastAsia" w:cs="Times New Roman" w:hint="eastAsia"/>
          <w:sz w:val="24"/>
          <w:szCs w:val="24"/>
        </w:rPr>
        <w:t>（3）根据基金投资运作监督情况，定期编写基金投资运作监督报告，对各基金投资运作的合法合</w:t>
      </w:r>
      <w:proofErr w:type="gramStart"/>
      <w:r w:rsidRPr="00967C82">
        <w:rPr>
          <w:rFonts w:asciiTheme="minorEastAsia" w:hAnsiTheme="minorEastAsia" w:cs="Times New Roman" w:hint="eastAsia"/>
          <w:sz w:val="24"/>
          <w:szCs w:val="24"/>
        </w:rPr>
        <w:t>规</w:t>
      </w:r>
      <w:proofErr w:type="gramEnd"/>
      <w:r w:rsidRPr="00967C82">
        <w:rPr>
          <w:rFonts w:asciiTheme="minorEastAsia" w:hAnsiTheme="minorEastAsia" w:cs="Times New Roman" w:hint="eastAsia"/>
          <w:sz w:val="24"/>
          <w:szCs w:val="24"/>
        </w:rPr>
        <w:t>性、投资独立性和风格显著性等方面进行评价，报送中国证监会。</w:t>
      </w:r>
    </w:p>
    <w:p w14:paraId="7346CD53" w14:textId="4E36FE6C" w:rsidR="00456A20" w:rsidRDefault="00967C82">
      <w:pPr>
        <w:spacing w:line="360" w:lineRule="auto"/>
        <w:ind w:firstLineChars="200" w:firstLine="480"/>
        <w:rPr>
          <w:rFonts w:asciiTheme="minorEastAsia" w:hAnsiTheme="minorEastAsia" w:cs="Times New Roman" w:hint="eastAsia"/>
          <w:color w:val="000000"/>
          <w:sz w:val="24"/>
          <w:szCs w:val="24"/>
        </w:rPr>
      </w:pPr>
      <w:r w:rsidRPr="00967C82">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sidR="00F1262D">
        <w:rPr>
          <w:rFonts w:asciiTheme="minorEastAsia" w:hAnsiTheme="minorEastAsia" w:cs="Times New Roman"/>
          <w:color w:val="000000"/>
          <w:sz w:val="24"/>
          <w:szCs w:val="24"/>
        </w:rPr>
        <w:br w:type="page"/>
      </w:r>
    </w:p>
    <w:p w14:paraId="7E3FDD70" w14:textId="77777777" w:rsidR="00456A20" w:rsidRDefault="00F1262D" w:rsidP="00D35944">
      <w:pPr>
        <w:pStyle w:val="1"/>
        <w:ind w:firstLine="602"/>
        <w:jc w:val="center"/>
        <w:rPr>
          <w:sz w:val="30"/>
          <w:szCs w:val="30"/>
        </w:rPr>
      </w:pPr>
      <w:bookmarkStart w:id="89" w:name="_Toc214873594"/>
      <w:bookmarkStart w:id="90" w:name="_Toc146096522"/>
      <w:bookmarkStart w:id="91" w:name="_Toc263092313"/>
      <w:bookmarkStart w:id="92" w:name="_Toc416264541"/>
      <w:bookmarkStart w:id="93" w:name="_Toc352229752"/>
      <w:bookmarkStart w:id="94" w:name="_Toc17244"/>
      <w:bookmarkStart w:id="95" w:name="_Toc23822"/>
      <w:bookmarkStart w:id="96" w:name="_Toc1270"/>
      <w:bookmarkStart w:id="97" w:name="_Toc7920"/>
      <w:bookmarkStart w:id="98" w:name="_Toc1427"/>
      <w:bookmarkStart w:id="99" w:name="_Toc10463"/>
      <w:bookmarkStart w:id="100" w:name="_Toc23261"/>
      <w:bookmarkStart w:id="101" w:name="_Toc123051452"/>
      <w:bookmarkStart w:id="102" w:name="_Toc98560352"/>
      <w:bookmarkStart w:id="103" w:name="_Toc79392606"/>
      <w:bookmarkStart w:id="104" w:name="_Toc123102453"/>
      <w:bookmarkStart w:id="105" w:name="_Toc139991736"/>
      <w:bookmarkStart w:id="106" w:name="_Toc20733"/>
      <w:bookmarkStart w:id="107" w:name="_Toc4003"/>
      <w:bookmarkStart w:id="108" w:name="_Toc141703886"/>
      <w:bookmarkStart w:id="109" w:name="_Toc352229751"/>
      <w:bookmarkStart w:id="110" w:name="_Toc123112234"/>
      <w:bookmarkStart w:id="111" w:name="_Toc48649707"/>
      <w:bookmarkStart w:id="112" w:name="_Toc610"/>
      <w:bookmarkStart w:id="113" w:name="_Toc1108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731F0E4A" w14:textId="77777777" w:rsidR="00456A20" w:rsidRDefault="00F1262D">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09742FC9"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4959F215"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 xml:space="preserve">镇汇通二街2号3110房 </w:t>
      </w:r>
    </w:p>
    <w:p w14:paraId="1AA8F516"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5ECEFE38"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45FB9125"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EFC1A5F"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传真：0755-83230902</w:t>
      </w:r>
    </w:p>
    <w:p w14:paraId="088C97DD"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4AABB9A"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74EBACE7" w14:textId="77777777" w:rsidR="00456A20" w:rsidRDefault="00F1262D">
      <w:pPr>
        <w:numPr>
          <w:ilvl w:val="0"/>
          <w:numId w:val="3"/>
        </w:num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其他销售机构： </w:t>
      </w:r>
    </w:p>
    <w:p w14:paraId="61DD03C2" w14:textId="135B06CB" w:rsidR="00456A20" w:rsidRPr="004E3F4E" w:rsidRDefault="00521136">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521136">
        <w:rPr>
          <w:rFonts w:asciiTheme="minorEastAsia" w:hAnsiTheme="minorEastAsia" w:cs="Arial" w:hint="eastAsia"/>
          <w:sz w:val="24"/>
          <w:szCs w:val="24"/>
        </w:rPr>
        <w:t>具体名单详见基金管理人官方网站。</w:t>
      </w:r>
    </w:p>
    <w:p w14:paraId="76E62208" w14:textId="77777777" w:rsidR="00456A20" w:rsidRDefault="00F1262D">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5B49712"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C148BA5"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kern w:val="0"/>
          <w:sz w:val="24"/>
          <w:szCs w:val="24"/>
        </w:rPr>
        <w:t>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r>
        <w:rPr>
          <w:rFonts w:asciiTheme="minorEastAsia" w:hAnsiTheme="minorEastAsia" w:cs="Arial" w:hint="eastAsia"/>
          <w:color w:val="000000"/>
          <w:kern w:val="0"/>
          <w:sz w:val="24"/>
          <w:szCs w:val="24"/>
        </w:rPr>
        <w:t xml:space="preserve"> </w:t>
      </w:r>
    </w:p>
    <w:p w14:paraId="2B3E0765"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办公地址：广东省深圳市福田区八卦四路52号安吉尔大厦24层 </w:t>
      </w:r>
    </w:p>
    <w:p w14:paraId="05AE67FD"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0ED81487"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12983AB0"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75103BE4" w14:textId="77777777" w:rsidR="00456A20" w:rsidRDefault="00F1262D">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0AD67E63" w14:textId="77777777" w:rsidR="00456A20" w:rsidRDefault="00F1262D">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1BB4673"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688A833D"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24D9B6B8"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4F437879"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6A71ACAC"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25FA1FD9"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07A487C0"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4DF881E7"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519C5AC0" w14:textId="77777777" w:rsidR="00456A20" w:rsidRDefault="00F1262D">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76525DCD"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0E56A72" w14:textId="2ECB464F"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w:t>
      </w:r>
      <w:r w:rsidR="00521136">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0C3183B0" w14:textId="47550CB5"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521136">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6295BC78"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256C3704"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 +86 10 58153000</w:t>
      </w:r>
    </w:p>
    <w:p w14:paraId="43874BC0"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 +86 10 85188298</w:t>
      </w:r>
    </w:p>
    <w:p w14:paraId="3871E08A"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03BFD52B"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吴翠蓉</w:t>
      </w:r>
    </w:p>
    <w:p w14:paraId="71618D9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br w:type="page"/>
      </w:r>
    </w:p>
    <w:p w14:paraId="4681B1D2" w14:textId="77777777" w:rsidR="00456A20" w:rsidRDefault="00F1262D" w:rsidP="00D35944">
      <w:pPr>
        <w:pStyle w:val="1"/>
        <w:ind w:firstLine="602"/>
        <w:jc w:val="center"/>
        <w:rPr>
          <w:sz w:val="30"/>
          <w:szCs w:val="30"/>
        </w:rPr>
      </w:pPr>
      <w:bookmarkStart w:id="114" w:name="_Toc263092314"/>
      <w:bookmarkStart w:id="115" w:name="_Toc416264542"/>
      <w:bookmarkStart w:id="116" w:name="_Toc146096523"/>
      <w:bookmarkStart w:id="117" w:name="_Toc352229753"/>
      <w:bookmarkStart w:id="118" w:name="_Toc12245"/>
      <w:bookmarkStart w:id="119" w:name="_Toc31235"/>
      <w:bookmarkStart w:id="120" w:name="_Toc141703887"/>
      <w:bookmarkStart w:id="121" w:name="_Toc26207"/>
      <w:bookmarkStart w:id="122" w:name="_Toc16859"/>
      <w:bookmarkStart w:id="123" w:name="_Toc15143"/>
      <w:bookmarkStart w:id="124" w:name="_Toc98560353"/>
      <w:bookmarkStart w:id="125" w:name="_Toc139991737"/>
      <w:bookmarkStart w:id="126" w:name="_Toc14835"/>
      <w:bookmarkStart w:id="127" w:name="_Toc123112235"/>
      <w:bookmarkStart w:id="128" w:name="_Toc31653"/>
      <w:bookmarkStart w:id="129" w:name="_Toc3601"/>
      <w:bookmarkStart w:id="130" w:name="_Toc6405"/>
      <w:bookmarkStart w:id="131" w:name="_Toc31644"/>
      <w:bookmarkStart w:id="132" w:name="_Toc29251"/>
      <w:bookmarkStart w:id="133" w:name="_Toc123102454"/>
      <w:bookmarkStart w:id="134" w:name="_Toc1230514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788FA8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3A48761B" w14:textId="77777777" w:rsidR="00456A20" w:rsidRDefault="00F1262D">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08E7CCF1" w14:textId="77777777" w:rsidR="00456A20" w:rsidRDefault="00F1262D" w:rsidP="00D35944">
      <w:pPr>
        <w:pStyle w:val="1"/>
        <w:ind w:firstLine="602"/>
        <w:jc w:val="center"/>
        <w:rPr>
          <w:sz w:val="30"/>
          <w:szCs w:val="30"/>
          <w:lang w:val="en-US"/>
        </w:rPr>
      </w:pPr>
      <w:bookmarkStart w:id="135" w:name="_Toc263092315"/>
      <w:bookmarkStart w:id="136" w:name="_Toc214873596"/>
      <w:bookmarkStart w:id="137" w:name="_Toc416264543"/>
      <w:bookmarkStart w:id="138" w:name="_Toc146096524"/>
      <w:bookmarkStart w:id="139" w:name="_Toc7058"/>
      <w:bookmarkStart w:id="140" w:name="_Toc9706"/>
      <w:bookmarkStart w:id="141" w:name="_Toc11030"/>
      <w:bookmarkStart w:id="142" w:name="_Toc123051454"/>
      <w:bookmarkStart w:id="143" w:name="_Toc3771"/>
      <w:bookmarkStart w:id="144" w:name="_Toc98560354"/>
      <w:bookmarkStart w:id="145" w:name="_Toc352229754"/>
      <w:bookmarkStart w:id="146" w:name="_Toc20768"/>
      <w:bookmarkStart w:id="147" w:name="_Toc4559"/>
      <w:bookmarkStart w:id="148" w:name="_Toc6447"/>
      <w:bookmarkStart w:id="149" w:name="_Toc141703888"/>
      <w:bookmarkStart w:id="150" w:name="_Toc10650"/>
      <w:bookmarkStart w:id="151" w:name="_Toc3321"/>
      <w:bookmarkStart w:id="152" w:name="_Toc139991738"/>
      <w:bookmarkStart w:id="153" w:name="_Toc123102455"/>
      <w:bookmarkStart w:id="154" w:name="_Toc25783"/>
      <w:bookmarkStart w:id="155" w:name="_Toc123112236"/>
      <w:bookmarkStart w:id="156" w:name="_Toc79392583"/>
      <w:bookmarkStart w:id="157" w:name="_Toc1856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3FADF8F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03402A8" w14:textId="77777777" w:rsidR="00456A20" w:rsidRDefault="00F1262D">
      <w:pPr>
        <w:adjustRightInd w:val="0"/>
        <w:snapToGrid w:val="0"/>
        <w:spacing w:line="360" w:lineRule="auto"/>
        <w:ind w:firstLineChars="200" w:firstLine="480"/>
        <w:jc w:val="left"/>
        <w:rPr>
          <w:rFonts w:asciiTheme="minorEastAsia" w:hAnsiTheme="minorEastAsia" w:cs="Times New Roman" w:hint="eastAsia"/>
          <w:sz w:val="24"/>
          <w:szCs w:val="24"/>
        </w:rPr>
      </w:pPr>
      <w:bookmarkStart w:id="158" w:name="_Toc214873597"/>
      <w:bookmarkStart w:id="159" w:name="_Toc416264544"/>
      <w:bookmarkStart w:id="160" w:name="_Toc263092316"/>
      <w:bookmarkStart w:id="161" w:name="_Toc12357171"/>
      <w:bookmarkStart w:id="162" w:name="_Toc147463118"/>
      <w:bookmarkStart w:id="163" w:name="_Toc21073391"/>
      <w:bookmarkStart w:id="164" w:name="_Toc123102456"/>
      <w:bookmarkStart w:id="165" w:name="_Toc31821"/>
      <w:bookmarkStart w:id="166" w:name="_Toc3963"/>
      <w:bookmarkStart w:id="167" w:name="_Toc3080"/>
      <w:bookmarkStart w:id="168" w:name="_Toc18769"/>
      <w:bookmarkStart w:id="169" w:name="_Toc10398"/>
      <w:bookmarkStart w:id="170" w:name="_Toc1745"/>
      <w:bookmarkStart w:id="171" w:name="_Toc123112237"/>
      <w:bookmarkStart w:id="172" w:name="_Toc98560355"/>
      <w:bookmarkStart w:id="173" w:name="_Toc139991739"/>
      <w:bookmarkStart w:id="174" w:name="_Toc21735"/>
      <w:bookmarkStart w:id="175" w:name="_Toc18206"/>
      <w:bookmarkStart w:id="176" w:name="_Toc725"/>
      <w:bookmarkStart w:id="177" w:name="_Toc141703889"/>
      <w:bookmarkStart w:id="178" w:name="_Toc123051455"/>
      <w:bookmarkStart w:id="179" w:name="_Toc3572"/>
      <w:bookmarkStart w:id="180" w:name="_Toc352229755"/>
      <w:bookmarkStart w:id="181" w:name="_Toc16164"/>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65696FC" w14:textId="77777777" w:rsidR="00456A20" w:rsidRDefault="00F1262D">
      <w:pPr>
        <w:widowControl/>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32EB24FA" w14:textId="77777777" w:rsidR="00456A20" w:rsidRDefault="00F1262D" w:rsidP="00D35944">
      <w:pPr>
        <w:pStyle w:val="1"/>
        <w:ind w:firstLine="602"/>
        <w:jc w:val="center"/>
        <w:rPr>
          <w:rFonts w:ascii="Arial" w:hAnsi="Arial" w:cs="Arial"/>
          <w:bCs/>
          <w:sz w:val="30"/>
          <w:szCs w:val="30"/>
        </w:rPr>
      </w:pPr>
      <w:bookmarkStart w:id="182" w:name="_Toc14609652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01F66616" w14:textId="77777777" w:rsidR="00456A20" w:rsidRDefault="00F1262D">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64B7169B"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5EEB367D" w14:textId="77777777" w:rsidR="00456A20" w:rsidRDefault="00F1262D">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09645C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1FFEEFF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3" w:name="_Toc510842719"/>
      <w:r>
        <w:rPr>
          <w:rFonts w:asciiTheme="minorEastAsia" w:hAnsiTheme="minorEastAsia" w:cs="Arial" w:hint="eastAsia"/>
          <w:sz w:val="24"/>
          <w:szCs w:val="24"/>
        </w:rPr>
        <w:t>1、开放日及开放时间</w:t>
      </w:r>
    </w:p>
    <w:p w14:paraId="1249351F"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D87A970"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7BEE3C"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456F735D"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本基金已于2018年2月26日开始办理申购、赎回业务。</w:t>
      </w:r>
    </w:p>
    <w:p w14:paraId="5FA986E2"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05A86C9D"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295B74B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499545E"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946635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C5E5F4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B7A93C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58849A8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7229077B"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2B10DCBE"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0F11D9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D092F6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46B69F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7CC03F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38C0E429"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AFDD30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695C773"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B11760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7EA7A14"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795A5BA8"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1A7B28C1"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01D73D2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9527848" w14:textId="77777777" w:rsidR="00456A20" w:rsidRDefault="00F1262D">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DD3DF3" w14:textId="77777777" w:rsidR="00456A20" w:rsidRDefault="00F1262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619E4AF3" w14:textId="77777777" w:rsidR="00456A20" w:rsidRDefault="00F1262D">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10AE248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3BCC14A"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456A20" w14:paraId="44D2D5EE"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7B4FF0B9" w14:textId="77777777" w:rsidR="00456A20" w:rsidRDefault="00F1262D" w:rsidP="00D35944">
            <w:pPr>
              <w:widowControl/>
              <w:spacing w:line="264" w:lineRule="auto"/>
              <w:ind w:firstLine="482"/>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456A20" w14:paraId="56F5C7D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65D48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4896A99D"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456A20" w14:paraId="78F13E3E"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DFFB0B0"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452A0AE8"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456A20" w14:paraId="2817BF0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59EDDA2A"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4D77106"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456A20" w14:paraId="05308EC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0782AC"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652CDD3E"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456A20" w14:paraId="042AC0DB"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E260C7"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31A78F21"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456A20" w14:paraId="4FE01060"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77353931" w14:textId="77777777" w:rsidR="00456A20" w:rsidRDefault="00F1262D" w:rsidP="00D35944">
            <w:pPr>
              <w:widowControl/>
              <w:spacing w:line="264" w:lineRule="auto"/>
              <w:ind w:firstLine="482"/>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456A20" w14:paraId="11781CBE"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61E10B37" w14:textId="77777777" w:rsidR="00456A20" w:rsidRDefault="00F1262D">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7F35DBE" w14:textId="77777777" w:rsidR="00456A20" w:rsidRDefault="00456A2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5E602F1E" w14:textId="77777777" w:rsidR="00456A20" w:rsidRDefault="00F1262D">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2AFC7DB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336FE44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56A20" w14:paraId="1F7F38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695F307" w14:textId="77777777" w:rsidR="00456A20" w:rsidRDefault="00F1262D" w:rsidP="00D35944">
            <w:pPr>
              <w:ind w:firstLine="482"/>
              <w:jc w:val="center"/>
              <w:rPr>
                <w:rFonts w:asciiTheme="minorEastAsia" w:hAnsiTheme="minorEastAsia" w:cs="Arial" w:hint="eastAsia"/>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21992EF5" w14:textId="77777777" w:rsidR="00456A20" w:rsidRDefault="00F1262D" w:rsidP="00D35944">
            <w:pPr>
              <w:ind w:firstLine="482"/>
              <w:jc w:val="center"/>
              <w:rPr>
                <w:rFonts w:asciiTheme="minorEastAsia" w:hAnsiTheme="minorEastAsia" w:cs="Arial" w:hint="eastAsia"/>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CAB3790" w14:textId="77777777" w:rsidR="00456A20" w:rsidRDefault="00F1262D" w:rsidP="00D35944">
            <w:pPr>
              <w:ind w:firstLine="482"/>
              <w:jc w:val="center"/>
              <w:rPr>
                <w:rFonts w:asciiTheme="minorEastAsia" w:hAnsiTheme="minorEastAsia" w:cs="Arial" w:hint="eastAsia"/>
                <w:b/>
                <w:color w:val="000000"/>
                <w:sz w:val="24"/>
                <w:szCs w:val="24"/>
              </w:rPr>
            </w:pPr>
            <w:r>
              <w:rPr>
                <w:rFonts w:asciiTheme="minorEastAsia" w:hAnsiTheme="minorEastAsia" w:cs="Arial"/>
                <w:b/>
                <w:color w:val="000000"/>
                <w:sz w:val="24"/>
                <w:szCs w:val="24"/>
              </w:rPr>
              <w:t>C类份额赎回费率</w:t>
            </w:r>
          </w:p>
        </w:tc>
      </w:tr>
      <w:tr w:rsidR="00456A20" w14:paraId="2D45DA1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EA842C5"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4816747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07E6DC5"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456A20" w14:paraId="41F13B3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BCB53D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25BD8CF"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8997383"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456A20" w14:paraId="6075091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7A540C"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5F735BE"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7D56448"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456A20" w14:paraId="3E3A2F0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EA25D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5B9D629"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6559B9CF"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92A66BF" w14:textId="77777777" w:rsidR="00456A20" w:rsidRDefault="00F1262D">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4AB4935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C8638C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43D8DB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71F095" w14:textId="77777777" w:rsidR="00456A20" w:rsidRDefault="00F1262D">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62754D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DEE148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0196F5F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176598B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2FA02B2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2EA43C8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6DB25EC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6EEA805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申购费用＝固定费用</w:t>
      </w:r>
    </w:p>
    <w:p w14:paraId="354AB13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D7D97E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263A05C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AFBD93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AC7EDF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7301DDC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9A6C19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7D5E6A1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A18EE3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9768EC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744FBB2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1CCECF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1DAA9E9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591B8F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2713CC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3D35C42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2B41EC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30CD09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DAB221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2946F7F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22A46AA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89D001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A18F6E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AC5BF0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F3D928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582C41D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34E63F9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0022CBC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51EFE95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D8290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EAA6854" w14:textId="77777777" w:rsidR="00456A20" w:rsidRDefault="00F1262D">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A712B5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297A33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E5E025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078CEA1A"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3FD8BC9"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0E87B8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1D7DE4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176595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644DACB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2E7506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F055A09" w14:textId="77777777" w:rsidR="00456A20" w:rsidRDefault="00F1262D">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B5BEF74" w14:textId="77777777" w:rsidR="00456A20" w:rsidRDefault="00F1262D">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30FDE2FF" w14:textId="77777777" w:rsidR="00456A20" w:rsidRDefault="00F1262D">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16FA30C6" w14:textId="77777777" w:rsidR="00456A20" w:rsidRDefault="00F1262D">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172DD122" w14:textId="77777777" w:rsidR="00456A20" w:rsidRDefault="00F1262D">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3BCB77A"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9D7B10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32AEBD4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74A0D41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8F55B2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57B60D0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7E1EB20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7AA1041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0E2609A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644DCAF2"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21237"/>
      <w:bookmarkStart w:id="186" w:name="_Toc5170"/>
      <w:bookmarkStart w:id="187" w:name="_Toc20976"/>
      <w:bookmarkStart w:id="188" w:name="_Toc8791"/>
      <w:bookmarkStart w:id="189" w:name="_Toc32584"/>
      <w:bookmarkStart w:id="190" w:name="_Toc29408"/>
      <w:bookmarkStart w:id="191" w:name="_Toc739"/>
      <w:bookmarkStart w:id="192" w:name="_Toc123112238"/>
      <w:bookmarkStart w:id="193" w:name="_Toc79392622"/>
      <w:bookmarkStart w:id="194" w:name="_Toc48649708"/>
      <w:bookmarkStart w:id="195" w:name="_Toc123051456"/>
      <w:bookmarkStart w:id="196" w:name="_Toc352229756"/>
      <w:bookmarkStart w:id="197" w:name="_Toc17198"/>
      <w:bookmarkStart w:id="198" w:name="_Toc141703890"/>
      <w:bookmarkStart w:id="199" w:name="_Toc139991740"/>
      <w:bookmarkStart w:id="200" w:name="_Toc123102457"/>
      <w:bookmarkStart w:id="201" w:name="_Toc17920"/>
      <w:bookmarkStart w:id="202" w:name="_Toc32092"/>
      <w:bookmarkStart w:id="203" w:name="_Toc98560356"/>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76FA05A"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0674888"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055646DA"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9E8CA92"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52B037C7"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D58A6F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5D0AD548" w14:textId="77777777" w:rsidR="00456A20" w:rsidRDefault="00F1262D">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3A50CC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6DE86ED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08F1C0B9"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3D7B21BE"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37CA5A21"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68F0713D"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B351569"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6E835EB1"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40D4AEC0"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A40DEBB"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65AD83BF"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CA43218"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52229849"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43912FF"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C9A7862"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7D0926D5"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6323B47C"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6BCFE3A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15E032B"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2EAC5FC4"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25E29F32"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02021576" w14:textId="77777777" w:rsidR="00456A20" w:rsidRDefault="00F1262D">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24FE109B" w14:textId="77777777" w:rsidR="00456A20" w:rsidRDefault="00F1262D" w:rsidP="00D35944">
      <w:pPr>
        <w:pStyle w:val="1"/>
        <w:ind w:firstLine="602"/>
        <w:jc w:val="center"/>
        <w:rPr>
          <w:sz w:val="30"/>
          <w:szCs w:val="30"/>
        </w:rPr>
      </w:pPr>
      <w:bookmarkStart w:id="205" w:name="_Toc146096526"/>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1CFE1C1" w14:textId="77777777" w:rsidR="00456A20" w:rsidRDefault="00F1262D">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F14729E"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2E7DF882" w14:textId="77777777" w:rsidR="00456A20" w:rsidRDefault="00F1262D">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1B3564A"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48021E2A"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44BFD76"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4247674B"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p>
    <w:p w14:paraId="485270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（一）资产配置策略</w:t>
      </w:r>
    </w:p>
    <w:p w14:paraId="1DAEF6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5C274F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（二）债券投资策略</w:t>
      </w:r>
    </w:p>
    <w:p w14:paraId="6B3306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1F80D1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2BF4DD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6BE357C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2、收益率曲线策略</w:t>
      </w:r>
    </w:p>
    <w:p w14:paraId="0BACA34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78FF9C3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3、骑乘策略</w:t>
      </w:r>
    </w:p>
    <w:p w14:paraId="011A207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625C27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4、息差策略</w:t>
      </w:r>
    </w:p>
    <w:p w14:paraId="0458FC0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64C8E9A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0AB7F74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4E96D3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6、信用策略</w:t>
      </w:r>
    </w:p>
    <w:p w14:paraId="0B3745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6270C64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7、中小企业私募债券策略</w:t>
      </w:r>
    </w:p>
    <w:p w14:paraId="1B73D97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466AF9E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（三）股票投资策略</w:t>
      </w:r>
    </w:p>
    <w:p w14:paraId="11030CC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3D0E2F0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1、自上而下的行业遴选</w:t>
      </w:r>
    </w:p>
    <w:p w14:paraId="642EAEE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6DF8B6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2、自下而上的个股选择</w:t>
      </w:r>
    </w:p>
    <w:p w14:paraId="798A8D7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5363410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21C2F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4FD24D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51F3A36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0ACF9A7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1、权证投资策略</w:t>
      </w:r>
    </w:p>
    <w:p w14:paraId="596522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17E15C0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2、股指期货投资策略</w:t>
      </w:r>
    </w:p>
    <w:p w14:paraId="3B946F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487359DF" w14:textId="77777777" w:rsidR="00456A20" w:rsidRDefault="00F1262D">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0C4B980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B1514F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2D25DAB" w14:textId="77777777" w:rsidR="00456A20" w:rsidRDefault="00F1262D">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5B6007F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E1F6E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未来，根据市场情况，基金可相应调整和更新相关投资策略，并在招募说明书更新中公告。</w:t>
      </w:r>
    </w:p>
    <w:p w14:paraId="66EB4D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（五）资产支持证券投资策略</w:t>
      </w:r>
    </w:p>
    <w:p w14:paraId="6BF8A3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3C96D89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（六）存托凭证投资策略</w:t>
      </w:r>
    </w:p>
    <w:p w14:paraId="01FF19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3289DED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6E37A145"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四、投资限制</w:t>
      </w:r>
    </w:p>
    <w:p w14:paraId="6732D4D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1、组合限制</w:t>
      </w:r>
    </w:p>
    <w:p w14:paraId="241D2B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0E25570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（1）股票投资占基金资产的比例为0%–95%；</w:t>
      </w:r>
    </w:p>
    <w:p w14:paraId="498934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2FAE69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5106138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2717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（5）本基金持有的全部权证，其市值不得超过基金资产净值的3％；</w:t>
      </w:r>
    </w:p>
    <w:p w14:paraId="03AF09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D10573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26EE1B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17AED88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29B684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59F581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3A67999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337D18F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6132A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6F518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（15）本基金总资产不得超过基金净资产的 140%；</w:t>
      </w:r>
    </w:p>
    <w:p w14:paraId="26D7A7DF" w14:textId="77777777" w:rsidR="00456A20" w:rsidRDefault="00F1262D">
      <w:pPr>
        <w:autoSpaceDE w:val="0"/>
        <w:autoSpaceDN w:val="0"/>
        <w:spacing w:line="276"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3A4FE3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（17）本基金参与股指期货、国债期货交易，需遵守下列规定：</w:t>
      </w:r>
    </w:p>
    <w:p w14:paraId="25CE659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7A1C53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BB898C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63CA7FA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6A91318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5F267A9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6239A5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5883BE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512FB2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（18）本基金参与股票期权交易，需遵守下列投资比例限制：</w:t>
      </w:r>
    </w:p>
    <w:p w14:paraId="2DD6303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D04AE9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7A9721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0A8B143C"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493EB89" w14:textId="77777777" w:rsidR="00456A20" w:rsidRDefault="00F1262D">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BFA0EB"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8D090D"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8A0FB9C"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72E158E0"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4A1B74F9"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6348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DCE16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163463B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72E2D2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02A403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692BB7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（2）违反规定向他人贷款或者提供担保；</w:t>
      </w:r>
    </w:p>
    <w:p w14:paraId="4D1CB0E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60BB3E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0A587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7EC3546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268B32A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452385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ED25A0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66D49EF9"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5E3ADF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0A95D2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30A8C1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550A7D61"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0E78D6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4CD7DA50"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0FDF1CD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61F5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2、不谋求对上市公司的控股，不参与所投资上市公司的经营管理；</w:t>
      </w:r>
    </w:p>
    <w:p w14:paraId="32081C2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3、有利于基金财产的安全与增值；</w:t>
      </w:r>
    </w:p>
    <w:p w14:paraId="7C2D36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D822C4F" w14:textId="77777777" w:rsidR="00456A20" w:rsidRDefault="00F1262D">
      <w:pPr>
        <w:spacing w:line="360" w:lineRule="auto"/>
        <w:ind w:firstLineChars="200" w:firstLine="482"/>
        <w:jc w:val="left"/>
        <w:rPr>
          <w:rFonts w:ascii="宋体" w:hAnsi="宋体" w:cs="Arial" w:hint="eastAsia"/>
          <w:b/>
          <w:bCs/>
          <w:sz w:val="24"/>
        </w:rPr>
      </w:pPr>
      <w:r>
        <w:rPr>
          <w:rFonts w:ascii="宋体" w:hAnsi="宋体" w:cs="Arial" w:hint="eastAsia"/>
          <w:b/>
          <w:bCs/>
          <w:sz w:val="24"/>
        </w:rPr>
        <w:t>八、基金投资组合报告</w:t>
      </w:r>
    </w:p>
    <w:p w14:paraId="35EAC604"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ABB4FEA"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基金托管人平安银行股份有限公司根据本基金合同规定，已复核了本报告中的财务指标、净值表现和投资组合报告等内容，保证复核内容不存在虚假记载、误导性陈述或者重大遗漏。</w:t>
      </w:r>
    </w:p>
    <w:p w14:paraId="4EF569EC" w14:textId="0EC58108"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本投资组合报告所载数据</w:t>
      </w:r>
      <w:r w:rsidR="00521136" w:rsidRPr="00987B6D">
        <w:rPr>
          <w:rFonts w:asciiTheme="minorEastAsia" w:hAnsiTheme="minorEastAsia" w:hint="eastAsia"/>
          <w:bCs/>
          <w:sz w:val="24"/>
          <w:szCs w:val="24"/>
        </w:rPr>
        <w:t>取自本基金2025年第2季度报告</w:t>
      </w:r>
      <w:r>
        <w:rPr>
          <w:rFonts w:ascii="宋体" w:hAnsi="宋体" w:cs="Arial" w:hint="eastAsia"/>
          <w:bCs/>
          <w:sz w:val="24"/>
        </w:rPr>
        <w:t>，本报告中所列财务数据未经审计。</w:t>
      </w:r>
    </w:p>
    <w:p w14:paraId="37ED5921" w14:textId="77777777" w:rsidR="00456A20" w:rsidRDefault="00F1262D">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tbl>
      <w:tblPr>
        <w:tblW w:w="0" w:type="auto"/>
        <w:tblInd w:w="108" w:type="dxa"/>
        <w:tblLook w:val="04A0" w:firstRow="1" w:lastRow="0" w:firstColumn="1" w:lastColumn="0" w:noHBand="0" w:noVBand="1"/>
      </w:tblPr>
      <w:tblGrid>
        <w:gridCol w:w="851"/>
        <w:gridCol w:w="2262"/>
        <w:gridCol w:w="3096"/>
        <w:gridCol w:w="2205"/>
      </w:tblGrid>
      <w:tr w:rsidR="00456A20" w14:paraId="1BDFDB5F"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1C90BC53" w14:textId="77777777" w:rsidR="00456A20" w:rsidRDefault="00F1262D">
            <w:pPr>
              <w:spacing w:line="360" w:lineRule="auto"/>
              <w:rPr>
                <w:rFonts w:ascii="宋体" w:hAnsi="宋体" w:cs="Arial" w:hint="eastAsia"/>
                <w:bCs/>
                <w:sz w:val="24"/>
              </w:rPr>
            </w:pPr>
            <w:r>
              <w:rPr>
                <w:rFonts w:ascii="宋体" w:hAnsi="宋体" w:cs="Arial" w:hint="eastAsia"/>
                <w:bCs/>
                <w:sz w:val="24"/>
              </w:rPr>
              <w:t>序号</w:t>
            </w:r>
          </w:p>
        </w:tc>
        <w:tc>
          <w:tcPr>
            <w:tcW w:w="2262" w:type="dxa"/>
            <w:tcBorders>
              <w:top w:val="single" w:sz="8" w:space="0" w:color="000000"/>
              <w:left w:val="single" w:sz="8" w:space="0" w:color="000000"/>
              <w:bottom w:val="single" w:sz="6" w:space="0" w:color="000000"/>
              <w:right w:val="single" w:sz="8" w:space="0" w:color="000000"/>
            </w:tcBorders>
            <w:vAlign w:val="center"/>
          </w:tcPr>
          <w:p w14:paraId="77957924" w14:textId="77777777" w:rsidR="00456A20" w:rsidRDefault="00F1262D">
            <w:pPr>
              <w:spacing w:line="360" w:lineRule="auto"/>
              <w:rPr>
                <w:rFonts w:ascii="宋体" w:hAnsi="宋体" w:cs="Arial" w:hint="eastAsia"/>
                <w:bCs/>
                <w:sz w:val="24"/>
              </w:rPr>
            </w:pPr>
            <w:r>
              <w:rPr>
                <w:rFonts w:ascii="宋体" w:hAnsi="宋体" w:cs="Arial" w:hint="eastAsia"/>
                <w:bCs/>
                <w:sz w:val="24"/>
              </w:rPr>
              <w:t>项目</w:t>
            </w:r>
          </w:p>
        </w:tc>
        <w:tc>
          <w:tcPr>
            <w:tcW w:w="3096" w:type="dxa"/>
            <w:tcBorders>
              <w:top w:val="single" w:sz="8" w:space="0" w:color="000000"/>
              <w:left w:val="single" w:sz="8" w:space="0" w:color="000000"/>
              <w:bottom w:val="single" w:sz="6" w:space="0" w:color="000000"/>
              <w:right w:val="single" w:sz="8" w:space="0" w:color="000000"/>
            </w:tcBorders>
            <w:vAlign w:val="center"/>
          </w:tcPr>
          <w:p w14:paraId="3C5554BC" w14:textId="77777777" w:rsidR="00456A20" w:rsidRDefault="00F1262D">
            <w:pPr>
              <w:spacing w:line="360" w:lineRule="auto"/>
              <w:rPr>
                <w:rFonts w:ascii="宋体" w:hAnsi="宋体" w:cs="Arial" w:hint="eastAsia"/>
                <w:bCs/>
                <w:sz w:val="24"/>
              </w:rPr>
            </w:pPr>
            <w:r>
              <w:rPr>
                <w:rFonts w:ascii="宋体" w:hAnsi="宋体" w:cs="Arial" w:hint="eastAsia"/>
                <w:bCs/>
                <w:sz w:val="24"/>
              </w:rPr>
              <w:t>金额(元)</w:t>
            </w:r>
          </w:p>
        </w:tc>
        <w:tc>
          <w:tcPr>
            <w:tcW w:w="2205" w:type="dxa"/>
            <w:tcBorders>
              <w:top w:val="single" w:sz="8" w:space="0" w:color="000000"/>
              <w:left w:val="single" w:sz="8" w:space="0" w:color="000000"/>
              <w:bottom w:val="single" w:sz="6" w:space="0" w:color="000000"/>
              <w:right w:val="single" w:sz="8" w:space="0" w:color="000000"/>
            </w:tcBorders>
            <w:vAlign w:val="center"/>
          </w:tcPr>
          <w:p w14:paraId="30A09779" w14:textId="77777777" w:rsidR="00456A20" w:rsidRDefault="00F1262D">
            <w:pPr>
              <w:spacing w:line="360" w:lineRule="auto"/>
              <w:rPr>
                <w:rFonts w:ascii="宋体" w:hAnsi="宋体" w:cs="Arial" w:hint="eastAsia"/>
                <w:bCs/>
                <w:sz w:val="24"/>
              </w:rPr>
            </w:pPr>
            <w:r>
              <w:rPr>
                <w:rFonts w:ascii="宋体" w:hAnsi="宋体" w:cs="Arial" w:hint="eastAsia"/>
                <w:bCs/>
                <w:sz w:val="24"/>
              </w:rPr>
              <w:t>占基金总资产的比例（%）</w:t>
            </w:r>
          </w:p>
        </w:tc>
      </w:tr>
      <w:tr w:rsidR="00B27008" w14:paraId="74E944CE"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75EF79E4"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1</w:t>
            </w:r>
          </w:p>
        </w:tc>
        <w:tc>
          <w:tcPr>
            <w:tcW w:w="2262" w:type="dxa"/>
            <w:tcBorders>
              <w:top w:val="single" w:sz="8" w:space="0" w:color="000000"/>
              <w:left w:val="single" w:sz="8" w:space="0" w:color="000000"/>
              <w:bottom w:val="single" w:sz="6" w:space="0" w:color="000000"/>
              <w:right w:val="single" w:sz="8" w:space="0" w:color="000000"/>
            </w:tcBorders>
            <w:vAlign w:val="center"/>
          </w:tcPr>
          <w:p w14:paraId="7F240A5F"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权益投资</w:t>
            </w:r>
          </w:p>
        </w:tc>
        <w:tc>
          <w:tcPr>
            <w:tcW w:w="3096" w:type="dxa"/>
            <w:tcBorders>
              <w:top w:val="single" w:sz="8" w:space="0" w:color="000000"/>
              <w:left w:val="single" w:sz="8" w:space="0" w:color="000000"/>
              <w:bottom w:val="single" w:sz="6" w:space="0" w:color="000000"/>
              <w:right w:val="single" w:sz="8" w:space="0" w:color="000000"/>
            </w:tcBorders>
            <w:vAlign w:val="center"/>
          </w:tcPr>
          <w:p w14:paraId="24AEEA1B" w14:textId="49F3C554" w:rsidR="00B27008" w:rsidRDefault="00B27008" w:rsidP="00B27008">
            <w:pPr>
              <w:spacing w:line="360" w:lineRule="auto"/>
              <w:rPr>
                <w:rFonts w:ascii="宋体" w:hAnsi="宋体" w:cs="Arial" w:hint="eastAsia"/>
                <w:bCs/>
                <w:sz w:val="24"/>
              </w:rPr>
            </w:pPr>
            <w:r w:rsidRPr="00CF69FD">
              <w:rPr>
                <w:rFonts w:ascii="宋体" w:hAnsi="宋体" w:cs="Arial"/>
                <w:bCs/>
                <w:sz w:val="24"/>
              </w:rPr>
              <w:t>677,978.20</w:t>
            </w:r>
          </w:p>
        </w:tc>
        <w:tc>
          <w:tcPr>
            <w:tcW w:w="2205" w:type="dxa"/>
            <w:tcBorders>
              <w:top w:val="single" w:sz="8" w:space="0" w:color="000000"/>
              <w:left w:val="single" w:sz="8" w:space="0" w:color="000000"/>
              <w:bottom w:val="single" w:sz="6" w:space="0" w:color="000000"/>
              <w:right w:val="single" w:sz="8" w:space="0" w:color="000000"/>
            </w:tcBorders>
            <w:vAlign w:val="center"/>
          </w:tcPr>
          <w:p w14:paraId="6557D091" w14:textId="27E614EA" w:rsidR="00B27008" w:rsidRDefault="00B27008" w:rsidP="00B27008">
            <w:pPr>
              <w:spacing w:line="360" w:lineRule="auto"/>
              <w:rPr>
                <w:rFonts w:ascii="宋体" w:hAnsi="宋体" w:cs="Arial" w:hint="eastAsia"/>
                <w:bCs/>
                <w:sz w:val="24"/>
              </w:rPr>
            </w:pPr>
            <w:r w:rsidRPr="00CF69FD">
              <w:rPr>
                <w:rFonts w:ascii="宋体" w:hAnsi="宋体" w:cs="Arial"/>
                <w:bCs/>
                <w:sz w:val="24"/>
              </w:rPr>
              <w:t>62.84</w:t>
            </w:r>
          </w:p>
        </w:tc>
      </w:tr>
      <w:tr w:rsidR="00B27008" w14:paraId="0D32A817"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340195E3" w14:textId="77777777" w:rsidR="00B27008" w:rsidRDefault="00B27008" w:rsidP="00B27008">
            <w:pPr>
              <w:spacing w:line="360" w:lineRule="auto"/>
              <w:rPr>
                <w:rFonts w:ascii="宋体" w:hAnsi="宋体" w:cs="Arial" w:hint="eastAsia"/>
                <w:bCs/>
                <w:sz w:val="24"/>
              </w:rPr>
            </w:pPr>
          </w:p>
        </w:tc>
        <w:tc>
          <w:tcPr>
            <w:tcW w:w="2262" w:type="dxa"/>
            <w:tcBorders>
              <w:top w:val="single" w:sz="8" w:space="0" w:color="000000"/>
              <w:left w:val="single" w:sz="8" w:space="0" w:color="000000"/>
              <w:bottom w:val="single" w:sz="6" w:space="0" w:color="000000"/>
              <w:right w:val="single" w:sz="8" w:space="0" w:color="000000"/>
            </w:tcBorders>
            <w:vAlign w:val="center"/>
          </w:tcPr>
          <w:p w14:paraId="3BDFF377"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其中：股票</w:t>
            </w:r>
          </w:p>
        </w:tc>
        <w:tc>
          <w:tcPr>
            <w:tcW w:w="3096" w:type="dxa"/>
            <w:tcBorders>
              <w:top w:val="single" w:sz="8" w:space="0" w:color="000000"/>
              <w:left w:val="single" w:sz="8" w:space="0" w:color="000000"/>
              <w:bottom w:val="single" w:sz="6" w:space="0" w:color="000000"/>
              <w:right w:val="single" w:sz="8" w:space="0" w:color="000000"/>
            </w:tcBorders>
            <w:vAlign w:val="center"/>
          </w:tcPr>
          <w:p w14:paraId="198BF972" w14:textId="40BD0FFA" w:rsidR="00B27008" w:rsidRDefault="00B27008" w:rsidP="00B27008">
            <w:pPr>
              <w:spacing w:line="360" w:lineRule="auto"/>
              <w:rPr>
                <w:rFonts w:ascii="宋体" w:hAnsi="宋体" w:cs="Arial" w:hint="eastAsia"/>
                <w:bCs/>
                <w:sz w:val="24"/>
              </w:rPr>
            </w:pPr>
            <w:r w:rsidRPr="00CF69FD">
              <w:rPr>
                <w:rFonts w:ascii="宋体" w:hAnsi="宋体" w:cs="Arial"/>
                <w:bCs/>
                <w:sz w:val="24"/>
              </w:rPr>
              <w:t>677,978.20</w:t>
            </w:r>
          </w:p>
        </w:tc>
        <w:tc>
          <w:tcPr>
            <w:tcW w:w="2205" w:type="dxa"/>
            <w:tcBorders>
              <w:top w:val="single" w:sz="8" w:space="0" w:color="000000"/>
              <w:left w:val="single" w:sz="8" w:space="0" w:color="000000"/>
              <w:bottom w:val="single" w:sz="6" w:space="0" w:color="000000"/>
              <w:right w:val="single" w:sz="8" w:space="0" w:color="000000"/>
            </w:tcBorders>
            <w:vAlign w:val="center"/>
          </w:tcPr>
          <w:p w14:paraId="29ED3C65" w14:textId="301AC1CA" w:rsidR="00B27008" w:rsidRDefault="00B27008" w:rsidP="00B27008">
            <w:pPr>
              <w:spacing w:line="360" w:lineRule="auto"/>
              <w:rPr>
                <w:rFonts w:ascii="宋体" w:hAnsi="宋体" w:cs="Arial" w:hint="eastAsia"/>
                <w:bCs/>
                <w:sz w:val="24"/>
              </w:rPr>
            </w:pPr>
            <w:r w:rsidRPr="00CF69FD">
              <w:rPr>
                <w:rFonts w:ascii="宋体" w:hAnsi="宋体" w:cs="Arial"/>
                <w:bCs/>
                <w:sz w:val="24"/>
              </w:rPr>
              <w:t>62.84</w:t>
            </w:r>
          </w:p>
        </w:tc>
      </w:tr>
      <w:tr w:rsidR="00B27008" w14:paraId="401F304B"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6B673313"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2</w:t>
            </w:r>
          </w:p>
        </w:tc>
        <w:tc>
          <w:tcPr>
            <w:tcW w:w="2262" w:type="dxa"/>
            <w:tcBorders>
              <w:top w:val="single" w:sz="8" w:space="0" w:color="000000"/>
              <w:left w:val="single" w:sz="8" w:space="0" w:color="000000"/>
              <w:bottom w:val="single" w:sz="6" w:space="0" w:color="000000"/>
              <w:right w:val="single" w:sz="8" w:space="0" w:color="000000"/>
            </w:tcBorders>
            <w:vAlign w:val="center"/>
          </w:tcPr>
          <w:p w14:paraId="711F4CFF"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基金投资</w:t>
            </w:r>
          </w:p>
        </w:tc>
        <w:tc>
          <w:tcPr>
            <w:tcW w:w="3096" w:type="dxa"/>
            <w:tcBorders>
              <w:top w:val="single" w:sz="8" w:space="0" w:color="000000"/>
              <w:left w:val="single" w:sz="8" w:space="0" w:color="000000"/>
              <w:bottom w:val="single" w:sz="6" w:space="0" w:color="000000"/>
              <w:right w:val="single" w:sz="8" w:space="0" w:color="000000"/>
            </w:tcBorders>
            <w:vAlign w:val="center"/>
          </w:tcPr>
          <w:p w14:paraId="58D9BE75" w14:textId="0D891F4E"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346C7708" w14:textId="60829A4C"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70CBD71C"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078C848B"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3</w:t>
            </w:r>
          </w:p>
        </w:tc>
        <w:tc>
          <w:tcPr>
            <w:tcW w:w="2262" w:type="dxa"/>
            <w:tcBorders>
              <w:top w:val="single" w:sz="8" w:space="0" w:color="000000"/>
              <w:left w:val="single" w:sz="8" w:space="0" w:color="000000"/>
              <w:bottom w:val="single" w:sz="6" w:space="0" w:color="000000"/>
              <w:right w:val="single" w:sz="8" w:space="0" w:color="000000"/>
            </w:tcBorders>
            <w:vAlign w:val="center"/>
          </w:tcPr>
          <w:p w14:paraId="34C56D10"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固定收益投资</w:t>
            </w:r>
          </w:p>
        </w:tc>
        <w:tc>
          <w:tcPr>
            <w:tcW w:w="3096" w:type="dxa"/>
            <w:tcBorders>
              <w:top w:val="single" w:sz="8" w:space="0" w:color="000000"/>
              <w:left w:val="single" w:sz="8" w:space="0" w:color="000000"/>
              <w:bottom w:val="single" w:sz="6" w:space="0" w:color="000000"/>
              <w:right w:val="single" w:sz="8" w:space="0" w:color="000000"/>
            </w:tcBorders>
            <w:vAlign w:val="center"/>
          </w:tcPr>
          <w:p w14:paraId="14F5CADE" w14:textId="0D6640D6"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34746823" w14:textId="26D20273"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0F37F213"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5708498D" w14:textId="77777777" w:rsidR="00B27008" w:rsidRDefault="00B27008" w:rsidP="00B27008">
            <w:pPr>
              <w:spacing w:line="360" w:lineRule="auto"/>
              <w:rPr>
                <w:rFonts w:ascii="宋体" w:hAnsi="宋体" w:cs="Arial" w:hint="eastAsia"/>
                <w:bCs/>
                <w:sz w:val="24"/>
              </w:rPr>
            </w:pPr>
          </w:p>
        </w:tc>
        <w:tc>
          <w:tcPr>
            <w:tcW w:w="2262" w:type="dxa"/>
            <w:tcBorders>
              <w:top w:val="single" w:sz="8" w:space="0" w:color="000000"/>
              <w:left w:val="single" w:sz="8" w:space="0" w:color="000000"/>
              <w:bottom w:val="single" w:sz="6" w:space="0" w:color="000000"/>
              <w:right w:val="single" w:sz="8" w:space="0" w:color="000000"/>
            </w:tcBorders>
            <w:vAlign w:val="center"/>
          </w:tcPr>
          <w:p w14:paraId="73FA9424"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其中：债券</w:t>
            </w:r>
          </w:p>
        </w:tc>
        <w:tc>
          <w:tcPr>
            <w:tcW w:w="3096" w:type="dxa"/>
            <w:tcBorders>
              <w:top w:val="single" w:sz="8" w:space="0" w:color="000000"/>
              <w:left w:val="single" w:sz="8" w:space="0" w:color="000000"/>
              <w:bottom w:val="single" w:sz="6" w:space="0" w:color="000000"/>
              <w:right w:val="single" w:sz="8" w:space="0" w:color="000000"/>
            </w:tcBorders>
            <w:vAlign w:val="center"/>
          </w:tcPr>
          <w:p w14:paraId="6F1214D3" w14:textId="61B4ABCD"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23B5C449" w14:textId="6B2FAFE3"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5E498D69"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704E764D" w14:textId="77777777" w:rsidR="00B27008" w:rsidRDefault="00B27008" w:rsidP="00B27008">
            <w:pPr>
              <w:spacing w:line="360" w:lineRule="auto"/>
              <w:rPr>
                <w:rFonts w:ascii="宋体" w:hAnsi="宋体" w:cs="Arial" w:hint="eastAsia"/>
                <w:bCs/>
                <w:sz w:val="24"/>
              </w:rPr>
            </w:pPr>
          </w:p>
        </w:tc>
        <w:tc>
          <w:tcPr>
            <w:tcW w:w="2262" w:type="dxa"/>
            <w:tcBorders>
              <w:top w:val="single" w:sz="8" w:space="0" w:color="000000"/>
              <w:left w:val="single" w:sz="8" w:space="0" w:color="000000"/>
              <w:bottom w:val="single" w:sz="6" w:space="0" w:color="000000"/>
              <w:right w:val="single" w:sz="8" w:space="0" w:color="000000"/>
            </w:tcBorders>
            <w:vAlign w:val="center"/>
          </w:tcPr>
          <w:p w14:paraId="0D1D590B"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资产支持证券</w:t>
            </w:r>
          </w:p>
        </w:tc>
        <w:tc>
          <w:tcPr>
            <w:tcW w:w="3096" w:type="dxa"/>
            <w:tcBorders>
              <w:top w:val="single" w:sz="8" w:space="0" w:color="000000"/>
              <w:left w:val="single" w:sz="8" w:space="0" w:color="000000"/>
              <w:bottom w:val="single" w:sz="6" w:space="0" w:color="000000"/>
              <w:right w:val="single" w:sz="8" w:space="0" w:color="000000"/>
            </w:tcBorders>
            <w:vAlign w:val="center"/>
          </w:tcPr>
          <w:p w14:paraId="39EDB238" w14:textId="1F7B7E32"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6EDAE329" w14:textId="5FA4F8D6"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407771DB"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46C2D62D"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4</w:t>
            </w:r>
          </w:p>
        </w:tc>
        <w:tc>
          <w:tcPr>
            <w:tcW w:w="2262" w:type="dxa"/>
            <w:tcBorders>
              <w:top w:val="single" w:sz="8" w:space="0" w:color="000000"/>
              <w:left w:val="single" w:sz="8" w:space="0" w:color="000000"/>
              <w:bottom w:val="single" w:sz="6" w:space="0" w:color="000000"/>
              <w:right w:val="single" w:sz="8" w:space="0" w:color="000000"/>
            </w:tcBorders>
            <w:vAlign w:val="center"/>
          </w:tcPr>
          <w:p w14:paraId="3B9F5ECE"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贵金属投资</w:t>
            </w:r>
          </w:p>
        </w:tc>
        <w:tc>
          <w:tcPr>
            <w:tcW w:w="3096" w:type="dxa"/>
            <w:tcBorders>
              <w:top w:val="single" w:sz="8" w:space="0" w:color="000000"/>
              <w:left w:val="single" w:sz="8" w:space="0" w:color="000000"/>
              <w:bottom w:val="single" w:sz="6" w:space="0" w:color="000000"/>
              <w:right w:val="single" w:sz="8" w:space="0" w:color="000000"/>
            </w:tcBorders>
            <w:vAlign w:val="center"/>
          </w:tcPr>
          <w:p w14:paraId="6C04D23C" w14:textId="56EB1E2E"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100239FE" w14:textId="14F1AEE5"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1663B35D"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4157BB52"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5</w:t>
            </w:r>
          </w:p>
        </w:tc>
        <w:tc>
          <w:tcPr>
            <w:tcW w:w="2262" w:type="dxa"/>
            <w:tcBorders>
              <w:top w:val="single" w:sz="8" w:space="0" w:color="000000"/>
              <w:left w:val="single" w:sz="8" w:space="0" w:color="000000"/>
              <w:bottom w:val="single" w:sz="6" w:space="0" w:color="000000"/>
              <w:right w:val="single" w:sz="8" w:space="0" w:color="000000"/>
            </w:tcBorders>
            <w:vAlign w:val="center"/>
          </w:tcPr>
          <w:p w14:paraId="5DBA0DAE"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金融衍生</w:t>
            </w:r>
            <w:proofErr w:type="gramStart"/>
            <w:r>
              <w:rPr>
                <w:rFonts w:ascii="宋体" w:hAnsi="宋体" w:cs="Arial" w:hint="eastAsia"/>
                <w:bCs/>
                <w:sz w:val="24"/>
              </w:rPr>
              <w:t>品投资</w:t>
            </w:r>
            <w:proofErr w:type="gramEnd"/>
          </w:p>
        </w:tc>
        <w:tc>
          <w:tcPr>
            <w:tcW w:w="3096" w:type="dxa"/>
            <w:tcBorders>
              <w:top w:val="single" w:sz="8" w:space="0" w:color="000000"/>
              <w:left w:val="single" w:sz="8" w:space="0" w:color="000000"/>
              <w:bottom w:val="single" w:sz="6" w:space="0" w:color="000000"/>
              <w:right w:val="single" w:sz="8" w:space="0" w:color="000000"/>
            </w:tcBorders>
            <w:vAlign w:val="center"/>
          </w:tcPr>
          <w:p w14:paraId="45ABC4B2" w14:textId="16CF350D"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69A5BD7F" w14:textId="2632ED7F"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10CE1506"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09E4C4CA"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6</w:t>
            </w:r>
          </w:p>
        </w:tc>
        <w:tc>
          <w:tcPr>
            <w:tcW w:w="2262" w:type="dxa"/>
            <w:tcBorders>
              <w:top w:val="single" w:sz="8" w:space="0" w:color="000000"/>
              <w:left w:val="single" w:sz="8" w:space="0" w:color="000000"/>
              <w:bottom w:val="single" w:sz="6" w:space="0" w:color="000000"/>
              <w:right w:val="single" w:sz="8" w:space="0" w:color="000000"/>
            </w:tcBorders>
            <w:vAlign w:val="center"/>
          </w:tcPr>
          <w:p w14:paraId="285E303B"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买入返售金融资产</w:t>
            </w:r>
          </w:p>
        </w:tc>
        <w:tc>
          <w:tcPr>
            <w:tcW w:w="3096" w:type="dxa"/>
            <w:tcBorders>
              <w:top w:val="single" w:sz="8" w:space="0" w:color="000000"/>
              <w:left w:val="single" w:sz="8" w:space="0" w:color="000000"/>
              <w:bottom w:val="single" w:sz="6" w:space="0" w:color="000000"/>
              <w:right w:val="single" w:sz="8" w:space="0" w:color="000000"/>
            </w:tcBorders>
            <w:vAlign w:val="center"/>
          </w:tcPr>
          <w:p w14:paraId="406D1FC6" w14:textId="0ACDD657"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3568CEB0" w14:textId="15A479BC"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4BF4BF6D"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4D094DE9" w14:textId="77777777" w:rsidR="00B27008" w:rsidRDefault="00B27008" w:rsidP="00B27008">
            <w:pPr>
              <w:spacing w:line="360" w:lineRule="auto"/>
              <w:rPr>
                <w:rFonts w:ascii="宋体" w:hAnsi="宋体" w:cs="Arial" w:hint="eastAsia"/>
                <w:bCs/>
                <w:sz w:val="24"/>
              </w:rPr>
            </w:pPr>
          </w:p>
        </w:tc>
        <w:tc>
          <w:tcPr>
            <w:tcW w:w="2262" w:type="dxa"/>
            <w:tcBorders>
              <w:top w:val="single" w:sz="8" w:space="0" w:color="000000"/>
              <w:left w:val="single" w:sz="8" w:space="0" w:color="000000"/>
              <w:bottom w:val="single" w:sz="6" w:space="0" w:color="000000"/>
              <w:right w:val="single" w:sz="8" w:space="0" w:color="000000"/>
            </w:tcBorders>
            <w:vAlign w:val="center"/>
          </w:tcPr>
          <w:p w14:paraId="78FECF77"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其中：买断式回购的</w:t>
            </w:r>
            <w:r>
              <w:rPr>
                <w:rFonts w:ascii="宋体" w:hAnsi="宋体" w:cs="Arial" w:hint="eastAsia"/>
                <w:bCs/>
                <w:sz w:val="24"/>
              </w:rPr>
              <w:lastRenderedPageBreak/>
              <w:t>买入返售金融资产</w:t>
            </w:r>
          </w:p>
        </w:tc>
        <w:tc>
          <w:tcPr>
            <w:tcW w:w="3096" w:type="dxa"/>
            <w:tcBorders>
              <w:top w:val="single" w:sz="8" w:space="0" w:color="000000"/>
              <w:left w:val="single" w:sz="8" w:space="0" w:color="000000"/>
              <w:bottom w:val="single" w:sz="6" w:space="0" w:color="000000"/>
              <w:right w:val="single" w:sz="8" w:space="0" w:color="000000"/>
            </w:tcBorders>
            <w:vAlign w:val="center"/>
          </w:tcPr>
          <w:p w14:paraId="6269F0AE" w14:textId="61DEE8A0" w:rsidR="00B27008" w:rsidRDefault="00B27008" w:rsidP="00B27008">
            <w:pPr>
              <w:spacing w:line="360" w:lineRule="auto"/>
              <w:rPr>
                <w:rFonts w:ascii="宋体" w:hAnsi="宋体" w:cs="Arial" w:hint="eastAsia"/>
                <w:bCs/>
                <w:sz w:val="24"/>
              </w:rPr>
            </w:pPr>
            <w:r w:rsidRPr="00CF69FD">
              <w:rPr>
                <w:rFonts w:ascii="宋体" w:hAnsi="宋体" w:cs="Arial"/>
                <w:bCs/>
                <w:sz w:val="24"/>
              </w:rPr>
              <w:lastRenderedPageBreak/>
              <w:t>-</w:t>
            </w:r>
          </w:p>
        </w:tc>
        <w:tc>
          <w:tcPr>
            <w:tcW w:w="2205" w:type="dxa"/>
            <w:tcBorders>
              <w:top w:val="single" w:sz="8" w:space="0" w:color="000000"/>
              <w:left w:val="single" w:sz="8" w:space="0" w:color="000000"/>
              <w:bottom w:val="single" w:sz="6" w:space="0" w:color="000000"/>
              <w:right w:val="single" w:sz="8" w:space="0" w:color="000000"/>
            </w:tcBorders>
            <w:vAlign w:val="center"/>
          </w:tcPr>
          <w:p w14:paraId="15432525" w14:textId="3F8F3F55" w:rsidR="00B27008" w:rsidRDefault="00B27008" w:rsidP="00B27008">
            <w:pPr>
              <w:spacing w:line="360" w:lineRule="auto"/>
              <w:rPr>
                <w:rFonts w:ascii="宋体" w:hAnsi="宋体" w:cs="Arial" w:hint="eastAsia"/>
                <w:bCs/>
                <w:sz w:val="24"/>
              </w:rPr>
            </w:pPr>
            <w:r w:rsidRPr="00CF69FD">
              <w:rPr>
                <w:rFonts w:ascii="宋体" w:hAnsi="宋体" w:cs="Arial"/>
                <w:bCs/>
                <w:sz w:val="24"/>
              </w:rPr>
              <w:t>-</w:t>
            </w:r>
          </w:p>
        </w:tc>
      </w:tr>
      <w:tr w:rsidR="00B27008" w14:paraId="277D7F33"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0760A147"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7</w:t>
            </w:r>
          </w:p>
        </w:tc>
        <w:tc>
          <w:tcPr>
            <w:tcW w:w="2262" w:type="dxa"/>
            <w:tcBorders>
              <w:top w:val="single" w:sz="8" w:space="0" w:color="000000"/>
              <w:left w:val="single" w:sz="8" w:space="0" w:color="000000"/>
              <w:bottom w:val="single" w:sz="6" w:space="0" w:color="000000"/>
              <w:right w:val="single" w:sz="8" w:space="0" w:color="000000"/>
            </w:tcBorders>
            <w:vAlign w:val="center"/>
          </w:tcPr>
          <w:p w14:paraId="2117CAC1"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银行存款和结算备付金合计</w:t>
            </w:r>
          </w:p>
        </w:tc>
        <w:tc>
          <w:tcPr>
            <w:tcW w:w="3096" w:type="dxa"/>
            <w:tcBorders>
              <w:top w:val="single" w:sz="8" w:space="0" w:color="000000"/>
              <w:left w:val="single" w:sz="8" w:space="0" w:color="000000"/>
              <w:bottom w:val="single" w:sz="6" w:space="0" w:color="000000"/>
              <w:right w:val="single" w:sz="8" w:space="0" w:color="000000"/>
            </w:tcBorders>
            <w:vAlign w:val="center"/>
          </w:tcPr>
          <w:p w14:paraId="28CA1D2A" w14:textId="757D675C" w:rsidR="00B27008" w:rsidRDefault="00B27008" w:rsidP="00B27008">
            <w:pPr>
              <w:spacing w:line="360" w:lineRule="auto"/>
              <w:rPr>
                <w:rFonts w:ascii="宋体" w:hAnsi="宋体" w:cs="Arial" w:hint="eastAsia"/>
                <w:bCs/>
                <w:sz w:val="24"/>
              </w:rPr>
            </w:pPr>
            <w:r w:rsidRPr="00CF69FD">
              <w:rPr>
                <w:rFonts w:ascii="宋体" w:hAnsi="宋体" w:cs="Arial"/>
                <w:bCs/>
                <w:sz w:val="24"/>
              </w:rPr>
              <w:t>398,939.54</w:t>
            </w:r>
          </w:p>
        </w:tc>
        <w:tc>
          <w:tcPr>
            <w:tcW w:w="2205" w:type="dxa"/>
            <w:tcBorders>
              <w:top w:val="single" w:sz="8" w:space="0" w:color="000000"/>
              <w:left w:val="single" w:sz="8" w:space="0" w:color="000000"/>
              <w:bottom w:val="single" w:sz="6" w:space="0" w:color="000000"/>
              <w:right w:val="single" w:sz="8" w:space="0" w:color="000000"/>
            </w:tcBorders>
            <w:vAlign w:val="center"/>
          </w:tcPr>
          <w:p w14:paraId="6CCD9FEF" w14:textId="66F31933" w:rsidR="00B27008" w:rsidRDefault="00B27008" w:rsidP="00B27008">
            <w:pPr>
              <w:spacing w:line="360" w:lineRule="auto"/>
              <w:rPr>
                <w:rFonts w:ascii="宋体" w:hAnsi="宋体" w:cs="Arial" w:hint="eastAsia"/>
                <w:bCs/>
                <w:sz w:val="24"/>
              </w:rPr>
            </w:pPr>
            <w:r w:rsidRPr="00CF69FD">
              <w:rPr>
                <w:rFonts w:ascii="宋体" w:hAnsi="宋体" w:cs="Arial"/>
                <w:bCs/>
                <w:sz w:val="24"/>
              </w:rPr>
              <w:t>36.97</w:t>
            </w:r>
          </w:p>
        </w:tc>
      </w:tr>
      <w:tr w:rsidR="00B27008" w14:paraId="70A952DC"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1485863F"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8</w:t>
            </w:r>
          </w:p>
        </w:tc>
        <w:tc>
          <w:tcPr>
            <w:tcW w:w="2262" w:type="dxa"/>
            <w:tcBorders>
              <w:top w:val="single" w:sz="8" w:space="0" w:color="000000"/>
              <w:left w:val="single" w:sz="8" w:space="0" w:color="000000"/>
              <w:bottom w:val="single" w:sz="6" w:space="0" w:color="000000"/>
              <w:right w:val="single" w:sz="8" w:space="0" w:color="000000"/>
            </w:tcBorders>
            <w:vAlign w:val="center"/>
          </w:tcPr>
          <w:p w14:paraId="617BD3A2"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其他资产</w:t>
            </w:r>
          </w:p>
        </w:tc>
        <w:tc>
          <w:tcPr>
            <w:tcW w:w="3096" w:type="dxa"/>
            <w:tcBorders>
              <w:top w:val="single" w:sz="8" w:space="0" w:color="000000"/>
              <w:left w:val="single" w:sz="8" w:space="0" w:color="000000"/>
              <w:bottom w:val="single" w:sz="6" w:space="0" w:color="000000"/>
              <w:right w:val="single" w:sz="8" w:space="0" w:color="000000"/>
            </w:tcBorders>
            <w:vAlign w:val="center"/>
          </w:tcPr>
          <w:p w14:paraId="6672E942" w14:textId="171A9F35" w:rsidR="00B27008" w:rsidRDefault="00B27008" w:rsidP="00B27008">
            <w:pPr>
              <w:spacing w:line="360" w:lineRule="auto"/>
              <w:rPr>
                <w:rFonts w:ascii="宋体" w:hAnsi="宋体" w:cs="Arial" w:hint="eastAsia"/>
                <w:bCs/>
                <w:sz w:val="24"/>
              </w:rPr>
            </w:pPr>
            <w:r w:rsidRPr="00CF69FD">
              <w:rPr>
                <w:rFonts w:ascii="宋体" w:hAnsi="宋体" w:cs="Arial"/>
                <w:bCs/>
                <w:sz w:val="24"/>
              </w:rPr>
              <w:t>2,052.23</w:t>
            </w:r>
          </w:p>
        </w:tc>
        <w:tc>
          <w:tcPr>
            <w:tcW w:w="2205" w:type="dxa"/>
            <w:tcBorders>
              <w:top w:val="single" w:sz="8" w:space="0" w:color="000000"/>
              <w:left w:val="single" w:sz="8" w:space="0" w:color="000000"/>
              <w:bottom w:val="single" w:sz="6" w:space="0" w:color="000000"/>
              <w:right w:val="single" w:sz="8" w:space="0" w:color="000000"/>
            </w:tcBorders>
            <w:vAlign w:val="center"/>
          </w:tcPr>
          <w:p w14:paraId="616B6908" w14:textId="735A7A62" w:rsidR="00B27008" w:rsidRDefault="00B27008" w:rsidP="00B27008">
            <w:pPr>
              <w:spacing w:line="360" w:lineRule="auto"/>
              <w:rPr>
                <w:rFonts w:ascii="宋体" w:hAnsi="宋体" w:cs="Arial" w:hint="eastAsia"/>
                <w:bCs/>
                <w:sz w:val="24"/>
              </w:rPr>
            </w:pPr>
            <w:r w:rsidRPr="00CF69FD">
              <w:rPr>
                <w:rFonts w:ascii="宋体" w:hAnsi="宋体" w:cs="Arial"/>
                <w:bCs/>
                <w:sz w:val="24"/>
              </w:rPr>
              <w:t>0.19</w:t>
            </w:r>
          </w:p>
        </w:tc>
      </w:tr>
      <w:tr w:rsidR="00B27008" w14:paraId="39EE8B38" w14:textId="77777777" w:rsidTr="002E43DE">
        <w:tc>
          <w:tcPr>
            <w:tcW w:w="851" w:type="dxa"/>
            <w:tcBorders>
              <w:top w:val="single" w:sz="8" w:space="0" w:color="000000"/>
              <w:left w:val="single" w:sz="8" w:space="0" w:color="000000"/>
              <w:bottom w:val="single" w:sz="6" w:space="0" w:color="000000"/>
              <w:right w:val="single" w:sz="8" w:space="0" w:color="000000"/>
            </w:tcBorders>
            <w:vAlign w:val="center"/>
          </w:tcPr>
          <w:p w14:paraId="2ADCC4E6"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9</w:t>
            </w:r>
          </w:p>
        </w:tc>
        <w:tc>
          <w:tcPr>
            <w:tcW w:w="2262" w:type="dxa"/>
            <w:tcBorders>
              <w:top w:val="single" w:sz="8" w:space="0" w:color="000000"/>
              <w:left w:val="single" w:sz="8" w:space="0" w:color="000000"/>
              <w:bottom w:val="single" w:sz="6" w:space="0" w:color="000000"/>
              <w:right w:val="single" w:sz="8" w:space="0" w:color="000000"/>
            </w:tcBorders>
            <w:vAlign w:val="center"/>
          </w:tcPr>
          <w:p w14:paraId="727A7282"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合计</w:t>
            </w:r>
          </w:p>
        </w:tc>
        <w:tc>
          <w:tcPr>
            <w:tcW w:w="3096" w:type="dxa"/>
            <w:tcBorders>
              <w:top w:val="single" w:sz="8" w:space="0" w:color="000000"/>
              <w:left w:val="single" w:sz="8" w:space="0" w:color="000000"/>
              <w:bottom w:val="single" w:sz="6" w:space="0" w:color="000000"/>
              <w:right w:val="single" w:sz="8" w:space="0" w:color="000000"/>
            </w:tcBorders>
            <w:vAlign w:val="center"/>
          </w:tcPr>
          <w:p w14:paraId="5E87E5F4" w14:textId="71160267" w:rsidR="00B27008" w:rsidRDefault="00B27008" w:rsidP="00B27008">
            <w:pPr>
              <w:spacing w:line="360" w:lineRule="auto"/>
              <w:rPr>
                <w:rFonts w:ascii="宋体" w:hAnsi="宋体" w:cs="Arial" w:hint="eastAsia"/>
                <w:bCs/>
                <w:sz w:val="24"/>
              </w:rPr>
            </w:pPr>
            <w:r w:rsidRPr="00CF69FD">
              <w:rPr>
                <w:rFonts w:ascii="宋体" w:hAnsi="宋体" w:cs="Arial"/>
                <w:bCs/>
                <w:sz w:val="24"/>
              </w:rPr>
              <w:t>1,078,969.97</w:t>
            </w:r>
          </w:p>
        </w:tc>
        <w:tc>
          <w:tcPr>
            <w:tcW w:w="2205" w:type="dxa"/>
            <w:tcBorders>
              <w:top w:val="single" w:sz="8" w:space="0" w:color="000000"/>
              <w:left w:val="single" w:sz="8" w:space="0" w:color="000000"/>
              <w:bottom w:val="single" w:sz="6" w:space="0" w:color="000000"/>
              <w:right w:val="single" w:sz="8" w:space="0" w:color="000000"/>
            </w:tcBorders>
            <w:vAlign w:val="center"/>
          </w:tcPr>
          <w:p w14:paraId="1E8D9DE1" w14:textId="74670C8C" w:rsidR="00B27008" w:rsidRDefault="00B27008" w:rsidP="00B27008">
            <w:pPr>
              <w:spacing w:line="360" w:lineRule="auto"/>
              <w:rPr>
                <w:rFonts w:ascii="宋体" w:hAnsi="宋体" w:cs="Arial" w:hint="eastAsia"/>
                <w:bCs/>
                <w:sz w:val="24"/>
              </w:rPr>
            </w:pPr>
            <w:r w:rsidRPr="00CF69FD">
              <w:rPr>
                <w:rFonts w:ascii="宋体" w:hAnsi="宋体" w:cs="Arial"/>
                <w:bCs/>
                <w:sz w:val="24"/>
              </w:rPr>
              <w:t>100.00</w:t>
            </w:r>
          </w:p>
        </w:tc>
      </w:tr>
    </w:tbl>
    <w:p w14:paraId="0F5FABF4" w14:textId="77777777" w:rsidR="00456A20" w:rsidRDefault="00456A20">
      <w:pPr>
        <w:spacing w:line="360" w:lineRule="auto"/>
        <w:rPr>
          <w:rFonts w:ascii="宋体" w:hAnsi="宋体" w:cs="Arial" w:hint="eastAsia"/>
          <w:bCs/>
          <w:sz w:val="24"/>
        </w:rPr>
      </w:pPr>
    </w:p>
    <w:p w14:paraId="6454637D" w14:textId="77777777" w:rsidR="00456A20" w:rsidRDefault="00F1262D">
      <w:pPr>
        <w:spacing w:line="360" w:lineRule="auto"/>
        <w:rPr>
          <w:rFonts w:ascii="宋体" w:hAnsi="宋体" w:cs="Arial" w:hint="eastAsia"/>
          <w:bCs/>
          <w:sz w:val="24"/>
        </w:rPr>
      </w:pPr>
      <w:r>
        <w:rPr>
          <w:rFonts w:ascii="宋体" w:hAnsi="宋体" w:cs="Arial" w:hint="eastAsia"/>
          <w:bCs/>
          <w:sz w:val="24"/>
        </w:rPr>
        <w:t>2、报告期末按行业分类的股票投资组合</w:t>
      </w:r>
    </w:p>
    <w:p w14:paraId="1479A6ED" w14:textId="77777777" w:rsidR="00456A20" w:rsidRDefault="00F1262D">
      <w:pPr>
        <w:spacing w:line="360" w:lineRule="auto"/>
        <w:rPr>
          <w:rFonts w:ascii="宋体" w:hAnsi="宋体" w:cs="Arial" w:hint="eastAsia"/>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34"/>
        <w:gridCol w:w="2373"/>
        <w:gridCol w:w="2834"/>
        <w:gridCol w:w="2473"/>
      </w:tblGrid>
      <w:tr w:rsidR="00456A20" w14:paraId="5696D6F2" w14:textId="77777777">
        <w:tc>
          <w:tcPr>
            <w:tcW w:w="734" w:type="dxa"/>
            <w:tcBorders>
              <w:top w:val="single" w:sz="8" w:space="0" w:color="000000"/>
              <w:left w:val="single" w:sz="8" w:space="0" w:color="000000"/>
              <w:bottom w:val="single" w:sz="6" w:space="0" w:color="000000"/>
              <w:right w:val="single" w:sz="8" w:space="0" w:color="000000"/>
            </w:tcBorders>
            <w:vAlign w:val="center"/>
          </w:tcPr>
          <w:p w14:paraId="1A0596E2" w14:textId="77777777" w:rsidR="00456A20" w:rsidRPr="001F13FC" w:rsidRDefault="00F1262D" w:rsidP="001F13FC">
            <w:pPr>
              <w:spacing w:line="360" w:lineRule="auto"/>
              <w:rPr>
                <w:rFonts w:asciiTheme="minorEastAsia" w:hAnsiTheme="minorEastAsia" w:hint="eastAsia"/>
                <w:sz w:val="24"/>
                <w:szCs w:val="28"/>
              </w:rPr>
            </w:pPr>
            <w:r w:rsidRPr="001F13FC">
              <w:rPr>
                <w:rFonts w:asciiTheme="minorEastAsia" w:hAnsiTheme="minorEastAsia" w:hint="eastAsia"/>
                <w:sz w:val="24"/>
                <w:szCs w:val="28"/>
              </w:rPr>
              <w:t>代码</w:t>
            </w:r>
          </w:p>
        </w:tc>
        <w:tc>
          <w:tcPr>
            <w:tcW w:w="2373" w:type="dxa"/>
            <w:tcBorders>
              <w:top w:val="single" w:sz="8" w:space="0" w:color="000000"/>
              <w:left w:val="single" w:sz="8" w:space="0" w:color="000000"/>
              <w:bottom w:val="single" w:sz="6" w:space="0" w:color="000000"/>
              <w:right w:val="single" w:sz="8" w:space="0" w:color="000000"/>
            </w:tcBorders>
            <w:vAlign w:val="center"/>
          </w:tcPr>
          <w:p w14:paraId="637A2C33" w14:textId="77777777" w:rsidR="00456A20" w:rsidRPr="001F13FC" w:rsidRDefault="00F1262D" w:rsidP="00D35944">
            <w:pPr>
              <w:spacing w:line="360" w:lineRule="auto"/>
              <w:ind w:firstLine="420"/>
              <w:rPr>
                <w:rFonts w:asciiTheme="minorEastAsia" w:hAnsiTheme="minorEastAsia" w:hint="eastAsia"/>
                <w:sz w:val="24"/>
                <w:szCs w:val="28"/>
              </w:rPr>
            </w:pPr>
            <w:r w:rsidRPr="001F13FC">
              <w:rPr>
                <w:rFonts w:asciiTheme="minorEastAsia" w:hAnsiTheme="minorEastAsia" w:hint="eastAsia"/>
                <w:sz w:val="24"/>
                <w:szCs w:val="28"/>
              </w:rPr>
              <w:t>行业类别</w:t>
            </w:r>
          </w:p>
        </w:tc>
        <w:tc>
          <w:tcPr>
            <w:tcW w:w="2834" w:type="dxa"/>
            <w:tcBorders>
              <w:top w:val="single" w:sz="8" w:space="0" w:color="000000"/>
              <w:left w:val="single" w:sz="8" w:space="0" w:color="000000"/>
              <w:bottom w:val="single" w:sz="6" w:space="0" w:color="000000"/>
              <w:right w:val="single" w:sz="8" w:space="0" w:color="000000"/>
            </w:tcBorders>
            <w:vAlign w:val="center"/>
          </w:tcPr>
          <w:p w14:paraId="60FE8109" w14:textId="77777777" w:rsidR="00456A20" w:rsidRDefault="00F1262D" w:rsidP="00D35944">
            <w:pPr>
              <w:spacing w:line="360" w:lineRule="auto"/>
              <w:ind w:firstLine="420"/>
            </w:pPr>
            <w:r>
              <w:rPr>
                <w:rFonts w:hint="eastAsia"/>
              </w:rPr>
              <w:t>公允价值</w:t>
            </w:r>
            <w:r>
              <w:rPr>
                <w:rFonts w:hint="eastAsia"/>
              </w:rPr>
              <w:t>(</w:t>
            </w:r>
            <w:r>
              <w:rPr>
                <w:rFonts w:hint="eastAsia"/>
              </w:rPr>
              <w:t>元</w:t>
            </w: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1EA90E50" w14:textId="77777777" w:rsidR="00456A20" w:rsidRDefault="00F1262D" w:rsidP="00D35944">
            <w:pPr>
              <w:spacing w:line="360" w:lineRule="auto"/>
              <w:ind w:firstLine="420"/>
            </w:pPr>
            <w:r>
              <w:rPr>
                <w:rFonts w:hint="eastAsia"/>
              </w:rPr>
              <w:t>占基金资产净值比例（</w:t>
            </w:r>
            <w:r>
              <w:rPr>
                <w:rFonts w:hint="eastAsia"/>
              </w:rPr>
              <w:t>%</w:t>
            </w:r>
            <w:r>
              <w:rPr>
                <w:rFonts w:hint="eastAsia"/>
              </w:rPr>
              <w:t>）</w:t>
            </w:r>
          </w:p>
        </w:tc>
      </w:tr>
      <w:tr w:rsidR="00B27008" w14:paraId="2C0657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C0F17B"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A</w:t>
            </w:r>
          </w:p>
        </w:tc>
        <w:tc>
          <w:tcPr>
            <w:tcW w:w="2373" w:type="dxa"/>
            <w:tcBorders>
              <w:top w:val="single" w:sz="8" w:space="0" w:color="000000"/>
              <w:left w:val="single" w:sz="8" w:space="0" w:color="000000"/>
              <w:bottom w:val="single" w:sz="6" w:space="0" w:color="000000"/>
              <w:right w:val="single" w:sz="8" w:space="0" w:color="000000"/>
            </w:tcBorders>
            <w:vAlign w:val="center"/>
          </w:tcPr>
          <w:p w14:paraId="4BFCE748"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农、林、牧、渔业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04188B4" w14:textId="30593CB0"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D26292C" w14:textId="6A7A0014"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0FCCDB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4EED8D"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B</w:t>
            </w:r>
          </w:p>
        </w:tc>
        <w:tc>
          <w:tcPr>
            <w:tcW w:w="2373" w:type="dxa"/>
            <w:tcBorders>
              <w:top w:val="single" w:sz="8" w:space="0" w:color="000000"/>
              <w:left w:val="single" w:sz="8" w:space="0" w:color="000000"/>
              <w:bottom w:val="single" w:sz="6" w:space="0" w:color="000000"/>
              <w:right w:val="single" w:sz="8" w:space="0" w:color="000000"/>
            </w:tcBorders>
            <w:vAlign w:val="center"/>
          </w:tcPr>
          <w:p w14:paraId="10FBFAE4"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采矿业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2DD4A6F0" w14:textId="6561FECB"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215222C" w14:textId="7B78916D"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3D2346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1873C7"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C</w:t>
            </w:r>
          </w:p>
        </w:tc>
        <w:tc>
          <w:tcPr>
            <w:tcW w:w="2373" w:type="dxa"/>
            <w:tcBorders>
              <w:top w:val="single" w:sz="8" w:space="0" w:color="000000"/>
              <w:left w:val="single" w:sz="8" w:space="0" w:color="000000"/>
              <w:bottom w:val="single" w:sz="6" w:space="0" w:color="000000"/>
              <w:right w:val="single" w:sz="8" w:space="0" w:color="000000"/>
            </w:tcBorders>
            <w:vAlign w:val="center"/>
          </w:tcPr>
          <w:p w14:paraId="621E7740"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制造业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5D1C9E9" w14:textId="5B700113"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522,788.20</w:t>
            </w:r>
          </w:p>
        </w:tc>
        <w:tc>
          <w:tcPr>
            <w:tcW w:w="2473" w:type="dxa"/>
            <w:tcBorders>
              <w:top w:val="single" w:sz="8" w:space="0" w:color="000000"/>
              <w:left w:val="single" w:sz="8" w:space="0" w:color="000000"/>
              <w:bottom w:val="single" w:sz="6" w:space="0" w:color="000000"/>
              <w:right w:val="single" w:sz="8" w:space="0" w:color="000000"/>
            </w:tcBorders>
            <w:vAlign w:val="center"/>
          </w:tcPr>
          <w:p w14:paraId="1C3BCC8F" w14:textId="72E6271E"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48.48</w:t>
            </w:r>
          </w:p>
        </w:tc>
      </w:tr>
      <w:tr w:rsidR="00B27008" w14:paraId="351D47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D5140C1"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D</w:t>
            </w:r>
          </w:p>
        </w:tc>
        <w:tc>
          <w:tcPr>
            <w:tcW w:w="2373" w:type="dxa"/>
            <w:tcBorders>
              <w:top w:val="single" w:sz="8" w:space="0" w:color="000000"/>
              <w:left w:val="single" w:sz="8" w:space="0" w:color="000000"/>
              <w:bottom w:val="single" w:sz="6" w:space="0" w:color="000000"/>
              <w:right w:val="single" w:sz="8" w:space="0" w:color="000000"/>
            </w:tcBorders>
            <w:vAlign w:val="center"/>
          </w:tcPr>
          <w:p w14:paraId="012DE357"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电力、热力、燃气及水生产和供应业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8772F0F" w14:textId="0277955A"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6F5543F7" w14:textId="40A93D17"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72EE8B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3F76B7"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E</w:t>
            </w:r>
          </w:p>
        </w:tc>
        <w:tc>
          <w:tcPr>
            <w:tcW w:w="2373" w:type="dxa"/>
            <w:tcBorders>
              <w:top w:val="single" w:sz="8" w:space="0" w:color="000000"/>
              <w:left w:val="single" w:sz="8" w:space="0" w:color="000000"/>
              <w:bottom w:val="single" w:sz="6" w:space="0" w:color="000000"/>
              <w:right w:val="single" w:sz="8" w:space="0" w:color="000000"/>
            </w:tcBorders>
            <w:vAlign w:val="center"/>
          </w:tcPr>
          <w:p w14:paraId="00BA1244"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建筑业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D5B6EA0" w14:textId="37997952"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37AFEB9C" w14:textId="15D000BB"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1E5876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78DFCD"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F</w:t>
            </w:r>
          </w:p>
        </w:tc>
        <w:tc>
          <w:tcPr>
            <w:tcW w:w="2373" w:type="dxa"/>
            <w:tcBorders>
              <w:top w:val="single" w:sz="8" w:space="0" w:color="000000"/>
              <w:left w:val="single" w:sz="8" w:space="0" w:color="000000"/>
              <w:bottom w:val="single" w:sz="6" w:space="0" w:color="000000"/>
              <w:right w:val="single" w:sz="8" w:space="0" w:color="000000"/>
            </w:tcBorders>
            <w:vAlign w:val="center"/>
          </w:tcPr>
          <w:p w14:paraId="6C2E83A0"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批发和零售业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F7C8E41" w14:textId="67B8B36A"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86A3AA3" w14:textId="33C7CD2A"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6BE9827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B5ADDC"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G</w:t>
            </w:r>
          </w:p>
        </w:tc>
        <w:tc>
          <w:tcPr>
            <w:tcW w:w="2373" w:type="dxa"/>
            <w:tcBorders>
              <w:top w:val="single" w:sz="8" w:space="0" w:color="000000"/>
              <w:left w:val="single" w:sz="8" w:space="0" w:color="000000"/>
              <w:bottom w:val="single" w:sz="6" w:space="0" w:color="000000"/>
              <w:right w:val="single" w:sz="8" w:space="0" w:color="000000"/>
            </w:tcBorders>
            <w:vAlign w:val="center"/>
          </w:tcPr>
          <w:p w14:paraId="4EDBA24B"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交通运输、仓储和邮政业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AEDFB20" w14:textId="13168E11"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6C7D955" w14:textId="6354D26E"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1042D35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401C46"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H</w:t>
            </w:r>
          </w:p>
        </w:tc>
        <w:tc>
          <w:tcPr>
            <w:tcW w:w="2373" w:type="dxa"/>
            <w:tcBorders>
              <w:top w:val="single" w:sz="8" w:space="0" w:color="000000"/>
              <w:left w:val="single" w:sz="8" w:space="0" w:color="000000"/>
              <w:bottom w:val="single" w:sz="6" w:space="0" w:color="000000"/>
              <w:right w:val="single" w:sz="8" w:space="0" w:color="000000"/>
            </w:tcBorders>
            <w:vAlign w:val="center"/>
          </w:tcPr>
          <w:p w14:paraId="4E89970D"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住宿和餐饮业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F749DAD" w14:textId="48199EE7"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7D1A20F" w14:textId="19F1CEB3"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306B7C3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EB3A6A5"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I</w:t>
            </w:r>
          </w:p>
        </w:tc>
        <w:tc>
          <w:tcPr>
            <w:tcW w:w="2373" w:type="dxa"/>
            <w:tcBorders>
              <w:top w:val="single" w:sz="8" w:space="0" w:color="000000"/>
              <w:left w:val="single" w:sz="8" w:space="0" w:color="000000"/>
              <w:bottom w:val="single" w:sz="6" w:space="0" w:color="000000"/>
              <w:right w:val="single" w:sz="8" w:space="0" w:color="000000"/>
            </w:tcBorders>
            <w:vAlign w:val="center"/>
          </w:tcPr>
          <w:p w14:paraId="7D0CFE8D"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信息传输、软件和信息技术服务业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68E55BD" w14:textId="6C936724"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123,240.00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4D7C30DD" w14:textId="6DE8C02B"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11.43</w:t>
            </w:r>
          </w:p>
        </w:tc>
      </w:tr>
      <w:tr w:rsidR="00B27008" w14:paraId="4210E5A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88C2A4"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J</w:t>
            </w:r>
          </w:p>
        </w:tc>
        <w:tc>
          <w:tcPr>
            <w:tcW w:w="2373" w:type="dxa"/>
            <w:tcBorders>
              <w:top w:val="single" w:sz="8" w:space="0" w:color="000000"/>
              <w:left w:val="single" w:sz="8" w:space="0" w:color="000000"/>
              <w:bottom w:val="single" w:sz="6" w:space="0" w:color="000000"/>
              <w:right w:val="single" w:sz="8" w:space="0" w:color="000000"/>
            </w:tcBorders>
            <w:vAlign w:val="center"/>
          </w:tcPr>
          <w:p w14:paraId="679FC8B2"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金融业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7E33A90" w14:textId="152127A3"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634AA7B6" w14:textId="33FA4EFD"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31AED0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D463CA3"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K</w:t>
            </w:r>
          </w:p>
        </w:tc>
        <w:tc>
          <w:tcPr>
            <w:tcW w:w="2373" w:type="dxa"/>
            <w:tcBorders>
              <w:top w:val="single" w:sz="8" w:space="0" w:color="000000"/>
              <w:left w:val="single" w:sz="8" w:space="0" w:color="000000"/>
              <w:bottom w:val="single" w:sz="6" w:space="0" w:color="000000"/>
              <w:right w:val="single" w:sz="8" w:space="0" w:color="000000"/>
            </w:tcBorders>
            <w:vAlign w:val="center"/>
          </w:tcPr>
          <w:p w14:paraId="2A910951"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房地产业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91F2293" w14:textId="24B51149"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A7E1314" w14:textId="5164DB09"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0E0CDE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822129"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L</w:t>
            </w:r>
          </w:p>
        </w:tc>
        <w:tc>
          <w:tcPr>
            <w:tcW w:w="2373" w:type="dxa"/>
            <w:tcBorders>
              <w:top w:val="single" w:sz="8" w:space="0" w:color="000000"/>
              <w:left w:val="single" w:sz="8" w:space="0" w:color="000000"/>
              <w:bottom w:val="single" w:sz="6" w:space="0" w:color="000000"/>
              <w:right w:val="single" w:sz="8" w:space="0" w:color="000000"/>
            </w:tcBorders>
            <w:vAlign w:val="center"/>
          </w:tcPr>
          <w:p w14:paraId="0D3EE722"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租赁和商务服务业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135B089" w14:textId="2533C6FB"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43C23F8D" w14:textId="4E655570"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03A49B0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C11CB6"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M</w:t>
            </w:r>
          </w:p>
        </w:tc>
        <w:tc>
          <w:tcPr>
            <w:tcW w:w="2373" w:type="dxa"/>
            <w:tcBorders>
              <w:top w:val="single" w:sz="8" w:space="0" w:color="000000"/>
              <w:left w:val="single" w:sz="8" w:space="0" w:color="000000"/>
              <w:bottom w:val="single" w:sz="6" w:space="0" w:color="000000"/>
              <w:right w:val="single" w:sz="8" w:space="0" w:color="000000"/>
            </w:tcBorders>
            <w:vAlign w:val="center"/>
          </w:tcPr>
          <w:p w14:paraId="717732C7"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科学研究和技术服务业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4E3F322" w14:textId="208B83C1"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31,950.00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F31620" w14:textId="234A4354"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2.96</w:t>
            </w:r>
          </w:p>
        </w:tc>
      </w:tr>
      <w:tr w:rsidR="00B27008" w14:paraId="019125C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DB0C84"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N</w:t>
            </w:r>
          </w:p>
        </w:tc>
        <w:tc>
          <w:tcPr>
            <w:tcW w:w="2373" w:type="dxa"/>
            <w:tcBorders>
              <w:top w:val="single" w:sz="8" w:space="0" w:color="000000"/>
              <w:left w:val="single" w:sz="8" w:space="0" w:color="000000"/>
              <w:bottom w:val="single" w:sz="6" w:space="0" w:color="000000"/>
              <w:right w:val="single" w:sz="8" w:space="0" w:color="000000"/>
            </w:tcBorders>
            <w:vAlign w:val="center"/>
          </w:tcPr>
          <w:p w14:paraId="5A7C02A9"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水利、环境和公共设</w:t>
            </w:r>
            <w:r w:rsidRPr="001F13FC">
              <w:rPr>
                <w:rFonts w:asciiTheme="minorEastAsia" w:hAnsiTheme="minorEastAsia" w:hint="eastAsia"/>
                <w:sz w:val="24"/>
                <w:szCs w:val="28"/>
              </w:rPr>
              <w:lastRenderedPageBreak/>
              <w:t>施管理业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627EFE03" w14:textId="7305BA8A"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lastRenderedPageBreak/>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3CE39327" w14:textId="3DD235D8"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5C674B3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61DD6A"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O</w:t>
            </w:r>
          </w:p>
        </w:tc>
        <w:tc>
          <w:tcPr>
            <w:tcW w:w="2373" w:type="dxa"/>
            <w:tcBorders>
              <w:top w:val="single" w:sz="8" w:space="0" w:color="000000"/>
              <w:left w:val="single" w:sz="8" w:space="0" w:color="000000"/>
              <w:bottom w:val="single" w:sz="6" w:space="0" w:color="000000"/>
              <w:right w:val="single" w:sz="8" w:space="0" w:color="000000"/>
            </w:tcBorders>
            <w:vAlign w:val="center"/>
          </w:tcPr>
          <w:p w14:paraId="1D77FADC"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居民服务、修理和其他服务业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EDF9693" w14:textId="44688718"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2A05847" w14:textId="79138592"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5F818D7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BDA2BA"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P</w:t>
            </w:r>
          </w:p>
        </w:tc>
        <w:tc>
          <w:tcPr>
            <w:tcW w:w="2373" w:type="dxa"/>
            <w:tcBorders>
              <w:top w:val="single" w:sz="8" w:space="0" w:color="000000"/>
              <w:left w:val="single" w:sz="8" w:space="0" w:color="000000"/>
              <w:bottom w:val="single" w:sz="6" w:space="0" w:color="000000"/>
              <w:right w:val="single" w:sz="8" w:space="0" w:color="000000"/>
            </w:tcBorders>
            <w:vAlign w:val="center"/>
          </w:tcPr>
          <w:p w14:paraId="63187BF4"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教育</w:t>
            </w:r>
          </w:p>
        </w:tc>
        <w:tc>
          <w:tcPr>
            <w:tcW w:w="2834" w:type="dxa"/>
            <w:tcBorders>
              <w:top w:val="single" w:sz="8" w:space="0" w:color="000000"/>
              <w:left w:val="single" w:sz="8" w:space="0" w:color="000000"/>
              <w:bottom w:val="single" w:sz="6" w:space="0" w:color="000000"/>
              <w:right w:val="single" w:sz="8" w:space="0" w:color="000000"/>
            </w:tcBorders>
            <w:vAlign w:val="center"/>
          </w:tcPr>
          <w:p w14:paraId="3D583D4C" w14:textId="7CF83AC8"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D346E8A" w14:textId="59F3F787"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50F318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1D9083"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Q</w:t>
            </w:r>
          </w:p>
        </w:tc>
        <w:tc>
          <w:tcPr>
            <w:tcW w:w="2373" w:type="dxa"/>
            <w:tcBorders>
              <w:top w:val="single" w:sz="8" w:space="0" w:color="000000"/>
              <w:left w:val="single" w:sz="8" w:space="0" w:color="000000"/>
              <w:bottom w:val="single" w:sz="6" w:space="0" w:color="000000"/>
              <w:right w:val="single" w:sz="8" w:space="0" w:color="000000"/>
            </w:tcBorders>
            <w:vAlign w:val="center"/>
          </w:tcPr>
          <w:p w14:paraId="713DA97C"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卫生和社会工作</w:t>
            </w:r>
          </w:p>
        </w:tc>
        <w:tc>
          <w:tcPr>
            <w:tcW w:w="2834" w:type="dxa"/>
            <w:tcBorders>
              <w:top w:val="single" w:sz="8" w:space="0" w:color="000000"/>
              <w:left w:val="single" w:sz="8" w:space="0" w:color="000000"/>
              <w:bottom w:val="single" w:sz="6" w:space="0" w:color="000000"/>
              <w:right w:val="single" w:sz="8" w:space="0" w:color="000000"/>
            </w:tcBorders>
            <w:vAlign w:val="center"/>
          </w:tcPr>
          <w:p w14:paraId="659BE737" w14:textId="7F6BCD08"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9021BD9" w14:textId="65A5A7B0"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337CA2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909F53E"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R</w:t>
            </w:r>
          </w:p>
        </w:tc>
        <w:tc>
          <w:tcPr>
            <w:tcW w:w="2373" w:type="dxa"/>
            <w:tcBorders>
              <w:top w:val="single" w:sz="8" w:space="0" w:color="000000"/>
              <w:left w:val="single" w:sz="8" w:space="0" w:color="000000"/>
              <w:bottom w:val="single" w:sz="6" w:space="0" w:color="000000"/>
              <w:right w:val="single" w:sz="8" w:space="0" w:color="000000"/>
            </w:tcBorders>
            <w:vAlign w:val="center"/>
          </w:tcPr>
          <w:p w14:paraId="2E11FD6D"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文化、体育和娱乐业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3341764" w14:textId="1F1EE77A"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072142D" w14:textId="7FA2F34E"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44A051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6CE9F2"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sz w:val="24"/>
                <w:szCs w:val="28"/>
              </w:rPr>
              <w:t>S</w:t>
            </w:r>
          </w:p>
        </w:tc>
        <w:tc>
          <w:tcPr>
            <w:tcW w:w="2373" w:type="dxa"/>
            <w:tcBorders>
              <w:top w:val="single" w:sz="8" w:space="0" w:color="000000"/>
              <w:left w:val="single" w:sz="8" w:space="0" w:color="000000"/>
              <w:bottom w:val="single" w:sz="6" w:space="0" w:color="000000"/>
              <w:right w:val="single" w:sz="8" w:space="0" w:color="000000"/>
            </w:tcBorders>
            <w:vAlign w:val="center"/>
          </w:tcPr>
          <w:p w14:paraId="2057C9C3"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综合</w:t>
            </w:r>
          </w:p>
        </w:tc>
        <w:tc>
          <w:tcPr>
            <w:tcW w:w="2834" w:type="dxa"/>
            <w:tcBorders>
              <w:top w:val="single" w:sz="8" w:space="0" w:color="000000"/>
              <w:left w:val="single" w:sz="8" w:space="0" w:color="000000"/>
              <w:bottom w:val="single" w:sz="6" w:space="0" w:color="000000"/>
              <w:right w:val="single" w:sz="8" w:space="0" w:color="000000"/>
            </w:tcBorders>
            <w:vAlign w:val="center"/>
          </w:tcPr>
          <w:p w14:paraId="62E3FBBB" w14:textId="295CFC2F"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F3D101F" w14:textId="6F4372DC"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w:t>
            </w:r>
          </w:p>
        </w:tc>
      </w:tr>
      <w:tr w:rsidR="00B27008" w14:paraId="311DDC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5AC65E" w14:textId="77777777" w:rsidR="00B27008" w:rsidRPr="001F13FC" w:rsidRDefault="00B27008" w:rsidP="00B27008">
            <w:pPr>
              <w:spacing w:line="360" w:lineRule="auto"/>
              <w:ind w:firstLine="420"/>
              <w:rPr>
                <w:rFonts w:asciiTheme="minorEastAsia" w:hAnsiTheme="minorEastAsia" w:hint="eastAsia"/>
                <w:sz w:val="24"/>
                <w:szCs w:val="28"/>
              </w:rPr>
            </w:pPr>
          </w:p>
        </w:tc>
        <w:tc>
          <w:tcPr>
            <w:tcW w:w="2373" w:type="dxa"/>
            <w:tcBorders>
              <w:top w:val="single" w:sz="8" w:space="0" w:color="000000"/>
              <w:left w:val="single" w:sz="8" w:space="0" w:color="000000"/>
              <w:bottom w:val="single" w:sz="6" w:space="0" w:color="000000"/>
              <w:right w:val="single" w:sz="8" w:space="0" w:color="000000"/>
            </w:tcBorders>
            <w:vAlign w:val="center"/>
          </w:tcPr>
          <w:p w14:paraId="1678D91F" w14:textId="77777777" w:rsidR="00B27008" w:rsidRPr="001F13FC" w:rsidRDefault="00B27008" w:rsidP="00B27008">
            <w:pPr>
              <w:spacing w:line="360" w:lineRule="auto"/>
              <w:rPr>
                <w:rFonts w:asciiTheme="minorEastAsia" w:hAnsiTheme="minorEastAsia" w:hint="eastAsia"/>
                <w:sz w:val="24"/>
                <w:szCs w:val="28"/>
              </w:rPr>
            </w:pPr>
            <w:r w:rsidRPr="001F13FC">
              <w:rPr>
                <w:rFonts w:asciiTheme="minorEastAsia" w:hAnsiTheme="minorEastAsia" w:hint="eastAsia"/>
                <w:sz w:val="24"/>
                <w:szCs w:val="28"/>
              </w:rPr>
              <w:t>合计</w:t>
            </w:r>
          </w:p>
        </w:tc>
        <w:tc>
          <w:tcPr>
            <w:tcW w:w="2834" w:type="dxa"/>
            <w:tcBorders>
              <w:top w:val="single" w:sz="8" w:space="0" w:color="000000"/>
              <w:left w:val="single" w:sz="8" w:space="0" w:color="000000"/>
              <w:bottom w:val="single" w:sz="6" w:space="0" w:color="000000"/>
              <w:right w:val="single" w:sz="8" w:space="0" w:color="000000"/>
            </w:tcBorders>
            <w:vAlign w:val="center"/>
          </w:tcPr>
          <w:p w14:paraId="352E2CFD" w14:textId="099A4F52"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677,978.20</w:t>
            </w:r>
          </w:p>
        </w:tc>
        <w:tc>
          <w:tcPr>
            <w:tcW w:w="2473" w:type="dxa"/>
            <w:tcBorders>
              <w:top w:val="single" w:sz="8" w:space="0" w:color="000000"/>
              <w:left w:val="single" w:sz="8" w:space="0" w:color="000000"/>
              <w:bottom w:val="single" w:sz="6" w:space="0" w:color="000000"/>
              <w:right w:val="single" w:sz="8" w:space="0" w:color="000000"/>
            </w:tcBorders>
            <w:vAlign w:val="center"/>
          </w:tcPr>
          <w:p w14:paraId="4780BEA0" w14:textId="7FE1B7C1" w:rsidR="00B27008" w:rsidRPr="002E43DE" w:rsidRDefault="00B27008" w:rsidP="00B27008">
            <w:pPr>
              <w:spacing w:line="360" w:lineRule="auto"/>
              <w:rPr>
                <w:rFonts w:ascii="宋体" w:hAnsi="宋体" w:cs="Arial" w:hint="eastAsia"/>
                <w:bCs/>
                <w:sz w:val="24"/>
              </w:rPr>
            </w:pPr>
            <w:r w:rsidRPr="002E43DE">
              <w:rPr>
                <w:rFonts w:ascii="宋体" w:hAnsi="宋体" w:cs="Arial"/>
                <w:bCs/>
                <w:sz w:val="24"/>
              </w:rPr>
              <w:t>62.87</w:t>
            </w:r>
          </w:p>
        </w:tc>
      </w:tr>
    </w:tbl>
    <w:p w14:paraId="619BA643" w14:textId="77777777" w:rsidR="00456A20" w:rsidRDefault="00456A20" w:rsidP="00D35944">
      <w:pPr>
        <w:spacing w:line="360" w:lineRule="auto"/>
        <w:ind w:firstLine="420"/>
      </w:pPr>
    </w:p>
    <w:p w14:paraId="2B46474F" w14:textId="77777777" w:rsidR="00456A20" w:rsidRDefault="00F1262D">
      <w:pPr>
        <w:spacing w:line="360" w:lineRule="auto"/>
        <w:rPr>
          <w:rFonts w:ascii="宋体" w:hAnsi="宋体" w:cs="Arial" w:hint="eastAsia"/>
          <w:bCs/>
          <w:sz w:val="24"/>
        </w:rPr>
      </w:pPr>
      <w:r>
        <w:rPr>
          <w:rFonts w:ascii="宋体" w:hAnsi="宋体" w:cs="Arial" w:hint="eastAsia"/>
          <w:bCs/>
          <w:sz w:val="24"/>
        </w:rPr>
        <w:t>（2）报告期末按行业分类的港股通投资股票投资组合</w:t>
      </w:r>
    </w:p>
    <w:p w14:paraId="422A7BEA"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本基金本报告期末未持有港股通股票。</w:t>
      </w:r>
    </w:p>
    <w:p w14:paraId="72E08E28" w14:textId="77777777" w:rsidR="00456A20" w:rsidRDefault="00F1262D">
      <w:pPr>
        <w:pStyle w:val="neirong"/>
        <w:ind w:firstLineChars="200" w:firstLine="480"/>
        <w:rPr>
          <w:rFonts w:cs="Arial" w:hint="eastAsia"/>
          <w:bCs/>
        </w:rPr>
      </w:pPr>
      <w:r>
        <w:rPr>
          <w:rFonts w:cs="Arial" w:hint="eastAsia"/>
          <w:bCs/>
        </w:rPr>
        <w:t>3、报告期末按公允价值占基金资产净值比例大小排序的前十名股票投资明细</w:t>
      </w:r>
    </w:p>
    <w:tbl>
      <w:tblPr>
        <w:tblW w:w="9073" w:type="dxa"/>
        <w:tblInd w:w="-176" w:type="dxa"/>
        <w:tblLayout w:type="fixed"/>
        <w:tblLook w:val="04A0" w:firstRow="1" w:lastRow="0" w:firstColumn="1" w:lastColumn="0" w:noHBand="0" w:noVBand="1"/>
      </w:tblPr>
      <w:tblGrid>
        <w:gridCol w:w="568"/>
        <w:gridCol w:w="1544"/>
        <w:gridCol w:w="1408"/>
        <w:gridCol w:w="1656"/>
        <w:gridCol w:w="2338"/>
        <w:gridCol w:w="1559"/>
      </w:tblGrid>
      <w:tr w:rsidR="00456A20" w14:paraId="1695E905"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BBA7FAE" w14:textId="77777777" w:rsidR="00456A20" w:rsidRDefault="00F1262D">
            <w:pPr>
              <w:spacing w:line="360" w:lineRule="auto"/>
              <w:rPr>
                <w:rFonts w:ascii="宋体" w:hAnsi="宋体" w:cs="Arial" w:hint="eastAsia"/>
                <w:bCs/>
                <w:sz w:val="24"/>
              </w:rPr>
            </w:pPr>
            <w:r>
              <w:rPr>
                <w:rFonts w:ascii="宋体" w:hAnsi="宋体" w:cs="Arial" w:hint="eastAsia"/>
                <w:bCs/>
                <w:sz w:val="24"/>
              </w:rPr>
              <w:t>序号</w:t>
            </w:r>
          </w:p>
        </w:tc>
        <w:tc>
          <w:tcPr>
            <w:tcW w:w="1544" w:type="dxa"/>
            <w:tcBorders>
              <w:top w:val="single" w:sz="8" w:space="0" w:color="000000"/>
              <w:left w:val="single" w:sz="8" w:space="0" w:color="000000"/>
              <w:bottom w:val="single" w:sz="6" w:space="0" w:color="000000"/>
              <w:right w:val="single" w:sz="8" w:space="0" w:color="000000"/>
            </w:tcBorders>
            <w:vAlign w:val="center"/>
          </w:tcPr>
          <w:p w14:paraId="2CC10676" w14:textId="77777777" w:rsidR="00456A20" w:rsidRDefault="00F1262D">
            <w:pPr>
              <w:spacing w:line="360" w:lineRule="auto"/>
              <w:rPr>
                <w:rFonts w:ascii="宋体" w:hAnsi="宋体" w:cs="Arial" w:hint="eastAsia"/>
                <w:bCs/>
                <w:sz w:val="24"/>
              </w:rPr>
            </w:pPr>
            <w:r>
              <w:rPr>
                <w:rFonts w:ascii="宋体" w:hAnsi="宋体" w:cs="Arial" w:hint="eastAsia"/>
                <w:bCs/>
                <w:sz w:val="24"/>
              </w:rPr>
              <w:t>股票代码</w:t>
            </w:r>
          </w:p>
        </w:tc>
        <w:tc>
          <w:tcPr>
            <w:tcW w:w="1408" w:type="dxa"/>
            <w:tcBorders>
              <w:top w:val="single" w:sz="8" w:space="0" w:color="000000"/>
              <w:left w:val="single" w:sz="8" w:space="0" w:color="000000"/>
              <w:bottom w:val="single" w:sz="6" w:space="0" w:color="000000"/>
              <w:right w:val="single" w:sz="8" w:space="0" w:color="000000"/>
            </w:tcBorders>
            <w:vAlign w:val="center"/>
          </w:tcPr>
          <w:p w14:paraId="0421A4F4" w14:textId="77777777" w:rsidR="00456A20" w:rsidRDefault="00F1262D">
            <w:pPr>
              <w:spacing w:line="360" w:lineRule="auto"/>
              <w:rPr>
                <w:rFonts w:ascii="宋体" w:hAnsi="宋体" w:cs="Arial" w:hint="eastAsia"/>
                <w:bCs/>
                <w:sz w:val="24"/>
              </w:rPr>
            </w:pPr>
            <w:r>
              <w:rPr>
                <w:rFonts w:ascii="宋体" w:hAnsi="宋体" w:cs="Arial" w:hint="eastAsia"/>
                <w:bCs/>
                <w:sz w:val="24"/>
              </w:rPr>
              <w:t>股票名称</w:t>
            </w:r>
          </w:p>
        </w:tc>
        <w:tc>
          <w:tcPr>
            <w:tcW w:w="1656" w:type="dxa"/>
            <w:tcBorders>
              <w:top w:val="single" w:sz="8" w:space="0" w:color="000000"/>
              <w:left w:val="single" w:sz="8" w:space="0" w:color="000000"/>
              <w:bottom w:val="single" w:sz="6" w:space="0" w:color="000000"/>
              <w:right w:val="single" w:sz="8" w:space="0" w:color="000000"/>
            </w:tcBorders>
            <w:vAlign w:val="center"/>
          </w:tcPr>
          <w:p w14:paraId="19C1CE14" w14:textId="77777777" w:rsidR="00456A20" w:rsidRDefault="00F1262D">
            <w:pPr>
              <w:spacing w:line="360" w:lineRule="auto"/>
              <w:rPr>
                <w:rFonts w:ascii="宋体" w:hAnsi="宋体" w:cs="Arial" w:hint="eastAsia"/>
                <w:bCs/>
                <w:sz w:val="24"/>
              </w:rPr>
            </w:pPr>
            <w:r>
              <w:rPr>
                <w:rFonts w:ascii="宋体" w:hAnsi="宋体" w:cs="Arial" w:hint="eastAsia"/>
                <w:bCs/>
                <w:sz w:val="24"/>
              </w:rPr>
              <w:t>数量(股)</w:t>
            </w:r>
          </w:p>
        </w:tc>
        <w:tc>
          <w:tcPr>
            <w:tcW w:w="2338" w:type="dxa"/>
            <w:tcBorders>
              <w:top w:val="single" w:sz="8" w:space="0" w:color="000000"/>
              <w:left w:val="single" w:sz="8" w:space="0" w:color="000000"/>
              <w:bottom w:val="single" w:sz="6" w:space="0" w:color="000000"/>
              <w:right w:val="single" w:sz="8" w:space="0" w:color="000000"/>
            </w:tcBorders>
            <w:vAlign w:val="center"/>
          </w:tcPr>
          <w:p w14:paraId="3B0B99E7" w14:textId="77777777" w:rsidR="00456A20" w:rsidRDefault="00F1262D">
            <w:pPr>
              <w:spacing w:line="360" w:lineRule="auto"/>
              <w:rPr>
                <w:rFonts w:ascii="宋体" w:hAnsi="宋体" w:cs="Arial" w:hint="eastAsia"/>
                <w:bCs/>
                <w:sz w:val="24"/>
              </w:rPr>
            </w:pPr>
            <w:r>
              <w:rPr>
                <w:rFonts w:ascii="宋体" w:hAnsi="宋体" w:cs="Arial" w:hint="eastAsia"/>
                <w:bCs/>
                <w:sz w:val="24"/>
              </w:rPr>
              <w:t>公允价值(元)</w:t>
            </w:r>
          </w:p>
        </w:tc>
        <w:tc>
          <w:tcPr>
            <w:tcW w:w="1559" w:type="dxa"/>
            <w:tcBorders>
              <w:top w:val="single" w:sz="8" w:space="0" w:color="000000"/>
              <w:left w:val="single" w:sz="8" w:space="0" w:color="000000"/>
              <w:bottom w:val="single" w:sz="6" w:space="0" w:color="000000"/>
              <w:right w:val="single" w:sz="8" w:space="0" w:color="000000"/>
            </w:tcBorders>
            <w:vAlign w:val="center"/>
          </w:tcPr>
          <w:p w14:paraId="471BF514" w14:textId="77777777" w:rsidR="00456A20" w:rsidRDefault="00F1262D">
            <w:pPr>
              <w:spacing w:line="360" w:lineRule="auto"/>
              <w:rPr>
                <w:rFonts w:ascii="宋体" w:hAnsi="宋体" w:cs="Arial" w:hint="eastAsia"/>
                <w:bCs/>
                <w:sz w:val="24"/>
              </w:rPr>
            </w:pPr>
            <w:r>
              <w:rPr>
                <w:rFonts w:ascii="宋体" w:hAnsi="宋体" w:cs="Arial" w:hint="eastAsia"/>
                <w:bCs/>
                <w:sz w:val="24"/>
              </w:rPr>
              <w:t>占基金资产净值比例（％）</w:t>
            </w:r>
          </w:p>
        </w:tc>
      </w:tr>
      <w:tr w:rsidR="00B27008" w14:paraId="08C5A61A"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01915BF"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1</w:t>
            </w:r>
          </w:p>
        </w:tc>
        <w:tc>
          <w:tcPr>
            <w:tcW w:w="1544" w:type="dxa"/>
            <w:tcBorders>
              <w:top w:val="single" w:sz="8" w:space="0" w:color="000000"/>
              <w:left w:val="single" w:sz="8" w:space="0" w:color="000000"/>
              <w:bottom w:val="single" w:sz="6" w:space="0" w:color="000000"/>
              <w:right w:val="single" w:sz="8" w:space="0" w:color="000000"/>
            </w:tcBorders>
            <w:vAlign w:val="center"/>
          </w:tcPr>
          <w:p w14:paraId="2D640B51" w14:textId="11536572" w:rsidR="00B27008" w:rsidRDefault="00B27008" w:rsidP="00B27008">
            <w:pPr>
              <w:spacing w:line="360" w:lineRule="auto"/>
              <w:rPr>
                <w:rFonts w:ascii="宋体" w:hAnsi="宋体" w:cs="Arial" w:hint="eastAsia"/>
                <w:bCs/>
                <w:sz w:val="24"/>
              </w:rPr>
            </w:pPr>
            <w:r w:rsidRPr="00CF69FD">
              <w:rPr>
                <w:rFonts w:ascii="宋体" w:hAnsi="宋体" w:cs="Arial"/>
                <w:bCs/>
                <w:sz w:val="24"/>
              </w:rPr>
              <w:t>601127</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2EE7A" w14:textId="4767837B" w:rsidR="00B27008" w:rsidRDefault="00B27008" w:rsidP="00B27008">
            <w:pPr>
              <w:spacing w:line="360" w:lineRule="auto"/>
              <w:rPr>
                <w:rFonts w:ascii="宋体" w:hAnsi="宋体" w:cs="Arial" w:hint="eastAsia"/>
                <w:bCs/>
                <w:sz w:val="24"/>
              </w:rPr>
            </w:pPr>
            <w:r w:rsidRPr="00CF69FD">
              <w:rPr>
                <w:rFonts w:ascii="宋体" w:hAnsi="宋体" w:cs="Arial"/>
                <w:bCs/>
                <w:sz w:val="24"/>
              </w:rPr>
              <w:t>赛力斯</w:t>
            </w:r>
          </w:p>
        </w:tc>
        <w:tc>
          <w:tcPr>
            <w:tcW w:w="1656" w:type="dxa"/>
            <w:tcBorders>
              <w:top w:val="single" w:sz="8" w:space="0" w:color="000000"/>
              <w:left w:val="single" w:sz="8" w:space="0" w:color="000000"/>
              <w:bottom w:val="single" w:sz="6" w:space="0" w:color="000000"/>
              <w:right w:val="single" w:sz="8" w:space="0" w:color="000000"/>
            </w:tcBorders>
            <w:vAlign w:val="center"/>
          </w:tcPr>
          <w:p w14:paraId="5B53A62B" w14:textId="692BE0F2" w:rsidR="00B27008" w:rsidRDefault="00B27008" w:rsidP="00B27008">
            <w:pPr>
              <w:spacing w:line="360" w:lineRule="auto"/>
              <w:rPr>
                <w:rFonts w:ascii="宋体" w:hAnsi="宋体" w:cs="Arial" w:hint="eastAsia"/>
                <w:bCs/>
                <w:sz w:val="24"/>
              </w:rPr>
            </w:pPr>
            <w:r w:rsidRPr="00CF69FD">
              <w:rPr>
                <w:rFonts w:ascii="宋体" w:hAnsi="宋体" w:cs="Arial"/>
                <w:bCs/>
                <w:sz w:val="24"/>
              </w:rPr>
              <w:t>400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31AB689" w14:textId="536186E5" w:rsidR="00B27008" w:rsidRDefault="00B27008" w:rsidP="00B27008">
            <w:pPr>
              <w:spacing w:line="360" w:lineRule="auto"/>
              <w:rPr>
                <w:rFonts w:ascii="宋体" w:hAnsi="宋体" w:cs="Arial" w:hint="eastAsia"/>
                <w:bCs/>
                <w:sz w:val="24"/>
              </w:rPr>
            </w:pPr>
            <w:r w:rsidRPr="00CF69FD">
              <w:rPr>
                <w:rFonts w:ascii="宋体" w:hAnsi="宋体" w:cs="Arial"/>
                <w:bCs/>
                <w:sz w:val="24"/>
              </w:rPr>
              <w:t>53,728.00</w:t>
            </w:r>
          </w:p>
        </w:tc>
        <w:tc>
          <w:tcPr>
            <w:tcW w:w="1559" w:type="dxa"/>
            <w:tcBorders>
              <w:top w:val="single" w:sz="8" w:space="0" w:color="000000"/>
              <w:left w:val="single" w:sz="8" w:space="0" w:color="000000"/>
              <w:bottom w:val="single" w:sz="6" w:space="0" w:color="000000"/>
              <w:right w:val="single" w:sz="8" w:space="0" w:color="000000"/>
            </w:tcBorders>
            <w:vAlign w:val="center"/>
          </w:tcPr>
          <w:p w14:paraId="22D9635D" w14:textId="5F80D701" w:rsidR="00B27008" w:rsidRDefault="00B27008" w:rsidP="00B27008">
            <w:pPr>
              <w:spacing w:line="360" w:lineRule="auto"/>
              <w:rPr>
                <w:rFonts w:ascii="宋体" w:hAnsi="宋体" w:cs="Arial" w:hint="eastAsia"/>
                <w:bCs/>
                <w:sz w:val="24"/>
              </w:rPr>
            </w:pPr>
            <w:r w:rsidRPr="00CF69FD">
              <w:rPr>
                <w:rFonts w:ascii="宋体" w:hAnsi="宋体" w:cs="Arial"/>
                <w:bCs/>
                <w:sz w:val="24"/>
              </w:rPr>
              <w:t>4.98</w:t>
            </w:r>
          </w:p>
        </w:tc>
      </w:tr>
      <w:tr w:rsidR="00B27008" w14:paraId="3CED3BC1"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181F995"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2</w:t>
            </w:r>
          </w:p>
        </w:tc>
        <w:tc>
          <w:tcPr>
            <w:tcW w:w="1544" w:type="dxa"/>
            <w:tcBorders>
              <w:top w:val="single" w:sz="8" w:space="0" w:color="000000"/>
              <w:left w:val="single" w:sz="8" w:space="0" w:color="000000"/>
              <w:bottom w:val="single" w:sz="6" w:space="0" w:color="000000"/>
              <w:right w:val="single" w:sz="8" w:space="0" w:color="000000"/>
            </w:tcBorders>
            <w:vAlign w:val="center"/>
          </w:tcPr>
          <w:p w14:paraId="12507D35" w14:textId="6CC53D11" w:rsidR="00B27008" w:rsidRDefault="00B27008" w:rsidP="00B27008">
            <w:pPr>
              <w:spacing w:line="360" w:lineRule="auto"/>
              <w:rPr>
                <w:rFonts w:ascii="宋体" w:hAnsi="宋体" w:cs="Arial" w:hint="eastAsia"/>
                <w:bCs/>
                <w:sz w:val="24"/>
              </w:rPr>
            </w:pPr>
            <w:r w:rsidRPr="00CF69FD">
              <w:rPr>
                <w:rFonts w:ascii="宋体" w:hAnsi="宋体" w:cs="Arial"/>
                <w:bCs/>
                <w:sz w:val="24"/>
              </w:rPr>
              <w:t>002405</w:t>
            </w:r>
          </w:p>
        </w:tc>
        <w:tc>
          <w:tcPr>
            <w:tcW w:w="1408" w:type="dxa"/>
            <w:tcBorders>
              <w:top w:val="single" w:sz="8" w:space="0" w:color="000000"/>
              <w:left w:val="single" w:sz="8" w:space="0" w:color="000000"/>
              <w:bottom w:val="single" w:sz="6" w:space="0" w:color="000000"/>
              <w:right w:val="single" w:sz="8" w:space="0" w:color="000000"/>
            </w:tcBorders>
            <w:vAlign w:val="center"/>
          </w:tcPr>
          <w:p w14:paraId="34E016F2" w14:textId="65C4B11B" w:rsidR="00B27008" w:rsidRDefault="00B27008" w:rsidP="00B27008">
            <w:pPr>
              <w:spacing w:line="360" w:lineRule="auto"/>
              <w:rPr>
                <w:rFonts w:ascii="宋体" w:hAnsi="宋体" w:cs="Arial" w:hint="eastAsia"/>
                <w:bCs/>
                <w:sz w:val="24"/>
              </w:rPr>
            </w:pPr>
            <w:proofErr w:type="gramStart"/>
            <w:r w:rsidRPr="00CF69FD">
              <w:rPr>
                <w:rFonts w:ascii="宋体" w:hAnsi="宋体" w:cs="Arial"/>
                <w:bCs/>
                <w:sz w:val="24"/>
              </w:rPr>
              <w:t>四维图</w:t>
            </w:r>
            <w:proofErr w:type="gramEnd"/>
            <w:r w:rsidRPr="00CF69FD">
              <w:rPr>
                <w:rFonts w:ascii="宋体" w:hAnsi="宋体" w:cs="Arial"/>
                <w:bCs/>
                <w:sz w:val="24"/>
              </w:rPr>
              <w:t>新</w:t>
            </w:r>
          </w:p>
        </w:tc>
        <w:tc>
          <w:tcPr>
            <w:tcW w:w="1656" w:type="dxa"/>
            <w:tcBorders>
              <w:top w:val="single" w:sz="8" w:space="0" w:color="000000"/>
              <w:left w:val="single" w:sz="8" w:space="0" w:color="000000"/>
              <w:bottom w:val="single" w:sz="6" w:space="0" w:color="000000"/>
              <w:right w:val="single" w:sz="8" w:space="0" w:color="000000"/>
            </w:tcBorders>
            <w:vAlign w:val="center"/>
          </w:tcPr>
          <w:p w14:paraId="13DD20B4" w14:textId="45CB436E" w:rsidR="00B27008" w:rsidRDefault="00B27008" w:rsidP="00B27008">
            <w:pPr>
              <w:spacing w:line="360" w:lineRule="auto"/>
              <w:rPr>
                <w:rFonts w:ascii="宋体" w:hAnsi="宋体" w:cs="Arial" w:hint="eastAsia"/>
                <w:bCs/>
                <w:sz w:val="24"/>
              </w:rPr>
            </w:pPr>
            <w:r w:rsidRPr="00CF69FD">
              <w:rPr>
                <w:rFonts w:ascii="宋体" w:hAnsi="宋体" w:cs="Arial"/>
                <w:bCs/>
                <w:sz w:val="24"/>
              </w:rPr>
              <w:t>5,600</w:t>
            </w:r>
          </w:p>
        </w:tc>
        <w:tc>
          <w:tcPr>
            <w:tcW w:w="2338" w:type="dxa"/>
            <w:tcBorders>
              <w:top w:val="single" w:sz="8" w:space="0" w:color="000000"/>
              <w:left w:val="single" w:sz="8" w:space="0" w:color="000000"/>
              <w:bottom w:val="single" w:sz="6" w:space="0" w:color="000000"/>
              <w:right w:val="single" w:sz="8" w:space="0" w:color="000000"/>
            </w:tcBorders>
            <w:vAlign w:val="center"/>
          </w:tcPr>
          <w:p w14:paraId="253C4440" w14:textId="21E6BF02" w:rsidR="00B27008" w:rsidRDefault="00B27008" w:rsidP="00B27008">
            <w:pPr>
              <w:spacing w:line="360" w:lineRule="auto"/>
              <w:rPr>
                <w:rFonts w:ascii="宋体" w:hAnsi="宋体" w:cs="Arial" w:hint="eastAsia"/>
                <w:bCs/>
                <w:sz w:val="24"/>
              </w:rPr>
            </w:pPr>
            <w:r w:rsidRPr="00CF69FD">
              <w:rPr>
                <w:rFonts w:ascii="宋体" w:hAnsi="宋体" w:cs="Arial"/>
                <w:bCs/>
                <w:sz w:val="24"/>
              </w:rPr>
              <w:t>47,824.00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4132132" w14:textId="2C3A86B8" w:rsidR="00B27008" w:rsidRDefault="00B27008" w:rsidP="00B27008">
            <w:pPr>
              <w:spacing w:line="360" w:lineRule="auto"/>
              <w:rPr>
                <w:rFonts w:ascii="宋体" w:hAnsi="宋体" w:cs="Arial" w:hint="eastAsia"/>
                <w:bCs/>
                <w:sz w:val="24"/>
              </w:rPr>
            </w:pPr>
            <w:r w:rsidRPr="00CF69FD">
              <w:rPr>
                <w:rFonts w:ascii="宋体" w:hAnsi="宋体" w:cs="Arial"/>
                <w:bCs/>
                <w:sz w:val="24"/>
              </w:rPr>
              <w:t>4.44</w:t>
            </w:r>
          </w:p>
        </w:tc>
      </w:tr>
      <w:tr w:rsidR="00B27008" w14:paraId="7080D266"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41A249D"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3</w:t>
            </w:r>
          </w:p>
        </w:tc>
        <w:tc>
          <w:tcPr>
            <w:tcW w:w="1544" w:type="dxa"/>
            <w:tcBorders>
              <w:top w:val="single" w:sz="8" w:space="0" w:color="000000"/>
              <w:left w:val="single" w:sz="8" w:space="0" w:color="000000"/>
              <w:bottom w:val="single" w:sz="6" w:space="0" w:color="000000"/>
              <w:right w:val="single" w:sz="8" w:space="0" w:color="000000"/>
            </w:tcBorders>
            <w:vAlign w:val="center"/>
          </w:tcPr>
          <w:p w14:paraId="29FBA282" w14:textId="5C4F1643" w:rsidR="00B27008" w:rsidRDefault="00B27008" w:rsidP="00B27008">
            <w:pPr>
              <w:spacing w:line="360" w:lineRule="auto"/>
              <w:rPr>
                <w:rFonts w:ascii="宋体" w:hAnsi="宋体" w:cs="Arial" w:hint="eastAsia"/>
                <w:bCs/>
                <w:sz w:val="24"/>
              </w:rPr>
            </w:pPr>
            <w:r w:rsidRPr="00CF69FD">
              <w:rPr>
                <w:rFonts w:ascii="宋体" w:hAnsi="宋体" w:cs="Arial"/>
                <w:bCs/>
                <w:sz w:val="24"/>
              </w:rPr>
              <w:t>300496</w:t>
            </w:r>
          </w:p>
        </w:tc>
        <w:tc>
          <w:tcPr>
            <w:tcW w:w="1408" w:type="dxa"/>
            <w:tcBorders>
              <w:top w:val="single" w:sz="8" w:space="0" w:color="000000"/>
              <w:left w:val="single" w:sz="8" w:space="0" w:color="000000"/>
              <w:bottom w:val="single" w:sz="6" w:space="0" w:color="000000"/>
              <w:right w:val="single" w:sz="8" w:space="0" w:color="000000"/>
            </w:tcBorders>
            <w:vAlign w:val="center"/>
          </w:tcPr>
          <w:p w14:paraId="3596184A" w14:textId="6115E4E0" w:rsidR="00B27008" w:rsidRDefault="00B27008" w:rsidP="00B27008">
            <w:pPr>
              <w:spacing w:line="360" w:lineRule="auto"/>
              <w:rPr>
                <w:rFonts w:ascii="宋体" w:hAnsi="宋体" w:cs="Arial" w:hint="eastAsia"/>
                <w:bCs/>
                <w:sz w:val="24"/>
              </w:rPr>
            </w:pPr>
            <w:proofErr w:type="gramStart"/>
            <w:r w:rsidRPr="00CF69FD">
              <w:rPr>
                <w:rFonts w:ascii="宋体" w:hAnsi="宋体" w:cs="Arial"/>
                <w:bCs/>
                <w:sz w:val="24"/>
              </w:rPr>
              <w:t>中科创达</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tcPr>
          <w:p w14:paraId="5A2E9829" w14:textId="1FFA4BBB" w:rsidR="00B27008" w:rsidRDefault="00B27008" w:rsidP="00B27008">
            <w:pPr>
              <w:spacing w:line="360" w:lineRule="auto"/>
              <w:rPr>
                <w:rFonts w:ascii="宋体" w:hAnsi="宋体" w:cs="Arial" w:hint="eastAsia"/>
                <w:bCs/>
                <w:sz w:val="24"/>
              </w:rPr>
            </w:pPr>
            <w:r w:rsidRPr="00CF69FD">
              <w:rPr>
                <w:rFonts w:ascii="宋体" w:hAnsi="宋体" w:cs="Arial"/>
                <w:bCs/>
                <w:sz w:val="24"/>
              </w:rPr>
              <w:t>800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8904F76" w14:textId="6037FD0E" w:rsidR="00B27008" w:rsidRDefault="00B27008" w:rsidP="00B27008">
            <w:pPr>
              <w:spacing w:line="360" w:lineRule="auto"/>
              <w:rPr>
                <w:rFonts w:ascii="宋体" w:hAnsi="宋体" w:cs="Arial" w:hint="eastAsia"/>
                <w:bCs/>
                <w:sz w:val="24"/>
              </w:rPr>
            </w:pPr>
            <w:r w:rsidRPr="00CF69FD">
              <w:rPr>
                <w:rFonts w:ascii="宋体" w:hAnsi="宋体" w:cs="Arial"/>
                <w:bCs/>
                <w:sz w:val="24"/>
              </w:rPr>
              <w:t>45,776.00</w:t>
            </w:r>
          </w:p>
        </w:tc>
        <w:tc>
          <w:tcPr>
            <w:tcW w:w="1559" w:type="dxa"/>
            <w:tcBorders>
              <w:top w:val="single" w:sz="8" w:space="0" w:color="000000"/>
              <w:left w:val="single" w:sz="8" w:space="0" w:color="000000"/>
              <w:bottom w:val="single" w:sz="6" w:space="0" w:color="000000"/>
              <w:right w:val="single" w:sz="8" w:space="0" w:color="000000"/>
            </w:tcBorders>
            <w:vAlign w:val="center"/>
          </w:tcPr>
          <w:p w14:paraId="6345314A" w14:textId="5EF3DDCC" w:rsidR="00B27008" w:rsidRDefault="00B27008" w:rsidP="00B27008">
            <w:pPr>
              <w:spacing w:line="360" w:lineRule="auto"/>
              <w:rPr>
                <w:rFonts w:ascii="宋体" w:hAnsi="宋体" w:cs="Arial" w:hint="eastAsia"/>
                <w:bCs/>
                <w:sz w:val="24"/>
              </w:rPr>
            </w:pPr>
            <w:r w:rsidRPr="00CF69FD">
              <w:rPr>
                <w:rFonts w:ascii="宋体" w:hAnsi="宋体" w:cs="Arial"/>
                <w:bCs/>
                <w:sz w:val="24"/>
              </w:rPr>
              <w:t>4.25</w:t>
            </w:r>
          </w:p>
        </w:tc>
      </w:tr>
      <w:tr w:rsidR="00B27008" w14:paraId="4A3EC92C"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9149030"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4</w:t>
            </w:r>
          </w:p>
        </w:tc>
        <w:tc>
          <w:tcPr>
            <w:tcW w:w="1544" w:type="dxa"/>
            <w:tcBorders>
              <w:top w:val="single" w:sz="8" w:space="0" w:color="000000"/>
              <w:left w:val="single" w:sz="8" w:space="0" w:color="000000"/>
              <w:bottom w:val="single" w:sz="6" w:space="0" w:color="000000"/>
              <w:right w:val="single" w:sz="8" w:space="0" w:color="000000"/>
            </w:tcBorders>
            <w:vAlign w:val="center"/>
          </w:tcPr>
          <w:p w14:paraId="44EC421A" w14:textId="4C90C189" w:rsidR="00B27008" w:rsidRDefault="00B27008" w:rsidP="00B27008">
            <w:pPr>
              <w:spacing w:line="360" w:lineRule="auto"/>
              <w:rPr>
                <w:rFonts w:ascii="宋体" w:hAnsi="宋体" w:cs="Arial" w:hint="eastAsia"/>
                <w:bCs/>
                <w:sz w:val="24"/>
              </w:rPr>
            </w:pPr>
            <w:r w:rsidRPr="00CF69FD">
              <w:rPr>
                <w:rFonts w:ascii="宋体" w:hAnsi="宋体" w:cs="Arial"/>
                <w:bCs/>
                <w:sz w:val="24"/>
              </w:rPr>
              <w:t>603786</w:t>
            </w:r>
          </w:p>
        </w:tc>
        <w:tc>
          <w:tcPr>
            <w:tcW w:w="1408" w:type="dxa"/>
            <w:tcBorders>
              <w:top w:val="single" w:sz="8" w:space="0" w:color="000000"/>
              <w:left w:val="single" w:sz="8" w:space="0" w:color="000000"/>
              <w:bottom w:val="single" w:sz="6" w:space="0" w:color="000000"/>
              <w:right w:val="single" w:sz="8" w:space="0" w:color="000000"/>
            </w:tcBorders>
            <w:vAlign w:val="center"/>
          </w:tcPr>
          <w:p w14:paraId="36B0AFEB" w14:textId="685D8A38" w:rsidR="00B27008" w:rsidRDefault="00B27008" w:rsidP="00B27008">
            <w:pPr>
              <w:spacing w:line="360" w:lineRule="auto"/>
              <w:rPr>
                <w:rFonts w:ascii="宋体" w:hAnsi="宋体" w:cs="Arial" w:hint="eastAsia"/>
                <w:bCs/>
                <w:sz w:val="24"/>
              </w:rPr>
            </w:pPr>
            <w:r w:rsidRPr="00CF69FD">
              <w:rPr>
                <w:rFonts w:ascii="宋体" w:hAnsi="宋体" w:cs="Arial"/>
                <w:bCs/>
                <w:sz w:val="24"/>
              </w:rPr>
              <w:t>科博达</w:t>
            </w:r>
          </w:p>
        </w:tc>
        <w:tc>
          <w:tcPr>
            <w:tcW w:w="1656" w:type="dxa"/>
            <w:tcBorders>
              <w:top w:val="single" w:sz="8" w:space="0" w:color="000000"/>
              <w:left w:val="single" w:sz="8" w:space="0" w:color="000000"/>
              <w:bottom w:val="single" w:sz="6" w:space="0" w:color="000000"/>
              <w:right w:val="single" w:sz="8" w:space="0" w:color="000000"/>
            </w:tcBorders>
            <w:vAlign w:val="center"/>
          </w:tcPr>
          <w:p w14:paraId="3359A75C" w14:textId="678C844C" w:rsidR="00B27008" w:rsidRDefault="00B27008" w:rsidP="00B27008">
            <w:pPr>
              <w:spacing w:line="360" w:lineRule="auto"/>
              <w:rPr>
                <w:rFonts w:ascii="宋体" w:hAnsi="宋体" w:cs="Arial" w:hint="eastAsia"/>
                <w:bCs/>
                <w:sz w:val="24"/>
              </w:rPr>
            </w:pPr>
            <w:r w:rsidRPr="00CF69FD">
              <w:rPr>
                <w:rFonts w:ascii="宋体" w:hAnsi="宋体" w:cs="Arial"/>
                <w:bCs/>
                <w:sz w:val="24"/>
              </w:rPr>
              <w:t>800</w:t>
            </w:r>
          </w:p>
        </w:tc>
        <w:tc>
          <w:tcPr>
            <w:tcW w:w="2338" w:type="dxa"/>
            <w:tcBorders>
              <w:top w:val="single" w:sz="8" w:space="0" w:color="000000"/>
              <w:left w:val="single" w:sz="8" w:space="0" w:color="000000"/>
              <w:bottom w:val="single" w:sz="6" w:space="0" w:color="000000"/>
              <w:right w:val="single" w:sz="8" w:space="0" w:color="000000"/>
            </w:tcBorders>
            <w:vAlign w:val="center"/>
          </w:tcPr>
          <w:p w14:paraId="117637DC" w14:textId="14BC3E6A" w:rsidR="00B27008" w:rsidRDefault="00B27008" w:rsidP="00B27008">
            <w:pPr>
              <w:spacing w:line="360" w:lineRule="auto"/>
              <w:rPr>
                <w:rFonts w:ascii="宋体" w:hAnsi="宋体" w:cs="Arial" w:hint="eastAsia"/>
                <w:bCs/>
                <w:sz w:val="24"/>
              </w:rPr>
            </w:pPr>
            <w:r w:rsidRPr="00CF69FD">
              <w:rPr>
                <w:rFonts w:ascii="宋体" w:hAnsi="宋体" w:cs="Arial"/>
                <w:bCs/>
                <w:sz w:val="24"/>
              </w:rPr>
              <w:t>44,328.00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F49B8AD" w14:textId="14B32414" w:rsidR="00B27008" w:rsidRDefault="00B27008" w:rsidP="00B27008">
            <w:pPr>
              <w:spacing w:line="360" w:lineRule="auto"/>
              <w:rPr>
                <w:rFonts w:ascii="宋体" w:hAnsi="宋体" w:cs="Arial" w:hint="eastAsia"/>
                <w:bCs/>
                <w:sz w:val="24"/>
              </w:rPr>
            </w:pPr>
            <w:r w:rsidRPr="00CF69FD">
              <w:rPr>
                <w:rFonts w:ascii="宋体" w:hAnsi="宋体" w:cs="Arial"/>
                <w:bCs/>
                <w:sz w:val="24"/>
              </w:rPr>
              <w:t>4.11</w:t>
            </w:r>
          </w:p>
        </w:tc>
      </w:tr>
      <w:tr w:rsidR="00B27008" w14:paraId="737FBBA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65B86E6E"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5</w:t>
            </w:r>
          </w:p>
        </w:tc>
        <w:tc>
          <w:tcPr>
            <w:tcW w:w="1544" w:type="dxa"/>
            <w:tcBorders>
              <w:top w:val="single" w:sz="8" w:space="0" w:color="000000"/>
              <w:left w:val="single" w:sz="8" w:space="0" w:color="000000"/>
              <w:bottom w:val="single" w:sz="6" w:space="0" w:color="000000"/>
              <w:right w:val="single" w:sz="8" w:space="0" w:color="000000"/>
            </w:tcBorders>
            <w:vAlign w:val="center"/>
          </w:tcPr>
          <w:p w14:paraId="6F715CCE" w14:textId="377BD641" w:rsidR="00B27008" w:rsidRDefault="00B27008" w:rsidP="00B27008">
            <w:pPr>
              <w:spacing w:line="360" w:lineRule="auto"/>
              <w:rPr>
                <w:rFonts w:ascii="宋体" w:hAnsi="宋体" w:cs="Arial" w:hint="eastAsia"/>
                <w:bCs/>
                <w:sz w:val="24"/>
              </w:rPr>
            </w:pPr>
            <w:r w:rsidRPr="00CF69FD">
              <w:rPr>
                <w:rFonts w:ascii="宋体" w:hAnsi="宋体" w:cs="Arial"/>
                <w:bCs/>
                <w:sz w:val="24"/>
              </w:rPr>
              <w:t>300627</w:t>
            </w:r>
          </w:p>
        </w:tc>
        <w:tc>
          <w:tcPr>
            <w:tcW w:w="1408" w:type="dxa"/>
            <w:tcBorders>
              <w:top w:val="single" w:sz="8" w:space="0" w:color="000000"/>
              <w:left w:val="single" w:sz="8" w:space="0" w:color="000000"/>
              <w:bottom w:val="single" w:sz="6" w:space="0" w:color="000000"/>
              <w:right w:val="single" w:sz="8" w:space="0" w:color="000000"/>
            </w:tcBorders>
            <w:vAlign w:val="center"/>
          </w:tcPr>
          <w:p w14:paraId="6B024BC9" w14:textId="24D73DED" w:rsidR="00B27008" w:rsidRDefault="00B27008" w:rsidP="00B27008">
            <w:pPr>
              <w:spacing w:line="360" w:lineRule="auto"/>
              <w:rPr>
                <w:rFonts w:ascii="宋体" w:hAnsi="宋体" w:cs="Arial" w:hint="eastAsia"/>
                <w:bCs/>
                <w:sz w:val="24"/>
              </w:rPr>
            </w:pPr>
            <w:proofErr w:type="gramStart"/>
            <w:r w:rsidRPr="00CF69FD">
              <w:rPr>
                <w:rFonts w:ascii="宋体" w:hAnsi="宋体" w:cs="Arial"/>
                <w:bCs/>
                <w:sz w:val="24"/>
              </w:rPr>
              <w:t>华测导航</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tcPr>
          <w:p w14:paraId="52224F16" w14:textId="706F7D6B" w:rsidR="00B27008" w:rsidRDefault="00B27008" w:rsidP="00B27008">
            <w:pPr>
              <w:spacing w:line="360" w:lineRule="auto"/>
              <w:rPr>
                <w:rFonts w:ascii="宋体" w:hAnsi="宋体" w:cs="Arial" w:hint="eastAsia"/>
                <w:bCs/>
                <w:sz w:val="24"/>
              </w:rPr>
            </w:pPr>
            <w:r w:rsidRPr="00CF69FD">
              <w:rPr>
                <w:rFonts w:ascii="宋体" w:hAnsi="宋体" w:cs="Arial"/>
                <w:bCs/>
                <w:sz w:val="24"/>
              </w:rPr>
              <w:t>1,260</w:t>
            </w:r>
          </w:p>
        </w:tc>
        <w:tc>
          <w:tcPr>
            <w:tcW w:w="2338" w:type="dxa"/>
            <w:tcBorders>
              <w:top w:val="single" w:sz="8" w:space="0" w:color="000000"/>
              <w:left w:val="single" w:sz="8" w:space="0" w:color="000000"/>
              <w:bottom w:val="single" w:sz="6" w:space="0" w:color="000000"/>
              <w:right w:val="single" w:sz="8" w:space="0" w:color="000000"/>
            </w:tcBorders>
            <w:vAlign w:val="center"/>
          </w:tcPr>
          <w:p w14:paraId="0940DC95" w14:textId="002B674A" w:rsidR="00B27008" w:rsidRDefault="00B27008" w:rsidP="00B27008">
            <w:pPr>
              <w:spacing w:line="360" w:lineRule="auto"/>
              <w:rPr>
                <w:rFonts w:ascii="宋体" w:hAnsi="宋体" w:cs="Arial" w:hint="eastAsia"/>
                <w:bCs/>
                <w:sz w:val="24"/>
              </w:rPr>
            </w:pPr>
            <w:r w:rsidRPr="00CF69FD">
              <w:rPr>
                <w:rFonts w:ascii="宋体" w:hAnsi="宋体" w:cs="Arial"/>
                <w:bCs/>
                <w:sz w:val="24"/>
              </w:rPr>
              <w:t>44,100.00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85AEE96" w14:textId="1C262746" w:rsidR="00B27008" w:rsidRDefault="00B27008" w:rsidP="00B27008">
            <w:pPr>
              <w:spacing w:line="360" w:lineRule="auto"/>
              <w:rPr>
                <w:rFonts w:ascii="宋体" w:hAnsi="宋体" w:cs="Arial" w:hint="eastAsia"/>
                <w:bCs/>
                <w:sz w:val="24"/>
              </w:rPr>
            </w:pPr>
            <w:r w:rsidRPr="00CF69FD">
              <w:rPr>
                <w:rFonts w:ascii="宋体" w:hAnsi="宋体" w:cs="Arial"/>
                <w:bCs/>
                <w:sz w:val="24"/>
              </w:rPr>
              <w:t>4.09</w:t>
            </w:r>
          </w:p>
        </w:tc>
      </w:tr>
      <w:tr w:rsidR="00B27008" w14:paraId="2328224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064E89E7"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6</w:t>
            </w:r>
          </w:p>
        </w:tc>
        <w:tc>
          <w:tcPr>
            <w:tcW w:w="1544" w:type="dxa"/>
            <w:tcBorders>
              <w:top w:val="single" w:sz="8" w:space="0" w:color="000000"/>
              <w:left w:val="single" w:sz="8" w:space="0" w:color="000000"/>
              <w:bottom w:val="single" w:sz="6" w:space="0" w:color="000000"/>
              <w:right w:val="single" w:sz="8" w:space="0" w:color="000000"/>
            </w:tcBorders>
            <w:vAlign w:val="center"/>
          </w:tcPr>
          <w:p w14:paraId="0E0D1832" w14:textId="7EBD7468" w:rsidR="00B27008" w:rsidRDefault="00B27008" w:rsidP="00B27008">
            <w:pPr>
              <w:spacing w:line="360" w:lineRule="auto"/>
              <w:rPr>
                <w:rFonts w:ascii="宋体" w:hAnsi="宋体" w:cs="Arial" w:hint="eastAsia"/>
                <w:bCs/>
                <w:sz w:val="24"/>
              </w:rPr>
            </w:pPr>
            <w:r w:rsidRPr="00CF69FD">
              <w:rPr>
                <w:rFonts w:ascii="宋体" w:hAnsi="宋体" w:cs="Arial"/>
                <w:bCs/>
                <w:sz w:val="24"/>
              </w:rPr>
              <w:t>002920</w:t>
            </w:r>
          </w:p>
        </w:tc>
        <w:tc>
          <w:tcPr>
            <w:tcW w:w="1408" w:type="dxa"/>
            <w:tcBorders>
              <w:top w:val="single" w:sz="8" w:space="0" w:color="000000"/>
              <w:left w:val="single" w:sz="8" w:space="0" w:color="000000"/>
              <w:bottom w:val="single" w:sz="6" w:space="0" w:color="000000"/>
              <w:right w:val="single" w:sz="8" w:space="0" w:color="000000"/>
            </w:tcBorders>
            <w:vAlign w:val="center"/>
          </w:tcPr>
          <w:p w14:paraId="2765EF43" w14:textId="4527A90D" w:rsidR="00B27008" w:rsidRDefault="00B27008" w:rsidP="00B27008">
            <w:pPr>
              <w:spacing w:line="360" w:lineRule="auto"/>
              <w:rPr>
                <w:rFonts w:ascii="宋体" w:hAnsi="宋体" w:cs="Arial" w:hint="eastAsia"/>
                <w:bCs/>
                <w:sz w:val="24"/>
              </w:rPr>
            </w:pPr>
            <w:r w:rsidRPr="00CF69FD">
              <w:rPr>
                <w:rFonts w:ascii="宋体" w:hAnsi="宋体" w:cs="Arial"/>
                <w:bCs/>
                <w:sz w:val="24"/>
              </w:rPr>
              <w:t>德赛西威</w:t>
            </w:r>
          </w:p>
        </w:tc>
        <w:tc>
          <w:tcPr>
            <w:tcW w:w="1656" w:type="dxa"/>
            <w:tcBorders>
              <w:top w:val="single" w:sz="8" w:space="0" w:color="000000"/>
              <w:left w:val="single" w:sz="8" w:space="0" w:color="000000"/>
              <w:bottom w:val="single" w:sz="6" w:space="0" w:color="000000"/>
              <w:right w:val="single" w:sz="8" w:space="0" w:color="000000"/>
            </w:tcBorders>
            <w:vAlign w:val="center"/>
          </w:tcPr>
          <w:p w14:paraId="0C98A08E" w14:textId="1D8D2786" w:rsidR="00B27008" w:rsidRDefault="00B27008" w:rsidP="00B27008">
            <w:pPr>
              <w:spacing w:line="360" w:lineRule="auto"/>
              <w:rPr>
                <w:rFonts w:ascii="宋体" w:hAnsi="宋体" w:cs="Arial" w:hint="eastAsia"/>
                <w:bCs/>
                <w:sz w:val="24"/>
              </w:rPr>
            </w:pPr>
            <w:r w:rsidRPr="00CF69FD">
              <w:rPr>
                <w:rFonts w:ascii="宋体" w:hAnsi="宋体" w:cs="Arial"/>
                <w:bCs/>
                <w:sz w:val="24"/>
              </w:rPr>
              <w:t>400</w:t>
            </w:r>
          </w:p>
        </w:tc>
        <w:tc>
          <w:tcPr>
            <w:tcW w:w="2338" w:type="dxa"/>
            <w:tcBorders>
              <w:top w:val="single" w:sz="8" w:space="0" w:color="000000"/>
              <w:left w:val="single" w:sz="8" w:space="0" w:color="000000"/>
              <w:bottom w:val="single" w:sz="6" w:space="0" w:color="000000"/>
              <w:right w:val="single" w:sz="8" w:space="0" w:color="000000"/>
            </w:tcBorders>
            <w:vAlign w:val="center"/>
          </w:tcPr>
          <w:p w14:paraId="56541870" w14:textId="4B320450" w:rsidR="00B27008" w:rsidRDefault="00B27008" w:rsidP="00B27008">
            <w:pPr>
              <w:spacing w:line="360" w:lineRule="auto"/>
              <w:rPr>
                <w:rFonts w:ascii="宋体" w:hAnsi="宋体" w:cs="Arial" w:hint="eastAsia"/>
                <w:bCs/>
                <w:sz w:val="24"/>
              </w:rPr>
            </w:pPr>
            <w:r w:rsidRPr="00CF69FD">
              <w:rPr>
                <w:rFonts w:ascii="宋体" w:hAnsi="宋体" w:cs="Arial"/>
                <w:bCs/>
                <w:sz w:val="24"/>
              </w:rPr>
              <w:t>40,852.00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33A6B02" w14:textId="58DC5996" w:rsidR="00B27008" w:rsidRDefault="00B27008" w:rsidP="00B27008">
            <w:pPr>
              <w:spacing w:line="360" w:lineRule="auto"/>
              <w:rPr>
                <w:rFonts w:ascii="宋体" w:hAnsi="宋体" w:cs="Arial" w:hint="eastAsia"/>
                <w:bCs/>
                <w:sz w:val="24"/>
              </w:rPr>
            </w:pPr>
            <w:r w:rsidRPr="00CF69FD">
              <w:rPr>
                <w:rFonts w:ascii="宋体" w:hAnsi="宋体" w:cs="Arial"/>
                <w:bCs/>
                <w:sz w:val="24"/>
              </w:rPr>
              <w:t>3.79</w:t>
            </w:r>
          </w:p>
        </w:tc>
      </w:tr>
      <w:tr w:rsidR="00B27008" w14:paraId="4BA3311F"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55B74BF7"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7</w:t>
            </w:r>
          </w:p>
        </w:tc>
        <w:tc>
          <w:tcPr>
            <w:tcW w:w="1544" w:type="dxa"/>
            <w:tcBorders>
              <w:top w:val="single" w:sz="8" w:space="0" w:color="000000"/>
              <w:left w:val="single" w:sz="8" w:space="0" w:color="000000"/>
              <w:bottom w:val="single" w:sz="6" w:space="0" w:color="000000"/>
              <w:right w:val="single" w:sz="8" w:space="0" w:color="000000"/>
            </w:tcBorders>
            <w:vAlign w:val="center"/>
          </w:tcPr>
          <w:p w14:paraId="73EA2495" w14:textId="1865B83F" w:rsidR="00B27008" w:rsidRDefault="00B27008" w:rsidP="00B27008">
            <w:pPr>
              <w:spacing w:line="360" w:lineRule="auto"/>
              <w:rPr>
                <w:rFonts w:ascii="宋体" w:hAnsi="宋体" w:cs="Arial" w:hint="eastAsia"/>
                <w:bCs/>
                <w:sz w:val="24"/>
              </w:rPr>
            </w:pPr>
            <w:r w:rsidRPr="00CF69FD">
              <w:rPr>
                <w:rFonts w:ascii="宋体" w:hAnsi="宋体" w:cs="Arial"/>
                <w:bCs/>
                <w:sz w:val="24"/>
              </w:rPr>
              <w:t>688003</w:t>
            </w:r>
          </w:p>
        </w:tc>
        <w:tc>
          <w:tcPr>
            <w:tcW w:w="1408" w:type="dxa"/>
            <w:tcBorders>
              <w:top w:val="single" w:sz="8" w:space="0" w:color="000000"/>
              <w:left w:val="single" w:sz="8" w:space="0" w:color="000000"/>
              <w:bottom w:val="single" w:sz="6" w:space="0" w:color="000000"/>
              <w:right w:val="single" w:sz="8" w:space="0" w:color="000000"/>
            </w:tcBorders>
            <w:vAlign w:val="center"/>
          </w:tcPr>
          <w:p w14:paraId="788A70DF" w14:textId="1159F9D1" w:rsidR="00B27008" w:rsidRDefault="00B27008" w:rsidP="00B27008">
            <w:pPr>
              <w:spacing w:line="360" w:lineRule="auto"/>
              <w:rPr>
                <w:rFonts w:ascii="宋体" w:hAnsi="宋体" w:cs="Arial" w:hint="eastAsia"/>
                <w:bCs/>
                <w:sz w:val="24"/>
              </w:rPr>
            </w:pPr>
            <w:proofErr w:type="gramStart"/>
            <w:r w:rsidRPr="00CF69FD">
              <w:rPr>
                <w:rFonts w:ascii="宋体" w:hAnsi="宋体" w:cs="Arial"/>
                <w:bCs/>
                <w:sz w:val="24"/>
              </w:rPr>
              <w:t>天准科技</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tcPr>
          <w:p w14:paraId="721907E1" w14:textId="43D191DB" w:rsidR="00B27008" w:rsidRDefault="00B27008" w:rsidP="00B27008">
            <w:pPr>
              <w:spacing w:line="360" w:lineRule="auto"/>
              <w:rPr>
                <w:rFonts w:ascii="宋体" w:hAnsi="宋体" w:cs="Arial" w:hint="eastAsia"/>
                <w:bCs/>
                <w:sz w:val="24"/>
              </w:rPr>
            </w:pPr>
            <w:r w:rsidRPr="00CF69FD">
              <w:rPr>
                <w:rFonts w:ascii="宋体" w:hAnsi="宋体" w:cs="Arial"/>
                <w:bCs/>
                <w:sz w:val="24"/>
              </w:rPr>
              <w:t>842</w:t>
            </w:r>
          </w:p>
        </w:tc>
        <w:tc>
          <w:tcPr>
            <w:tcW w:w="2338" w:type="dxa"/>
            <w:tcBorders>
              <w:top w:val="single" w:sz="8" w:space="0" w:color="000000"/>
              <w:left w:val="single" w:sz="8" w:space="0" w:color="000000"/>
              <w:bottom w:val="single" w:sz="6" w:space="0" w:color="000000"/>
              <w:right w:val="single" w:sz="8" w:space="0" w:color="000000"/>
            </w:tcBorders>
            <w:vAlign w:val="center"/>
          </w:tcPr>
          <w:p w14:paraId="45504018" w14:textId="59D54A9C" w:rsidR="00B27008" w:rsidRDefault="00B27008" w:rsidP="00B27008">
            <w:pPr>
              <w:spacing w:line="360" w:lineRule="auto"/>
              <w:rPr>
                <w:rFonts w:ascii="宋体" w:hAnsi="宋体" w:cs="Arial" w:hint="eastAsia"/>
                <w:bCs/>
                <w:sz w:val="24"/>
              </w:rPr>
            </w:pPr>
            <w:r w:rsidRPr="00CF69FD">
              <w:rPr>
                <w:rFonts w:ascii="宋体" w:hAnsi="宋体" w:cs="Arial"/>
                <w:bCs/>
                <w:sz w:val="24"/>
              </w:rPr>
              <w:t>38,647.80</w:t>
            </w:r>
          </w:p>
        </w:tc>
        <w:tc>
          <w:tcPr>
            <w:tcW w:w="1559" w:type="dxa"/>
            <w:tcBorders>
              <w:top w:val="single" w:sz="8" w:space="0" w:color="000000"/>
              <w:left w:val="single" w:sz="8" w:space="0" w:color="000000"/>
              <w:bottom w:val="single" w:sz="6" w:space="0" w:color="000000"/>
              <w:right w:val="single" w:sz="8" w:space="0" w:color="000000"/>
            </w:tcBorders>
            <w:vAlign w:val="center"/>
          </w:tcPr>
          <w:p w14:paraId="32B7AE37" w14:textId="669C2A85" w:rsidR="00B27008" w:rsidRDefault="00B27008" w:rsidP="00B27008">
            <w:pPr>
              <w:spacing w:line="360" w:lineRule="auto"/>
              <w:rPr>
                <w:rFonts w:ascii="宋体" w:hAnsi="宋体" w:cs="Arial" w:hint="eastAsia"/>
                <w:bCs/>
                <w:sz w:val="24"/>
              </w:rPr>
            </w:pPr>
            <w:r w:rsidRPr="00CF69FD">
              <w:rPr>
                <w:rFonts w:ascii="宋体" w:hAnsi="宋体" w:cs="Arial"/>
                <w:bCs/>
                <w:sz w:val="24"/>
              </w:rPr>
              <w:t>3.58</w:t>
            </w:r>
          </w:p>
        </w:tc>
      </w:tr>
      <w:tr w:rsidR="00B27008" w14:paraId="237B420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EA0547E"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8</w:t>
            </w:r>
          </w:p>
        </w:tc>
        <w:tc>
          <w:tcPr>
            <w:tcW w:w="1544" w:type="dxa"/>
            <w:tcBorders>
              <w:top w:val="single" w:sz="8" w:space="0" w:color="000000"/>
              <w:left w:val="single" w:sz="8" w:space="0" w:color="000000"/>
              <w:bottom w:val="single" w:sz="6" w:space="0" w:color="000000"/>
              <w:right w:val="single" w:sz="8" w:space="0" w:color="000000"/>
            </w:tcBorders>
            <w:vAlign w:val="center"/>
          </w:tcPr>
          <w:p w14:paraId="77D644A1" w14:textId="10182715" w:rsidR="00B27008" w:rsidRDefault="00B27008" w:rsidP="00B27008">
            <w:pPr>
              <w:spacing w:line="360" w:lineRule="auto"/>
              <w:rPr>
                <w:rFonts w:ascii="宋体" w:hAnsi="宋体" w:cs="Arial" w:hint="eastAsia"/>
                <w:bCs/>
                <w:sz w:val="24"/>
              </w:rPr>
            </w:pPr>
            <w:r w:rsidRPr="00CF69FD">
              <w:rPr>
                <w:rFonts w:ascii="宋体" w:hAnsi="宋体" w:cs="Arial"/>
                <w:bCs/>
                <w:sz w:val="24"/>
              </w:rPr>
              <w:t>603596</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3D30A" w14:textId="09A00049" w:rsidR="00B27008" w:rsidRDefault="00B27008" w:rsidP="00B27008">
            <w:pPr>
              <w:spacing w:line="360" w:lineRule="auto"/>
              <w:rPr>
                <w:rFonts w:ascii="宋体" w:hAnsi="宋体" w:cs="Arial" w:hint="eastAsia"/>
                <w:bCs/>
                <w:sz w:val="24"/>
              </w:rPr>
            </w:pPr>
            <w:r w:rsidRPr="00CF69FD">
              <w:rPr>
                <w:rFonts w:ascii="宋体" w:hAnsi="宋体" w:cs="Arial"/>
                <w:bCs/>
                <w:sz w:val="24"/>
              </w:rPr>
              <w:t>伯</w:t>
            </w:r>
            <w:proofErr w:type="gramStart"/>
            <w:r w:rsidRPr="00CF69FD">
              <w:rPr>
                <w:rFonts w:ascii="宋体" w:hAnsi="宋体" w:cs="Arial"/>
                <w:bCs/>
                <w:sz w:val="24"/>
              </w:rPr>
              <w:t>特</w:t>
            </w:r>
            <w:proofErr w:type="gramEnd"/>
            <w:r w:rsidRPr="00CF69FD">
              <w:rPr>
                <w:rFonts w:ascii="宋体" w:hAnsi="宋体" w:cs="Arial"/>
                <w:bCs/>
                <w:sz w:val="24"/>
              </w:rPr>
              <w:t>利</w:t>
            </w:r>
          </w:p>
        </w:tc>
        <w:tc>
          <w:tcPr>
            <w:tcW w:w="1656" w:type="dxa"/>
            <w:tcBorders>
              <w:top w:val="single" w:sz="8" w:space="0" w:color="000000"/>
              <w:left w:val="single" w:sz="8" w:space="0" w:color="000000"/>
              <w:bottom w:val="single" w:sz="6" w:space="0" w:color="000000"/>
              <w:right w:val="single" w:sz="8" w:space="0" w:color="000000"/>
            </w:tcBorders>
            <w:vAlign w:val="center"/>
          </w:tcPr>
          <w:p w14:paraId="7D941EE4" w14:textId="5A37B813" w:rsidR="00B27008" w:rsidRDefault="00B27008" w:rsidP="00B27008">
            <w:pPr>
              <w:spacing w:line="360" w:lineRule="auto"/>
              <w:rPr>
                <w:rFonts w:ascii="宋体" w:hAnsi="宋体" w:cs="Arial" w:hint="eastAsia"/>
                <w:bCs/>
                <w:sz w:val="24"/>
              </w:rPr>
            </w:pPr>
            <w:r w:rsidRPr="00CF69FD">
              <w:rPr>
                <w:rFonts w:ascii="宋体" w:hAnsi="宋体" w:cs="Arial"/>
                <w:bCs/>
                <w:sz w:val="24"/>
              </w:rPr>
              <w:t>700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671FF33" w14:textId="269D9CA7" w:rsidR="00B27008" w:rsidRDefault="00B27008" w:rsidP="00B27008">
            <w:pPr>
              <w:spacing w:line="360" w:lineRule="auto"/>
              <w:rPr>
                <w:rFonts w:ascii="宋体" w:hAnsi="宋体" w:cs="Arial" w:hint="eastAsia"/>
                <w:bCs/>
                <w:sz w:val="24"/>
              </w:rPr>
            </w:pPr>
            <w:r w:rsidRPr="00CF69FD">
              <w:rPr>
                <w:rFonts w:ascii="宋体" w:hAnsi="宋体" w:cs="Arial"/>
                <w:bCs/>
                <w:sz w:val="24"/>
              </w:rPr>
              <w:t>36,883.00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E58106F" w14:textId="078F6DCA" w:rsidR="00B27008" w:rsidRDefault="00B27008" w:rsidP="00B27008">
            <w:pPr>
              <w:spacing w:line="360" w:lineRule="auto"/>
              <w:rPr>
                <w:rFonts w:ascii="宋体" w:hAnsi="宋体" w:cs="Arial" w:hint="eastAsia"/>
                <w:bCs/>
                <w:sz w:val="24"/>
              </w:rPr>
            </w:pPr>
            <w:r w:rsidRPr="00CF69FD">
              <w:rPr>
                <w:rFonts w:ascii="宋体" w:hAnsi="宋体" w:cs="Arial"/>
                <w:bCs/>
                <w:sz w:val="24"/>
              </w:rPr>
              <w:t>3.42</w:t>
            </w:r>
          </w:p>
        </w:tc>
      </w:tr>
      <w:tr w:rsidR="00B27008" w14:paraId="094A323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AA1AA63"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9</w:t>
            </w:r>
          </w:p>
        </w:tc>
        <w:tc>
          <w:tcPr>
            <w:tcW w:w="1544" w:type="dxa"/>
            <w:tcBorders>
              <w:top w:val="single" w:sz="8" w:space="0" w:color="000000"/>
              <w:left w:val="single" w:sz="8" w:space="0" w:color="000000"/>
              <w:bottom w:val="single" w:sz="6" w:space="0" w:color="000000"/>
              <w:right w:val="single" w:sz="8" w:space="0" w:color="000000"/>
            </w:tcBorders>
            <w:vAlign w:val="center"/>
          </w:tcPr>
          <w:p w14:paraId="3712849D" w14:textId="24739DED" w:rsidR="00B27008" w:rsidRDefault="00B27008" w:rsidP="00B27008">
            <w:pPr>
              <w:spacing w:line="360" w:lineRule="auto"/>
              <w:rPr>
                <w:rFonts w:ascii="宋体" w:hAnsi="宋体" w:cs="Arial" w:hint="eastAsia"/>
                <w:bCs/>
                <w:sz w:val="24"/>
              </w:rPr>
            </w:pPr>
            <w:r w:rsidRPr="00CF69FD">
              <w:rPr>
                <w:rFonts w:ascii="宋体" w:hAnsi="宋体" w:cs="Arial"/>
                <w:bCs/>
                <w:sz w:val="24"/>
              </w:rPr>
              <w:t>688326</w:t>
            </w:r>
          </w:p>
        </w:tc>
        <w:tc>
          <w:tcPr>
            <w:tcW w:w="1408" w:type="dxa"/>
            <w:tcBorders>
              <w:top w:val="single" w:sz="8" w:space="0" w:color="000000"/>
              <w:left w:val="single" w:sz="8" w:space="0" w:color="000000"/>
              <w:bottom w:val="single" w:sz="6" w:space="0" w:color="000000"/>
              <w:right w:val="single" w:sz="8" w:space="0" w:color="000000"/>
            </w:tcBorders>
            <w:vAlign w:val="center"/>
          </w:tcPr>
          <w:p w14:paraId="5C763D0C" w14:textId="027E41C7" w:rsidR="00B27008" w:rsidRDefault="00B27008" w:rsidP="00B27008">
            <w:pPr>
              <w:spacing w:line="360" w:lineRule="auto"/>
              <w:rPr>
                <w:rFonts w:ascii="宋体" w:hAnsi="宋体" w:cs="Arial" w:hint="eastAsia"/>
                <w:bCs/>
                <w:sz w:val="24"/>
              </w:rPr>
            </w:pPr>
            <w:proofErr w:type="gramStart"/>
            <w:r w:rsidRPr="00CF69FD">
              <w:rPr>
                <w:rFonts w:ascii="宋体" w:hAnsi="宋体" w:cs="Arial"/>
                <w:bCs/>
                <w:sz w:val="24"/>
              </w:rPr>
              <w:t>经纬恒润</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tcPr>
          <w:p w14:paraId="3F10D02C" w14:textId="40AE1701" w:rsidR="00B27008" w:rsidRDefault="00B27008" w:rsidP="00B27008">
            <w:pPr>
              <w:spacing w:line="360" w:lineRule="auto"/>
              <w:rPr>
                <w:rFonts w:ascii="宋体" w:hAnsi="宋体" w:cs="Arial" w:hint="eastAsia"/>
                <w:bCs/>
                <w:sz w:val="24"/>
              </w:rPr>
            </w:pPr>
            <w:r w:rsidRPr="00CF69FD">
              <w:rPr>
                <w:rFonts w:ascii="宋体" w:hAnsi="宋体" w:cs="Arial"/>
                <w:bCs/>
                <w:sz w:val="24"/>
              </w:rPr>
              <w:t>389</w:t>
            </w:r>
          </w:p>
        </w:tc>
        <w:tc>
          <w:tcPr>
            <w:tcW w:w="2338" w:type="dxa"/>
            <w:tcBorders>
              <w:top w:val="single" w:sz="8" w:space="0" w:color="000000"/>
              <w:left w:val="single" w:sz="8" w:space="0" w:color="000000"/>
              <w:bottom w:val="single" w:sz="6" w:space="0" w:color="000000"/>
              <w:right w:val="single" w:sz="8" w:space="0" w:color="000000"/>
            </w:tcBorders>
            <w:vAlign w:val="center"/>
          </w:tcPr>
          <w:p w14:paraId="030F0786" w14:textId="71B5658B" w:rsidR="00B27008" w:rsidRDefault="00B27008" w:rsidP="00B27008">
            <w:pPr>
              <w:spacing w:line="360" w:lineRule="auto"/>
              <w:rPr>
                <w:rFonts w:ascii="宋体" w:hAnsi="宋体" w:cs="Arial" w:hint="eastAsia"/>
                <w:bCs/>
                <w:sz w:val="24"/>
              </w:rPr>
            </w:pPr>
            <w:r w:rsidRPr="00CF69FD">
              <w:rPr>
                <w:rFonts w:ascii="宋体" w:hAnsi="宋体" w:cs="Arial"/>
                <w:bCs/>
                <w:sz w:val="24"/>
              </w:rPr>
              <w:t>34,714.36</w:t>
            </w:r>
          </w:p>
        </w:tc>
        <w:tc>
          <w:tcPr>
            <w:tcW w:w="1559" w:type="dxa"/>
            <w:tcBorders>
              <w:top w:val="single" w:sz="8" w:space="0" w:color="000000"/>
              <w:left w:val="single" w:sz="8" w:space="0" w:color="000000"/>
              <w:bottom w:val="single" w:sz="6" w:space="0" w:color="000000"/>
              <w:right w:val="single" w:sz="8" w:space="0" w:color="000000"/>
            </w:tcBorders>
            <w:vAlign w:val="center"/>
          </w:tcPr>
          <w:p w14:paraId="72A0437E" w14:textId="570570B8" w:rsidR="00B27008" w:rsidRDefault="00B27008" w:rsidP="00B27008">
            <w:pPr>
              <w:spacing w:line="360" w:lineRule="auto"/>
              <w:rPr>
                <w:rFonts w:ascii="宋体" w:hAnsi="宋体" w:cs="Arial" w:hint="eastAsia"/>
                <w:bCs/>
                <w:sz w:val="24"/>
              </w:rPr>
            </w:pPr>
            <w:r w:rsidRPr="00CF69FD">
              <w:rPr>
                <w:rFonts w:ascii="宋体" w:hAnsi="宋体" w:cs="Arial"/>
                <w:bCs/>
                <w:sz w:val="24"/>
              </w:rPr>
              <w:t>3.22</w:t>
            </w:r>
          </w:p>
        </w:tc>
      </w:tr>
      <w:tr w:rsidR="00B27008" w14:paraId="4F3D52F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E760322" w14:textId="77777777" w:rsidR="00B27008" w:rsidRDefault="00B27008" w:rsidP="00B27008">
            <w:pPr>
              <w:spacing w:line="360" w:lineRule="auto"/>
              <w:rPr>
                <w:rFonts w:ascii="宋体" w:hAnsi="宋体" w:cs="Arial" w:hint="eastAsia"/>
                <w:bCs/>
                <w:sz w:val="24"/>
              </w:rPr>
            </w:pPr>
            <w:r>
              <w:rPr>
                <w:rFonts w:ascii="宋体" w:hAnsi="宋体" w:cs="Arial" w:hint="eastAsia"/>
                <w:bCs/>
                <w:sz w:val="24"/>
              </w:rPr>
              <w:t>10</w:t>
            </w:r>
          </w:p>
        </w:tc>
        <w:tc>
          <w:tcPr>
            <w:tcW w:w="1544" w:type="dxa"/>
            <w:tcBorders>
              <w:top w:val="single" w:sz="8" w:space="0" w:color="000000"/>
              <w:left w:val="single" w:sz="8" w:space="0" w:color="000000"/>
              <w:bottom w:val="single" w:sz="6" w:space="0" w:color="000000"/>
              <w:right w:val="single" w:sz="8" w:space="0" w:color="000000"/>
            </w:tcBorders>
            <w:vAlign w:val="center"/>
          </w:tcPr>
          <w:p w14:paraId="1063194E" w14:textId="06C219FD" w:rsidR="00B27008" w:rsidRDefault="00B27008" w:rsidP="00B27008">
            <w:pPr>
              <w:spacing w:line="360" w:lineRule="auto"/>
              <w:rPr>
                <w:rFonts w:ascii="宋体" w:hAnsi="宋体" w:cs="Arial" w:hint="eastAsia"/>
                <w:bCs/>
                <w:sz w:val="24"/>
              </w:rPr>
            </w:pPr>
            <w:r w:rsidRPr="00CF69FD">
              <w:rPr>
                <w:rFonts w:ascii="宋体" w:hAnsi="宋体" w:cs="Arial"/>
                <w:bCs/>
                <w:sz w:val="24"/>
              </w:rPr>
              <w:t>002906</w:t>
            </w:r>
          </w:p>
        </w:tc>
        <w:tc>
          <w:tcPr>
            <w:tcW w:w="1408" w:type="dxa"/>
            <w:tcBorders>
              <w:top w:val="single" w:sz="8" w:space="0" w:color="000000"/>
              <w:left w:val="single" w:sz="8" w:space="0" w:color="000000"/>
              <w:bottom w:val="single" w:sz="6" w:space="0" w:color="000000"/>
              <w:right w:val="single" w:sz="8" w:space="0" w:color="000000"/>
            </w:tcBorders>
            <w:vAlign w:val="center"/>
          </w:tcPr>
          <w:p w14:paraId="44CE72D1" w14:textId="5F6BBBE6" w:rsidR="00B27008" w:rsidRDefault="00B27008" w:rsidP="00B27008">
            <w:pPr>
              <w:spacing w:line="360" w:lineRule="auto"/>
              <w:rPr>
                <w:rFonts w:ascii="宋体" w:hAnsi="宋体" w:cs="Arial" w:hint="eastAsia"/>
                <w:bCs/>
                <w:sz w:val="24"/>
              </w:rPr>
            </w:pPr>
            <w:r w:rsidRPr="00CF69FD">
              <w:rPr>
                <w:rFonts w:ascii="宋体" w:hAnsi="宋体" w:cs="Arial"/>
                <w:bCs/>
                <w:sz w:val="24"/>
              </w:rPr>
              <w:t>华阳集团</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79F95" w14:textId="43146136" w:rsidR="00B27008" w:rsidRDefault="00B27008" w:rsidP="00B27008">
            <w:pPr>
              <w:spacing w:line="360" w:lineRule="auto"/>
              <w:rPr>
                <w:rFonts w:ascii="宋体" w:hAnsi="宋体" w:cs="Arial" w:hint="eastAsia"/>
                <w:bCs/>
                <w:sz w:val="24"/>
              </w:rPr>
            </w:pPr>
            <w:r w:rsidRPr="00CF69FD">
              <w:rPr>
                <w:rFonts w:ascii="宋体" w:hAnsi="宋体" w:cs="Arial"/>
                <w:bCs/>
                <w:sz w:val="24"/>
              </w:rPr>
              <w:t>1,000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851E0F0" w14:textId="7FE23BB7" w:rsidR="00B27008" w:rsidRDefault="00B27008" w:rsidP="00B27008">
            <w:pPr>
              <w:spacing w:line="360" w:lineRule="auto"/>
              <w:rPr>
                <w:rFonts w:ascii="宋体" w:hAnsi="宋体" w:cs="Arial" w:hint="eastAsia"/>
                <w:bCs/>
                <w:sz w:val="24"/>
              </w:rPr>
            </w:pPr>
            <w:r w:rsidRPr="00CF69FD">
              <w:rPr>
                <w:rFonts w:ascii="宋体" w:hAnsi="宋体" w:cs="Arial"/>
                <w:bCs/>
                <w:sz w:val="24"/>
              </w:rPr>
              <w:t>32,510.00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82F0771" w14:textId="2519D949" w:rsidR="00B27008" w:rsidRDefault="00B27008" w:rsidP="00B27008">
            <w:pPr>
              <w:spacing w:line="360" w:lineRule="auto"/>
              <w:rPr>
                <w:rFonts w:ascii="宋体" w:hAnsi="宋体" w:cs="Arial" w:hint="eastAsia"/>
                <w:bCs/>
                <w:sz w:val="24"/>
              </w:rPr>
            </w:pPr>
            <w:r w:rsidRPr="00CF69FD">
              <w:rPr>
                <w:rFonts w:ascii="宋体" w:hAnsi="宋体" w:cs="Arial"/>
                <w:bCs/>
                <w:sz w:val="24"/>
              </w:rPr>
              <w:t>3.01</w:t>
            </w:r>
          </w:p>
        </w:tc>
      </w:tr>
    </w:tbl>
    <w:p w14:paraId="7EA5A50C" w14:textId="77777777" w:rsidR="00456A20" w:rsidRDefault="00456A20">
      <w:pPr>
        <w:spacing w:line="360" w:lineRule="auto"/>
        <w:rPr>
          <w:rFonts w:ascii="宋体" w:hAnsi="宋体" w:cs="Arial" w:hint="eastAsia"/>
          <w:bCs/>
          <w:sz w:val="24"/>
        </w:rPr>
      </w:pPr>
    </w:p>
    <w:p w14:paraId="33B9C834" w14:textId="77777777" w:rsidR="00456A20" w:rsidRDefault="00F1262D">
      <w:pPr>
        <w:spacing w:line="360" w:lineRule="auto"/>
        <w:rPr>
          <w:rFonts w:ascii="宋体" w:hAnsi="宋体" w:cs="Arial" w:hint="eastAsia"/>
          <w:bCs/>
          <w:sz w:val="24"/>
        </w:rPr>
      </w:pPr>
      <w:r>
        <w:rPr>
          <w:rFonts w:ascii="宋体" w:hAnsi="宋体" w:cs="Arial" w:hint="eastAsia"/>
          <w:bCs/>
          <w:sz w:val="24"/>
        </w:rPr>
        <w:t>4、报告期末按债券品种分类的债券投资组合</w:t>
      </w:r>
    </w:p>
    <w:p w14:paraId="79423CB1"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本基金本报告期末未持有债券。</w:t>
      </w:r>
    </w:p>
    <w:p w14:paraId="7D1F4F47" w14:textId="77777777" w:rsidR="00456A20" w:rsidRDefault="00F1262D">
      <w:pPr>
        <w:spacing w:line="360" w:lineRule="auto"/>
        <w:rPr>
          <w:rFonts w:ascii="宋体" w:hAnsi="宋体" w:cs="Arial" w:hint="eastAsia"/>
          <w:bCs/>
          <w:sz w:val="24"/>
        </w:rPr>
      </w:pPr>
      <w:r>
        <w:rPr>
          <w:rFonts w:ascii="宋体" w:hAnsi="宋体" w:cs="Arial" w:hint="eastAsia"/>
          <w:bCs/>
          <w:sz w:val="24"/>
        </w:rPr>
        <w:lastRenderedPageBreak/>
        <w:t>5、报告期末按公允价值占基金资产净值比例大小排序的前五名债券投资明细</w:t>
      </w:r>
    </w:p>
    <w:p w14:paraId="35315619"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本基金本报告期末未持有债券。</w:t>
      </w:r>
    </w:p>
    <w:p w14:paraId="40C0C7F0" w14:textId="77777777" w:rsidR="00456A20" w:rsidRDefault="00F1262D">
      <w:pPr>
        <w:spacing w:line="360" w:lineRule="auto"/>
        <w:rPr>
          <w:rFonts w:ascii="宋体" w:hAnsi="宋体" w:cs="Arial" w:hint="eastAsia"/>
          <w:bCs/>
          <w:sz w:val="24"/>
        </w:rPr>
      </w:pPr>
      <w:r>
        <w:rPr>
          <w:rFonts w:ascii="宋体" w:hAnsi="宋体" w:cs="Arial" w:hint="eastAsia"/>
          <w:bCs/>
          <w:sz w:val="24"/>
        </w:rPr>
        <w:t>6、报告期末按公允价值占基金资产净值比例大小排序的前十名资产支持证券投资明细</w:t>
      </w:r>
    </w:p>
    <w:p w14:paraId="3EC30746"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本基金本报告期末未持有资产支持证券。</w:t>
      </w:r>
    </w:p>
    <w:p w14:paraId="5AFACE09" w14:textId="77777777" w:rsidR="00456A20" w:rsidRDefault="00F1262D">
      <w:pPr>
        <w:spacing w:line="360" w:lineRule="auto"/>
        <w:rPr>
          <w:rFonts w:ascii="宋体" w:hAnsi="宋体" w:cs="Arial" w:hint="eastAsia"/>
          <w:bCs/>
          <w:sz w:val="24"/>
        </w:rPr>
      </w:pPr>
      <w:r>
        <w:rPr>
          <w:rFonts w:ascii="宋体" w:hAnsi="宋体" w:cs="Arial" w:hint="eastAsia"/>
          <w:bCs/>
          <w:sz w:val="24"/>
        </w:rPr>
        <w:t>7、 报告期末按公允价值占基金资产净值比例大小排序的前五名贵金属投资明细</w:t>
      </w:r>
    </w:p>
    <w:p w14:paraId="62BF25A8"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本基金本报告期末未持有贵金属。</w:t>
      </w:r>
    </w:p>
    <w:p w14:paraId="5A147792" w14:textId="77777777" w:rsidR="00456A20" w:rsidRDefault="00F1262D">
      <w:pPr>
        <w:spacing w:line="360" w:lineRule="auto"/>
        <w:rPr>
          <w:rFonts w:ascii="宋体" w:hAnsi="宋体" w:cs="Arial" w:hint="eastAsia"/>
          <w:bCs/>
          <w:sz w:val="24"/>
        </w:rPr>
      </w:pPr>
      <w:r>
        <w:rPr>
          <w:rFonts w:ascii="宋体" w:hAnsi="宋体" w:cs="Arial" w:hint="eastAsia"/>
          <w:bCs/>
          <w:sz w:val="24"/>
        </w:rPr>
        <w:t>8、报告期末按公允价值占基金资产净值比例大小排序的前五名权证投资明细</w:t>
      </w:r>
    </w:p>
    <w:p w14:paraId="5E3BF833"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本基金本报告期末未持有权证。</w:t>
      </w:r>
    </w:p>
    <w:p w14:paraId="3DADA667" w14:textId="77777777" w:rsidR="00456A20" w:rsidRDefault="00F1262D">
      <w:pPr>
        <w:spacing w:line="360" w:lineRule="auto"/>
        <w:rPr>
          <w:rFonts w:ascii="宋体" w:hAnsi="宋体" w:cs="Arial" w:hint="eastAsia"/>
          <w:bCs/>
          <w:sz w:val="24"/>
        </w:rPr>
      </w:pPr>
      <w:r>
        <w:rPr>
          <w:rFonts w:ascii="宋体" w:hAnsi="宋体" w:cs="Arial" w:hint="eastAsia"/>
          <w:bCs/>
          <w:sz w:val="24"/>
        </w:rPr>
        <w:t>9、报告期末本基金投资的股指期货交易情况说明</w:t>
      </w:r>
    </w:p>
    <w:p w14:paraId="49D58A25"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本基金本报告期末未投资股指期货。</w:t>
      </w:r>
    </w:p>
    <w:p w14:paraId="20218748" w14:textId="77777777" w:rsidR="00456A20" w:rsidRDefault="00F1262D">
      <w:pPr>
        <w:spacing w:line="360" w:lineRule="auto"/>
        <w:rPr>
          <w:rFonts w:ascii="宋体" w:hAnsi="宋体" w:cs="Arial" w:hint="eastAsia"/>
          <w:bCs/>
          <w:sz w:val="24"/>
        </w:rPr>
      </w:pPr>
      <w:r>
        <w:rPr>
          <w:rFonts w:ascii="宋体" w:hAnsi="宋体" w:cs="Arial" w:hint="eastAsia"/>
          <w:bCs/>
          <w:sz w:val="24"/>
        </w:rPr>
        <w:t>10、报告期末本基金投资的国债期货交易情况说明</w:t>
      </w:r>
    </w:p>
    <w:p w14:paraId="414FA6D4"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本基金本报告期末未投资国债期货。</w:t>
      </w:r>
    </w:p>
    <w:p w14:paraId="27BFEC68" w14:textId="77777777" w:rsidR="00456A20" w:rsidRDefault="00F1262D">
      <w:pPr>
        <w:spacing w:line="360" w:lineRule="auto"/>
        <w:rPr>
          <w:rFonts w:ascii="宋体" w:hAnsi="宋体" w:cs="Arial" w:hint="eastAsia"/>
          <w:bCs/>
          <w:sz w:val="24"/>
        </w:rPr>
      </w:pPr>
      <w:r>
        <w:rPr>
          <w:rFonts w:ascii="宋体" w:hAnsi="宋体" w:cs="Arial" w:hint="eastAsia"/>
          <w:bCs/>
          <w:sz w:val="24"/>
        </w:rPr>
        <w:t xml:space="preserve">11、投资组合报告附注 </w:t>
      </w:r>
    </w:p>
    <w:p w14:paraId="76AF12A8" w14:textId="49F82829" w:rsidR="00456A20" w:rsidRDefault="00F1262D" w:rsidP="00B27008">
      <w:pPr>
        <w:pStyle w:val="zhangjiep2"/>
        <w:rPr>
          <w:rFonts w:cs="Arial" w:hint="eastAsia"/>
          <w:b/>
        </w:rPr>
      </w:pPr>
      <w:r>
        <w:rPr>
          <w:rFonts w:cs="Arial" w:hint="eastAsia"/>
          <w:bCs/>
        </w:rPr>
        <w:t>（1）</w:t>
      </w:r>
      <w:r w:rsidR="00B27008" w:rsidRPr="00C56DAB">
        <w:rPr>
          <w:rFonts w:hAnsi="Calibri"/>
          <w:b/>
          <w:color w:val="000000"/>
        </w:rPr>
        <w:t>本基金本报告期投资的前十名证券的发行主体，本报告期没有出现被监管部门立案调查的情形，也没有出现在报告编制日前一年内受到公开谴责、处罚的情形。</w:t>
      </w:r>
    </w:p>
    <w:p w14:paraId="356BBE47" w14:textId="77777777" w:rsidR="00456A20" w:rsidRDefault="00F1262D">
      <w:pPr>
        <w:spacing w:line="360" w:lineRule="auto"/>
        <w:rPr>
          <w:rFonts w:ascii="宋体" w:hAnsi="宋体" w:cs="Arial" w:hint="eastAsia"/>
          <w:bCs/>
          <w:sz w:val="24"/>
        </w:rPr>
      </w:pPr>
      <w:r>
        <w:rPr>
          <w:rFonts w:ascii="宋体" w:hAnsi="宋体" w:cs="Arial" w:hint="eastAsia"/>
          <w:bCs/>
          <w:sz w:val="24"/>
        </w:rPr>
        <w:t>（2）本基金投资的前十名股票没有超出基金合同规定的备选股票库。</w:t>
      </w:r>
    </w:p>
    <w:p w14:paraId="016F7E64" w14:textId="77777777" w:rsidR="00456A20" w:rsidRDefault="00F1262D">
      <w:pPr>
        <w:tabs>
          <w:tab w:val="center" w:pos="4153"/>
        </w:tabs>
        <w:spacing w:line="360" w:lineRule="auto"/>
        <w:rPr>
          <w:rFonts w:ascii="宋体" w:hAnsi="宋体" w:cs="Arial" w:hint="eastAsia"/>
          <w:bCs/>
          <w:sz w:val="24"/>
        </w:rPr>
      </w:pPr>
      <w:r>
        <w:rPr>
          <w:rFonts w:ascii="宋体" w:hAnsi="宋体" w:cs="Arial" w:hint="eastAsia"/>
          <w:bCs/>
          <w:sz w:val="24"/>
        </w:rPr>
        <w:t>（3）其他资产构成</w:t>
      </w:r>
      <w:r>
        <w:rPr>
          <w:rFonts w:ascii="宋体" w:hAnsi="宋体" w:cs="Arial"/>
          <w:bCs/>
          <w:sz w:val="24"/>
        </w:rPr>
        <w:tab/>
      </w:r>
    </w:p>
    <w:tbl>
      <w:tblPr>
        <w:tblW w:w="9045" w:type="dxa"/>
        <w:tblInd w:w="108" w:type="dxa"/>
        <w:tblLook w:val="04A0" w:firstRow="1" w:lastRow="0" w:firstColumn="1" w:lastColumn="0" w:noHBand="0" w:noVBand="1"/>
      </w:tblPr>
      <w:tblGrid>
        <w:gridCol w:w="1269"/>
        <w:gridCol w:w="3683"/>
        <w:gridCol w:w="4093"/>
      </w:tblGrid>
      <w:tr w:rsidR="00B27008" w:rsidRPr="00C56DAB" w14:paraId="663523C4"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36A22872" w14:textId="77777777" w:rsidR="00B27008" w:rsidRPr="00B27008" w:rsidRDefault="00B27008" w:rsidP="00AB4FE7">
            <w:pPr>
              <w:pStyle w:val="biaogecenter"/>
              <w:wordWrap w:val="0"/>
              <w:rPr>
                <w:rFonts w:cs="Arial" w:hint="eastAsia"/>
                <w:bCs/>
              </w:rPr>
            </w:pPr>
            <w:r w:rsidRPr="00B27008">
              <w:rPr>
                <w:rFonts w:cs="Arial"/>
                <w:bCs/>
              </w:rPr>
              <w:t>序号</w:t>
            </w:r>
          </w:p>
        </w:tc>
        <w:tc>
          <w:tcPr>
            <w:tcW w:w="3683" w:type="dxa"/>
            <w:tcBorders>
              <w:top w:val="single" w:sz="8" w:space="0" w:color="000000"/>
              <w:left w:val="single" w:sz="8" w:space="0" w:color="000000"/>
              <w:bottom w:val="single" w:sz="6" w:space="0" w:color="000000"/>
              <w:right w:val="single" w:sz="8" w:space="0" w:color="000000"/>
            </w:tcBorders>
            <w:vAlign w:val="center"/>
          </w:tcPr>
          <w:p w14:paraId="05F675FC" w14:textId="77777777" w:rsidR="00B27008" w:rsidRPr="00B27008" w:rsidRDefault="00B27008" w:rsidP="00AB4FE7">
            <w:pPr>
              <w:pStyle w:val="biaogecenter"/>
              <w:wordWrap w:val="0"/>
              <w:rPr>
                <w:rFonts w:cs="Arial" w:hint="eastAsia"/>
                <w:bCs/>
              </w:rPr>
            </w:pPr>
            <w:r w:rsidRPr="00B27008">
              <w:rPr>
                <w:rFonts w:cs="Arial"/>
                <w:bCs/>
              </w:rPr>
              <w:t>名称</w:t>
            </w:r>
          </w:p>
        </w:tc>
        <w:tc>
          <w:tcPr>
            <w:tcW w:w="4093" w:type="dxa"/>
            <w:tcBorders>
              <w:top w:val="single" w:sz="8" w:space="0" w:color="000000"/>
              <w:left w:val="single" w:sz="8" w:space="0" w:color="000000"/>
              <w:bottom w:val="single" w:sz="8" w:space="0" w:color="000000"/>
              <w:right w:val="single" w:sz="8" w:space="0" w:color="000000"/>
            </w:tcBorders>
            <w:vAlign w:val="center"/>
          </w:tcPr>
          <w:p w14:paraId="5B18EC7B" w14:textId="77777777" w:rsidR="00B27008" w:rsidRPr="00B27008" w:rsidRDefault="00B27008" w:rsidP="00AB4FE7">
            <w:pPr>
              <w:pStyle w:val="biaogecenter"/>
              <w:wordWrap w:val="0"/>
              <w:rPr>
                <w:rFonts w:asciiTheme="minorEastAsia" w:hAnsiTheme="minorEastAsia" w:hint="eastAsia"/>
                <w:color w:val="000000"/>
                <w:sz w:val="22"/>
              </w:rPr>
            </w:pPr>
            <w:r w:rsidRPr="00B27008">
              <w:rPr>
                <w:rFonts w:asciiTheme="minorEastAsia" w:hAnsiTheme="minorEastAsia"/>
                <w:color w:val="000000"/>
                <w:sz w:val="22"/>
              </w:rPr>
              <w:t>金额(元)</w:t>
            </w:r>
          </w:p>
        </w:tc>
      </w:tr>
      <w:tr w:rsidR="00B27008" w:rsidRPr="00C56DAB" w14:paraId="162DBAF8"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1FAA046D" w14:textId="77777777" w:rsidR="00B27008" w:rsidRPr="00B27008" w:rsidRDefault="00B27008" w:rsidP="00AB4FE7">
            <w:pPr>
              <w:pStyle w:val="biaogecenter"/>
              <w:wordWrap w:val="0"/>
              <w:rPr>
                <w:rFonts w:cs="Arial" w:hint="eastAsia"/>
                <w:bCs/>
              </w:rPr>
            </w:pPr>
            <w:r w:rsidRPr="00B27008">
              <w:rPr>
                <w:rFonts w:cs="Arial"/>
                <w:bCs/>
              </w:rPr>
              <w:t>1</w:t>
            </w:r>
          </w:p>
        </w:tc>
        <w:tc>
          <w:tcPr>
            <w:tcW w:w="3683" w:type="dxa"/>
            <w:tcBorders>
              <w:top w:val="single" w:sz="8" w:space="0" w:color="000000"/>
              <w:left w:val="single" w:sz="8" w:space="0" w:color="000000"/>
              <w:bottom w:val="single" w:sz="6" w:space="0" w:color="000000"/>
              <w:right w:val="single" w:sz="8" w:space="0" w:color="000000"/>
            </w:tcBorders>
            <w:vAlign w:val="center"/>
          </w:tcPr>
          <w:p w14:paraId="5878847D" w14:textId="77777777" w:rsidR="00B27008" w:rsidRPr="00B27008" w:rsidRDefault="00B27008" w:rsidP="002E43DE">
            <w:pPr>
              <w:pStyle w:val="biaogecenter"/>
              <w:jc w:val="left"/>
              <w:rPr>
                <w:rFonts w:cs="Arial" w:hint="eastAsia"/>
                <w:bCs/>
              </w:rPr>
            </w:pPr>
            <w:r w:rsidRPr="00B27008">
              <w:rPr>
                <w:rFonts w:cs="Arial"/>
                <w:bCs/>
              </w:rPr>
              <w:t>存出保证金</w:t>
            </w:r>
          </w:p>
        </w:tc>
        <w:tc>
          <w:tcPr>
            <w:tcW w:w="4093" w:type="dxa"/>
            <w:tcBorders>
              <w:top w:val="single" w:sz="8" w:space="0" w:color="000000"/>
              <w:left w:val="single" w:sz="8" w:space="0" w:color="000000"/>
              <w:bottom w:val="single" w:sz="8" w:space="0" w:color="000000"/>
              <w:right w:val="single" w:sz="8" w:space="0" w:color="000000"/>
            </w:tcBorders>
            <w:vAlign w:val="center"/>
          </w:tcPr>
          <w:p w14:paraId="227FA6C6"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1,897.27</w:t>
            </w:r>
          </w:p>
        </w:tc>
      </w:tr>
      <w:tr w:rsidR="00B27008" w:rsidRPr="00C56DAB" w14:paraId="6D21BE22"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736A890B" w14:textId="77777777" w:rsidR="00B27008" w:rsidRPr="00B27008" w:rsidRDefault="00B27008" w:rsidP="00AB4FE7">
            <w:pPr>
              <w:pStyle w:val="biaogecenter"/>
              <w:wordWrap w:val="0"/>
              <w:rPr>
                <w:rFonts w:cs="Arial" w:hint="eastAsia"/>
                <w:bCs/>
              </w:rPr>
            </w:pPr>
            <w:r w:rsidRPr="00B27008">
              <w:rPr>
                <w:rFonts w:cs="Arial"/>
                <w:bCs/>
              </w:rPr>
              <w:t>2</w:t>
            </w:r>
          </w:p>
        </w:tc>
        <w:tc>
          <w:tcPr>
            <w:tcW w:w="3683" w:type="dxa"/>
            <w:tcBorders>
              <w:top w:val="single" w:sz="8" w:space="0" w:color="000000"/>
              <w:left w:val="single" w:sz="8" w:space="0" w:color="000000"/>
              <w:bottom w:val="single" w:sz="6" w:space="0" w:color="000000"/>
              <w:right w:val="single" w:sz="8" w:space="0" w:color="000000"/>
            </w:tcBorders>
            <w:vAlign w:val="center"/>
          </w:tcPr>
          <w:p w14:paraId="591859BD" w14:textId="77777777" w:rsidR="00B27008" w:rsidRPr="00B27008" w:rsidRDefault="00B27008" w:rsidP="002E43DE">
            <w:pPr>
              <w:pStyle w:val="biaogecenter"/>
              <w:jc w:val="left"/>
              <w:rPr>
                <w:rFonts w:cs="Arial" w:hint="eastAsia"/>
                <w:bCs/>
              </w:rPr>
            </w:pPr>
            <w:r w:rsidRPr="00B27008">
              <w:rPr>
                <w:rFonts w:cs="Arial"/>
                <w:bCs/>
              </w:rPr>
              <w:t>应收证券清算款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1637937C"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w:t>
            </w:r>
          </w:p>
        </w:tc>
      </w:tr>
      <w:tr w:rsidR="00B27008" w:rsidRPr="00C56DAB" w14:paraId="04FDFBF2"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42880022" w14:textId="77777777" w:rsidR="00B27008" w:rsidRPr="00B27008" w:rsidRDefault="00B27008" w:rsidP="00AB4FE7">
            <w:pPr>
              <w:pStyle w:val="biaogecenter"/>
              <w:wordWrap w:val="0"/>
              <w:rPr>
                <w:rFonts w:cs="Arial" w:hint="eastAsia"/>
                <w:bCs/>
              </w:rPr>
            </w:pPr>
            <w:r w:rsidRPr="00B27008">
              <w:rPr>
                <w:rFonts w:cs="Arial"/>
                <w:bCs/>
              </w:rPr>
              <w:t>3</w:t>
            </w:r>
          </w:p>
        </w:tc>
        <w:tc>
          <w:tcPr>
            <w:tcW w:w="3683" w:type="dxa"/>
            <w:tcBorders>
              <w:top w:val="single" w:sz="8" w:space="0" w:color="000000"/>
              <w:left w:val="single" w:sz="8" w:space="0" w:color="000000"/>
              <w:bottom w:val="single" w:sz="6" w:space="0" w:color="000000"/>
              <w:right w:val="single" w:sz="8" w:space="0" w:color="000000"/>
            </w:tcBorders>
            <w:vAlign w:val="center"/>
          </w:tcPr>
          <w:p w14:paraId="7679F3D6" w14:textId="77777777" w:rsidR="00B27008" w:rsidRPr="00B27008" w:rsidRDefault="00B27008" w:rsidP="002E43DE">
            <w:pPr>
              <w:pStyle w:val="biaogecenter"/>
              <w:jc w:val="left"/>
              <w:rPr>
                <w:rFonts w:cs="Arial" w:hint="eastAsia"/>
                <w:bCs/>
              </w:rPr>
            </w:pPr>
            <w:r w:rsidRPr="00B27008">
              <w:rPr>
                <w:rFonts w:cs="Arial"/>
                <w:bCs/>
              </w:rPr>
              <w:t>应收股利</w:t>
            </w:r>
          </w:p>
        </w:tc>
        <w:tc>
          <w:tcPr>
            <w:tcW w:w="4093" w:type="dxa"/>
            <w:tcBorders>
              <w:top w:val="single" w:sz="8" w:space="0" w:color="000000"/>
              <w:left w:val="single" w:sz="8" w:space="0" w:color="000000"/>
              <w:bottom w:val="single" w:sz="8" w:space="0" w:color="000000"/>
              <w:right w:val="single" w:sz="8" w:space="0" w:color="000000"/>
            </w:tcBorders>
            <w:vAlign w:val="center"/>
          </w:tcPr>
          <w:p w14:paraId="3F8C50A1"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w:t>
            </w:r>
          </w:p>
        </w:tc>
      </w:tr>
      <w:tr w:rsidR="00B27008" w:rsidRPr="00C56DAB" w14:paraId="45C1026E"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1EB72305" w14:textId="77777777" w:rsidR="00B27008" w:rsidRPr="00B27008" w:rsidRDefault="00B27008" w:rsidP="00AB4FE7">
            <w:pPr>
              <w:pStyle w:val="biaogecenter"/>
              <w:wordWrap w:val="0"/>
              <w:rPr>
                <w:rFonts w:cs="Arial" w:hint="eastAsia"/>
                <w:bCs/>
              </w:rPr>
            </w:pPr>
            <w:r w:rsidRPr="00B27008">
              <w:rPr>
                <w:rFonts w:cs="Arial"/>
                <w:bCs/>
              </w:rPr>
              <w:t>4</w:t>
            </w:r>
          </w:p>
        </w:tc>
        <w:tc>
          <w:tcPr>
            <w:tcW w:w="3683" w:type="dxa"/>
            <w:tcBorders>
              <w:top w:val="single" w:sz="8" w:space="0" w:color="000000"/>
              <w:left w:val="single" w:sz="8" w:space="0" w:color="000000"/>
              <w:bottom w:val="single" w:sz="6" w:space="0" w:color="000000"/>
              <w:right w:val="single" w:sz="8" w:space="0" w:color="000000"/>
            </w:tcBorders>
            <w:vAlign w:val="center"/>
          </w:tcPr>
          <w:p w14:paraId="72C741D1" w14:textId="77777777" w:rsidR="00B27008" w:rsidRPr="00B27008" w:rsidRDefault="00B27008" w:rsidP="002E43DE">
            <w:pPr>
              <w:pStyle w:val="biaogecenter"/>
              <w:jc w:val="left"/>
              <w:rPr>
                <w:rFonts w:cs="Arial" w:hint="eastAsia"/>
                <w:bCs/>
              </w:rPr>
            </w:pPr>
            <w:r w:rsidRPr="00B27008">
              <w:rPr>
                <w:rFonts w:cs="Arial"/>
                <w:bCs/>
              </w:rPr>
              <w:t>应收利息</w:t>
            </w:r>
          </w:p>
        </w:tc>
        <w:tc>
          <w:tcPr>
            <w:tcW w:w="4093" w:type="dxa"/>
            <w:tcBorders>
              <w:top w:val="single" w:sz="8" w:space="0" w:color="000000"/>
              <w:left w:val="single" w:sz="8" w:space="0" w:color="000000"/>
              <w:bottom w:val="single" w:sz="8" w:space="0" w:color="000000"/>
              <w:right w:val="single" w:sz="8" w:space="0" w:color="000000"/>
            </w:tcBorders>
            <w:vAlign w:val="center"/>
          </w:tcPr>
          <w:p w14:paraId="6134E84F"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w:t>
            </w:r>
          </w:p>
        </w:tc>
      </w:tr>
      <w:tr w:rsidR="00B27008" w:rsidRPr="00C56DAB" w14:paraId="680DCA11"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188706BD" w14:textId="77777777" w:rsidR="00B27008" w:rsidRPr="00B27008" w:rsidRDefault="00B27008" w:rsidP="00AB4FE7">
            <w:pPr>
              <w:pStyle w:val="biaogecenter"/>
              <w:wordWrap w:val="0"/>
              <w:rPr>
                <w:rFonts w:cs="Arial" w:hint="eastAsia"/>
                <w:bCs/>
              </w:rPr>
            </w:pPr>
            <w:r w:rsidRPr="00B27008">
              <w:rPr>
                <w:rFonts w:cs="Arial"/>
                <w:bCs/>
              </w:rPr>
              <w:t>5</w:t>
            </w:r>
          </w:p>
        </w:tc>
        <w:tc>
          <w:tcPr>
            <w:tcW w:w="3683" w:type="dxa"/>
            <w:tcBorders>
              <w:top w:val="single" w:sz="8" w:space="0" w:color="000000"/>
              <w:left w:val="single" w:sz="8" w:space="0" w:color="000000"/>
              <w:bottom w:val="single" w:sz="6" w:space="0" w:color="000000"/>
              <w:right w:val="single" w:sz="8" w:space="0" w:color="000000"/>
            </w:tcBorders>
            <w:vAlign w:val="center"/>
          </w:tcPr>
          <w:p w14:paraId="0F1A2CCC" w14:textId="77777777" w:rsidR="00B27008" w:rsidRPr="00B27008" w:rsidRDefault="00B27008" w:rsidP="002E43DE">
            <w:pPr>
              <w:pStyle w:val="biaogecenter"/>
              <w:jc w:val="left"/>
              <w:rPr>
                <w:rFonts w:cs="Arial" w:hint="eastAsia"/>
                <w:bCs/>
              </w:rPr>
            </w:pPr>
            <w:r w:rsidRPr="00B27008">
              <w:rPr>
                <w:rFonts w:cs="Arial"/>
                <w:bCs/>
              </w:rPr>
              <w:t>应收申购款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7A35410F"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154.96</w:t>
            </w:r>
          </w:p>
        </w:tc>
      </w:tr>
      <w:tr w:rsidR="00B27008" w:rsidRPr="00C56DAB" w14:paraId="4F4E1078"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740DE47C" w14:textId="77777777" w:rsidR="00B27008" w:rsidRPr="00B27008" w:rsidRDefault="00B27008" w:rsidP="00AB4FE7">
            <w:pPr>
              <w:pStyle w:val="biaogecenter"/>
              <w:wordWrap w:val="0"/>
              <w:rPr>
                <w:rFonts w:cs="Arial" w:hint="eastAsia"/>
                <w:bCs/>
              </w:rPr>
            </w:pPr>
            <w:r w:rsidRPr="00B27008">
              <w:rPr>
                <w:rFonts w:cs="Arial"/>
                <w:bCs/>
              </w:rPr>
              <w:t>6</w:t>
            </w:r>
          </w:p>
        </w:tc>
        <w:tc>
          <w:tcPr>
            <w:tcW w:w="3683" w:type="dxa"/>
            <w:tcBorders>
              <w:top w:val="single" w:sz="8" w:space="0" w:color="000000"/>
              <w:left w:val="single" w:sz="8" w:space="0" w:color="000000"/>
              <w:bottom w:val="single" w:sz="6" w:space="0" w:color="000000"/>
              <w:right w:val="single" w:sz="8" w:space="0" w:color="000000"/>
            </w:tcBorders>
            <w:vAlign w:val="center"/>
          </w:tcPr>
          <w:p w14:paraId="540361FB" w14:textId="77777777" w:rsidR="00B27008" w:rsidRPr="00B27008" w:rsidRDefault="00B27008" w:rsidP="002E43DE">
            <w:pPr>
              <w:pStyle w:val="biaogecenter"/>
              <w:jc w:val="left"/>
              <w:rPr>
                <w:rFonts w:cs="Arial" w:hint="eastAsia"/>
                <w:bCs/>
              </w:rPr>
            </w:pPr>
            <w:r w:rsidRPr="00B27008">
              <w:rPr>
                <w:rFonts w:cs="Arial"/>
                <w:bCs/>
              </w:rPr>
              <w:t>其他应收款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20D2BA9E"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w:t>
            </w:r>
          </w:p>
        </w:tc>
      </w:tr>
      <w:tr w:rsidR="00B27008" w:rsidRPr="00C56DAB" w14:paraId="41DC11CA"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00DAB9F8" w14:textId="77777777" w:rsidR="00B27008" w:rsidRPr="00B27008" w:rsidRDefault="00B27008" w:rsidP="00AB4FE7">
            <w:pPr>
              <w:pStyle w:val="biaogecenter"/>
              <w:wordWrap w:val="0"/>
              <w:rPr>
                <w:rFonts w:cs="Arial" w:hint="eastAsia"/>
                <w:bCs/>
              </w:rPr>
            </w:pPr>
            <w:r w:rsidRPr="00B27008">
              <w:rPr>
                <w:rFonts w:cs="Arial"/>
                <w:bCs/>
              </w:rPr>
              <w:t>7</w:t>
            </w:r>
          </w:p>
        </w:tc>
        <w:tc>
          <w:tcPr>
            <w:tcW w:w="3683" w:type="dxa"/>
            <w:tcBorders>
              <w:top w:val="single" w:sz="8" w:space="0" w:color="000000"/>
              <w:left w:val="single" w:sz="8" w:space="0" w:color="000000"/>
              <w:bottom w:val="single" w:sz="6" w:space="0" w:color="000000"/>
              <w:right w:val="single" w:sz="8" w:space="0" w:color="000000"/>
            </w:tcBorders>
            <w:vAlign w:val="center"/>
          </w:tcPr>
          <w:p w14:paraId="621D018F" w14:textId="77777777" w:rsidR="00B27008" w:rsidRPr="00B27008" w:rsidRDefault="00B27008" w:rsidP="002E43DE">
            <w:pPr>
              <w:pStyle w:val="biaogecenter"/>
              <w:jc w:val="left"/>
              <w:rPr>
                <w:rFonts w:cs="Arial" w:hint="eastAsia"/>
                <w:bCs/>
              </w:rPr>
            </w:pPr>
            <w:r w:rsidRPr="00B27008">
              <w:rPr>
                <w:rFonts w:cs="Arial"/>
                <w:bCs/>
              </w:rPr>
              <w:t>其他</w:t>
            </w:r>
          </w:p>
        </w:tc>
        <w:tc>
          <w:tcPr>
            <w:tcW w:w="4093" w:type="dxa"/>
            <w:tcBorders>
              <w:top w:val="single" w:sz="8" w:space="0" w:color="000000"/>
              <w:left w:val="single" w:sz="8" w:space="0" w:color="000000"/>
              <w:bottom w:val="single" w:sz="8" w:space="0" w:color="000000"/>
              <w:right w:val="single" w:sz="8" w:space="0" w:color="000000"/>
            </w:tcBorders>
            <w:vAlign w:val="center"/>
          </w:tcPr>
          <w:p w14:paraId="0DD1BA13"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w:t>
            </w:r>
          </w:p>
        </w:tc>
      </w:tr>
      <w:tr w:rsidR="00B27008" w:rsidRPr="00C56DAB" w14:paraId="3054CCE6" w14:textId="77777777" w:rsidTr="00B27008">
        <w:tc>
          <w:tcPr>
            <w:tcW w:w="1269" w:type="dxa"/>
            <w:tcBorders>
              <w:top w:val="single" w:sz="8" w:space="0" w:color="000000"/>
              <w:left w:val="single" w:sz="8" w:space="0" w:color="000000"/>
              <w:bottom w:val="single" w:sz="6" w:space="0" w:color="000000"/>
              <w:right w:val="single" w:sz="8" w:space="0" w:color="000000"/>
            </w:tcBorders>
            <w:vAlign w:val="center"/>
          </w:tcPr>
          <w:p w14:paraId="32A356A3" w14:textId="77777777" w:rsidR="00B27008" w:rsidRPr="00B27008" w:rsidRDefault="00B27008" w:rsidP="00AB4FE7">
            <w:pPr>
              <w:pStyle w:val="biaogecenter"/>
              <w:wordWrap w:val="0"/>
              <w:rPr>
                <w:rFonts w:cs="Arial" w:hint="eastAsia"/>
                <w:bCs/>
              </w:rPr>
            </w:pPr>
            <w:r w:rsidRPr="00B27008">
              <w:rPr>
                <w:rFonts w:cs="Arial"/>
                <w:bCs/>
              </w:rPr>
              <w:t>8</w:t>
            </w:r>
          </w:p>
        </w:tc>
        <w:tc>
          <w:tcPr>
            <w:tcW w:w="3683" w:type="dxa"/>
            <w:tcBorders>
              <w:top w:val="single" w:sz="8" w:space="0" w:color="000000"/>
              <w:left w:val="single" w:sz="8" w:space="0" w:color="000000"/>
              <w:bottom w:val="single" w:sz="6" w:space="0" w:color="000000"/>
              <w:right w:val="single" w:sz="8" w:space="0" w:color="000000"/>
            </w:tcBorders>
            <w:vAlign w:val="center"/>
          </w:tcPr>
          <w:p w14:paraId="3F3F8667" w14:textId="77777777" w:rsidR="00B27008" w:rsidRPr="00B27008" w:rsidRDefault="00B27008" w:rsidP="002E43DE">
            <w:pPr>
              <w:pStyle w:val="biaogecenter"/>
              <w:jc w:val="left"/>
              <w:rPr>
                <w:rFonts w:cs="Arial" w:hint="eastAsia"/>
                <w:bCs/>
              </w:rPr>
            </w:pPr>
            <w:r w:rsidRPr="00B27008">
              <w:rPr>
                <w:rFonts w:cs="Arial"/>
                <w:bCs/>
              </w:rPr>
              <w:t>合计</w:t>
            </w:r>
          </w:p>
        </w:tc>
        <w:tc>
          <w:tcPr>
            <w:tcW w:w="4093" w:type="dxa"/>
            <w:tcBorders>
              <w:top w:val="single" w:sz="8" w:space="0" w:color="000000"/>
              <w:left w:val="single" w:sz="8" w:space="0" w:color="000000"/>
              <w:bottom w:val="single" w:sz="8" w:space="0" w:color="000000"/>
              <w:right w:val="single" w:sz="8" w:space="0" w:color="000000"/>
            </w:tcBorders>
            <w:vAlign w:val="center"/>
          </w:tcPr>
          <w:p w14:paraId="0313F96F" w14:textId="77777777" w:rsidR="00B27008" w:rsidRPr="00B27008" w:rsidRDefault="00B27008" w:rsidP="002E43DE">
            <w:pPr>
              <w:pStyle w:val="biaogecenter"/>
              <w:jc w:val="left"/>
              <w:rPr>
                <w:rFonts w:asciiTheme="minorEastAsia" w:hAnsiTheme="minorEastAsia" w:hint="eastAsia"/>
                <w:color w:val="000000"/>
                <w:sz w:val="22"/>
              </w:rPr>
            </w:pPr>
            <w:r w:rsidRPr="00B27008">
              <w:rPr>
                <w:rFonts w:asciiTheme="minorEastAsia" w:hAnsiTheme="minorEastAsia"/>
                <w:color w:val="000000"/>
                <w:sz w:val="22"/>
              </w:rPr>
              <w:t>2,052.23</w:t>
            </w:r>
          </w:p>
        </w:tc>
      </w:tr>
    </w:tbl>
    <w:p w14:paraId="61B04F09" w14:textId="77777777" w:rsidR="00456A20" w:rsidRDefault="00456A20">
      <w:pPr>
        <w:spacing w:line="360" w:lineRule="auto"/>
        <w:rPr>
          <w:rFonts w:ascii="宋体" w:hAnsi="宋体" w:cs="Arial" w:hint="eastAsia"/>
          <w:bCs/>
          <w:sz w:val="24"/>
        </w:rPr>
      </w:pPr>
    </w:p>
    <w:p w14:paraId="43D4F52C" w14:textId="77777777" w:rsidR="00456A20" w:rsidRDefault="00F1262D">
      <w:pPr>
        <w:spacing w:line="360" w:lineRule="auto"/>
        <w:rPr>
          <w:rFonts w:ascii="宋体" w:hAnsi="宋体" w:cs="Arial" w:hint="eastAsia"/>
          <w:bCs/>
          <w:sz w:val="24"/>
        </w:rPr>
      </w:pPr>
      <w:r>
        <w:rPr>
          <w:rFonts w:ascii="宋体" w:hAnsi="宋体" w:cs="Arial" w:hint="eastAsia"/>
          <w:bCs/>
          <w:sz w:val="24"/>
        </w:rPr>
        <w:t>（4）报告期末持有的处于转股期的可转换债券明细</w:t>
      </w:r>
    </w:p>
    <w:p w14:paraId="5BCE6EDA"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本基金本报告期末未持有处于转股的可转换债券。</w:t>
      </w:r>
    </w:p>
    <w:p w14:paraId="197F812E" w14:textId="77777777" w:rsidR="00456A20" w:rsidRDefault="00F1262D">
      <w:pPr>
        <w:pStyle w:val="neirong"/>
        <w:rPr>
          <w:rFonts w:cs="Arial" w:hint="eastAsia"/>
          <w:bCs/>
        </w:rPr>
      </w:pPr>
      <w:r>
        <w:rPr>
          <w:rFonts w:cs="Arial" w:hint="eastAsia"/>
          <w:bCs/>
        </w:rPr>
        <w:lastRenderedPageBreak/>
        <w:t>（5）报告</w:t>
      </w:r>
      <w:proofErr w:type="gramStart"/>
      <w:r>
        <w:rPr>
          <w:rFonts w:cs="Arial" w:hint="eastAsia"/>
          <w:bCs/>
        </w:rPr>
        <w:t>期末前</w:t>
      </w:r>
      <w:proofErr w:type="gramEnd"/>
      <w:r>
        <w:rPr>
          <w:rFonts w:cs="Arial" w:hint="eastAsia"/>
          <w:bCs/>
        </w:rPr>
        <w:t>十名股票中存在流通受限情况的说明</w:t>
      </w:r>
    </w:p>
    <w:p w14:paraId="4B8B8F56" w14:textId="77777777" w:rsidR="00456A20" w:rsidRDefault="00F1262D">
      <w:pPr>
        <w:pStyle w:val="neirong"/>
        <w:ind w:firstLineChars="300" w:firstLine="720"/>
        <w:rPr>
          <w:rFonts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4406B6FA" w14:textId="77777777" w:rsidR="00456A20" w:rsidRDefault="00F1262D">
      <w:pPr>
        <w:spacing w:line="360" w:lineRule="auto"/>
        <w:rPr>
          <w:rFonts w:ascii="宋体" w:hAnsi="宋体" w:cs="Arial" w:hint="eastAsia"/>
          <w:bCs/>
          <w:sz w:val="24"/>
        </w:rPr>
      </w:pPr>
      <w:r>
        <w:rPr>
          <w:rFonts w:ascii="宋体" w:hAnsi="宋体" w:cs="Arial" w:hint="eastAsia"/>
          <w:bCs/>
          <w:sz w:val="24"/>
        </w:rPr>
        <w:t>（6）投资组合报告附注的其他文字描述部分</w:t>
      </w:r>
    </w:p>
    <w:p w14:paraId="50A65B67"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由于四舍五入原因，分项之和与合计可能有尾差。</w:t>
      </w:r>
    </w:p>
    <w:p w14:paraId="190D5C4E" w14:textId="77777777" w:rsidR="00456A20" w:rsidRDefault="00F1262D" w:rsidP="00D35944">
      <w:pPr>
        <w:spacing w:line="360" w:lineRule="auto"/>
        <w:ind w:firstLine="482"/>
        <w:rPr>
          <w:rFonts w:ascii="宋体" w:hAnsi="宋体" w:cs="Arial" w:hint="eastAsia"/>
          <w:b/>
          <w:sz w:val="24"/>
        </w:rPr>
      </w:pPr>
      <w:r>
        <w:rPr>
          <w:rFonts w:ascii="宋体" w:hAnsi="宋体" w:cs="Arial" w:hint="eastAsia"/>
          <w:b/>
          <w:sz w:val="24"/>
        </w:rPr>
        <w:t>九、基金净值表现</w:t>
      </w:r>
    </w:p>
    <w:p w14:paraId="309AE6AB" w14:textId="77777777" w:rsidR="00456A20" w:rsidRDefault="00F1262D">
      <w:pPr>
        <w:pStyle w:val="zhangjiep2"/>
        <w:spacing w:line="360" w:lineRule="auto"/>
        <w:rPr>
          <w:rFonts w:hint="eastAsia"/>
        </w:rPr>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18FE8CA" w14:textId="77777777" w:rsidR="00456A20" w:rsidRDefault="00F1262D">
      <w:pPr>
        <w:pStyle w:val="biaogeleft"/>
        <w:rPr>
          <w:rFonts w:hint="eastAsia"/>
        </w:rPr>
      </w:pPr>
      <w:r>
        <w:rPr>
          <w:rFonts w:hint="eastAsia"/>
          <w:bCs/>
        </w:rPr>
        <w:t>（1）富荣福</w:t>
      </w:r>
      <w:proofErr w:type="gramStart"/>
      <w:r>
        <w:rPr>
          <w:rFonts w:hint="eastAsia"/>
          <w:bCs/>
        </w:rPr>
        <w:t>鑫</w:t>
      </w:r>
      <w:proofErr w:type="gramEnd"/>
      <w:r>
        <w:rPr>
          <w:rFonts w:hint="eastAsia"/>
          <w:bCs/>
        </w:rPr>
        <w:t>混合A（基金代码：004794）</w:t>
      </w:r>
    </w:p>
    <w:tbl>
      <w:tblPr>
        <w:tblW w:w="8684" w:type="dxa"/>
        <w:jc w:val="center"/>
        <w:tblLayout w:type="fixed"/>
        <w:tblLook w:val="04A0" w:firstRow="1" w:lastRow="0" w:firstColumn="1" w:lastColumn="0" w:noHBand="0" w:noVBand="1"/>
      </w:tblPr>
      <w:tblGrid>
        <w:gridCol w:w="1465"/>
        <w:gridCol w:w="1134"/>
        <w:gridCol w:w="981"/>
        <w:gridCol w:w="1285"/>
        <w:gridCol w:w="1284"/>
        <w:gridCol w:w="1251"/>
        <w:gridCol w:w="1284"/>
      </w:tblGrid>
      <w:tr w:rsidR="00456A20" w14:paraId="27E7EA3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8E26FD7" w14:textId="77777777" w:rsidR="00456A20" w:rsidRDefault="00F1262D" w:rsidP="00D35944">
            <w:pPr>
              <w:pStyle w:val="biaogecenter"/>
              <w:spacing w:line="240" w:lineRule="auto"/>
              <w:ind w:firstLine="420"/>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4" w:space="0" w:color="000000"/>
              <w:right w:val="single" w:sz="8" w:space="0" w:color="000000"/>
            </w:tcBorders>
            <w:vAlign w:val="center"/>
          </w:tcPr>
          <w:p w14:paraId="31E95882" w14:textId="77777777" w:rsidR="00456A20" w:rsidRDefault="00F1262D">
            <w:pPr>
              <w:pStyle w:val="biaogecenter"/>
              <w:spacing w:line="240" w:lineRule="auto"/>
              <w:jc w:val="left"/>
              <w:rPr>
                <w:rFonts w:hint="eastAsia"/>
              </w:rPr>
            </w:pPr>
            <w:r>
              <w:rPr>
                <w:rFonts w:hint="eastAsia"/>
              </w:rPr>
              <w:t>净值增长率①</w:t>
            </w:r>
          </w:p>
        </w:tc>
        <w:tc>
          <w:tcPr>
            <w:tcW w:w="981" w:type="dxa"/>
            <w:tcBorders>
              <w:top w:val="single" w:sz="8" w:space="0" w:color="000000"/>
              <w:left w:val="single" w:sz="8" w:space="0" w:color="000000"/>
              <w:bottom w:val="single" w:sz="4" w:space="0" w:color="000000"/>
              <w:right w:val="single" w:sz="8" w:space="0" w:color="000000"/>
            </w:tcBorders>
            <w:vAlign w:val="center"/>
          </w:tcPr>
          <w:p w14:paraId="5FF53F0D" w14:textId="77777777" w:rsidR="00456A20" w:rsidRDefault="00F1262D">
            <w:pPr>
              <w:pStyle w:val="biaogecenter"/>
              <w:spacing w:line="240" w:lineRule="auto"/>
              <w:jc w:val="left"/>
              <w:rPr>
                <w:rFonts w:hint="eastAsia"/>
              </w:rPr>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5E80CF08" w14:textId="77777777" w:rsidR="00456A20" w:rsidRDefault="00F1262D">
            <w:pPr>
              <w:pStyle w:val="biaogecenter"/>
              <w:spacing w:line="240" w:lineRule="auto"/>
              <w:jc w:val="left"/>
              <w:rPr>
                <w:rFonts w:hint="eastAsia"/>
              </w:rPr>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9342AC" w14:textId="77777777" w:rsidR="00456A20" w:rsidRDefault="00F1262D">
            <w:pPr>
              <w:pStyle w:val="biaogecenter"/>
              <w:spacing w:line="240" w:lineRule="auto"/>
              <w:jc w:val="left"/>
              <w:rPr>
                <w:rFonts w:hint="eastAsia"/>
              </w:rPr>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2716F04" w14:textId="77777777" w:rsidR="00456A20" w:rsidRDefault="00F1262D">
            <w:pPr>
              <w:pStyle w:val="biaogecenter"/>
              <w:spacing w:line="240" w:lineRule="auto"/>
              <w:jc w:val="left"/>
              <w:rPr>
                <w:rFonts w:hint="eastAsia"/>
              </w:rPr>
            </w:pPr>
            <w:r>
              <w:rPr>
                <w:rFonts w:hint="eastAsia"/>
              </w:rPr>
              <w:t>①</w:t>
            </w:r>
            <w: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14BCBE94" w14:textId="77777777" w:rsidR="00456A20" w:rsidRDefault="00F1262D">
            <w:pPr>
              <w:pStyle w:val="biaogecenter"/>
              <w:spacing w:line="240" w:lineRule="auto"/>
              <w:jc w:val="left"/>
              <w:rPr>
                <w:rFonts w:hint="eastAsia"/>
              </w:rPr>
            </w:pPr>
            <w:r>
              <w:rPr>
                <w:rFonts w:hint="eastAsia"/>
              </w:rPr>
              <w:t>②</w:t>
            </w:r>
            <w:r>
              <w:t>-④</w:t>
            </w:r>
          </w:p>
        </w:tc>
      </w:tr>
      <w:tr w:rsidR="00456A20" w14:paraId="67116A54"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7120207"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58E46E2E" w14:textId="77777777" w:rsidR="00456A20" w:rsidRDefault="00F1262D" w:rsidP="001F13FC">
            <w:pPr>
              <w:pStyle w:val="biaogecenter"/>
              <w:spacing w:line="240" w:lineRule="auto"/>
              <w:ind w:left="17"/>
              <w:jc w:val="left"/>
              <w:rPr>
                <w:rFonts w:hint="eastAsia"/>
                <w:sz w:val="21"/>
                <w:szCs w:val="21"/>
              </w:rPr>
            </w:pPr>
            <w:r>
              <w:rPr>
                <w:sz w:val="21"/>
                <w:szCs w:val="21"/>
              </w:rPr>
              <w:t>-0.83%</w:t>
            </w:r>
          </w:p>
        </w:tc>
        <w:tc>
          <w:tcPr>
            <w:tcW w:w="981" w:type="dxa"/>
            <w:tcBorders>
              <w:top w:val="single" w:sz="8" w:space="0" w:color="000000"/>
              <w:left w:val="single" w:sz="8" w:space="0" w:color="000000"/>
              <w:bottom w:val="single" w:sz="4" w:space="0" w:color="000000"/>
              <w:right w:val="single" w:sz="8" w:space="0" w:color="000000"/>
            </w:tcBorders>
            <w:vAlign w:val="center"/>
          </w:tcPr>
          <w:p w14:paraId="4E63B7EC" w14:textId="77777777" w:rsidR="00456A20" w:rsidRDefault="00F1262D" w:rsidP="001F13FC">
            <w:pPr>
              <w:pStyle w:val="biaogecenter"/>
              <w:spacing w:line="240" w:lineRule="auto"/>
              <w:ind w:left="17"/>
              <w:jc w:val="left"/>
              <w:rPr>
                <w:rFonts w:hint="eastAsia"/>
                <w:sz w:val="21"/>
                <w:szCs w:val="21"/>
              </w:rPr>
            </w:pPr>
            <w:r>
              <w:rPr>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6293B113" w14:textId="77777777" w:rsidR="00456A20" w:rsidRDefault="00F1262D" w:rsidP="001F13FC">
            <w:pPr>
              <w:pStyle w:val="biaogecenter"/>
              <w:spacing w:line="240" w:lineRule="auto"/>
              <w:ind w:left="17"/>
              <w:jc w:val="left"/>
              <w:rPr>
                <w:rFonts w:hint="eastAsia"/>
                <w:sz w:val="21"/>
                <w:szCs w:val="21"/>
              </w:rPr>
            </w:pPr>
            <w:r>
              <w:rPr>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56FD05A9" w14:textId="77777777" w:rsidR="00456A20" w:rsidRDefault="00F1262D" w:rsidP="001F13FC">
            <w:pPr>
              <w:pStyle w:val="biaogecenter"/>
              <w:spacing w:line="240" w:lineRule="auto"/>
              <w:ind w:left="17"/>
              <w:jc w:val="left"/>
              <w:rPr>
                <w:rFonts w:hint="eastAsia"/>
                <w:sz w:val="21"/>
                <w:szCs w:val="21"/>
              </w:rPr>
            </w:pPr>
            <w:r>
              <w:rPr>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43CF037B" w14:textId="77777777" w:rsidR="00456A20" w:rsidRDefault="00F1262D" w:rsidP="001F13FC">
            <w:pPr>
              <w:pStyle w:val="biaogecenter"/>
              <w:spacing w:line="240" w:lineRule="auto"/>
              <w:ind w:left="17"/>
              <w:jc w:val="left"/>
              <w:rPr>
                <w:rFonts w:hint="eastAsia"/>
                <w:sz w:val="21"/>
                <w:szCs w:val="21"/>
              </w:rPr>
            </w:pPr>
            <w:r>
              <w:rPr>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77C54C6A" w14:textId="77777777" w:rsidR="00456A20" w:rsidRDefault="00F1262D" w:rsidP="001F13FC">
            <w:pPr>
              <w:pStyle w:val="biaogecenter"/>
              <w:spacing w:line="240" w:lineRule="auto"/>
              <w:ind w:left="17"/>
              <w:jc w:val="left"/>
              <w:rPr>
                <w:rFonts w:hint="eastAsia"/>
                <w:sz w:val="21"/>
                <w:szCs w:val="21"/>
              </w:rPr>
            </w:pPr>
            <w:r>
              <w:rPr>
                <w:sz w:val="21"/>
                <w:szCs w:val="21"/>
              </w:rPr>
              <w:t>-0.14%</w:t>
            </w:r>
          </w:p>
        </w:tc>
      </w:tr>
      <w:tr w:rsidR="00456A20" w14:paraId="029688C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229010B"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A19C563"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7.00%</w:t>
            </w:r>
          </w:p>
        </w:tc>
        <w:tc>
          <w:tcPr>
            <w:tcW w:w="981" w:type="dxa"/>
            <w:tcBorders>
              <w:top w:val="single" w:sz="8" w:space="0" w:color="000000"/>
              <w:left w:val="single" w:sz="8" w:space="0" w:color="000000"/>
              <w:bottom w:val="single" w:sz="4" w:space="0" w:color="000000"/>
              <w:right w:val="single" w:sz="8" w:space="0" w:color="000000"/>
            </w:tcBorders>
            <w:vAlign w:val="center"/>
          </w:tcPr>
          <w:p w14:paraId="69B617E4"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09BF7720"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1149AC51"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26460EA"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6FE6C167"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0.13%</w:t>
            </w:r>
          </w:p>
        </w:tc>
      </w:tr>
      <w:tr w:rsidR="00456A20" w14:paraId="31C6D102"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0AE807"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174404C"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32.16%</w:t>
            </w:r>
          </w:p>
        </w:tc>
        <w:tc>
          <w:tcPr>
            <w:tcW w:w="981" w:type="dxa"/>
            <w:tcBorders>
              <w:top w:val="single" w:sz="8" w:space="0" w:color="000000"/>
              <w:left w:val="single" w:sz="8" w:space="0" w:color="000000"/>
              <w:bottom w:val="single" w:sz="4" w:space="0" w:color="000000"/>
              <w:right w:val="single" w:sz="8" w:space="0" w:color="000000"/>
            </w:tcBorders>
            <w:vAlign w:val="center"/>
          </w:tcPr>
          <w:p w14:paraId="33D34F5E"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0.94%</w:t>
            </w:r>
          </w:p>
        </w:tc>
        <w:tc>
          <w:tcPr>
            <w:tcW w:w="1285" w:type="dxa"/>
            <w:tcBorders>
              <w:top w:val="single" w:sz="8" w:space="0" w:color="000000"/>
              <w:left w:val="single" w:sz="8" w:space="0" w:color="000000"/>
              <w:bottom w:val="single" w:sz="4" w:space="0" w:color="000000"/>
              <w:right w:val="single" w:sz="8" w:space="0" w:color="000000"/>
            </w:tcBorders>
            <w:vAlign w:val="center"/>
          </w:tcPr>
          <w:p w14:paraId="4C98A5FC"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10.38%</w:t>
            </w:r>
          </w:p>
        </w:tc>
        <w:tc>
          <w:tcPr>
            <w:tcW w:w="1284" w:type="dxa"/>
            <w:tcBorders>
              <w:top w:val="single" w:sz="8" w:space="0" w:color="000000"/>
              <w:left w:val="single" w:sz="8" w:space="0" w:color="000000"/>
              <w:bottom w:val="single" w:sz="4" w:space="0" w:color="000000"/>
              <w:right w:val="single" w:sz="8" w:space="0" w:color="000000"/>
            </w:tcBorders>
            <w:vAlign w:val="center"/>
          </w:tcPr>
          <w:p w14:paraId="17249069"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0.41%</w:t>
            </w:r>
          </w:p>
        </w:tc>
        <w:tc>
          <w:tcPr>
            <w:tcW w:w="1251" w:type="dxa"/>
            <w:tcBorders>
              <w:top w:val="single" w:sz="8" w:space="0" w:color="000000"/>
              <w:left w:val="single" w:sz="8" w:space="0" w:color="000000"/>
              <w:bottom w:val="single" w:sz="4" w:space="0" w:color="000000"/>
              <w:right w:val="single" w:sz="8" w:space="0" w:color="000000"/>
            </w:tcBorders>
            <w:vAlign w:val="center"/>
          </w:tcPr>
          <w:p w14:paraId="70C4DA24"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21.78%</w:t>
            </w:r>
          </w:p>
        </w:tc>
        <w:tc>
          <w:tcPr>
            <w:tcW w:w="1284" w:type="dxa"/>
            <w:tcBorders>
              <w:top w:val="single" w:sz="8" w:space="0" w:color="000000"/>
              <w:left w:val="single" w:sz="8" w:space="0" w:color="000000"/>
              <w:bottom w:val="single" w:sz="4" w:space="0" w:color="000000"/>
              <w:right w:val="single" w:sz="8" w:space="0" w:color="000000"/>
            </w:tcBorders>
            <w:vAlign w:val="center"/>
          </w:tcPr>
          <w:p w14:paraId="4AF19AA7"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0.53%</w:t>
            </w:r>
          </w:p>
        </w:tc>
      </w:tr>
      <w:tr w:rsidR="00456A20" w14:paraId="75359E77"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334D197C"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2021.01.01~2021.12.31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2FD78922"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13.15%</w:t>
            </w:r>
          </w:p>
        </w:tc>
        <w:tc>
          <w:tcPr>
            <w:tcW w:w="981" w:type="dxa"/>
            <w:tcBorders>
              <w:top w:val="single" w:sz="8" w:space="0" w:color="000000"/>
              <w:left w:val="single" w:sz="8" w:space="0" w:color="000000"/>
              <w:bottom w:val="single" w:sz="4" w:space="0" w:color="000000"/>
              <w:right w:val="single" w:sz="8" w:space="0" w:color="000000"/>
            </w:tcBorders>
            <w:vAlign w:val="center"/>
          </w:tcPr>
          <w:p w14:paraId="7AB4A415"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1.75%</w:t>
            </w:r>
          </w:p>
        </w:tc>
        <w:tc>
          <w:tcPr>
            <w:tcW w:w="1285" w:type="dxa"/>
            <w:tcBorders>
              <w:top w:val="single" w:sz="8" w:space="0" w:color="000000"/>
              <w:left w:val="single" w:sz="8" w:space="0" w:color="000000"/>
              <w:bottom w:val="single" w:sz="4" w:space="0" w:color="000000"/>
              <w:right w:val="single" w:sz="8" w:space="0" w:color="000000"/>
            </w:tcBorders>
            <w:vAlign w:val="center"/>
          </w:tcPr>
          <w:p w14:paraId="7F07A572"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2.63%</w:t>
            </w:r>
          </w:p>
        </w:tc>
        <w:tc>
          <w:tcPr>
            <w:tcW w:w="1284" w:type="dxa"/>
            <w:tcBorders>
              <w:top w:val="single" w:sz="8" w:space="0" w:color="000000"/>
              <w:left w:val="single" w:sz="8" w:space="0" w:color="000000"/>
              <w:bottom w:val="single" w:sz="4" w:space="0" w:color="000000"/>
              <w:right w:val="single" w:sz="8" w:space="0" w:color="000000"/>
            </w:tcBorders>
            <w:vAlign w:val="center"/>
          </w:tcPr>
          <w:p w14:paraId="6363154D"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0.35%</w:t>
            </w:r>
          </w:p>
        </w:tc>
        <w:tc>
          <w:tcPr>
            <w:tcW w:w="1251" w:type="dxa"/>
            <w:tcBorders>
              <w:top w:val="single" w:sz="8" w:space="0" w:color="000000"/>
              <w:left w:val="single" w:sz="8" w:space="0" w:color="000000"/>
              <w:bottom w:val="single" w:sz="4" w:space="0" w:color="000000"/>
              <w:right w:val="single" w:sz="8" w:space="0" w:color="000000"/>
            </w:tcBorders>
            <w:vAlign w:val="center"/>
          </w:tcPr>
          <w:p w14:paraId="6B3513CC"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10.52%</w:t>
            </w:r>
          </w:p>
        </w:tc>
        <w:tc>
          <w:tcPr>
            <w:tcW w:w="1284" w:type="dxa"/>
            <w:tcBorders>
              <w:top w:val="single" w:sz="8" w:space="0" w:color="000000"/>
              <w:left w:val="single" w:sz="8" w:space="0" w:color="000000"/>
              <w:bottom w:val="single" w:sz="4" w:space="0" w:color="000000"/>
              <w:right w:val="single" w:sz="8" w:space="0" w:color="000000"/>
            </w:tcBorders>
            <w:vAlign w:val="center"/>
          </w:tcPr>
          <w:p w14:paraId="6E45575E"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1.40%</w:t>
            </w:r>
          </w:p>
        </w:tc>
      </w:tr>
      <w:tr w:rsidR="00456A20" w14:paraId="4B7255EC"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50D3C09"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07C4E20A"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-31.61%</w:t>
            </w:r>
          </w:p>
        </w:tc>
        <w:tc>
          <w:tcPr>
            <w:tcW w:w="981" w:type="dxa"/>
            <w:tcBorders>
              <w:top w:val="single" w:sz="8" w:space="0" w:color="000000"/>
              <w:left w:val="single" w:sz="8" w:space="0" w:color="000000"/>
              <w:bottom w:val="single" w:sz="4" w:space="0" w:color="000000"/>
              <w:right w:val="single" w:sz="8" w:space="0" w:color="000000"/>
            </w:tcBorders>
            <w:vAlign w:val="center"/>
          </w:tcPr>
          <w:p w14:paraId="27205906"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1.45%</w:t>
            </w:r>
          </w:p>
        </w:tc>
        <w:tc>
          <w:tcPr>
            <w:tcW w:w="1285" w:type="dxa"/>
            <w:tcBorders>
              <w:top w:val="single" w:sz="8" w:space="0" w:color="000000"/>
              <w:left w:val="single" w:sz="8" w:space="0" w:color="000000"/>
              <w:bottom w:val="single" w:sz="4" w:space="0" w:color="000000"/>
              <w:right w:val="single" w:sz="8" w:space="0" w:color="000000"/>
            </w:tcBorders>
            <w:vAlign w:val="center"/>
          </w:tcPr>
          <w:p w14:paraId="1F040849"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-4.38%</w:t>
            </w:r>
          </w:p>
        </w:tc>
        <w:tc>
          <w:tcPr>
            <w:tcW w:w="1284" w:type="dxa"/>
            <w:tcBorders>
              <w:top w:val="single" w:sz="8" w:space="0" w:color="000000"/>
              <w:left w:val="single" w:sz="8" w:space="0" w:color="000000"/>
              <w:bottom w:val="single" w:sz="4" w:space="0" w:color="000000"/>
              <w:right w:val="single" w:sz="8" w:space="0" w:color="000000"/>
            </w:tcBorders>
            <w:vAlign w:val="center"/>
          </w:tcPr>
          <w:p w14:paraId="78BE8878"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0.38%</w:t>
            </w:r>
          </w:p>
        </w:tc>
        <w:tc>
          <w:tcPr>
            <w:tcW w:w="1251" w:type="dxa"/>
            <w:tcBorders>
              <w:top w:val="single" w:sz="8" w:space="0" w:color="000000"/>
              <w:left w:val="single" w:sz="8" w:space="0" w:color="000000"/>
              <w:bottom w:val="single" w:sz="4" w:space="0" w:color="000000"/>
              <w:right w:val="single" w:sz="8" w:space="0" w:color="000000"/>
            </w:tcBorders>
            <w:vAlign w:val="center"/>
          </w:tcPr>
          <w:p w14:paraId="40866D63"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-27.23%</w:t>
            </w:r>
          </w:p>
        </w:tc>
        <w:tc>
          <w:tcPr>
            <w:tcW w:w="1284" w:type="dxa"/>
            <w:tcBorders>
              <w:top w:val="single" w:sz="8" w:space="0" w:color="000000"/>
              <w:left w:val="single" w:sz="8" w:space="0" w:color="000000"/>
              <w:bottom w:val="single" w:sz="4" w:space="0" w:color="000000"/>
              <w:right w:val="single" w:sz="8" w:space="0" w:color="000000"/>
            </w:tcBorders>
            <w:vAlign w:val="center"/>
          </w:tcPr>
          <w:p w14:paraId="001F4A4F"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1.07%</w:t>
            </w:r>
          </w:p>
        </w:tc>
      </w:tr>
      <w:tr w:rsidR="008B5F05" w14:paraId="06B5486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C57126D" w14:textId="58B3B086" w:rsidR="008B5F05"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336AEA11" w14:textId="0087D754"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-16.50%</w:t>
            </w:r>
          </w:p>
        </w:tc>
        <w:tc>
          <w:tcPr>
            <w:tcW w:w="981" w:type="dxa"/>
            <w:tcBorders>
              <w:top w:val="single" w:sz="8" w:space="0" w:color="000000"/>
              <w:left w:val="single" w:sz="8" w:space="0" w:color="000000"/>
              <w:bottom w:val="single" w:sz="4" w:space="0" w:color="000000"/>
              <w:right w:val="single" w:sz="8" w:space="0" w:color="000000"/>
            </w:tcBorders>
            <w:vAlign w:val="center"/>
          </w:tcPr>
          <w:p w14:paraId="27A25B6E" w14:textId="765C7267"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1.08%</w:t>
            </w:r>
          </w:p>
        </w:tc>
        <w:tc>
          <w:tcPr>
            <w:tcW w:w="1285" w:type="dxa"/>
            <w:tcBorders>
              <w:top w:val="single" w:sz="8" w:space="0" w:color="000000"/>
              <w:left w:val="single" w:sz="8" w:space="0" w:color="000000"/>
              <w:bottom w:val="single" w:sz="4" w:space="0" w:color="000000"/>
              <w:right w:val="single" w:sz="8" w:space="0" w:color="000000"/>
            </w:tcBorders>
            <w:vAlign w:val="center"/>
          </w:tcPr>
          <w:p w14:paraId="1A9A48DB" w14:textId="539DBECC"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0.13%</w:t>
            </w:r>
          </w:p>
        </w:tc>
        <w:tc>
          <w:tcPr>
            <w:tcW w:w="1284" w:type="dxa"/>
            <w:tcBorders>
              <w:top w:val="single" w:sz="8" w:space="0" w:color="000000"/>
              <w:left w:val="single" w:sz="8" w:space="0" w:color="000000"/>
              <w:bottom w:val="single" w:sz="4" w:space="0" w:color="000000"/>
              <w:right w:val="single" w:sz="8" w:space="0" w:color="000000"/>
            </w:tcBorders>
            <w:vAlign w:val="center"/>
          </w:tcPr>
          <w:p w14:paraId="2BE9AE62" w14:textId="65AD7458"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0.25%</w:t>
            </w:r>
          </w:p>
        </w:tc>
        <w:tc>
          <w:tcPr>
            <w:tcW w:w="1251" w:type="dxa"/>
            <w:tcBorders>
              <w:top w:val="single" w:sz="8" w:space="0" w:color="000000"/>
              <w:left w:val="single" w:sz="8" w:space="0" w:color="000000"/>
              <w:bottom w:val="single" w:sz="4" w:space="0" w:color="000000"/>
              <w:right w:val="single" w:sz="8" w:space="0" w:color="000000"/>
            </w:tcBorders>
            <w:vAlign w:val="center"/>
          </w:tcPr>
          <w:p w14:paraId="3ED3C19D" w14:textId="4A5544CF"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-16.63%</w:t>
            </w:r>
          </w:p>
        </w:tc>
        <w:tc>
          <w:tcPr>
            <w:tcW w:w="1284" w:type="dxa"/>
            <w:tcBorders>
              <w:top w:val="single" w:sz="8" w:space="0" w:color="000000"/>
              <w:left w:val="single" w:sz="8" w:space="0" w:color="000000"/>
              <w:bottom w:val="single" w:sz="4" w:space="0" w:color="000000"/>
              <w:right w:val="single" w:sz="8" w:space="0" w:color="000000"/>
            </w:tcBorders>
            <w:vAlign w:val="center"/>
          </w:tcPr>
          <w:p w14:paraId="5CB77FF9" w14:textId="443DA82B"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0.83%</w:t>
            </w:r>
          </w:p>
        </w:tc>
      </w:tr>
      <w:tr w:rsidR="00B27008" w14:paraId="031E285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3A856AF" w14:textId="50298AB4" w:rsidR="00B27008"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2024.01.01~2024.12.31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C1276A8" w14:textId="64BB051D"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-6.30%</w:t>
            </w:r>
          </w:p>
        </w:tc>
        <w:tc>
          <w:tcPr>
            <w:tcW w:w="981" w:type="dxa"/>
            <w:tcBorders>
              <w:top w:val="single" w:sz="8" w:space="0" w:color="000000"/>
              <w:left w:val="single" w:sz="8" w:space="0" w:color="000000"/>
              <w:bottom w:val="single" w:sz="4" w:space="0" w:color="000000"/>
              <w:right w:val="single" w:sz="8" w:space="0" w:color="000000"/>
            </w:tcBorders>
            <w:vAlign w:val="center"/>
          </w:tcPr>
          <w:p w14:paraId="0B5EC0E9" w14:textId="75C00EAF"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1.88%</w:t>
            </w:r>
          </w:p>
        </w:tc>
        <w:tc>
          <w:tcPr>
            <w:tcW w:w="1285" w:type="dxa"/>
            <w:tcBorders>
              <w:top w:val="single" w:sz="8" w:space="0" w:color="000000"/>
              <w:left w:val="single" w:sz="8" w:space="0" w:color="000000"/>
              <w:bottom w:val="single" w:sz="4" w:space="0" w:color="000000"/>
              <w:right w:val="single" w:sz="8" w:space="0" w:color="000000"/>
            </w:tcBorders>
            <w:vAlign w:val="center"/>
          </w:tcPr>
          <w:p w14:paraId="4D1B4EC2" w14:textId="64005804"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11.08%</w:t>
            </w:r>
          </w:p>
        </w:tc>
        <w:tc>
          <w:tcPr>
            <w:tcW w:w="1284" w:type="dxa"/>
            <w:tcBorders>
              <w:top w:val="single" w:sz="8" w:space="0" w:color="000000"/>
              <w:left w:val="single" w:sz="8" w:space="0" w:color="000000"/>
              <w:bottom w:val="single" w:sz="4" w:space="0" w:color="000000"/>
              <w:right w:val="single" w:sz="8" w:space="0" w:color="000000"/>
            </w:tcBorders>
            <w:vAlign w:val="center"/>
          </w:tcPr>
          <w:p w14:paraId="2BA95772" w14:textId="7C3D88CF"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0.39%</w:t>
            </w:r>
          </w:p>
        </w:tc>
        <w:tc>
          <w:tcPr>
            <w:tcW w:w="1251" w:type="dxa"/>
            <w:tcBorders>
              <w:top w:val="single" w:sz="8" w:space="0" w:color="000000"/>
              <w:left w:val="single" w:sz="8" w:space="0" w:color="000000"/>
              <w:bottom w:val="single" w:sz="4" w:space="0" w:color="000000"/>
              <w:right w:val="single" w:sz="8" w:space="0" w:color="000000"/>
            </w:tcBorders>
            <w:vAlign w:val="center"/>
          </w:tcPr>
          <w:p w14:paraId="1A8C8AA1" w14:textId="5FB67AF6"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-17.38%</w:t>
            </w:r>
          </w:p>
        </w:tc>
        <w:tc>
          <w:tcPr>
            <w:tcW w:w="1284" w:type="dxa"/>
            <w:tcBorders>
              <w:top w:val="single" w:sz="8" w:space="0" w:color="000000"/>
              <w:left w:val="single" w:sz="8" w:space="0" w:color="000000"/>
              <w:bottom w:val="single" w:sz="4" w:space="0" w:color="000000"/>
              <w:right w:val="single" w:sz="8" w:space="0" w:color="000000"/>
            </w:tcBorders>
            <w:vAlign w:val="center"/>
          </w:tcPr>
          <w:p w14:paraId="1CAF10A4" w14:textId="769822AE"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1.49%</w:t>
            </w:r>
          </w:p>
        </w:tc>
      </w:tr>
      <w:tr w:rsidR="00B27008" w14:paraId="62B5C236"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302E770" w14:textId="01730336" w:rsidR="00B27008"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5</w:t>
            </w:r>
            <w:r>
              <w:rPr>
                <w:rFonts w:asciiTheme="minorEastAsia" w:eastAsiaTheme="minorEastAsia" w:hAnsiTheme="minorEastAsia"/>
                <w:color w:val="000000"/>
                <w:sz w:val="21"/>
                <w:szCs w:val="21"/>
              </w:rPr>
              <w:t>.06.30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617579D2" w14:textId="344EE3AB"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-19.43%</w:t>
            </w:r>
          </w:p>
        </w:tc>
        <w:tc>
          <w:tcPr>
            <w:tcW w:w="981" w:type="dxa"/>
            <w:tcBorders>
              <w:top w:val="single" w:sz="8" w:space="0" w:color="000000"/>
              <w:left w:val="single" w:sz="8" w:space="0" w:color="000000"/>
              <w:bottom w:val="single" w:sz="4" w:space="0" w:color="000000"/>
              <w:right w:val="single" w:sz="8" w:space="0" w:color="000000"/>
            </w:tcBorders>
            <w:vAlign w:val="center"/>
          </w:tcPr>
          <w:p w14:paraId="72CF47BA" w14:textId="5180E1AD"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1.27%</w:t>
            </w:r>
          </w:p>
        </w:tc>
        <w:tc>
          <w:tcPr>
            <w:tcW w:w="1285" w:type="dxa"/>
            <w:tcBorders>
              <w:top w:val="single" w:sz="8" w:space="0" w:color="000000"/>
              <w:left w:val="single" w:sz="8" w:space="0" w:color="000000"/>
              <w:bottom w:val="single" w:sz="4" w:space="0" w:color="000000"/>
              <w:right w:val="single" w:sz="8" w:space="0" w:color="000000"/>
            </w:tcBorders>
            <w:vAlign w:val="center"/>
          </w:tcPr>
          <w:p w14:paraId="14FF8DA1" w14:textId="585E84EC"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36.10%</w:t>
            </w:r>
          </w:p>
        </w:tc>
        <w:tc>
          <w:tcPr>
            <w:tcW w:w="1284" w:type="dxa"/>
            <w:tcBorders>
              <w:top w:val="single" w:sz="8" w:space="0" w:color="000000"/>
              <w:left w:val="single" w:sz="8" w:space="0" w:color="000000"/>
              <w:bottom w:val="single" w:sz="4" w:space="0" w:color="000000"/>
              <w:right w:val="single" w:sz="8" w:space="0" w:color="000000"/>
            </w:tcBorders>
            <w:vAlign w:val="center"/>
          </w:tcPr>
          <w:p w14:paraId="2AE91210" w14:textId="3D1E3670"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4A66A89C" w14:textId="4B1B4552"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-55.53%</w:t>
            </w:r>
          </w:p>
        </w:tc>
        <w:tc>
          <w:tcPr>
            <w:tcW w:w="1284" w:type="dxa"/>
            <w:tcBorders>
              <w:top w:val="single" w:sz="8" w:space="0" w:color="000000"/>
              <w:left w:val="single" w:sz="8" w:space="0" w:color="000000"/>
              <w:bottom w:val="single" w:sz="4" w:space="0" w:color="000000"/>
              <w:right w:val="single" w:sz="8" w:space="0" w:color="000000"/>
            </w:tcBorders>
            <w:vAlign w:val="center"/>
          </w:tcPr>
          <w:p w14:paraId="5F5F365F" w14:textId="703F446F" w:rsidR="00B27008" w:rsidRPr="001F13FC"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0.91%</w:t>
            </w:r>
          </w:p>
        </w:tc>
      </w:tr>
    </w:tbl>
    <w:p w14:paraId="36FF47E2" w14:textId="77777777" w:rsidR="00456A20" w:rsidRDefault="00456A20">
      <w:pPr>
        <w:spacing w:line="360" w:lineRule="auto"/>
        <w:rPr>
          <w:rFonts w:ascii="宋体" w:eastAsia="宋体" w:hAnsi="宋体" w:cs="宋体" w:hint="eastAsia"/>
          <w:bCs/>
          <w:sz w:val="24"/>
        </w:rPr>
      </w:pPr>
    </w:p>
    <w:p w14:paraId="7A75899C" w14:textId="77777777" w:rsidR="00456A20" w:rsidRDefault="00F1262D">
      <w:pPr>
        <w:pStyle w:val="biaogeleft"/>
        <w:rPr>
          <w:rFonts w:hint="eastAsia"/>
        </w:rPr>
      </w:pPr>
      <w:r>
        <w:rPr>
          <w:rFonts w:hint="eastAsia"/>
          <w:bCs/>
        </w:rPr>
        <w:t>（2）富荣福</w:t>
      </w:r>
      <w:proofErr w:type="gramStart"/>
      <w:r>
        <w:rPr>
          <w:rFonts w:hint="eastAsia"/>
          <w:bCs/>
        </w:rPr>
        <w:t>鑫</w:t>
      </w:r>
      <w:proofErr w:type="gramEnd"/>
      <w:r>
        <w:rPr>
          <w:rFonts w:hint="eastAsia"/>
          <w:bCs/>
        </w:rPr>
        <w:t>混合C（基金代码：004795）</w:t>
      </w:r>
    </w:p>
    <w:tbl>
      <w:tblPr>
        <w:tblW w:w="8845" w:type="dxa"/>
        <w:jc w:val="center"/>
        <w:tblLayout w:type="fixed"/>
        <w:tblLook w:val="04A0" w:firstRow="1" w:lastRow="0" w:firstColumn="1" w:lastColumn="0" w:noHBand="0" w:noVBand="1"/>
      </w:tblPr>
      <w:tblGrid>
        <w:gridCol w:w="1390"/>
        <w:gridCol w:w="1179"/>
        <w:gridCol w:w="1183"/>
        <w:gridCol w:w="1275"/>
        <w:gridCol w:w="1327"/>
        <w:gridCol w:w="1287"/>
        <w:gridCol w:w="1204"/>
      </w:tblGrid>
      <w:tr w:rsidR="00456A20" w14:paraId="2946BC3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0A2D14B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阶段</w:t>
            </w:r>
          </w:p>
        </w:tc>
        <w:tc>
          <w:tcPr>
            <w:tcW w:w="1179" w:type="dxa"/>
            <w:tcBorders>
              <w:top w:val="single" w:sz="8" w:space="0" w:color="000000"/>
              <w:left w:val="single" w:sz="8" w:space="0" w:color="000000"/>
              <w:bottom w:val="single" w:sz="4" w:space="0" w:color="000000"/>
              <w:right w:val="single" w:sz="8" w:space="0" w:color="000000"/>
            </w:tcBorders>
            <w:vAlign w:val="center"/>
          </w:tcPr>
          <w:p w14:paraId="7E8091CF"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tcPr>
          <w:p w14:paraId="2566B08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tcPr>
          <w:p w14:paraId="6F8F0E7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tcPr>
          <w:p w14:paraId="5E2B133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业绩比较基准收益率标准差④</w:t>
            </w:r>
          </w:p>
        </w:tc>
        <w:tc>
          <w:tcPr>
            <w:tcW w:w="1287" w:type="dxa"/>
            <w:tcBorders>
              <w:top w:val="single" w:sz="8" w:space="0" w:color="000000"/>
              <w:left w:val="single" w:sz="8" w:space="0" w:color="000000"/>
              <w:bottom w:val="single" w:sz="4" w:space="0" w:color="000000"/>
              <w:right w:val="single" w:sz="8" w:space="0" w:color="000000"/>
            </w:tcBorders>
            <w:vAlign w:val="center"/>
          </w:tcPr>
          <w:p w14:paraId="358D2E7A"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①-③</w:t>
            </w:r>
          </w:p>
        </w:tc>
        <w:tc>
          <w:tcPr>
            <w:tcW w:w="1204" w:type="dxa"/>
            <w:tcBorders>
              <w:top w:val="single" w:sz="8" w:space="0" w:color="000000"/>
              <w:left w:val="single" w:sz="8" w:space="0" w:color="000000"/>
              <w:bottom w:val="single" w:sz="4" w:space="0" w:color="000000"/>
              <w:right w:val="single" w:sz="8" w:space="0" w:color="000000"/>
            </w:tcBorders>
            <w:vAlign w:val="center"/>
          </w:tcPr>
          <w:p w14:paraId="043CBDB7"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②-④</w:t>
            </w:r>
          </w:p>
        </w:tc>
      </w:tr>
      <w:tr w:rsidR="00456A20" w14:paraId="6168C78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19AF86A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2018.02.13~2018.12.31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7DCDE4D2"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-1.04%</w:t>
            </w:r>
          </w:p>
        </w:tc>
        <w:tc>
          <w:tcPr>
            <w:tcW w:w="1183" w:type="dxa"/>
            <w:tcBorders>
              <w:top w:val="single" w:sz="8" w:space="0" w:color="000000"/>
              <w:left w:val="single" w:sz="8" w:space="0" w:color="000000"/>
              <w:bottom w:val="single" w:sz="4" w:space="0" w:color="000000"/>
              <w:right w:val="single" w:sz="8" w:space="0" w:color="000000"/>
            </w:tcBorders>
            <w:vAlign w:val="center"/>
          </w:tcPr>
          <w:p w14:paraId="5ED04DE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0.26%</w:t>
            </w:r>
          </w:p>
        </w:tc>
        <w:tc>
          <w:tcPr>
            <w:tcW w:w="1275" w:type="dxa"/>
            <w:tcBorders>
              <w:top w:val="single" w:sz="8" w:space="0" w:color="000000"/>
              <w:left w:val="single" w:sz="8" w:space="0" w:color="000000"/>
              <w:bottom w:val="single" w:sz="4" w:space="0" w:color="000000"/>
              <w:right w:val="single" w:sz="8" w:space="0" w:color="000000"/>
            </w:tcBorders>
            <w:vAlign w:val="center"/>
          </w:tcPr>
          <w:p w14:paraId="7849ED23"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-1.77%</w:t>
            </w:r>
          </w:p>
        </w:tc>
        <w:tc>
          <w:tcPr>
            <w:tcW w:w="1327" w:type="dxa"/>
            <w:tcBorders>
              <w:top w:val="single" w:sz="8" w:space="0" w:color="000000"/>
              <w:left w:val="single" w:sz="8" w:space="0" w:color="000000"/>
              <w:bottom w:val="single" w:sz="4" w:space="0" w:color="000000"/>
              <w:right w:val="single" w:sz="8" w:space="0" w:color="000000"/>
            </w:tcBorders>
            <w:vAlign w:val="center"/>
          </w:tcPr>
          <w:p w14:paraId="471B3D7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0.40%</w:t>
            </w:r>
          </w:p>
        </w:tc>
        <w:tc>
          <w:tcPr>
            <w:tcW w:w="1287" w:type="dxa"/>
            <w:tcBorders>
              <w:top w:val="single" w:sz="8" w:space="0" w:color="000000"/>
              <w:left w:val="single" w:sz="8" w:space="0" w:color="000000"/>
              <w:bottom w:val="single" w:sz="4" w:space="0" w:color="000000"/>
              <w:right w:val="single" w:sz="8" w:space="0" w:color="000000"/>
            </w:tcBorders>
            <w:vAlign w:val="center"/>
          </w:tcPr>
          <w:p w14:paraId="7B11F1D7"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0.73%</w:t>
            </w:r>
          </w:p>
        </w:tc>
        <w:tc>
          <w:tcPr>
            <w:tcW w:w="1204" w:type="dxa"/>
            <w:tcBorders>
              <w:top w:val="single" w:sz="8" w:space="0" w:color="000000"/>
              <w:left w:val="single" w:sz="8" w:space="0" w:color="000000"/>
              <w:bottom w:val="single" w:sz="4" w:space="0" w:color="000000"/>
              <w:right w:val="single" w:sz="8" w:space="0" w:color="000000"/>
            </w:tcBorders>
            <w:vAlign w:val="center"/>
          </w:tcPr>
          <w:p w14:paraId="7A77CFB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-0.14%</w:t>
            </w:r>
          </w:p>
        </w:tc>
      </w:tr>
      <w:tr w:rsidR="00456A20" w14:paraId="188712D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0BBC0986"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lastRenderedPageBreak/>
              <w:t>2019.01.01~2019.12.31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47C60DFB"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7.30%</w:t>
            </w:r>
          </w:p>
        </w:tc>
        <w:tc>
          <w:tcPr>
            <w:tcW w:w="1183" w:type="dxa"/>
            <w:tcBorders>
              <w:top w:val="single" w:sz="8" w:space="0" w:color="000000"/>
              <w:left w:val="single" w:sz="8" w:space="0" w:color="000000"/>
              <w:bottom w:val="single" w:sz="4" w:space="0" w:color="000000"/>
              <w:right w:val="single" w:sz="8" w:space="0" w:color="000000"/>
            </w:tcBorders>
            <w:vAlign w:val="center"/>
          </w:tcPr>
          <w:p w14:paraId="141327C9"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0.49%</w:t>
            </w:r>
          </w:p>
        </w:tc>
        <w:tc>
          <w:tcPr>
            <w:tcW w:w="1275" w:type="dxa"/>
            <w:tcBorders>
              <w:top w:val="single" w:sz="8" w:space="0" w:color="000000"/>
              <w:left w:val="single" w:sz="8" w:space="0" w:color="000000"/>
              <w:bottom w:val="single" w:sz="4" w:space="0" w:color="000000"/>
              <w:right w:val="single" w:sz="8" w:space="0" w:color="000000"/>
            </w:tcBorders>
            <w:vAlign w:val="center"/>
          </w:tcPr>
          <w:p w14:paraId="3DE9F614"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13.93%</w:t>
            </w:r>
          </w:p>
        </w:tc>
        <w:tc>
          <w:tcPr>
            <w:tcW w:w="1327" w:type="dxa"/>
            <w:tcBorders>
              <w:top w:val="single" w:sz="8" w:space="0" w:color="000000"/>
              <w:left w:val="single" w:sz="8" w:space="0" w:color="000000"/>
              <w:bottom w:val="single" w:sz="4" w:space="0" w:color="000000"/>
              <w:right w:val="single" w:sz="8" w:space="0" w:color="000000"/>
            </w:tcBorders>
            <w:vAlign w:val="center"/>
          </w:tcPr>
          <w:p w14:paraId="53922F9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0.36%</w:t>
            </w:r>
          </w:p>
        </w:tc>
        <w:tc>
          <w:tcPr>
            <w:tcW w:w="1287" w:type="dxa"/>
            <w:tcBorders>
              <w:top w:val="single" w:sz="8" w:space="0" w:color="000000"/>
              <w:left w:val="single" w:sz="8" w:space="0" w:color="000000"/>
              <w:bottom w:val="single" w:sz="4" w:space="0" w:color="000000"/>
              <w:right w:val="single" w:sz="8" w:space="0" w:color="000000"/>
            </w:tcBorders>
            <w:vAlign w:val="center"/>
          </w:tcPr>
          <w:p w14:paraId="2A39656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-6.63%</w:t>
            </w:r>
          </w:p>
        </w:tc>
        <w:tc>
          <w:tcPr>
            <w:tcW w:w="1204" w:type="dxa"/>
            <w:tcBorders>
              <w:top w:val="single" w:sz="8" w:space="0" w:color="000000"/>
              <w:left w:val="single" w:sz="8" w:space="0" w:color="000000"/>
              <w:bottom w:val="single" w:sz="4" w:space="0" w:color="000000"/>
              <w:right w:val="single" w:sz="8" w:space="0" w:color="000000"/>
            </w:tcBorders>
            <w:vAlign w:val="center"/>
          </w:tcPr>
          <w:p w14:paraId="76F46301"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0.13%</w:t>
            </w:r>
          </w:p>
        </w:tc>
      </w:tr>
      <w:tr w:rsidR="00456A20" w14:paraId="167B578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10EB07D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2020.01.01~2020.12.31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2398AA5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32.01%</w:t>
            </w:r>
          </w:p>
        </w:tc>
        <w:tc>
          <w:tcPr>
            <w:tcW w:w="1183" w:type="dxa"/>
            <w:tcBorders>
              <w:top w:val="single" w:sz="8" w:space="0" w:color="000000"/>
              <w:left w:val="single" w:sz="8" w:space="0" w:color="000000"/>
              <w:bottom w:val="single" w:sz="4" w:space="0" w:color="000000"/>
              <w:right w:val="single" w:sz="8" w:space="0" w:color="000000"/>
            </w:tcBorders>
            <w:vAlign w:val="center"/>
          </w:tcPr>
          <w:p w14:paraId="32CC4A70"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0.94%</w:t>
            </w:r>
          </w:p>
        </w:tc>
        <w:tc>
          <w:tcPr>
            <w:tcW w:w="1275" w:type="dxa"/>
            <w:tcBorders>
              <w:top w:val="single" w:sz="8" w:space="0" w:color="000000"/>
              <w:left w:val="single" w:sz="8" w:space="0" w:color="000000"/>
              <w:bottom w:val="single" w:sz="4" w:space="0" w:color="000000"/>
              <w:right w:val="single" w:sz="8" w:space="0" w:color="000000"/>
            </w:tcBorders>
            <w:vAlign w:val="center"/>
          </w:tcPr>
          <w:p w14:paraId="62507B4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10.38%</w:t>
            </w:r>
          </w:p>
        </w:tc>
        <w:tc>
          <w:tcPr>
            <w:tcW w:w="1327" w:type="dxa"/>
            <w:tcBorders>
              <w:top w:val="single" w:sz="8" w:space="0" w:color="000000"/>
              <w:left w:val="single" w:sz="8" w:space="0" w:color="000000"/>
              <w:bottom w:val="single" w:sz="4" w:space="0" w:color="000000"/>
              <w:right w:val="single" w:sz="8" w:space="0" w:color="000000"/>
            </w:tcBorders>
            <w:vAlign w:val="center"/>
          </w:tcPr>
          <w:p w14:paraId="4497709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0.41%</w:t>
            </w:r>
          </w:p>
        </w:tc>
        <w:tc>
          <w:tcPr>
            <w:tcW w:w="1287" w:type="dxa"/>
            <w:tcBorders>
              <w:top w:val="single" w:sz="8" w:space="0" w:color="000000"/>
              <w:left w:val="single" w:sz="8" w:space="0" w:color="000000"/>
              <w:bottom w:val="single" w:sz="4" w:space="0" w:color="000000"/>
              <w:right w:val="single" w:sz="8" w:space="0" w:color="000000"/>
            </w:tcBorders>
            <w:vAlign w:val="center"/>
          </w:tcPr>
          <w:p w14:paraId="00C86553"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21.63%</w:t>
            </w:r>
          </w:p>
        </w:tc>
        <w:tc>
          <w:tcPr>
            <w:tcW w:w="1204" w:type="dxa"/>
            <w:tcBorders>
              <w:top w:val="single" w:sz="8" w:space="0" w:color="000000"/>
              <w:left w:val="single" w:sz="8" w:space="0" w:color="000000"/>
              <w:bottom w:val="single" w:sz="4" w:space="0" w:color="000000"/>
              <w:right w:val="single" w:sz="8" w:space="0" w:color="000000"/>
            </w:tcBorders>
            <w:vAlign w:val="center"/>
          </w:tcPr>
          <w:p w14:paraId="22E3C14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0.53%</w:t>
            </w:r>
          </w:p>
        </w:tc>
      </w:tr>
      <w:tr w:rsidR="00456A20" w14:paraId="1A9B1F63"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14D9AFF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2021.01.01~2021.12.31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7E419293"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13.34%</w:t>
            </w:r>
          </w:p>
        </w:tc>
        <w:tc>
          <w:tcPr>
            <w:tcW w:w="1183" w:type="dxa"/>
            <w:tcBorders>
              <w:top w:val="single" w:sz="8" w:space="0" w:color="000000"/>
              <w:left w:val="single" w:sz="8" w:space="0" w:color="000000"/>
              <w:bottom w:val="single" w:sz="4" w:space="0" w:color="000000"/>
              <w:right w:val="single" w:sz="8" w:space="0" w:color="000000"/>
            </w:tcBorders>
            <w:vAlign w:val="center"/>
          </w:tcPr>
          <w:p w14:paraId="34A11E2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1.74%</w:t>
            </w:r>
          </w:p>
        </w:tc>
        <w:tc>
          <w:tcPr>
            <w:tcW w:w="1275" w:type="dxa"/>
            <w:tcBorders>
              <w:top w:val="single" w:sz="8" w:space="0" w:color="000000"/>
              <w:left w:val="single" w:sz="8" w:space="0" w:color="000000"/>
              <w:bottom w:val="single" w:sz="4" w:space="0" w:color="000000"/>
              <w:right w:val="single" w:sz="8" w:space="0" w:color="000000"/>
            </w:tcBorders>
            <w:vAlign w:val="center"/>
          </w:tcPr>
          <w:p w14:paraId="240EB36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2.63%</w:t>
            </w:r>
          </w:p>
        </w:tc>
        <w:tc>
          <w:tcPr>
            <w:tcW w:w="1327" w:type="dxa"/>
            <w:tcBorders>
              <w:top w:val="single" w:sz="8" w:space="0" w:color="000000"/>
              <w:left w:val="single" w:sz="8" w:space="0" w:color="000000"/>
              <w:bottom w:val="single" w:sz="4" w:space="0" w:color="000000"/>
              <w:right w:val="single" w:sz="8" w:space="0" w:color="000000"/>
            </w:tcBorders>
            <w:vAlign w:val="center"/>
          </w:tcPr>
          <w:p w14:paraId="63066710"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0.35%</w:t>
            </w:r>
          </w:p>
        </w:tc>
        <w:tc>
          <w:tcPr>
            <w:tcW w:w="1287" w:type="dxa"/>
            <w:tcBorders>
              <w:top w:val="single" w:sz="8" w:space="0" w:color="000000"/>
              <w:left w:val="single" w:sz="8" w:space="0" w:color="000000"/>
              <w:bottom w:val="single" w:sz="4" w:space="0" w:color="000000"/>
              <w:right w:val="single" w:sz="8" w:space="0" w:color="000000"/>
            </w:tcBorders>
            <w:vAlign w:val="center"/>
          </w:tcPr>
          <w:p w14:paraId="07ACC46E"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10.71%</w:t>
            </w:r>
          </w:p>
        </w:tc>
        <w:tc>
          <w:tcPr>
            <w:tcW w:w="1204" w:type="dxa"/>
            <w:tcBorders>
              <w:top w:val="single" w:sz="8" w:space="0" w:color="000000"/>
              <w:left w:val="single" w:sz="8" w:space="0" w:color="000000"/>
              <w:bottom w:val="single" w:sz="4" w:space="0" w:color="000000"/>
              <w:right w:val="single" w:sz="8" w:space="0" w:color="000000"/>
            </w:tcBorders>
            <w:vAlign w:val="center"/>
          </w:tcPr>
          <w:p w14:paraId="09F86DDB"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1.39%</w:t>
            </w:r>
          </w:p>
        </w:tc>
      </w:tr>
      <w:tr w:rsidR="00456A20" w14:paraId="4CE5B8A6"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4C0FCE9D"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2022.01.01~2022.12.31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157638F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-31.66%</w:t>
            </w:r>
          </w:p>
        </w:tc>
        <w:tc>
          <w:tcPr>
            <w:tcW w:w="1183" w:type="dxa"/>
            <w:tcBorders>
              <w:top w:val="single" w:sz="8" w:space="0" w:color="000000"/>
              <w:left w:val="single" w:sz="8" w:space="0" w:color="000000"/>
              <w:bottom w:val="single" w:sz="4" w:space="0" w:color="000000"/>
              <w:right w:val="single" w:sz="8" w:space="0" w:color="000000"/>
            </w:tcBorders>
            <w:vAlign w:val="center"/>
          </w:tcPr>
          <w:p w14:paraId="73747D6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1.45%</w:t>
            </w:r>
          </w:p>
        </w:tc>
        <w:tc>
          <w:tcPr>
            <w:tcW w:w="1275" w:type="dxa"/>
            <w:tcBorders>
              <w:top w:val="single" w:sz="8" w:space="0" w:color="000000"/>
              <w:left w:val="single" w:sz="8" w:space="0" w:color="000000"/>
              <w:bottom w:val="single" w:sz="4" w:space="0" w:color="000000"/>
              <w:right w:val="single" w:sz="8" w:space="0" w:color="000000"/>
            </w:tcBorders>
            <w:vAlign w:val="center"/>
          </w:tcPr>
          <w:p w14:paraId="56FC97B0"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-4.38%</w:t>
            </w:r>
          </w:p>
        </w:tc>
        <w:tc>
          <w:tcPr>
            <w:tcW w:w="1327" w:type="dxa"/>
            <w:tcBorders>
              <w:top w:val="single" w:sz="8" w:space="0" w:color="000000"/>
              <w:left w:val="single" w:sz="8" w:space="0" w:color="000000"/>
              <w:bottom w:val="single" w:sz="4" w:space="0" w:color="000000"/>
              <w:right w:val="single" w:sz="8" w:space="0" w:color="000000"/>
            </w:tcBorders>
            <w:vAlign w:val="center"/>
          </w:tcPr>
          <w:p w14:paraId="335413BB"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0.38%</w:t>
            </w:r>
          </w:p>
        </w:tc>
        <w:tc>
          <w:tcPr>
            <w:tcW w:w="1287" w:type="dxa"/>
            <w:tcBorders>
              <w:top w:val="single" w:sz="8" w:space="0" w:color="000000"/>
              <w:left w:val="single" w:sz="8" w:space="0" w:color="000000"/>
              <w:bottom w:val="single" w:sz="4" w:space="0" w:color="000000"/>
              <w:right w:val="single" w:sz="8" w:space="0" w:color="000000"/>
            </w:tcBorders>
            <w:vAlign w:val="center"/>
          </w:tcPr>
          <w:p w14:paraId="3B85A9C7"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-27.28%</w:t>
            </w:r>
          </w:p>
        </w:tc>
        <w:tc>
          <w:tcPr>
            <w:tcW w:w="1204" w:type="dxa"/>
            <w:tcBorders>
              <w:top w:val="single" w:sz="8" w:space="0" w:color="000000"/>
              <w:left w:val="single" w:sz="8" w:space="0" w:color="000000"/>
              <w:bottom w:val="single" w:sz="4" w:space="0" w:color="000000"/>
              <w:right w:val="single" w:sz="8" w:space="0" w:color="000000"/>
            </w:tcBorders>
            <w:vAlign w:val="center"/>
          </w:tcPr>
          <w:p w14:paraId="11CEFDA7"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1.07%</w:t>
            </w:r>
          </w:p>
        </w:tc>
      </w:tr>
      <w:tr w:rsidR="008B5F05" w14:paraId="0F2036C0"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23E98F00" w14:textId="20C3FC82"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2023.01.01~2023.12.31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521FAC8B" w14:textId="19BAC8CB"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-16.59%</w:t>
            </w:r>
          </w:p>
        </w:tc>
        <w:tc>
          <w:tcPr>
            <w:tcW w:w="1183" w:type="dxa"/>
            <w:tcBorders>
              <w:top w:val="single" w:sz="8" w:space="0" w:color="000000"/>
              <w:left w:val="single" w:sz="8" w:space="0" w:color="000000"/>
              <w:bottom w:val="single" w:sz="4" w:space="0" w:color="000000"/>
              <w:right w:val="single" w:sz="8" w:space="0" w:color="000000"/>
            </w:tcBorders>
            <w:vAlign w:val="center"/>
          </w:tcPr>
          <w:p w14:paraId="242B3D85" w14:textId="2DB5C4C0"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1.08%</w:t>
            </w:r>
          </w:p>
        </w:tc>
        <w:tc>
          <w:tcPr>
            <w:tcW w:w="1275" w:type="dxa"/>
            <w:tcBorders>
              <w:top w:val="single" w:sz="8" w:space="0" w:color="000000"/>
              <w:left w:val="single" w:sz="8" w:space="0" w:color="000000"/>
              <w:bottom w:val="single" w:sz="4" w:space="0" w:color="000000"/>
              <w:right w:val="single" w:sz="8" w:space="0" w:color="000000"/>
            </w:tcBorders>
            <w:vAlign w:val="center"/>
          </w:tcPr>
          <w:p w14:paraId="29E3D5CF" w14:textId="3149CBA6"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0.13%</w:t>
            </w:r>
          </w:p>
        </w:tc>
        <w:tc>
          <w:tcPr>
            <w:tcW w:w="1327" w:type="dxa"/>
            <w:tcBorders>
              <w:top w:val="single" w:sz="8" w:space="0" w:color="000000"/>
              <w:left w:val="single" w:sz="8" w:space="0" w:color="000000"/>
              <w:bottom w:val="single" w:sz="4" w:space="0" w:color="000000"/>
              <w:right w:val="single" w:sz="8" w:space="0" w:color="000000"/>
            </w:tcBorders>
            <w:vAlign w:val="center"/>
          </w:tcPr>
          <w:p w14:paraId="248E2C69" w14:textId="7716673C"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0.25%</w:t>
            </w:r>
          </w:p>
        </w:tc>
        <w:tc>
          <w:tcPr>
            <w:tcW w:w="1287" w:type="dxa"/>
            <w:tcBorders>
              <w:top w:val="single" w:sz="8" w:space="0" w:color="000000"/>
              <w:left w:val="single" w:sz="8" w:space="0" w:color="000000"/>
              <w:bottom w:val="single" w:sz="4" w:space="0" w:color="000000"/>
              <w:right w:val="single" w:sz="8" w:space="0" w:color="000000"/>
            </w:tcBorders>
            <w:vAlign w:val="center"/>
          </w:tcPr>
          <w:p w14:paraId="7D4A732F" w14:textId="31835106"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-16.72%</w:t>
            </w:r>
          </w:p>
        </w:tc>
        <w:tc>
          <w:tcPr>
            <w:tcW w:w="1204" w:type="dxa"/>
            <w:tcBorders>
              <w:top w:val="single" w:sz="8" w:space="0" w:color="000000"/>
              <w:left w:val="single" w:sz="8" w:space="0" w:color="000000"/>
              <w:bottom w:val="single" w:sz="4" w:space="0" w:color="000000"/>
              <w:right w:val="single" w:sz="8" w:space="0" w:color="000000"/>
            </w:tcBorders>
            <w:vAlign w:val="center"/>
          </w:tcPr>
          <w:p w14:paraId="2C31D760" w14:textId="15C82022"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0.83%</w:t>
            </w:r>
          </w:p>
        </w:tc>
      </w:tr>
      <w:tr w:rsidR="00B27008" w14:paraId="03585F79"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61E1120E" w14:textId="46315ADF"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2024.01.01~2024.</w:t>
            </w:r>
            <w:r>
              <w:rPr>
                <w:rFonts w:asciiTheme="minorEastAsia" w:eastAsiaTheme="minorEastAsia" w:hAnsiTheme="minorEastAsia" w:hint="eastAsia"/>
                <w:color w:val="000000"/>
                <w:sz w:val="21"/>
                <w:szCs w:val="21"/>
              </w:rPr>
              <w:t>12</w:t>
            </w:r>
            <w:r w:rsidRPr="001F13FC">
              <w:rPr>
                <w:rFonts w:asciiTheme="minorEastAsia" w:eastAsiaTheme="minorEastAsia" w:hAnsiTheme="minorEastAsia" w:hint="eastAsia"/>
                <w:color w:val="000000"/>
                <w:sz w:val="21"/>
                <w:szCs w:val="21"/>
              </w:rPr>
              <w:t>.3</w:t>
            </w:r>
            <w:r>
              <w:rPr>
                <w:rFonts w:asciiTheme="minorEastAsia" w:eastAsiaTheme="minorEastAsia" w:hAnsiTheme="minorEastAsia" w:hint="eastAsia"/>
                <w:color w:val="000000"/>
                <w:sz w:val="21"/>
                <w:szCs w:val="21"/>
              </w:rPr>
              <w:t>1</w:t>
            </w:r>
          </w:p>
        </w:tc>
        <w:tc>
          <w:tcPr>
            <w:tcW w:w="1179" w:type="dxa"/>
            <w:tcBorders>
              <w:top w:val="single" w:sz="8" w:space="0" w:color="000000"/>
              <w:left w:val="single" w:sz="8" w:space="0" w:color="000000"/>
              <w:bottom w:val="single" w:sz="4" w:space="0" w:color="000000"/>
              <w:right w:val="single" w:sz="8" w:space="0" w:color="000000"/>
            </w:tcBorders>
            <w:vAlign w:val="center"/>
          </w:tcPr>
          <w:p w14:paraId="127E86AB" w14:textId="6E780349"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-6.41%</w:t>
            </w:r>
          </w:p>
        </w:tc>
        <w:tc>
          <w:tcPr>
            <w:tcW w:w="1183" w:type="dxa"/>
            <w:tcBorders>
              <w:top w:val="single" w:sz="8" w:space="0" w:color="000000"/>
              <w:left w:val="single" w:sz="8" w:space="0" w:color="000000"/>
              <w:bottom w:val="single" w:sz="4" w:space="0" w:color="000000"/>
              <w:right w:val="single" w:sz="8" w:space="0" w:color="000000"/>
            </w:tcBorders>
            <w:vAlign w:val="center"/>
          </w:tcPr>
          <w:p w14:paraId="1B0110F6" w14:textId="0D230567"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1.88%</w:t>
            </w:r>
          </w:p>
        </w:tc>
        <w:tc>
          <w:tcPr>
            <w:tcW w:w="1275" w:type="dxa"/>
            <w:tcBorders>
              <w:top w:val="single" w:sz="8" w:space="0" w:color="000000"/>
              <w:left w:val="single" w:sz="8" w:space="0" w:color="000000"/>
              <w:bottom w:val="single" w:sz="4" w:space="0" w:color="000000"/>
              <w:right w:val="single" w:sz="8" w:space="0" w:color="000000"/>
            </w:tcBorders>
            <w:vAlign w:val="center"/>
          </w:tcPr>
          <w:p w14:paraId="12F461BF" w14:textId="1392F9E4"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11.08%</w:t>
            </w:r>
          </w:p>
        </w:tc>
        <w:tc>
          <w:tcPr>
            <w:tcW w:w="1327" w:type="dxa"/>
            <w:tcBorders>
              <w:top w:val="single" w:sz="8" w:space="0" w:color="000000"/>
              <w:left w:val="single" w:sz="8" w:space="0" w:color="000000"/>
              <w:bottom w:val="single" w:sz="4" w:space="0" w:color="000000"/>
              <w:right w:val="single" w:sz="8" w:space="0" w:color="000000"/>
            </w:tcBorders>
            <w:vAlign w:val="center"/>
          </w:tcPr>
          <w:p w14:paraId="44568E97" w14:textId="08895F85"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0.39%</w:t>
            </w:r>
          </w:p>
        </w:tc>
        <w:tc>
          <w:tcPr>
            <w:tcW w:w="1287" w:type="dxa"/>
            <w:tcBorders>
              <w:top w:val="single" w:sz="8" w:space="0" w:color="000000"/>
              <w:left w:val="single" w:sz="8" w:space="0" w:color="000000"/>
              <w:bottom w:val="single" w:sz="4" w:space="0" w:color="000000"/>
              <w:right w:val="single" w:sz="8" w:space="0" w:color="000000"/>
            </w:tcBorders>
            <w:vAlign w:val="center"/>
          </w:tcPr>
          <w:p w14:paraId="47A90528" w14:textId="192233EE"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-17.49%</w:t>
            </w:r>
          </w:p>
        </w:tc>
        <w:tc>
          <w:tcPr>
            <w:tcW w:w="1204" w:type="dxa"/>
            <w:tcBorders>
              <w:top w:val="single" w:sz="8" w:space="0" w:color="000000"/>
              <w:left w:val="single" w:sz="8" w:space="0" w:color="000000"/>
              <w:bottom w:val="single" w:sz="4" w:space="0" w:color="000000"/>
              <w:right w:val="single" w:sz="8" w:space="0" w:color="000000"/>
            </w:tcBorders>
            <w:vAlign w:val="center"/>
          </w:tcPr>
          <w:p w14:paraId="3A37A241" w14:textId="502EF74B"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1.49%</w:t>
            </w:r>
          </w:p>
        </w:tc>
      </w:tr>
      <w:tr w:rsidR="00B27008" w14:paraId="395AC969"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73D8CC50" w14:textId="721ED485"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自基金合同生效日至202</w:t>
            </w:r>
            <w:r>
              <w:rPr>
                <w:rFonts w:asciiTheme="minorEastAsia" w:eastAsiaTheme="minorEastAsia" w:hAnsiTheme="minorEastAsia" w:hint="eastAsia"/>
                <w:color w:val="000000"/>
                <w:sz w:val="21"/>
                <w:szCs w:val="21"/>
              </w:rPr>
              <w:t>5</w:t>
            </w:r>
            <w:r w:rsidRPr="001F13FC">
              <w:rPr>
                <w:rFonts w:asciiTheme="minorEastAsia" w:eastAsiaTheme="minorEastAsia" w:hAnsiTheme="minorEastAsia" w:hint="eastAsia"/>
                <w:color w:val="000000"/>
                <w:sz w:val="21"/>
                <w:szCs w:val="21"/>
              </w:rPr>
              <w:t>.06.30</w:t>
            </w:r>
          </w:p>
        </w:tc>
        <w:tc>
          <w:tcPr>
            <w:tcW w:w="1179" w:type="dxa"/>
            <w:tcBorders>
              <w:top w:val="single" w:sz="8" w:space="0" w:color="000000"/>
              <w:left w:val="single" w:sz="8" w:space="0" w:color="000000"/>
              <w:bottom w:val="single" w:sz="4" w:space="0" w:color="000000"/>
              <w:right w:val="single" w:sz="8" w:space="0" w:color="000000"/>
            </w:tcBorders>
            <w:vAlign w:val="center"/>
          </w:tcPr>
          <w:p w14:paraId="5F22FD64" w14:textId="23CBF5F8"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-19.61%</w:t>
            </w:r>
          </w:p>
        </w:tc>
        <w:tc>
          <w:tcPr>
            <w:tcW w:w="1183" w:type="dxa"/>
            <w:tcBorders>
              <w:top w:val="single" w:sz="8" w:space="0" w:color="000000"/>
              <w:left w:val="single" w:sz="8" w:space="0" w:color="000000"/>
              <w:bottom w:val="single" w:sz="4" w:space="0" w:color="000000"/>
              <w:right w:val="single" w:sz="8" w:space="0" w:color="000000"/>
            </w:tcBorders>
            <w:vAlign w:val="center"/>
          </w:tcPr>
          <w:p w14:paraId="5C5FC78F" w14:textId="62A7E41D"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1.27%</w:t>
            </w:r>
          </w:p>
        </w:tc>
        <w:tc>
          <w:tcPr>
            <w:tcW w:w="1275" w:type="dxa"/>
            <w:tcBorders>
              <w:top w:val="single" w:sz="8" w:space="0" w:color="000000"/>
              <w:left w:val="single" w:sz="8" w:space="0" w:color="000000"/>
              <w:bottom w:val="single" w:sz="4" w:space="0" w:color="000000"/>
              <w:right w:val="single" w:sz="8" w:space="0" w:color="000000"/>
            </w:tcBorders>
            <w:vAlign w:val="center"/>
          </w:tcPr>
          <w:p w14:paraId="617797CF" w14:textId="5DE70F24"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36.10%</w:t>
            </w:r>
          </w:p>
        </w:tc>
        <w:tc>
          <w:tcPr>
            <w:tcW w:w="1327" w:type="dxa"/>
            <w:tcBorders>
              <w:top w:val="single" w:sz="8" w:space="0" w:color="000000"/>
              <w:left w:val="single" w:sz="8" w:space="0" w:color="000000"/>
              <w:bottom w:val="single" w:sz="4" w:space="0" w:color="000000"/>
              <w:right w:val="single" w:sz="8" w:space="0" w:color="000000"/>
            </w:tcBorders>
            <w:vAlign w:val="center"/>
          </w:tcPr>
          <w:p w14:paraId="4407B864" w14:textId="043CB36B"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0.36%</w:t>
            </w:r>
          </w:p>
        </w:tc>
        <w:tc>
          <w:tcPr>
            <w:tcW w:w="1287" w:type="dxa"/>
            <w:tcBorders>
              <w:top w:val="single" w:sz="8" w:space="0" w:color="000000"/>
              <w:left w:val="single" w:sz="8" w:space="0" w:color="000000"/>
              <w:bottom w:val="single" w:sz="4" w:space="0" w:color="000000"/>
              <w:right w:val="single" w:sz="8" w:space="0" w:color="000000"/>
            </w:tcBorders>
            <w:vAlign w:val="center"/>
          </w:tcPr>
          <w:p w14:paraId="7739A626" w14:textId="27BBD375"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-55.71%</w:t>
            </w:r>
          </w:p>
        </w:tc>
        <w:tc>
          <w:tcPr>
            <w:tcW w:w="1204" w:type="dxa"/>
            <w:tcBorders>
              <w:top w:val="single" w:sz="8" w:space="0" w:color="000000"/>
              <w:left w:val="single" w:sz="8" w:space="0" w:color="000000"/>
              <w:bottom w:val="single" w:sz="4" w:space="0" w:color="000000"/>
              <w:right w:val="single" w:sz="8" w:space="0" w:color="000000"/>
            </w:tcBorders>
            <w:vAlign w:val="center"/>
          </w:tcPr>
          <w:p w14:paraId="79A7E721" w14:textId="6BAC0332" w:rsidR="00B27008" w:rsidRPr="002E43DE" w:rsidRDefault="00B27008" w:rsidP="00B27008">
            <w:pPr>
              <w:pStyle w:val="biaogecenter"/>
              <w:spacing w:line="240" w:lineRule="auto"/>
              <w:ind w:left="17"/>
              <w:jc w:val="left"/>
              <w:rPr>
                <w:rFonts w:asciiTheme="minorEastAsia" w:eastAsiaTheme="minorEastAsia" w:hAnsiTheme="minorEastAsia" w:hint="eastAsia"/>
                <w:color w:val="000000"/>
                <w:sz w:val="21"/>
                <w:szCs w:val="21"/>
              </w:rPr>
            </w:pPr>
            <w:r w:rsidRPr="002E43DE">
              <w:rPr>
                <w:rFonts w:asciiTheme="minorEastAsia" w:eastAsiaTheme="minorEastAsia" w:hAnsiTheme="minorEastAsia"/>
                <w:color w:val="000000"/>
                <w:sz w:val="21"/>
                <w:szCs w:val="21"/>
              </w:rPr>
              <w:t>0.91%</w:t>
            </w:r>
          </w:p>
        </w:tc>
      </w:tr>
    </w:tbl>
    <w:p w14:paraId="70535FD9" w14:textId="77777777" w:rsidR="00456A20" w:rsidRDefault="00F1262D">
      <w:pPr>
        <w:spacing w:line="360" w:lineRule="auto"/>
        <w:rPr>
          <w:rFonts w:ascii="宋体" w:eastAsia="宋体" w:hAnsi="宋体" w:cs="宋体" w:hint="eastAsia"/>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4990FF31" w14:textId="77777777" w:rsidR="00456A20" w:rsidRDefault="00456A20">
      <w:pPr>
        <w:spacing w:line="360" w:lineRule="auto"/>
        <w:rPr>
          <w:rFonts w:ascii="宋体" w:eastAsia="宋体" w:hAnsi="宋体" w:cs="宋体" w:hint="eastAsia"/>
          <w:bCs/>
          <w:sz w:val="24"/>
        </w:rPr>
      </w:pPr>
    </w:p>
    <w:p w14:paraId="5A9AE247" w14:textId="77777777" w:rsidR="00456A20" w:rsidRDefault="00F1262D">
      <w:pPr>
        <w:spacing w:line="360" w:lineRule="auto"/>
        <w:rPr>
          <w:rFonts w:ascii="宋体" w:eastAsia="宋体" w:hAnsi="宋体" w:cs="宋体" w:hint="eastAsia"/>
          <w:bCs/>
          <w:sz w:val="24"/>
        </w:rPr>
      </w:pPr>
      <w:r>
        <w:rPr>
          <w:rFonts w:ascii="宋体" w:eastAsia="宋体" w:hAnsi="宋体" w:cs="宋体" w:hint="eastAsia"/>
          <w:bCs/>
          <w:sz w:val="24"/>
        </w:rPr>
        <w:t>（3）自基金合同生效以来基金累计净值增长率变动及其与同期业绩比较基准收益率变动的比较</w:t>
      </w:r>
    </w:p>
    <w:p w14:paraId="02E791B7" w14:textId="4103913F" w:rsidR="00456A20" w:rsidRDefault="00B27008" w:rsidP="00FC1F32">
      <w:pPr>
        <w:spacing w:line="360" w:lineRule="auto"/>
        <w:rPr>
          <w:rFonts w:ascii="宋体" w:eastAsia="宋体" w:hAnsi="宋体" w:cs="宋体" w:hint="eastAsia"/>
          <w:bCs/>
          <w:sz w:val="24"/>
        </w:rPr>
      </w:pPr>
      <w:r>
        <w:rPr>
          <w:rFonts w:hAnsi="Calibri"/>
          <w:noProof/>
          <w:color w:val="000000"/>
        </w:rPr>
        <w:drawing>
          <wp:inline distT="0" distB="0" distL="0" distR="0" wp14:anchorId="2F3368AB" wp14:editId="28A11EAD">
            <wp:extent cx="5274310" cy="3426460"/>
            <wp:effectExtent l="0" t="0" r="2540" b="2540"/>
            <wp:docPr id="1" name="图片 1" descr="说明: D:\GZ\Bin\MOD\TMP\CN_51130000_004794_FB030020_2025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MOD\TMP\CN_51130000_004794_FB030020_20250004_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r>
        <w:rPr>
          <w:rFonts w:hAnsi="Calibri"/>
          <w:noProof/>
          <w:color w:val="000000"/>
        </w:rPr>
        <w:lastRenderedPageBreak/>
        <w:drawing>
          <wp:inline distT="0" distB="0" distL="0" distR="0" wp14:anchorId="415CA67A" wp14:editId="0DA2A06D">
            <wp:extent cx="5274310" cy="3426460"/>
            <wp:effectExtent l="0" t="0" r="2540" b="2540"/>
            <wp:docPr id="4" name="图片 4" descr="说明: D:\GZ\Bin\MOD\TMP\CN_51130000_004794_FB030020_2025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MOD\TMP\CN_51130000_004794_FB030020_20250004_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08CDDDBE" w14:textId="40E7EFEF" w:rsidR="00456A20" w:rsidRDefault="00456A20" w:rsidP="00D35944">
      <w:pPr>
        <w:spacing w:line="360" w:lineRule="auto"/>
        <w:ind w:firstLine="420"/>
      </w:pPr>
    </w:p>
    <w:p w14:paraId="5CC087B5" w14:textId="0C9942A7" w:rsidR="00456A20" w:rsidRDefault="00F1262D">
      <w:pPr>
        <w:widowControl/>
        <w:jc w:val="left"/>
      </w:pPr>
      <w:r>
        <w:br w:type="page"/>
      </w:r>
    </w:p>
    <w:p w14:paraId="612318BD" w14:textId="77777777" w:rsidR="00456A20" w:rsidRDefault="00F1262D" w:rsidP="00D35944">
      <w:pPr>
        <w:pStyle w:val="1"/>
        <w:ind w:firstLine="602"/>
        <w:jc w:val="center"/>
        <w:rPr>
          <w:sz w:val="30"/>
          <w:szCs w:val="30"/>
        </w:rPr>
      </w:pPr>
      <w:bookmarkStart w:id="206" w:name="_Toc416264546"/>
      <w:bookmarkStart w:id="207" w:name="_Toc146096527"/>
      <w:bookmarkStart w:id="208" w:name="_Toc19520"/>
      <w:bookmarkStart w:id="209" w:name="_Toc14725"/>
      <w:bookmarkStart w:id="210" w:name="_Toc48649710"/>
      <w:bookmarkStart w:id="211" w:name="_Toc352229757"/>
      <w:bookmarkStart w:id="212" w:name="_Toc31469"/>
      <w:bookmarkStart w:id="213" w:name="_Toc123102458"/>
      <w:bookmarkStart w:id="214" w:name="_Toc79392624"/>
      <w:bookmarkStart w:id="215" w:name="_Toc26152"/>
      <w:bookmarkStart w:id="216" w:name="_Toc16789"/>
      <w:bookmarkStart w:id="217" w:name="_Toc98560357"/>
      <w:bookmarkStart w:id="218" w:name="_Toc123112239"/>
      <w:bookmarkStart w:id="219" w:name="_Toc2255"/>
      <w:bookmarkStart w:id="220" w:name="_Toc141703891"/>
      <w:bookmarkStart w:id="221" w:name="_Toc22674"/>
      <w:bookmarkStart w:id="222" w:name="_Toc26383"/>
      <w:bookmarkStart w:id="223" w:name="_Toc139991741"/>
      <w:bookmarkStart w:id="224" w:name="_Toc3244"/>
      <w:bookmarkStart w:id="225" w:name="_Toc21886"/>
      <w:bookmarkStart w:id="226" w:name="_Toc26084"/>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1A78EE18"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bookmarkStart w:id="228" w:name="_Toc263092319"/>
      <w:bookmarkStart w:id="229" w:name="_Toc214873600"/>
      <w:bookmarkStart w:id="230" w:name="_Toc416264547"/>
      <w:bookmarkStart w:id="231" w:name="_Toc578"/>
      <w:bookmarkStart w:id="232" w:name="_Toc11395"/>
      <w:bookmarkStart w:id="233" w:name="_Toc22538"/>
      <w:bookmarkStart w:id="234" w:name="_Toc352229758"/>
      <w:bookmarkStart w:id="235" w:name="_Toc11351"/>
      <w:bookmarkStart w:id="236" w:name="_Toc13343"/>
      <w:bookmarkStart w:id="237" w:name="_Toc801"/>
      <w:bookmarkStart w:id="238" w:name="_Toc16437"/>
      <w:bookmarkStart w:id="239" w:name="_Toc5477"/>
      <w:bookmarkStart w:id="240" w:name="_Toc2981"/>
      <w:bookmarkStart w:id="241" w:name="_Toc3872"/>
      <w:bookmarkStart w:id="242" w:name="_Toc2191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2C52C39F"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7E276760"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r>
        <w:rPr>
          <w:rFonts w:ascii="宋体" w:eastAsia="宋体" w:hAnsi="宋体" w:cs="Arial" w:hint="eastAsia"/>
          <w:b/>
          <w:sz w:val="24"/>
          <w:szCs w:val="24"/>
        </w:rPr>
        <w:t>二、基金资产净值</w:t>
      </w:r>
    </w:p>
    <w:p w14:paraId="48B5CC0E"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基金资产净值是指基金资产总值减去基金负债后的价值。</w:t>
      </w:r>
    </w:p>
    <w:p w14:paraId="01620A6F"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r>
        <w:rPr>
          <w:rFonts w:ascii="宋体" w:eastAsia="宋体" w:hAnsi="宋体" w:cs="Arial" w:hint="eastAsia"/>
          <w:b/>
          <w:sz w:val="24"/>
          <w:szCs w:val="24"/>
        </w:rPr>
        <w:t>三、基金财产的账户</w:t>
      </w:r>
    </w:p>
    <w:p w14:paraId="2936F388"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C296C85"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r>
        <w:rPr>
          <w:rFonts w:ascii="宋体" w:eastAsia="宋体" w:hAnsi="宋体" w:cs="Arial" w:hint="eastAsia"/>
          <w:b/>
          <w:sz w:val="24"/>
          <w:szCs w:val="24"/>
        </w:rPr>
        <w:t>四、基金财产的保管和处分</w:t>
      </w:r>
    </w:p>
    <w:p w14:paraId="1C34ED91"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358A9B29"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216F3250" w14:textId="77777777" w:rsidR="00456A20" w:rsidRDefault="00F1262D">
      <w:pPr>
        <w:widowControl/>
        <w:jc w:val="left"/>
        <w:rPr>
          <w:rFonts w:ascii="宋体" w:eastAsia="宋体" w:hAnsi="宋体" w:cs="Arial" w:hint="eastAsia"/>
          <w:sz w:val="24"/>
          <w:szCs w:val="24"/>
        </w:rPr>
      </w:pPr>
      <w:r>
        <w:rPr>
          <w:rFonts w:ascii="宋体" w:eastAsia="宋体" w:hAnsi="宋体" w:cs="Arial"/>
          <w:sz w:val="24"/>
          <w:szCs w:val="24"/>
        </w:rPr>
        <w:br w:type="page"/>
      </w:r>
    </w:p>
    <w:p w14:paraId="41E9E64D" w14:textId="77777777" w:rsidR="00456A20" w:rsidRDefault="00F1262D" w:rsidP="00D35944">
      <w:pPr>
        <w:pStyle w:val="1"/>
        <w:ind w:firstLine="602"/>
        <w:jc w:val="center"/>
        <w:rPr>
          <w:sz w:val="30"/>
          <w:szCs w:val="30"/>
        </w:rPr>
      </w:pPr>
      <w:bookmarkStart w:id="243" w:name="_Toc146096528"/>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4534FD80"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一、估值日</w:t>
      </w:r>
    </w:p>
    <w:p w14:paraId="1CEDF61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70058021"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二、估值对象</w:t>
      </w:r>
    </w:p>
    <w:p w14:paraId="1E11544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19DBA714"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三、估值方法</w:t>
      </w:r>
    </w:p>
    <w:p w14:paraId="1AA557F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42CBDA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2、交易所市场交易的固定收益品种的估值</w:t>
      </w:r>
    </w:p>
    <w:p w14:paraId="5374937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3A4A60B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526C816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7AD261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389BC3E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3、银行间市场交易的固定收益品种的估值</w:t>
      </w:r>
    </w:p>
    <w:p w14:paraId="4AB77CE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7C3FEA7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3B1369D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4、处于未上市期间的有价证券应区分如下情况处理：</w:t>
      </w:r>
    </w:p>
    <w:p w14:paraId="72D0525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3CF4C44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1519BED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17BC088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23A0715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5D2832C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6A31BE6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1162971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0E4C0CA1" w14:textId="77777777" w:rsidR="00456A20" w:rsidRDefault="00F1262D">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68D2ED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414ACA58" w14:textId="77777777" w:rsidR="00456A20" w:rsidRDefault="00F1262D">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6D415C7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F84706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6D839E5"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四、估值程序</w:t>
      </w:r>
    </w:p>
    <w:p w14:paraId="0031B50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0DFA6ED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5B79EDE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FA915BC"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五、估值错误的处理</w:t>
      </w:r>
    </w:p>
    <w:p w14:paraId="44B3B6A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3D72C0C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基金合同的当事人应按照以下约定处理：</w:t>
      </w:r>
    </w:p>
    <w:p w14:paraId="7659FD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1、估值错误类型</w:t>
      </w:r>
    </w:p>
    <w:p w14:paraId="755D850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FC59D2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7B2A0CB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2、估值错误处理原则</w:t>
      </w:r>
    </w:p>
    <w:p w14:paraId="1736FA3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329BDC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6361BB0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4FF50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1178A57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5C71042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76B9F76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（7）按法律法规规定的其他原则处理估值错误。</w:t>
      </w:r>
    </w:p>
    <w:p w14:paraId="575622E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3、估值错误处理程序</w:t>
      </w:r>
    </w:p>
    <w:p w14:paraId="1E86FAE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3B55103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495CF29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0DD2689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5C02258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5966248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4、基金份额净值估值错误处理的方法如下：</w:t>
      </w:r>
    </w:p>
    <w:p w14:paraId="3E9508C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7E35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2D1719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800B5F5"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六、暂停估值的情形</w:t>
      </w:r>
    </w:p>
    <w:p w14:paraId="6E513FA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3E031C9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186BC41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794F536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4、中国证监会和基金合同认定的其它情形。</w:t>
      </w:r>
    </w:p>
    <w:p w14:paraId="73400343"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七、基金净值的确认</w:t>
      </w:r>
    </w:p>
    <w:p w14:paraId="79CA27F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5B6CD81F"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八、特殊情况的处理</w:t>
      </w:r>
    </w:p>
    <w:p w14:paraId="79ABF48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54D1B68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0C53B202"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1E0B838" w14:textId="77777777" w:rsidR="00456A20" w:rsidRDefault="00F1262D" w:rsidP="00D35944">
      <w:pPr>
        <w:pStyle w:val="1"/>
        <w:ind w:firstLine="602"/>
        <w:jc w:val="center"/>
        <w:rPr>
          <w:sz w:val="30"/>
          <w:szCs w:val="30"/>
          <w:lang w:val="en-US"/>
        </w:rPr>
      </w:pPr>
      <w:bookmarkStart w:id="244" w:name="_Toc263092320"/>
      <w:bookmarkStart w:id="245" w:name="_Toc416264548"/>
      <w:bookmarkStart w:id="246" w:name="_Toc146096529"/>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2507E661"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一、基金利润的构成</w:t>
      </w:r>
    </w:p>
    <w:p w14:paraId="3B1DED42"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0623DB8A"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二、基金可供分配利润</w:t>
      </w:r>
    </w:p>
    <w:p w14:paraId="28A9F974"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1BD39316"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三、基金收益分配原则</w:t>
      </w:r>
    </w:p>
    <w:p w14:paraId="1EBE7275"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0B39C694"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4283C799"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548D1C63"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4486D9B5"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5、法律法规或监管机关另有规定的，从其规定。</w:t>
      </w:r>
    </w:p>
    <w:p w14:paraId="045AC322"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28FCA2AE"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四、收益分配方案</w:t>
      </w:r>
    </w:p>
    <w:p w14:paraId="7EF9B0F1"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4C06158C"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五、收益分配方案的确定、公告与实施</w:t>
      </w:r>
    </w:p>
    <w:p w14:paraId="2075696A"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5359BAE8"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34644759"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六、基金收益分配中发生的费用</w:t>
      </w:r>
    </w:p>
    <w:p w14:paraId="0611FED9"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073401"/>
      <w:bookmarkStart w:id="249" w:name="_Toc214873602"/>
      <w:bookmarkStart w:id="250" w:name="_Toc12357181"/>
      <w:bookmarkStart w:id="251" w:name="_Toc263092321"/>
      <w:bookmarkStart w:id="252" w:name="_Toc147463128"/>
      <w:bookmarkStart w:id="253" w:name="_Toc17782"/>
      <w:bookmarkStart w:id="254" w:name="_Toc31917"/>
      <w:bookmarkStart w:id="255" w:name="_Toc141703894"/>
      <w:bookmarkStart w:id="256" w:name="_Toc139991744"/>
      <w:bookmarkStart w:id="257" w:name="_Toc19714"/>
      <w:bookmarkStart w:id="258" w:name="_Toc27832"/>
      <w:bookmarkStart w:id="259" w:name="_Toc2623"/>
      <w:bookmarkStart w:id="260" w:name="_Toc352229760"/>
      <w:bookmarkStart w:id="261" w:name="_Toc871"/>
      <w:bookmarkStart w:id="262" w:name="_Toc7802"/>
    </w:p>
    <w:p w14:paraId="7B6A7251"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3DB08310" w14:textId="77777777" w:rsidR="00456A20" w:rsidRDefault="00F1262D" w:rsidP="00D35944">
      <w:pPr>
        <w:pStyle w:val="1"/>
        <w:ind w:firstLine="602"/>
        <w:jc w:val="center"/>
        <w:rPr>
          <w:sz w:val="30"/>
          <w:szCs w:val="30"/>
        </w:rPr>
      </w:pPr>
      <w:bookmarkStart w:id="263" w:name="_Toc146096530"/>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37A0DD8C"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一、基金费用的种类</w:t>
      </w:r>
    </w:p>
    <w:p w14:paraId="31600A7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1、基金管理人的管理费；</w:t>
      </w:r>
    </w:p>
    <w:p w14:paraId="4C7D6E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2、基金托管人的托管费；</w:t>
      </w:r>
    </w:p>
    <w:p w14:paraId="0315B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3、C类基金份额的销售服务费；</w:t>
      </w:r>
    </w:p>
    <w:p w14:paraId="732E23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4、《基金合同》生效后与基金相关的信息披露费用；</w:t>
      </w:r>
    </w:p>
    <w:p w14:paraId="4C275D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5、《基金合同》生效后与基金相关的会计师费、律师费、诉讼费和仲裁费；</w:t>
      </w:r>
    </w:p>
    <w:p w14:paraId="1D27D3D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6、基金份额持有人大会费用；</w:t>
      </w:r>
    </w:p>
    <w:p w14:paraId="1BF6CF3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7、基金的证券、期货交易费用；</w:t>
      </w:r>
    </w:p>
    <w:p w14:paraId="6677A7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8、基金的银行汇划费用；</w:t>
      </w:r>
    </w:p>
    <w:p w14:paraId="17554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9、基金的账户开户费用、账户维护费用；</w:t>
      </w:r>
    </w:p>
    <w:p w14:paraId="3D7AF48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310486DC"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二、基金费用计提方法、计提标准和支付方式</w:t>
      </w:r>
    </w:p>
    <w:p w14:paraId="15B6844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1、基金管理人的管理费 </w:t>
      </w:r>
    </w:p>
    <w:p w14:paraId="15FCA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186FA56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H＝E×0.6%÷当年天数</w:t>
      </w:r>
    </w:p>
    <w:p w14:paraId="0E29D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H为每日应计提的基金管理费</w:t>
      </w:r>
    </w:p>
    <w:p w14:paraId="774C8C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E为前一日的基金资产净值</w:t>
      </w:r>
    </w:p>
    <w:p w14:paraId="4EA51EE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2F9FFB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2、基金托管人的托管费</w:t>
      </w:r>
    </w:p>
    <w:p w14:paraId="27881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2BBB55B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H＝E×0.1%÷当年天数</w:t>
      </w:r>
    </w:p>
    <w:p w14:paraId="4CD40B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H为每日应计提的基金托管费</w:t>
      </w:r>
    </w:p>
    <w:p w14:paraId="7DD655E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E为前一日的基金资产净值</w:t>
      </w:r>
    </w:p>
    <w:p w14:paraId="22AB286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B3915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3、销售服务费</w:t>
      </w:r>
    </w:p>
    <w:p w14:paraId="780B65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68537D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5F0A7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H=E×0.1%÷当年天数</w:t>
      </w:r>
    </w:p>
    <w:p w14:paraId="5C455C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H为C类基金份额每日应计提的销售服务费</w:t>
      </w:r>
    </w:p>
    <w:p w14:paraId="6C0C2EE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E为C类基金份额前一日基金资产净值</w:t>
      </w:r>
    </w:p>
    <w:p w14:paraId="2A6FE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21CDD99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120F301"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三、不列入基金费用的项目</w:t>
      </w:r>
    </w:p>
    <w:p w14:paraId="1817715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下列费用不列入基金费用：</w:t>
      </w:r>
    </w:p>
    <w:p w14:paraId="5662DEF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2A102F2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49ECBB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3、《基金合同》生效前的相关费用；</w:t>
      </w:r>
    </w:p>
    <w:p w14:paraId="19E079B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53AAC8EF"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四、基金税收</w:t>
      </w:r>
    </w:p>
    <w:p w14:paraId="59EB56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4506F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214873603"/>
      <w:bookmarkStart w:id="265" w:name="_Toc416264550"/>
      <w:bookmarkStart w:id="266" w:name="_Toc263092322"/>
      <w:bookmarkStart w:id="267" w:name="_Toc32227"/>
      <w:bookmarkStart w:id="268" w:name="_Toc141703895"/>
      <w:bookmarkStart w:id="269" w:name="_Toc12105"/>
      <w:bookmarkStart w:id="270" w:name="_Toc6493"/>
      <w:bookmarkStart w:id="271" w:name="_Toc19706"/>
      <w:bookmarkStart w:id="272" w:name="_Toc352229761"/>
      <w:bookmarkStart w:id="273" w:name="_Toc13987"/>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0CD6936F"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EE2C20C" w14:textId="77777777" w:rsidR="00456A20" w:rsidRDefault="00F1262D" w:rsidP="00D35944">
      <w:pPr>
        <w:pStyle w:val="1"/>
        <w:ind w:firstLine="602"/>
        <w:jc w:val="center"/>
        <w:rPr>
          <w:sz w:val="30"/>
          <w:szCs w:val="30"/>
        </w:rPr>
      </w:pPr>
      <w:bookmarkStart w:id="281" w:name="_Toc146096531"/>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C3B0D17"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一、基金会计政策</w:t>
      </w:r>
    </w:p>
    <w:p w14:paraId="0072172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1、基金管理人为本基金的基金会计责任方；</w:t>
      </w:r>
    </w:p>
    <w:p w14:paraId="33F001E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984B0C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3、基金核算以人民币为记账本位币，以人民币元为记账单位；</w:t>
      </w:r>
    </w:p>
    <w:p w14:paraId="127E0BA3"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4、会计制度执行国家有关会计制度；</w:t>
      </w:r>
    </w:p>
    <w:p w14:paraId="08911F6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5、本基金独立建账、独立核算；</w:t>
      </w:r>
    </w:p>
    <w:p w14:paraId="426F8B6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4C44A93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011D0950"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二、基金的年度审计</w:t>
      </w:r>
    </w:p>
    <w:p w14:paraId="51FB037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25C128C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2、会计师事务所更换经办注册会计师，应事先征得基金管理人同意。</w:t>
      </w:r>
    </w:p>
    <w:p w14:paraId="7E45335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3FCFE939" w14:textId="77777777" w:rsidR="00456A20" w:rsidRDefault="00F1262D" w:rsidP="00D35944">
      <w:pPr>
        <w:widowControl/>
        <w:ind w:firstLine="482"/>
        <w:jc w:val="left"/>
        <w:rPr>
          <w:rFonts w:asciiTheme="minorEastAsia" w:hAnsiTheme="minorEastAsia" w:cs="Times New Roman" w:hint="eastAsia"/>
          <w:b/>
          <w:kern w:val="0"/>
          <w:sz w:val="24"/>
          <w:szCs w:val="24"/>
          <w:lang w:val="zh-CN"/>
        </w:rPr>
      </w:pPr>
      <w:r>
        <w:rPr>
          <w:rFonts w:asciiTheme="minorEastAsia" w:hAnsiTheme="minorEastAsia" w:cs="Times New Roman"/>
          <w:b/>
          <w:kern w:val="0"/>
          <w:sz w:val="24"/>
          <w:szCs w:val="24"/>
          <w:lang w:val="zh-CN"/>
        </w:rPr>
        <w:br w:type="page"/>
      </w:r>
    </w:p>
    <w:p w14:paraId="26330E58" w14:textId="77777777" w:rsidR="00456A20" w:rsidRDefault="00F1262D" w:rsidP="00D35944">
      <w:pPr>
        <w:pStyle w:val="1"/>
        <w:ind w:firstLine="602"/>
        <w:jc w:val="center"/>
        <w:rPr>
          <w:sz w:val="30"/>
          <w:szCs w:val="30"/>
        </w:rPr>
      </w:pPr>
      <w:bookmarkStart w:id="282" w:name="_Toc263092323"/>
      <w:bookmarkStart w:id="283" w:name="_Toc79978642"/>
      <w:bookmarkStart w:id="284" w:name="_Toc416264551"/>
      <w:bookmarkStart w:id="285" w:name="_Toc214873604"/>
      <w:bookmarkStart w:id="286" w:name="_Toc146096532"/>
      <w:bookmarkStart w:id="287" w:name="_Toc93226149"/>
      <w:bookmarkStart w:id="288" w:name="_Toc20052"/>
      <w:bookmarkStart w:id="289" w:name="_Toc178"/>
      <w:bookmarkStart w:id="290" w:name="_Toc92662707"/>
      <w:bookmarkStart w:id="291" w:name="_Toc15351"/>
      <w:bookmarkStart w:id="292" w:name="_Toc22552"/>
      <w:bookmarkStart w:id="293" w:name="_Toc19558"/>
      <w:bookmarkStart w:id="294" w:name="_Toc1617"/>
      <w:bookmarkStart w:id="295" w:name="_Toc352229762"/>
      <w:bookmarkStart w:id="296" w:name="_Toc25883"/>
      <w:bookmarkStart w:id="297" w:name="_Toc21829"/>
      <w:bookmarkStart w:id="298" w:name="_Toc139991746"/>
      <w:bookmarkStart w:id="299" w:name="_Toc141703896"/>
      <w:bookmarkStart w:id="300" w:name="_Toc128310499"/>
      <w:bookmarkStart w:id="301" w:name="_Toc12761"/>
      <w:bookmarkStart w:id="302" w:name="_Toc3656"/>
      <w:bookmarkStart w:id="303" w:name="_Toc1552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0FBA0942"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6F01E0CC"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二、信息披露义务人</w:t>
      </w:r>
    </w:p>
    <w:p w14:paraId="3619D85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188C459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585755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97CC0CE"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31FD64F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1、虚假记载、误导性陈述或者重大遗漏；</w:t>
      </w:r>
    </w:p>
    <w:p w14:paraId="611758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2、对证券投资业绩进行预测；</w:t>
      </w:r>
    </w:p>
    <w:p w14:paraId="57AC3C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3、违规承诺收益或者承担损失；</w:t>
      </w:r>
    </w:p>
    <w:p w14:paraId="059859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4、诋毁其他基金管理人、基金托管人或者基金销售机构；</w:t>
      </w:r>
    </w:p>
    <w:p w14:paraId="40B42CE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5B2AF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6、中国证监会禁止的其他行为。</w:t>
      </w:r>
    </w:p>
    <w:p w14:paraId="1B2FF885"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1A5DCF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1BFA8C66"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五、公开披露的基金信息</w:t>
      </w:r>
    </w:p>
    <w:p w14:paraId="75E8E8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公开披露的基金信息包括：</w:t>
      </w:r>
    </w:p>
    <w:p w14:paraId="031D902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2031011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302A02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6C7B5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1681C02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AB578D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EE91CA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（二）基金份额发售公告</w:t>
      </w:r>
    </w:p>
    <w:p w14:paraId="7FFC2E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089088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（三）《基金合同》生效公告</w:t>
      </w:r>
    </w:p>
    <w:p w14:paraId="2BC1BE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42C8A13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（四）基金净值信息</w:t>
      </w:r>
    </w:p>
    <w:p w14:paraId="25DD826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3DDFEDC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52B1AE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058621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（五）基金份额申购、赎回价格</w:t>
      </w:r>
    </w:p>
    <w:p w14:paraId="05CC576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份额申购、赎回价格的计算方式及有关申购、赎回费率，并保证投资者能够在基金销售机构网站或营业网点查阅或者复制前述信息库资料。</w:t>
      </w:r>
    </w:p>
    <w:p w14:paraId="0B40A87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8A8AC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FFA058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5B3BA3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0AFC324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8212376" w14:textId="77777777" w:rsidR="00456A20" w:rsidRDefault="00F1262D">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A5A27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6FB01D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（七）临时报告</w:t>
      </w:r>
    </w:p>
    <w:p w14:paraId="52796C2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173730F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3B5F60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1、基金份额持有人大会的召开及决定的事项；</w:t>
      </w:r>
    </w:p>
    <w:p w14:paraId="5510B0B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2、基金终止上市交易、基金合同终止、基金清算；</w:t>
      </w:r>
    </w:p>
    <w:p w14:paraId="7C5786E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3、转换基金运作方式、基金合并；</w:t>
      </w:r>
    </w:p>
    <w:p w14:paraId="44DF883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4E796B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2315D06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6、基金管理人、基金托管人的法定名称、住所发生变更；</w:t>
      </w:r>
    </w:p>
    <w:p w14:paraId="16E89CB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74D0F3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8、基金募集期延长或提前结束募集；</w:t>
      </w:r>
    </w:p>
    <w:p w14:paraId="0F0CA40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72FDE6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1172594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11、涉及基金财产、基金管理业务、基金托管业务的诉讼或仲裁；</w:t>
      </w:r>
    </w:p>
    <w:p w14:paraId="6AD8CC9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1A2DB3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3C6B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14、基金收益分配事项；</w:t>
      </w:r>
    </w:p>
    <w:p w14:paraId="36F3CC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4209CD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16、基金份额净值计价错误</w:t>
      </w:r>
      <w:proofErr w:type="gramStart"/>
      <w:r>
        <w:rPr>
          <w:rFonts w:asciiTheme="minorEastAsia" w:hAnsiTheme="minorEastAsia" w:cs="Times New Roman" w:hint="eastAsia"/>
          <w:bCs/>
          <w:sz w:val="24"/>
          <w:szCs w:val="24"/>
        </w:rPr>
        <w:t>达基金</w:t>
      </w:r>
      <w:proofErr w:type="gramEnd"/>
      <w:r>
        <w:rPr>
          <w:rFonts w:asciiTheme="minorEastAsia" w:hAnsiTheme="minorEastAsia" w:cs="Times New Roman" w:hint="eastAsia"/>
          <w:bCs/>
          <w:sz w:val="24"/>
          <w:szCs w:val="24"/>
        </w:rPr>
        <w:t>份额净值百分之零点五；</w:t>
      </w:r>
    </w:p>
    <w:p w14:paraId="0D256D4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17、本基金开始办理申购、赎回；</w:t>
      </w:r>
    </w:p>
    <w:p w14:paraId="6FDDEC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18、本基金暂定接受申购、赎回申请或重新接受申购、赎回申请；</w:t>
      </w:r>
    </w:p>
    <w:p w14:paraId="2FB65FF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19、基金变更标的指数；</w:t>
      </w:r>
    </w:p>
    <w:p w14:paraId="028CFA5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20、基金份额停牌、复牌、暂停上市、恢复上市或终止上市交易；</w:t>
      </w:r>
    </w:p>
    <w:p w14:paraId="756C095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21、调整最小申购赎回单位、申购赎回方式及申购对价、赎回对价组成；</w:t>
      </w:r>
    </w:p>
    <w:p w14:paraId="4CAEF12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22、调整基金份额类别的设置；</w:t>
      </w:r>
    </w:p>
    <w:p w14:paraId="6E6625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23、基金推出新业务或服务；</w:t>
      </w:r>
    </w:p>
    <w:p w14:paraId="5FBAAD5E" w14:textId="77777777" w:rsidR="00456A20" w:rsidRDefault="00F1262D">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1799D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（八）澄清公告</w:t>
      </w:r>
    </w:p>
    <w:p w14:paraId="04B7417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55657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（九）清算报告</w:t>
      </w:r>
    </w:p>
    <w:p w14:paraId="5C6D86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70BD49A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（十）基金份额持有人大会决议</w:t>
      </w:r>
    </w:p>
    <w:p w14:paraId="28BFD2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FC61E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（十一）投资股指期货的信息披露</w:t>
      </w:r>
    </w:p>
    <w:p w14:paraId="2A43D09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6A671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（十二）投资国债期货的信息披露</w:t>
      </w:r>
    </w:p>
    <w:p w14:paraId="3A6E2E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2FEC59F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（十三）投资股票期权的信息披露</w:t>
      </w:r>
    </w:p>
    <w:p w14:paraId="194438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937F2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（十四）投资中小企业私募债券的信息披露</w:t>
      </w:r>
    </w:p>
    <w:p w14:paraId="225EB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6E7087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（十五）投资资产支持证券的信息披露</w:t>
      </w:r>
    </w:p>
    <w:p w14:paraId="083CCC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1F6CA3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（十六）中国证监会规定的其他信息。</w:t>
      </w:r>
    </w:p>
    <w:p w14:paraId="25D3E4B5"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六、信息披露事务管理</w:t>
      </w:r>
    </w:p>
    <w:p w14:paraId="4CF9BE4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2406AC4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2F0BCF8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w:t>
      </w:r>
      <w:proofErr w:type="gramStart"/>
      <w:r>
        <w:rPr>
          <w:rFonts w:asciiTheme="minorEastAsia" w:hAnsiTheme="minorEastAsia" w:cs="Times New Roman" w:hint="eastAsia"/>
          <w:bCs/>
          <w:sz w:val="24"/>
          <w:szCs w:val="24"/>
        </w:rPr>
        <w:t>进行进行</w:t>
      </w:r>
      <w:proofErr w:type="gramEnd"/>
      <w:r>
        <w:rPr>
          <w:rFonts w:asciiTheme="minorEastAsia" w:hAnsiTheme="minorEastAsia" w:cs="Times New Roman" w:hint="eastAsia"/>
          <w:bCs/>
          <w:sz w:val="24"/>
          <w:szCs w:val="24"/>
        </w:rPr>
        <w:t>复核、审查，并向基金管理人进行书面或电子确认。</w:t>
      </w:r>
    </w:p>
    <w:p w14:paraId="7325163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0D1B08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76D99E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2B55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02AB7054"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七、信息披露文件的存放与查阅</w:t>
      </w:r>
    </w:p>
    <w:p w14:paraId="0600EC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C78457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5D0E5D82" w14:textId="77777777" w:rsidR="00456A20" w:rsidRDefault="00F1262D" w:rsidP="00D35944">
      <w:pPr>
        <w:pStyle w:val="1"/>
        <w:ind w:firstLine="602"/>
        <w:jc w:val="center"/>
        <w:rPr>
          <w:sz w:val="30"/>
          <w:szCs w:val="30"/>
        </w:rPr>
      </w:pPr>
      <w:bookmarkStart w:id="304" w:name="_Toc416264552"/>
      <w:bookmarkStart w:id="305" w:name="_Toc12357178"/>
      <w:bookmarkStart w:id="306" w:name="_Toc146096533"/>
      <w:bookmarkStart w:id="307" w:name="_Toc214873605"/>
      <w:bookmarkStart w:id="308" w:name="_Toc263092324"/>
      <w:bookmarkStart w:id="309" w:name="_Toc21073398"/>
      <w:bookmarkStart w:id="310" w:name="_Toc147463125"/>
      <w:bookmarkStart w:id="311" w:name="_Toc92662708"/>
      <w:bookmarkStart w:id="312" w:name="_Toc93226150"/>
      <w:bookmarkStart w:id="313" w:name="_Toc139991747"/>
      <w:bookmarkStart w:id="314" w:name="_Toc21206"/>
      <w:bookmarkStart w:id="315" w:name="_Toc10894"/>
      <w:bookmarkStart w:id="316" w:name="_Toc352229763"/>
      <w:bookmarkStart w:id="317" w:name="_Toc31736"/>
      <w:bookmarkStart w:id="318" w:name="_Toc18747"/>
      <w:bookmarkStart w:id="319" w:name="_Toc28961"/>
      <w:bookmarkStart w:id="320" w:name="_Toc1043"/>
      <w:bookmarkStart w:id="321" w:name="_Toc17499"/>
      <w:bookmarkStart w:id="322" w:name="_Toc23859"/>
      <w:bookmarkStart w:id="323" w:name="_Toc13255"/>
      <w:bookmarkStart w:id="324" w:name="_Toc128310500"/>
      <w:bookmarkStart w:id="325" w:name="_Toc141703897"/>
      <w:bookmarkStart w:id="326" w:name="_Toc29695"/>
      <w:bookmarkStart w:id="327" w:name="_Toc18007"/>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0B261E85"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一、投资于本基金的主要风险</w:t>
      </w:r>
    </w:p>
    <w:p w14:paraId="506D831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44A309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D35FB25"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1AF0BDC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0ADD84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84E28B4"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97C5B3A"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C4B81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FD7BD59"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287DB7E"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40FC5AA6"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C2E5F0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0A008FC0"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297640F"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14E66CD7"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EA4254"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43FF82A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3C434CD4"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CE741E5"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ED7E913"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4C15538C"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932ECEF"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61B88D2D"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000CD6F6"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二、投资于本基金的特有风险</w:t>
      </w:r>
    </w:p>
    <w:p w14:paraId="079F462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14:paraId="04531526"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025EFECF"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1620EB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79DBE0D0"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34C71CA"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6B5F4C7"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4、资产支持证券投资风险</w:t>
      </w:r>
    </w:p>
    <w:p w14:paraId="2D7C3815"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1805A8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041E42F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w:t>
      </w:r>
      <w:r>
        <w:rPr>
          <w:rFonts w:asciiTheme="minorEastAsia" w:hAnsiTheme="minorEastAsia" w:cs="Arial" w:hint="eastAsia"/>
          <w:bCs/>
          <w:sz w:val="24"/>
          <w:szCs w:val="24"/>
        </w:rPr>
        <w:lastRenderedPageBreak/>
        <w:t>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F124923" w14:textId="65C30B20" w:rsidR="00AA1D5F" w:rsidRPr="00AA1D5F" w:rsidRDefault="00AA1D5F" w:rsidP="00AA1D5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w:t>
      </w:r>
      <w:r w:rsidRPr="00AA1D5F">
        <w:rPr>
          <w:rFonts w:asciiTheme="minorEastAsia" w:hAnsiTheme="minorEastAsia" w:cs="Arial" w:hint="eastAsia"/>
          <w:bCs/>
          <w:sz w:val="24"/>
          <w:szCs w:val="24"/>
        </w:rPr>
        <w:t>本基金法律文件风险收益特征表述与销售机构基金风险评价可能不一致的风险</w:t>
      </w:r>
    </w:p>
    <w:p w14:paraId="5038430B" w14:textId="5B8CB89A" w:rsidR="00AA1D5F" w:rsidRDefault="00AA1D5F" w:rsidP="00AA1D5F">
      <w:pPr>
        <w:adjustRightInd w:val="0"/>
        <w:snapToGrid w:val="0"/>
        <w:spacing w:line="360" w:lineRule="auto"/>
        <w:ind w:firstLineChars="200" w:firstLine="480"/>
        <w:rPr>
          <w:rFonts w:asciiTheme="minorEastAsia" w:hAnsiTheme="minorEastAsia" w:cs="Arial" w:hint="eastAsia"/>
          <w:bCs/>
          <w:sz w:val="24"/>
          <w:szCs w:val="24"/>
        </w:rPr>
      </w:pPr>
      <w:r w:rsidRPr="00AA1D5F">
        <w:rPr>
          <w:rFonts w:asciiTheme="minorEastAsia" w:hAnsiTheme="minorEastAsia" w:cs="Arial" w:hint="eastAsia"/>
          <w:bCs/>
          <w:sz w:val="24"/>
          <w:szCs w:val="24"/>
        </w:rPr>
        <w:t>本基金法律文件投资章节有关风险收益特征的表述是基于投资范围、投资比例、证券市场普遍规律等做出的概述性描述，代表了一般市场情况下本基金的长期风险收益特征。销售机构(包括基金管理人直销机构和其他销售机构)根据相关法律法规对本基金进行风险评价，不同的销售机构采用的评价方法也不同，因此销售机构的风险等级评价与基金法律文件中风险收益特征的表述及评价方法、结果很可能存在不同，投资人在购买本基金时需按照销售机构的要求完成风险承受能力与产品风险之间的匹配检验。</w:t>
      </w:r>
    </w:p>
    <w:p w14:paraId="17FBC79D"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三、其他风险</w:t>
      </w:r>
    </w:p>
    <w:p w14:paraId="3125894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80F7DCD"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559C643"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7017D94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DF8141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127D4AF" w14:textId="77777777" w:rsidR="00456A20" w:rsidRDefault="00F1262D">
      <w:pPr>
        <w:adjustRightInd w:val="0"/>
        <w:snapToGrid w:val="0"/>
        <w:spacing w:line="360" w:lineRule="auto"/>
        <w:ind w:firstLineChars="200" w:firstLine="480"/>
        <w:rPr>
          <w:rFonts w:asciiTheme="minorEastAsia" w:hAnsiTheme="minorEastAsia" w:cs="Times New Roman" w:hint="eastAsia"/>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4016E9A2" w14:textId="77777777" w:rsidR="00456A20" w:rsidRDefault="00F1262D" w:rsidP="00D35944">
      <w:pPr>
        <w:pStyle w:val="1"/>
        <w:ind w:firstLine="602"/>
        <w:jc w:val="center"/>
        <w:rPr>
          <w:sz w:val="30"/>
          <w:szCs w:val="30"/>
        </w:rPr>
      </w:pPr>
      <w:bookmarkStart w:id="328" w:name="_Toc146096534"/>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A0DBE33" w14:textId="77777777" w:rsidR="00456A20" w:rsidRDefault="00456A20">
      <w:pPr>
        <w:spacing w:line="360" w:lineRule="auto"/>
        <w:ind w:firstLineChars="200" w:firstLine="480"/>
        <w:rPr>
          <w:rFonts w:asciiTheme="minorEastAsia" w:hAnsiTheme="minorEastAsia" w:cs="Times New Roman" w:hint="eastAsia"/>
          <w:bCs/>
          <w:sz w:val="24"/>
          <w:szCs w:val="24"/>
        </w:rPr>
      </w:pPr>
    </w:p>
    <w:p w14:paraId="0C4675E9"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bookmarkStart w:id="329" w:name="_Toc92662709"/>
      <w:bookmarkStart w:id="330" w:name="_Toc3056"/>
      <w:bookmarkStart w:id="331" w:name="_Toc8512"/>
      <w:bookmarkStart w:id="332" w:name="_Toc21351"/>
      <w:bookmarkStart w:id="333" w:name="_Toc12028"/>
      <w:bookmarkStart w:id="334" w:name="_Toc193"/>
      <w:bookmarkStart w:id="335" w:name="_Toc139991748"/>
      <w:bookmarkStart w:id="336" w:name="_Toc128310501"/>
      <w:bookmarkStart w:id="337" w:name="_Toc29289"/>
      <w:bookmarkStart w:id="338" w:name="_Toc31866"/>
      <w:bookmarkStart w:id="339" w:name="_Toc11802"/>
      <w:bookmarkStart w:id="340" w:name="_Toc141703898"/>
      <w:bookmarkStart w:id="341" w:name="_Toc1173"/>
      <w:bookmarkStart w:id="342" w:name="_Toc11049"/>
      <w:bookmarkStart w:id="343" w:name="_Toc93226151"/>
      <w:bookmarkStart w:id="344" w:name="_Toc1421"/>
      <w:bookmarkStart w:id="345" w:name="_Toc352229764"/>
      <w:r>
        <w:rPr>
          <w:rFonts w:asciiTheme="minorEastAsia" w:hAnsiTheme="minorEastAsia" w:cs="Times New Roman" w:hint="eastAsia"/>
          <w:b/>
          <w:sz w:val="24"/>
          <w:szCs w:val="24"/>
        </w:rPr>
        <w:t>一、《基金合同》的变更</w:t>
      </w:r>
    </w:p>
    <w:p w14:paraId="062614C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7DF80BC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2FE8CA4E"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二、《基金合同》的终止事由</w:t>
      </w:r>
    </w:p>
    <w:p w14:paraId="10A5D34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有下列情形之一的，《基金合同》应当终止：</w:t>
      </w:r>
    </w:p>
    <w:p w14:paraId="44A7F6F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1、基金份额持有人大会决定终止的；</w:t>
      </w:r>
    </w:p>
    <w:p w14:paraId="7AB9E18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480CFD2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3、《基金合同》约定的其他情形；</w:t>
      </w:r>
    </w:p>
    <w:p w14:paraId="3558EBE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4、相关法律法规和中国证监会规定的其他情况。</w:t>
      </w:r>
    </w:p>
    <w:p w14:paraId="2F5FE1BA"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三、基金财产的清算</w:t>
      </w:r>
    </w:p>
    <w:p w14:paraId="0C63755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5E9A2DA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BD53FD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1EFF30D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4、基金财产清算程序：</w:t>
      </w:r>
    </w:p>
    <w:p w14:paraId="3F00724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（1）《基金合同》终止情形出现时，由基金财产清算小组统一接管基金；</w:t>
      </w:r>
    </w:p>
    <w:p w14:paraId="0F2C078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（2）对基金财产和债权债务进行清理和确认；</w:t>
      </w:r>
    </w:p>
    <w:p w14:paraId="2729665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（3）对基金财产进行估值和变现；</w:t>
      </w:r>
    </w:p>
    <w:p w14:paraId="7A47D61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（4）制作清算报告；</w:t>
      </w:r>
    </w:p>
    <w:p w14:paraId="30ED434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193B4F5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（6）将清算报告报中国证监会备案并公告；</w:t>
      </w:r>
    </w:p>
    <w:p w14:paraId="136088B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（7）对基金剩余财产进行分配。</w:t>
      </w:r>
    </w:p>
    <w:p w14:paraId="7968A2F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5、基金财产清算的期限为6个月。</w:t>
      </w:r>
    </w:p>
    <w:p w14:paraId="3E411EE5"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四、清算费用</w:t>
      </w:r>
    </w:p>
    <w:p w14:paraId="634B1B8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536B9F79"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五、基金财产清算剩余资产的分配</w:t>
      </w:r>
    </w:p>
    <w:p w14:paraId="62D1BCD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2346AD25"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六、基金财产清算的公告</w:t>
      </w:r>
    </w:p>
    <w:p w14:paraId="696D35E3"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1DB93051"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七、基金财产清算账册及文件的保存</w:t>
      </w:r>
    </w:p>
    <w:p w14:paraId="647F47A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基金财产清算账册及有关文件由基金托管人保存15年以上。</w:t>
      </w:r>
    </w:p>
    <w:p w14:paraId="01EC9C4D" w14:textId="77777777" w:rsidR="00456A20" w:rsidRDefault="00F1262D">
      <w:pPr>
        <w:widowControl/>
        <w:jc w:val="left"/>
        <w:rPr>
          <w:rFonts w:asciiTheme="minorEastAsia" w:hAnsiTheme="minorEastAsia" w:cs="Times New Roman" w:hint="eastAsia"/>
          <w:sz w:val="24"/>
          <w:szCs w:val="24"/>
        </w:rPr>
      </w:pPr>
      <w:r>
        <w:rPr>
          <w:rFonts w:asciiTheme="minorEastAsia" w:hAnsiTheme="minorEastAsia" w:cs="Times New Roman"/>
          <w:sz w:val="24"/>
          <w:szCs w:val="24"/>
        </w:rPr>
        <w:br w:type="page"/>
      </w:r>
    </w:p>
    <w:p w14:paraId="6D34E626" w14:textId="77777777" w:rsidR="00456A20" w:rsidRDefault="00F1262D" w:rsidP="00D35944">
      <w:pPr>
        <w:pStyle w:val="1"/>
        <w:ind w:firstLine="602"/>
        <w:jc w:val="center"/>
        <w:rPr>
          <w:sz w:val="30"/>
          <w:szCs w:val="30"/>
        </w:rPr>
      </w:pPr>
      <w:bookmarkStart w:id="346" w:name="_Toc146096535"/>
      <w:bookmarkStart w:id="347" w:name="_Toc263092326"/>
      <w:bookmarkStart w:id="348" w:name="_Toc214873607"/>
      <w:bookmarkStart w:id="349" w:name="_Toc416264553"/>
      <w:bookmarkStart w:id="350" w:name="_Toc123112247"/>
      <w:bookmarkStart w:id="351" w:name="_Toc11113"/>
      <w:bookmarkStart w:id="352" w:name="_Toc8059"/>
      <w:bookmarkStart w:id="353" w:name="_Toc123051465"/>
      <w:bookmarkStart w:id="354" w:name="_Toc9005"/>
      <w:bookmarkStart w:id="355" w:name="_Toc29891"/>
      <w:bookmarkStart w:id="356" w:name="_Toc98560364"/>
      <w:bookmarkStart w:id="357" w:name="_Toc22978"/>
      <w:bookmarkStart w:id="358" w:name="_Toc7170"/>
      <w:bookmarkStart w:id="359" w:name="_Toc352229765"/>
      <w:bookmarkStart w:id="360" w:name="_Toc141703899"/>
      <w:bookmarkStart w:id="361" w:name="_Toc139991749"/>
      <w:bookmarkStart w:id="362" w:name="_Toc25647"/>
      <w:bookmarkStart w:id="363" w:name="_Toc10006"/>
      <w:bookmarkStart w:id="364" w:name="_Toc6237"/>
      <w:bookmarkStart w:id="365" w:name="_Toc27464"/>
      <w:bookmarkStart w:id="366" w:name="_Toc8049"/>
      <w:bookmarkStart w:id="367" w:name="_Toc123102466"/>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216E3825" w14:textId="77777777" w:rsidR="00456A20" w:rsidRDefault="00F1262D">
      <w:pPr>
        <w:widowControl/>
        <w:spacing w:line="360" w:lineRule="auto"/>
        <w:ind w:firstLineChars="200" w:firstLine="482"/>
        <w:jc w:val="left"/>
        <w:rPr>
          <w:rFonts w:asciiTheme="minorEastAsia" w:hAnsiTheme="minorEastAsia" w:cs="Times New Roman" w:hint="eastAsia"/>
          <w:b/>
          <w:sz w:val="24"/>
          <w:szCs w:val="24"/>
        </w:rPr>
      </w:pPr>
      <w:r>
        <w:rPr>
          <w:rFonts w:asciiTheme="minorEastAsia" w:hAnsiTheme="minorEastAsia" w:cs="Times New Roman" w:hint="eastAsia"/>
          <w:b/>
          <w:sz w:val="24"/>
          <w:szCs w:val="24"/>
        </w:rPr>
        <w:t>一、基金份额持有人、基金管理人和基金托管人的权利、义务</w:t>
      </w:r>
    </w:p>
    <w:p w14:paraId="1C6CA30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8321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B668CA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382F870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125C5B5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C28976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C454E3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49D6814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52B415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27765C5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2C0E56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3D2E311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01DCC1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22BA0E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EC915E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635B655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444C951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48FFD02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（16）法律法规及中国证监会规定的和《基金合同》约定的其他权利。</w:t>
      </w:r>
    </w:p>
    <w:p w14:paraId="18E0F7E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0993384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FE3C49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0FF93D1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67A9F87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EADEE4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19A2B9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28678E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3BD8E8F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0B6D5A2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7D27E2D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7E35D15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71AD711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25D861E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93015E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44C55A5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226CB2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54BE54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A73C9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9CC535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EA6B67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CB3602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7C9F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FF9D16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5DE24AF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D6369C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79DEEFE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78A5881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0162D63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7C0B93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78D9C5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EB481F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DEB97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21E47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EA8392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16A6863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0D7779B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B845E5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6024A7D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7947DAB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49D8E3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B66C78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71023CB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DDF55A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7BE5AB2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34E4D08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920127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6E71807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35A9DF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66AD7E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（12）建立并保存基金份额持有人名册；</w:t>
      </w:r>
    </w:p>
    <w:p w14:paraId="1BE8DA1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F024CF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264E64B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87A659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7A97688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1D910E3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60DBC08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975E5B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6AFB76A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4C049DB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682371C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（三）基金份额持有人的权利和义务</w:t>
      </w:r>
    </w:p>
    <w:p w14:paraId="32D112F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9D1A3F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1A8BF57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550C6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07C8D4E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3E9BAE4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（3）依法申请赎回其持有的基金份额；</w:t>
      </w:r>
    </w:p>
    <w:p w14:paraId="757AB5C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F9BC1F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56E2A7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3E60783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15F1A7E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2C350C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49FE2EB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540A1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2E12D5E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23A449A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70AA132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（4）缴纳基金认购、申购款项及法律法规和《基金合同》所规定的费用；</w:t>
      </w:r>
    </w:p>
    <w:p w14:paraId="47ADEC0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644A42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425B582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455253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02543C2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74935357" w14:textId="77777777" w:rsidR="00456A20" w:rsidRDefault="00F1262D">
      <w:pPr>
        <w:widowControl/>
        <w:spacing w:line="360" w:lineRule="auto"/>
        <w:ind w:firstLineChars="200" w:firstLine="482"/>
        <w:jc w:val="left"/>
        <w:rPr>
          <w:rFonts w:asciiTheme="minorEastAsia" w:hAnsiTheme="minorEastAsia" w:cs="Times New Roman" w:hint="eastAsia"/>
          <w:bCs/>
          <w:sz w:val="24"/>
          <w:szCs w:val="24"/>
        </w:rPr>
      </w:pPr>
      <w:r>
        <w:rPr>
          <w:rFonts w:asciiTheme="minorEastAsia" w:hAnsiTheme="minorEastAsia" w:cs="Times New Roman" w:hint="eastAsia"/>
          <w:b/>
          <w:sz w:val="24"/>
          <w:szCs w:val="24"/>
        </w:rPr>
        <w:t>二、基金份额持有人大会召集、议事及表决的程序和规则</w:t>
      </w:r>
    </w:p>
    <w:p w14:paraId="52F127E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8944D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3C67D19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75E005D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E4CD23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（1）终止《基金合同》，但《基金合同》另有约定的除外；</w:t>
      </w:r>
    </w:p>
    <w:p w14:paraId="542A2C6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70F7294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54F6DD1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1D8D590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529E5EC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0A6D95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BEC27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6DB8591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543DF9B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68A24DE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35928D8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524B3C6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2B58C0D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6E9C86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（1）调低销售服务费；</w:t>
      </w:r>
    </w:p>
    <w:p w14:paraId="51B9CCE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（2）法律法规要求增加的基金费用的收取；</w:t>
      </w:r>
    </w:p>
    <w:p w14:paraId="5FF7215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26C816B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651C8F8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13BBCD9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26CC057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BFB2CC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DF1BA1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6D7DD30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0F16CF4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791A8EC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AE3C2F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EBBDFA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687F62D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7A0041F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76EEF1A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7BA50F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51C1DD5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5552DD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7FCD80A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09CC784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04301DA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4EF71C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30ECC9C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0705425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6FCDD64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6A2F64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4CEE58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8167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289232C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BB3304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44FAC7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2F97620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D98DE3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90DF5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6CD592E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8728B6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3D59D6B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3A8DFE9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46CF33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12BAA72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DAC0CF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2、议事程序</w:t>
      </w:r>
    </w:p>
    <w:p w14:paraId="6C7937B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15C44B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BC538C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6821419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EDEA58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1E81448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602E94A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7609D1E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71C6D28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3875AA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AAEDD1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11649C6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D0646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4A950A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4E87490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709FDF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55FE35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1AA048F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121BB12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B66F5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47E38BB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7F7452E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（八）生效与公告</w:t>
      </w:r>
    </w:p>
    <w:p w14:paraId="2C9E780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566FC9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1996456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4F26C0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327CF1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940912E" w14:textId="77777777" w:rsidR="00456A20" w:rsidRDefault="00F1262D">
      <w:pPr>
        <w:widowControl/>
        <w:spacing w:line="360" w:lineRule="auto"/>
        <w:ind w:firstLineChars="200" w:firstLine="482"/>
        <w:jc w:val="left"/>
        <w:rPr>
          <w:rFonts w:asciiTheme="minorEastAsia" w:hAnsiTheme="minorEastAsia" w:cs="Times New Roman" w:hint="eastAsia"/>
          <w:b/>
          <w:sz w:val="24"/>
          <w:szCs w:val="24"/>
        </w:rPr>
      </w:pPr>
      <w:r>
        <w:rPr>
          <w:rFonts w:asciiTheme="minorEastAsia" w:hAnsiTheme="minorEastAsia" w:cs="Times New Roman" w:hint="eastAsia"/>
          <w:b/>
          <w:sz w:val="24"/>
          <w:szCs w:val="24"/>
        </w:rPr>
        <w:t>三、基金合同解除和终止的事由、程序以及基金财产清算方式</w:t>
      </w:r>
    </w:p>
    <w:p w14:paraId="7D0E53C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29B19AE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1D8FF85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7360CF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2F9B91B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7E32896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73CDFF6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CCA55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05EF724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E00548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（三）基金财产的清算</w:t>
      </w:r>
    </w:p>
    <w:p w14:paraId="7DB6A7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349083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3CC888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89EBAD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5C72F0D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408D87E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10A353B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64CEEF5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71C1ADD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2E379A0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61DC95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5FC2595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w:t>
      </w:r>
    </w:p>
    <w:p w14:paraId="3DEB0C3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7D3F91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AC1F76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4E3CC2E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《基金合同》受中国法律管辖。</w:t>
      </w:r>
    </w:p>
    <w:p w14:paraId="0C0E9A6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2746EE0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6726B013"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523DBCD1" w14:textId="77777777" w:rsidR="00456A20" w:rsidRDefault="00F1262D" w:rsidP="00D35944">
      <w:pPr>
        <w:pStyle w:val="1"/>
        <w:ind w:firstLine="602"/>
        <w:jc w:val="center"/>
        <w:rPr>
          <w:sz w:val="30"/>
          <w:szCs w:val="30"/>
        </w:rPr>
      </w:pPr>
      <w:bookmarkStart w:id="368" w:name="_Toc214873614"/>
      <w:bookmarkStart w:id="369" w:name="_Toc146096536"/>
      <w:bookmarkStart w:id="370" w:name="_Toc416264554"/>
      <w:bookmarkStart w:id="371" w:name="_Toc263092327"/>
      <w:bookmarkStart w:id="372" w:name="_Toc21240"/>
      <w:bookmarkStart w:id="373" w:name="_Toc141703901"/>
      <w:bookmarkStart w:id="374" w:name="_Toc123112248"/>
      <w:bookmarkStart w:id="375" w:name="_Toc123051466"/>
      <w:bookmarkStart w:id="376" w:name="_Toc12191"/>
      <w:bookmarkStart w:id="377" w:name="_Toc28549"/>
      <w:bookmarkStart w:id="378" w:name="_Toc30645"/>
      <w:bookmarkStart w:id="379" w:name="_Toc352229766"/>
      <w:bookmarkStart w:id="380" w:name="_Toc23022"/>
      <w:bookmarkStart w:id="381" w:name="_Toc139991750"/>
      <w:bookmarkStart w:id="382" w:name="_Toc8710"/>
      <w:bookmarkStart w:id="383" w:name="_Toc48649720"/>
      <w:bookmarkStart w:id="384" w:name="_Toc13398"/>
      <w:bookmarkStart w:id="385" w:name="_Toc27058"/>
      <w:bookmarkStart w:id="386" w:name="_Toc98560365"/>
      <w:bookmarkStart w:id="387" w:name="_Toc7367"/>
      <w:bookmarkStart w:id="388" w:name="_Toc9708"/>
      <w:bookmarkStart w:id="389" w:name="_Toc123102467"/>
      <w:bookmarkStart w:id="390" w:name="_Toc79392641"/>
      <w:bookmarkStart w:id="391" w:name="_Toc23166"/>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258177B1"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72D98C00"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1EDCDFE0"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1A85623A"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0A161A59"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办公地址：广东省深圳市福田区八卦四路52号安吉尔大厦24层</w:t>
      </w:r>
    </w:p>
    <w:p w14:paraId="0CFD828E"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74863A3B"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5C74CF8F"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084B90F9"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560542C6"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2DF871D"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744F2D90"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C93D8D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6EF2566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名称：平安银行股份有限公司</w:t>
      </w:r>
    </w:p>
    <w:p w14:paraId="61E9338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注册地址：广东省深圳市深南东路5047 号</w:t>
      </w:r>
    </w:p>
    <w:p w14:paraId="4A6BF14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办公地址：广东省深圳市福田区益田路5023号平安金融中心B座26楼</w:t>
      </w:r>
    </w:p>
    <w:p w14:paraId="2A13319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D61512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成立时间：1987年12月22日</w:t>
      </w:r>
    </w:p>
    <w:p w14:paraId="597432D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组织形式：股份有限公司</w:t>
      </w:r>
    </w:p>
    <w:p w14:paraId="59CE655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注册资本：</w:t>
      </w:r>
      <w:r>
        <w:rPr>
          <w:rFonts w:asciiTheme="minorEastAsia" w:hAnsiTheme="minorEastAsia" w:cs="Arial"/>
          <w:sz w:val="24"/>
          <w:szCs w:val="24"/>
        </w:rPr>
        <w:t>19,405,918,198</w:t>
      </w:r>
      <w:r>
        <w:rPr>
          <w:rFonts w:ascii="宋体" w:hAnsi="宋体" w:cs="Times New Roman" w:hint="eastAsia"/>
          <w:color w:val="000000"/>
          <w:sz w:val="24"/>
          <w:szCs w:val="24"/>
        </w:rPr>
        <w:t>元人民币</w:t>
      </w:r>
    </w:p>
    <w:p w14:paraId="5E12F6F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存续期间：永续经营</w:t>
      </w:r>
    </w:p>
    <w:p w14:paraId="1899A10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基金托管资格批准文号：中国证监会证监许可[2008]1037号</w:t>
      </w:r>
    </w:p>
    <w:p w14:paraId="58C3329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w:t>
      </w:r>
      <w:r>
        <w:rPr>
          <w:rFonts w:asciiTheme="minorEastAsia" w:hAnsiTheme="minorEastAsia" w:cs="Arial" w:hint="eastAsia"/>
          <w:sz w:val="24"/>
          <w:szCs w:val="24"/>
        </w:rPr>
        <w:lastRenderedPageBreak/>
        <w:t>证券；买卖或代客买卖外汇及外币有价证券、自营外汇买卖；贸易、非贸易结算；办理国内结算；国际结算；外币票据的承兑和贴现；外汇贷款；资信调查、咨询、见证业务；保险兼业代理业务；代理收付款项；黄金进口业务；提供信用证服务及担保；提供保管箱服务；外币兑换；结汇、售汇；信用卡业务；经有关监管机构批准或允许的其他业务。</w:t>
      </w:r>
    </w:p>
    <w:p w14:paraId="53792C77"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6AABA7F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5658C88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2711327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9CACAA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53CCB84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6FC5D581"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139C96A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（1）股票投资占基金资产的比例为0%–95%；</w:t>
      </w:r>
    </w:p>
    <w:p w14:paraId="794D120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（2）每个交易日日终在扣除股指期货、国债期货合约需缴纳的交易保证金</w:t>
      </w:r>
      <w:r>
        <w:rPr>
          <w:rFonts w:asciiTheme="minorEastAsia" w:hAnsiTheme="minorEastAsia" w:cs="Arial" w:hint="eastAsia"/>
          <w:color w:val="000000"/>
          <w:sz w:val="24"/>
          <w:szCs w:val="24"/>
        </w:rPr>
        <w:lastRenderedPageBreak/>
        <w:t>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1CB9BD0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1C95CD20"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9EB09B6"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08E050B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2085BF9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461403C2"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08E105A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3BA2281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6E8C71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3B2A4A7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077AF4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8B9D1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09166FF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3CD162AB" w14:textId="77777777" w:rsidR="00456A20" w:rsidRDefault="00F1262D">
      <w:pPr>
        <w:adjustRightInd w:val="0"/>
        <w:snapToGrid w:val="0"/>
        <w:spacing w:line="276"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7C3061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1FCDCDF7" w14:textId="77777777" w:rsidR="00456A20" w:rsidRDefault="00F1262D">
      <w:pPr>
        <w:adjustRightInd w:val="0"/>
        <w:snapToGrid w:val="0"/>
        <w:spacing w:line="276"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35635140"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E30D9E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323F14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4EBBE0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2E6FEC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2C8A3A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363C3B6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FC0B00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5E2E81F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393CD71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6E15736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7FA6BD9"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D084DDA" w14:textId="77777777" w:rsidR="00456A20" w:rsidRDefault="00F1262D">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29FA538"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1924D73"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4B23B94"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4A4478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D59BB32"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66F583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898E55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0CA40C76"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0C7EBF0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7572E67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5400B0F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992854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5106E9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26FFA6A"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3CE680A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1E1B5A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本基金投资银行存款应符合如下规定： </w:t>
      </w:r>
    </w:p>
    <w:p w14:paraId="7B0353C2"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49B13662"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E801FA6"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044AF92D"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w:t>
      </w:r>
      <w:r>
        <w:rPr>
          <w:rFonts w:asciiTheme="minorEastAsia" w:hAnsiTheme="minorEastAsia" w:cs="Arial" w:hint="eastAsia"/>
          <w:color w:val="000000"/>
          <w:sz w:val="24"/>
          <w:szCs w:val="24"/>
        </w:rPr>
        <w:lastRenderedPageBreak/>
        <w:t>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4B45ECF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54A0B3B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341B7A9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1D3A465A"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5FA9A23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09C108AD"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4D768F8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586C9D6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9DF928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105D0A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0723C2E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F834F1"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A13B70D"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1623BBA"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409A1C6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w:t>
      </w:r>
      <w:r>
        <w:rPr>
          <w:rFonts w:asciiTheme="minorEastAsia" w:hAnsiTheme="minorEastAsia" w:cs="Arial" w:hint="eastAsia"/>
          <w:color w:val="000000"/>
          <w:sz w:val="24"/>
          <w:szCs w:val="24"/>
        </w:rPr>
        <w:lastRenderedPageBreak/>
        <w:t>就基金托管人的疑义进行解释或举证；对基金托管人按照法律法规、基金合同和本托管协议的要求需向中国证监会报送基金监督报告的事项，基金管理人应积极配合提供相关数据资料和制度等。</w:t>
      </w:r>
    </w:p>
    <w:p w14:paraId="73412A81"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26089DD0"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339AED4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598DD040"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307B131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7C9781F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5B62A8B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72EE69C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3F5D3BE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6CFFEBB"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246C48C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（一）基金财产保管的原则</w:t>
      </w:r>
    </w:p>
    <w:p w14:paraId="6930525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1．基金财产应独立于基金管理人、基金托管人的固有财产；</w:t>
      </w:r>
    </w:p>
    <w:p w14:paraId="7DD44E0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54C1CAF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2993512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139CF13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06DF106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3685A44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FFAFAC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（二）基金募集期间及募集资金的验资</w:t>
      </w:r>
    </w:p>
    <w:p w14:paraId="1A7266E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1．基金募集期间募集的资金应存于基金募集专户，该账户由基金管理人开立并管理。</w:t>
      </w:r>
    </w:p>
    <w:p w14:paraId="31E1720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0E0111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EFB9E8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（三）基金托管专户的开立和管理</w:t>
      </w:r>
    </w:p>
    <w:p w14:paraId="35FE7E3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w:t>
      </w:r>
      <w:r>
        <w:rPr>
          <w:rFonts w:asciiTheme="minorEastAsia" w:hAnsiTheme="minorEastAsia" w:cs="Arial" w:hint="eastAsia"/>
          <w:sz w:val="24"/>
          <w:szCs w:val="24"/>
        </w:rPr>
        <w:lastRenderedPageBreak/>
        <w:t>托管人办理托管专户的开立、销户、变更工作，本基金托管账户无需预留印鉴，具体按基金托管人要求办理。</w:t>
      </w:r>
    </w:p>
    <w:p w14:paraId="7F3CA22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542679E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631F7FF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（四）基金证券账户和结算备付金账户的开立和管理</w:t>
      </w:r>
    </w:p>
    <w:p w14:paraId="4A7BFF0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11F40F3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AF81F4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7BD5858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7104A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0FCC6EE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（五）银行间债券托管专户的开设和管理</w:t>
      </w:r>
    </w:p>
    <w:p w14:paraId="30C6A36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4F767A7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（六）其他账户的开立和管理</w:t>
      </w:r>
    </w:p>
    <w:p w14:paraId="0F44B98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A8DBCB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（七）基金财产投资的有关有价凭证等的保管</w:t>
      </w:r>
    </w:p>
    <w:p w14:paraId="0A8DA86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77831F4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（八）与基金财产有关的重大合同的保管</w:t>
      </w:r>
    </w:p>
    <w:p w14:paraId="7C54FF0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3C79304"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A5FEF9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4D769C3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5A52C9D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基金资产净值是指基金资产总值减去负债后的金额。</w:t>
      </w:r>
    </w:p>
    <w:p w14:paraId="3516D06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4745738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4E6CFA4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45CA242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76DA968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w:t>
      </w:r>
      <w:r>
        <w:rPr>
          <w:rFonts w:asciiTheme="minorEastAsia" w:hAnsiTheme="minorEastAsia" w:cs="Arial" w:hint="eastAsia"/>
          <w:sz w:val="24"/>
          <w:szCs w:val="24"/>
        </w:rPr>
        <w:lastRenderedPageBreak/>
        <w:t>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ACDC47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02F7A43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1、基金账册的建立</w:t>
      </w:r>
    </w:p>
    <w:p w14:paraId="71646DC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34D57A2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2、基金财务报表和定期报告的编制和复核</w:t>
      </w:r>
    </w:p>
    <w:p w14:paraId="7CBB7CA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AB3BF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72825E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4A431171"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0A0105E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644D21D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E17757D"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6503347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46FFD2F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5F4CB6C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本协议受中国法律管辖。</w:t>
      </w:r>
    </w:p>
    <w:p w14:paraId="1D0DC059"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3398E30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（一）托管协议的变更</w:t>
      </w:r>
    </w:p>
    <w:p w14:paraId="0B4B904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6CEB388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（二）基金托管协议终止出现的情形</w:t>
      </w:r>
    </w:p>
    <w:p w14:paraId="16E578F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7C5EDD1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5E55C0F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AD94B6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1D2E8FAD" w14:textId="77777777" w:rsidR="00456A20" w:rsidRDefault="00F1262D">
      <w:pPr>
        <w:widowControl/>
        <w:jc w:val="left"/>
        <w:rPr>
          <w:rFonts w:asciiTheme="minorEastAsia" w:hAnsiTheme="minorEastAsia" w:cs="Times New Roman" w:hint="eastAsia"/>
          <w:sz w:val="24"/>
          <w:szCs w:val="24"/>
        </w:rPr>
      </w:pPr>
      <w:r>
        <w:rPr>
          <w:rFonts w:asciiTheme="minorEastAsia" w:hAnsiTheme="minorEastAsia" w:cs="Times New Roman"/>
          <w:sz w:val="24"/>
          <w:szCs w:val="24"/>
        </w:rPr>
        <w:br w:type="page"/>
      </w:r>
    </w:p>
    <w:p w14:paraId="1E4AB0D9" w14:textId="77777777" w:rsidR="00456A20" w:rsidRDefault="00F1262D" w:rsidP="00D35944">
      <w:pPr>
        <w:pStyle w:val="1"/>
        <w:ind w:firstLine="602"/>
        <w:jc w:val="center"/>
        <w:rPr>
          <w:sz w:val="30"/>
          <w:szCs w:val="30"/>
        </w:rPr>
      </w:pPr>
      <w:bookmarkStart w:id="392" w:name="_Toc146096537"/>
      <w:bookmarkStart w:id="393" w:name="_Toc416264555"/>
      <w:bookmarkStart w:id="394" w:name="_Toc21073396"/>
      <w:bookmarkStart w:id="395" w:name="_Toc263092328"/>
      <w:bookmarkStart w:id="396" w:name="_Toc12357176"/>
      <w:bookmarkStart w:id="397" w:name="_Toc147463123"/>
      <w:bookmarkStart w:id="398" w:name="_Toc214873621"/>
      <w:bookmarkStart w:id="399" w:name="_Toc8636"/>
      <w:bookmarkStart w:id="400" w:name="_Toc25651"/>
      <w:bookmarkStart w:id="401" w:name="_Toc23999"/>
      <w:bookmarkStart w:id="402" w:name="_Toc352229767"/>
      <w:bookmarkStart w:id="403" w:name="_Toc141703902"/>
      <w:bookmarkStart w:id="404" w:name="_Toc1790"/>
      <w:bookmarkStart w:id="405" w:name="_Toc21983"/>
      <w:bookmarkStart w:id="406" w:name="_Toc6110"/>
      <w:bookmarkStart w:id="407" w:name="_Toc123112249"/>
      <w:bookmarkStart w:id="408" w:name="_Toc30350"/>
      <w:bookmarkStart w:id="409" w:name="_Toc123051467"/>
      <w:bookmarkStart w:id="410" w:name="_Toc6202"/>
      <w:bookmarkStart w:id="411" w:name="_Toc7288"/>
      <w:bookmarkStart w:id="412" w:name="_Toc123102468"/>
      <w:bookmarkStart w:id="413" w:name="_Toc139991751"/>
      <w:bookmarkStart w:id="414" w:name="_Toc24923"/>
      <w:bookmarkStart w:id="415" w:name="_Toc3319"/>
      <w:bookmarkStart w:id="416" w:name="_Toc9856036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253A74EB"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EA42C7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0B49D96C"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B26CD1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0A95CDEF"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00A0B9D"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0C6C4BF2"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31AA4873"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6CAA2CD4"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786C50A"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6841EC9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41D7202"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38AB8FD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28B91DA5"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60B2F8D0"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4D003467"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1BE74264"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11EAAA2F"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（七）如本招募说明书存在任何您/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无法理解的内容，请通过</w:t>
      </w:r>
      <w:proofErr w:type="gramStart"/>
      <w:r w:rsidRPr="00515E31">
        <w:rPr>
          <w:rFonts w:asciiTheme="minorEastAsia" w:hAnsiTheme="minorEastAsia" w:cs="Arial" w:hint="eastAsia"/>
          <w:sz w:val="24"/>
          <w:szCs w:val="24"/>
        </w:rPr>
        <w:t>上述联系</w:t>
      </w:r>
      <w:proofErr w:type="gramEnd"/>
      <w:r w:rsidRPr="00515E31">
        <w:rPr>
          <w:rFonts w:asciiTheme="minorEastAsia" w:hAnsiTheme="minorEastAsia" w:cs="Arial" w:hint="eastAsia"/>
          <w:sz w:val="24"/>
          <w:szCs w:val="24"/>
        </w:rPr>
        <w:t>方式联系基金管理人。</w:t>
      </w:r>
      <w:proofErr w:type="gramStart"/>
      <w:r w:rsidRPr="00515E31">
        <w:rPr>
          <w:rFonts w:asciiTheme="minorEastAsia" w:hAnsiTheme="minorEastAsia" w:cs="Arial" w:hint="eastAsia"/>
          <w:sz w:val="24"/>
          <w:szCs w:val="24"/>
        </w:rPr>
        <w:t>请确保</w:t>
      </w:r>
      <w:proofErr w:type="gramEnd"/>
      <w:r w:rsidRPr="00515E31">
        <w:rPr>
          <w:rFonts w:asciiTheme="minorEastAsia" w:hAnsiTheme="minorEastAsia" w:cs="Arial" w:hint="eastAsia"/>
          <w:sz w:val="24"/>
          <w:szCs w:val="24"/>
        </w:rPr>
        <w:t>投资前，您/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已经全面理解了本招募说明书。</w:t>
      </w:r>
    </w:p>
    <w:p w14:paraId="1E093745" w14:textId="2BFE3106" w:rsidR="0048406C" w:rsidRDefault="0048406C" w:rsidP="001F13FC">
      <w:pPr>
        <w:spacing w:line="360" w:lineRule="auto"/>
        <w:rPr>
          <w:rFonts w:asciiTheme="minorEastAsia" w:hAnsiTheme="minorEastAsia" w:cs="Arial" w:hint="eastAsia"/>
          <w:sz w:val="24"/>
          <w:szCs w:val="24"/>
        </w:rPr>
      </w:pPr>
    </w:p>
    <w:p w14:paraId="24ED904F" w14:textId="432269B9" w:rsidR="0048406C" w:rsidRDefault="0048406C">
      <w:pPr>
        <w:spacing w:line="360" w:lineRule="auto"/>
        <w:ind w:firstLineChars="200" w:firstLine="480"/>
        <w:rPr>
          <w:rFonts w:asciiTheme="minorEastAsia" w:hAnsiTheme="minorEastAsia" w:hint="eastAsia"/>
          <w:sz w:val="24"/>
          <w:szCs w:val="24"/>
        </w:rPr>
        <w:sectPr w:rsidR="0048406C" w:rsidSect="00FE3989">
          <w:footerReference w:type="default" r:id="rId20"/>
          <w:pgSz w:w="11906" w:h="16838"/>
          <w:pgMar w:top="1440" w:right="1800" w:bottom="1440" w:left="1800" w:header="851" w:footer="992" w:gutter="0"/>
          <w:pgNumType w:start="1" w:chapStyle="1"/>
          <w:cols w:space="720"/>
          <w:docGrid w:type="lines" w:linePitch="312"/>
        </w:sectPr>
      </w:pPr>
    </w:p>
    <w:p w14:paraId="48C5F6B9" w14:textId="77777777" w:rsidR="00456A20" w:rsidRDefault="00F1262D" w:rsidP="00D35944">
      <w:pPr>
        <w:pStyle w:val="1"/>
        <w:ind w:firstLine="602"/>
        <w:jc w:val="center"/>
        <w:rPr>
          <w:sz w:val="30"/>
          <w:szCs w:val="30"/>
        </w:rPr>
      </w:pPr>
      <w:bookmarkStart w:id="417" w:name="_Toc530223198"/>
      <w:bookmarkStart w:id="418" w:name="_Toc263092329"/>
      <w:bookmarkStart w:id="419" w:name="_Toc416264556"/>
      <w:bookmarkStart w:id="420" w:name="_Toc214873622"/>
      <w:bookmarkEnd w:id="393"/>
      <w:bookmarkEnd w:id="394"/>
      <w:bookmarkEnd w:id="395"/>
      <w:bookmarkEnd w:id="396"/>
      <w:bookmarkEnd w:id="397"/>
      <w:bookmarkEnd w:id="398"/>
      <w:r>
        <w:rPr>
          <w:rFonts w:hint="eastAsia"/>
          <w:sz w:val="30"/>
          <w:szCs w:val="30"/>
        </w:rPr>
        <w:lastRenderedPageBreak/>
        <w:t xml:space="preserve"> </w:t>
      </w:r>
      <w:bookmarkStart w:id="421" w:name="_Toc146096538"/>
      <w:r>
        <w:rPr>
          <w:rFonts w:hint="eastAsia"/>
          <w:sz w:val="30"/>
          <w:szCs w:val="30"/>
        </w:rPr>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21"/>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D326A6" w14:paraId="0B72CA30"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0CB80DB3" w14:textId="77777777" w:rsidR="00D326A6" w:rsidRDefault="00D326A6" w:rsidP="008F4560">
            <w:pPr>
              <w:jc w:val="center"/>
              <w:rPr>
                <w:rFonts w:ascii="宋体" w:eastAsia="宋体" w:hAnsi="宋体" w:hint="eastAsia"/>
                <w:sz w:val="24"/>
                <w:szCs w:val="24"/>
              </w:rPr>
            </w:pPr>
            <w:r>
              <w:rPr>
                <w:rFonts w:ascii="宋体" w:eastAsia="宋体" w:hAnsi="宋体" w:hint="eastAsia"/>
                <w:sz w:val="24"/>
                <w:szCs w:val="24"/>
              </w:rPr>
              <w:t>序号</w:t>
            </w:r>
          </w:p>
        </w:tc>
        <w:tc>
          <w:tcPr>
            <w:tcW w:w="5245" w:type="dxa"/>
            <w:tcBorders>
              <w:top w:val="single" w:sz="4" w:space="0" w:color="auto"/>
              <w:left w:val="single" w:sz="4" w:space="0" w:color="auto"/>
              <w:bottom w:val="single" w:sz="4" w:space="0" w:color="auto"/>
              <w:right w:val="single" w:sz="4" w:space="0" w:color="auto"/>
            </w:tcBorders>
            <w:vAlign w:val="bottom"/>
          </w:tcPr>
          <w:p w14:paraId="0BF24E91" w14:textId="77777777" w:rsidR="00D326A6" w:rsidRDefault="00D326A6" w:rsidP="008F4560">
            <w:pPr>
              <w:jc w:val="center"/>
              <w:rPr>
                <w:rFonts w:ascii="宋体" w:eastAsia="宋体" w:hAnsi="宋体" w:hint="eastAsia"/>
                <w:sz w:val="24"/>
                <w:szCs w:val="24"/>
              </w:rPr>
            </w:pPr>
            <w:r>
              <w:rPr>
                <w:rFonts w:ascii="宋体" w:eastAsia="宋体" w:hAnsi="宋体" w:hint="eastAsia"/>
                <w:sz w:val="24"/>
                <w:szCs w:val="24"/>
              </w:rPr>
              <w:t>公告事项</w:t>
            </w:r>
          </w:p>
        </w:tc>
        <w:tc>
          <w:tcPr>
            <w:tcW w:w="2292" w:type="dxa"/>
            <w:tcBorders>
              <w:top w:val="single" w:sz="4" w:space="0" w:color="auto"/>
              <w:left w:val="single" w:sz="4" w:space="0" w:color="auto"/>
              <w:bottom w:val="single" w:sz="4" w:space="0" w:color="auto"/>
              <w:right w:val="single" w:sz="4" w:space="0" w:color="auto"/>
            </w:tcBorders>
            <w:vAlign w:val="center"/>
          </w:tcPr>
          <w:p w14:paraId="69BCCF8A" w14:textId="77777777" w:rsidR="00D326A6" w:rsidRDefault="00D326A6" w:rsidP="008F4560">
            <w:pPr>
              <w:jc w:val="center"/>
              <w:rPr>
                <w:rFonts w:ascii="宋体" w:eastAsia="宋体" w:hAnsi="宋体" w:hint="eastAsia"/>
                <w:sz w:val="24"/>
                <w:szCs w:val="24"/>
              </w:rPr>
            </w:pPr>
            <w:r>
              <w:rPr>
                <w:rFonts w:ascii="宋体" w:eastAsia="宋体" w:hAnsi="宋体" w:hint="eastAsia"/>
                <w:sz w:val="24"/>
                <w:szCs w:val="24"/>
              </w:rPr>
              <w:t>披露日期</w:t>
            </w:r>
          </w:p>
        </w:tc>
      </w:tr>
      <w:tr w:rsidR="00F916CB" w14:paraId="1763EAE4"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4DC339E0" w14:textId="1CEC79B2"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vAlign w:val="bottom"/>
          </w:tcPr>
          <w:p w14:paraId="5590272E" w14:textId="0549E52E"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富荣基金管理有限公司关于终止北京中</w:t>
            </w:r>
            <w:proofErr w:type="gramStart"/>
            <w:r w:rsidRPr="00AB4FE7">
              <w:rPr>
                <w:rFonts w:asciiTheme="minorEastAsia" w:hAnsiTheme="minorEastAsia" w:cstheme="minorEastAsia" w:hint="eastAsia"/>
                <w:color w:val="000000"/>
                <w:kern w:val="0"/>
                <w:sz w:val="24"/>
                <w:szCs w:val="24"/>
                <w:lang w:bidi="ar"/>
              </w:rPr>
              <w:t>植基金</w:t>
            </w:r>
            <w:proofErr w:type="gramEnd"/>
            <w:r w:rsidRPr="00AB4FE7">
              <w:rPr>
                <w:rFonts w:asciiTheme="minorEastAsia" w:hAnsiTheme="minorEastAsia" w:cstheme="minorEastAsia" w:hint="eastAsia"/>
                <w:color w:val="000000"/>
                <w:kern w:val="0"/>
                <w:sz w:val="24"/>
                <w:szCs w:val="24"/>
                <w:lang w:bidi="ar"/>
              </w:rPr>
              <w:t>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vAlign w:val="center"/>
          </w:tcPr>
          <w:p w14:paraId="163C03A1" w14:textId="4ECD9BB0"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2024年8月28日</w:t>
            </w:r>
          </w:p>
        </w:tc>
      </w:tr>
      <w:tr w:rsidR="00F916CB" w14:paraId="682FABFB"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6F36F787" w14:textId="40DA9D9B"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vAlign w:val="bottom"/>
          </w:tcPr>
          <w:p w14:paraId="2AC2F9EB" w14:textId="1DDD2804"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富荣基金管理有限公司旗下全部基金2024年中期报告提示性公告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14FA7A39" w14:textId="4FDF013E"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2024年8月31日</w:t>
            </w:r>
          </w:p>
        </w:tc>
      </w:tr>
      <w:tr w:rsidR="00F916CB" w14:paraId="72A40BF7"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07E59CC5" w14:textId="393F990A"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vAlign w:val="bottom"/>
          </w:tcPr>
          <w:p w14:paraId="0EBBEA37" w14:textId="57DEF597"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关于以通讯方式召开富荣福</w:t>
            </w:r>
            <w:proofErr w:type="gramStart"/>
            <w:r w:rsidRPr="00AB4FE7">
              <w:rPr>
                <w:rFonts w:asciiTheme="minorEastAsia" w:hAnsiTheme="minorEastAsia" w:cstheme="minorEastAsia" w:hint="eastAsia"/>
                <w:color w:val="000000"/>
                <w:kern w:val="0"/>
                <w:sz w:val="24"/>
                <w:szCs w:val="24"/>
                <w:lang w:bidi="ar"/>
              </w:rPr>
              <w:t>鑫</w:t>
            </w:r>
            <w:proofErr w:type="gramEnd"/>
            <w:r w:rsidRPr="00AB4FE7">
              <w:rPr>
                <w:rFonts w:asciiTheme="minorEastAsia" w:hAnsiTheme="minorEastAsia" w:cstheme="minorEastAsia" w:hint="eastAsia"/>
                <w:color w:val="000000"/>
                <w:kern w:val="0"/>
                <w:sz w:val="24"/>
                <w:szCs w:val="24"/>
                <w:lang w:bidi="ar"/>
              </w:rPr>
              <w:t>灵活配置混合型证券投资</w:t>
            </w:r>
            <w:proofErr w:type="gramStart"/>
            <w:r w:rsidRPr="00AB4FE7">
              <w:rPr>
                <w:rFonts w:asciiTheme="minorEastAsia" w:hAnsiTheme="minorEastAsia" w:cstheme="minorEastAsia" w:hint="eastAsia"/>
                <w:color w:val="000000"/>
                <w:kern w:val="0"/>
                <w:sz w:val="24"/>
                <w:szCs w:val="24"/>
                <w:lang w:bidi="ar"/>
              </w:rPr>
              <w:t>基金基金</w:t>
            </w:r>
            <w:proofErr w:type="gramEnd"/>
            <w:r w:rsidRPr="00AB4FE7">
              <w:rPr>
                <w:rFonts w:asciiTheme="minorEastAsia" w:hAnsiTheme="minorEastAsia" w:cstheme="minorEastAsia" w:hint="eastAsia"/>
                <w:color w:val="000000"/>
                <w:kern w:val="0"/>
                <w:sz w:val="24"/>
                <w:szCs w:val="24"/>
                <w:lang w:bidi="ar"/>
              </w:rPr>
              <w:t>份额持有人大会的公告</w:t>
            </w:r>
          </w:p>
        </w:tc>
        <w:tc>
          <w:tcPr>
            <w:tcW w:w="2292" w:type="dxa"/>
            <w:tcBorders>
              <w:top w:val="single" w:sz="4" w:space="0" w:color="auto"/>
              <w:left w:val="single" w:sz="4" w:space="0" w:color="auto"/>
              <w:bottom w:val="single" w:sz="4" w:space="0" w:color="auto"/>
              <w:right w:val="single" w:sz="4" w:space="0" w:color="auto"/>
            </w:tcBorders>
            <w:vAlign w:val="center"/>
          </w:tcPr>
          <w:p w14:paraId="5A14FFBE" w14:textId="5FEAF0BC"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2024年9月19日</w:t>
            </w:r>
          </w:p>
        </w:tc>
      </w:tr>
      <w:tr w:rsidR="00F916CB" w14:paraId="23DA8ADF"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1A6BEACF" w14:textId="53224007"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vAlign w:val="bottom"/>
          </w:tcPr>
          <w:p w14:paraId="391BC637" w14:textId="63FF1D50"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关于以通讯方式召开富荣福</w:t>
            </w:r>
            <w:proofErr w:type="gramStart"/>
            <w:r w:rsidRPr="00AB4FE7">
              <w:rPr>
                <w:rFonts w:asciiTheme="minorEastAsia" w:hAnsiTheme="minorEastAsia" w:cstheme="minorEastAsia" w:hint="eastAsia"/>
                <w:color w:val="000000"/>
                <w:kern w:val="0"/>
                <w:sz w:val="24"/>
                <w:szCs w:val="24"/>
                <w:lang w:bidi="ar"/>
              </w:rPr>
              <w:t>鑫</w:t>
            </w:r>
            <w:proofErr w:type="gramEnd"/>
            <w:r w:rsidRPr="00AB4FE7">
              <w:rPr>
                <w:rFonts w:asciiTheme="minorEastAsia" w:hAnsiTheme="minorEastAsia" w:cstheme="minorEastAsia" w:hint="eastAsia"/>
                <w:color w:val="000000"/>
                <w:kern w:val="0"/>
                <w:sz w:val="24"/>
                <w:szCs w:val="24"/>
                <w:lang w:bidi="ar"/>
              </w:rPr>
              <w:t>灵活配置混合型证券投资</w:t>
            </w:r>
            <w:proofErr w:type="gramStart"/>
            <w:r w:rsidRPr="00AB4FE7">
              <w:rPr>
                <w:rFonts w:asciiTheme="minorEastAsia" w:hAnsiTheme="minorEastAsia" w:cstheme="minorEastAsia" w:hint="eastAsia"/>
                <w:color w:val="000000"/>
                <w:kern w:val="0"/>
                <w:sz w:val="24"/>
                <w:szCs w:val="24"/>
                <w:lang w:bidi="ar"/>
              </w:rPr>
              <w:t>基金基金</w:t>
            </w:r>
            <w:proofErr w:type="gramEnd"/>
            <w:r w:rsidRPr="00AB4FE7">
              <w:rPr>
                <w:rFonts w:asciiTheme="minorEastAsia" w:hAnsiTheme="minorEastAsia" w:cstheme="minorEastAsia" w:hint="eastAsia"/>
                <w:color w:val="000000"/>
                <w:kern w:val="0"/>
                <w:sz w:val="24"/>
                <w:szCs w:val="24"/>
                <w:lang w:bidi="ar"/>
              </w:rPr>
              <w:t>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798FFC9A" w14:textId="1B089534"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2024年9月20日</w:t>
            </w:r>
          </w:p>
        </w:tc>
      </w:tr>
      <w:tr w:rsidR="00F916CB" w14:paraId="2CDDBB21"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120E4848" w14:textId="3350B59F"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vAlign w:val="bottom"/>
          </w:tcPr>
          <w:p w14:paraId="48F7BFA2" w14:textId="4290263E"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关于以通讯方式召开富荣福</w:t>
            </w:r>
            <w:proofErr w:type="gramStart"/>
            <w:r w:rsidRPr="00AB4FE7">
              <w:rPr>
                <w:rFonts w:asciiTheme="minorEastAsia" w:hAnsiTheme="minorEastAsia" w:cstheme="minorEastAsia" w:hint="eastAsia"/>
                <w:color w:val="000000"/>
                <w:kern w:val="0"/>
                <w:sz w:val="24"/>
                <w:szCs w:val="24"/>
                <w:lang w:bidi="ar"/>
              </w:rPr>
              <w:t>鑫</w:t>
            </w:r>
            <w:proofErr w:type="gramEnd"/>
            <w:r w:rsidRPr="00AB4FE7">
              <w:rPr>
                <w:rFonts w:asciiTheme="minorEastAsia" w:hAnsiTheme="minorEastAsia" w:cstheme="minorEastAsia" w:hint="eastAsia"/>
                <w:color w:val="000000"/>
                <w:kern w:val="0"/>
                <w:sz w:val="24"/>
                <w:szCs w:val="24"/>
                <w:lang w:bidi="ar"/>
              </w:rPr>
              <w:t>灵活配置混合型证券投资</w:t>
            </w:r>
            <w:proofErr w:type="gramStart"/>
            <w:r w:rsidRPr="00AB4FE7">
              <w:rPr>
                <w:rFonts w:asciiTheme="minorEastAsia" w:hAnsiTheme="minorEastAsia" w:cstheme="minorEastAsia" w:hint="eastAsia"/>
                <w:color w:val="000000"/>
                <w:kern w:val="0"/>
                <w:sz w:val="24"/>
                <w:szCs w:val="24"/>
                <w:lang w:bidi="ar"/>
              </w:rPr>
              <w:t>基金基金</w:t>
            </w:r>
            <w:proofErr w:type="gramEnd"/>
            <w:r w:rsidRPr="00AB4FE7">
              <w:rPr>
                <w:rFonts w:asciiTheme="minorEastAsia" w:hAnsiTheme="minorEastAsia" w:cstheme="minorEastAsia" w:hint="eastAsia"/>
                <w:color w:val="000000"/>
                <w:kern w:val="0"/>
                <w:sz w:val="24"/>
                <w:szCs w:val="24"/>
                <w:lang w:bidi="ar"/>
              </w:rPr>
              <w:t>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637F7CA5" w14:textId="5C698D2B"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2024年9月21日</w:t>
            </w:r>
          </w:p>
        </w:tc>
      </w:tr>
      <w:tr w:rsidR="00F916CB" w14:paraId="7CE04AA9"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5160BE20" w14:textId="58598176"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vAlign w:val="bottom"/>
          </w:tcPr>
          <w:p w14:paraId="076AA300" w14:textId="7CC879B5"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富荣基金管理有限公司关于旗下部分公开募集证券投资基金更新招募说明书及产品资料概要的提示性公告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20FBF485" w14:textId="26564789"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2024年9月23日</w:t>
            </w:r>
          </w:p>
        </w:tc>
      </w:tr>
      <w:tr w:rsidR="00F916CB" w14:paraId="137F0F75"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439D2603" w14:textId="570314A1"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vAlign w:val="bottom"/>
          </w:tcPr>
          <w:p w14:paraId="7EC81B3A" w14:textId="2C3B57BB"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富荣福</w:t>
            </w:r>
            <w:proofErr w:type="gramStart"/>
            <w:r w:rsidRPr="00AB4FE7">
              <w:rPr>
                <w:rFonts w:asciiTheme="minorEastAsia" w:hAnsiTheme="minorEastAsia" w:cstheme="minorEastAsia" w:hint="eastAsia"/>
                <w:color w:val="000000"/>
                <w:kern w:val="0"/>
                <w:sz w:val="24"/>
                <w:szCs w:val="24"/>
                <w:lang w:bidi="ar"/>
              </w:rPr>
              <w:t>鑫</w:t>
            </w:r>
            <w:proofErr w:type="gramEnd"/>
            <w:r w:rsidRPr="00AB4FE7">
              <w:rPr>
                <w:rFonts w:asciiTheme="minorEastAsia" w:hAnsiTheme="minorEastAsia" w:cstheme="minorEastAsia" w:hint="eastAsia"/>
                <w:color w:val="000000"/>
                <w:kern w:val="0"/>
                <w:sz w:val="24"/>
                <w:szCs w:val="24"/>
                <w:lang w:bidi="ar"/>
              </w:rPr>
              <w:t>灵活配置混合型证券投资</w:t>
            </w:r>
            <w:proofErr w:type="gramStart"/>
            <w:r w:rsidRPr="00AB4FE7">
              <w:rPr>
                <w:rFonts w:asciiTheme="minorEastAsia" w:hAnsiTheme="minorEastAsia" w:cstheme="minorEastAsia" w:hint="eastAsia"/>
                <w:color w:val="000000"/>
                <w:kern w:val="0"/>
                <w:sz w:val="24"/>
                <w:szCs w:val="24"/>
                <w:lang w:bidi="ar"/>
              </w:rPr>
              <w:t>基金基金</w:t>
            </w:r>
            <w:proofErr w:type="gramEnd"/>
            <w:r w:rsidRPr="00AB4FE7">
              <w:rPr>
                <w:rFonts w:asciiTheme="minorEastAsia" w:hAnsiTheme="minorEastAsia" w:cstheme="minorEastAsia" w:hint="eastAsia"/>
                <w:color w:val="000000"/>
                <w:kern w:val="0"/>
                <w:sz w:val="24"/>
                <w:szCs w:val="24"/>
                <w:lang w:bidi="ar"/>
              </w:rPr>
              <w:t>份额持有人大会表决结果</w:t>
            </w:r>
            <w:proofErr w:type="gramStart"/>
            <w:r w:rsidRPr="00AB4FE7">
              <w:rPr>
                <w:rFonts w:asciiTheme="minorEastAsia" w:hAnsiTheme="minorEastAsia" w:cstheme="minorEastAsia" w:hint="eastAsia"/>
                <w:color w:val="000000"/>
                <w:kern w:val="0"/>
                <w:sz w:val="24"/>
                <w:szCs w:val="24"/>
                <w:lang w:bidi="ar"/>
              </w:rPr>
              <w:t>暨决议</w:t>
            </w:r>
            <w:proofErr w:type="gramEnd"/>
            <w:r w:rsidRPr="00AB4FE7">
              <w:rPr>
                <w:rFonts w:asciiTheme="minorEastAsia" w:hAnsiTheme="minorEastAsia" w:cstheme="minorEastAsia" w:hint="eastAsia"/>
                <w:color w:val="000000"/>
                <w:kern w:val="0"/>
                <w:sz w:val="24"/>
                <w:szCs w:val="24"/>
                <w:lang w:bidi="ar"/>
              </w:rPr>
              <w:t>生效的公告</w:t>
            </w:r>
          </w:p>
        </w:tc>
        <w:tc>
          <w:tcPr>
            <w:tcW w:w="2292" w:type="dxa"/>
            <w:tcBorders>
              <w:top w:val="single" w:sz="4" w:space="0" w:color="auto"/>
              <w:left w:val="single" w:sz="4" w:space="0" w:color="auto"/>
              <w:bottom w:val="single" w:sz="4" w:space="0" w:color="auto"/>
              <w:right w:val="single" w:sz="4" w:space="0" w:color="auto"/>
            </w:tcBorders>
            <w:vAlign w:val="center"/>
          </w:tcPr>
          <w:p w14:paraId="5DC96D9D" w14:textId="5CA53CB3"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2024年10月23日</w:t>
            </w:r>
          </w:p>
        </w:tc>
      </w:tr>
      <w:tr w:rsidR="00F916CB" w14:paraId="4279B8D8"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0C80B2CE" w14:textId="4A16836E"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vAlign w:val="bottom"/>
          </w:tcPr>
          <w:p w14:paraId="40583E43" w14:textId="5CBCFC15"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富荣基金管理有限公司旗下全部基金2024年第3季度报告提示性公告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14595760" w14:textId="31B6D7C7"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2024年10月25日</w:t>
            </w:r>
          </w:p>
        </w:tc>
      </w:tr>
      <w:tr w:rsidR="00F916CB" w14:paraId="3B1D7013"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52B50E6F" w14:textId="4E80A989"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vAlign w:val="bottom"/>
          </w:tcPr>
          <w:p w14:paraId="06F79B9C" w14:textId="38F4C81C"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vAlign w:val="center"/>
          </w:tcPr>
          <w:p w14:paraId="641956A2" w14:textId="39C71071"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2024年11月7日</w:t>
            </w:r>
          </w:p>
        </w:tc>
      </w:tr>
      <w:tr w:rsidR="00F916CB" w14:paraId="7CCDE1C0"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73615FF7" w14:textId="24CE888F"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10</w:t>
            </w:r>
          </w:p>
        </w:tc>
        <w:tc>
          <w:tcPr>
            <w:tcW w:w="5245" w:type="dxa"/>
            <w:tcBorders>
              <w:top w:val="single" w:sz="4" w:space="0" w:color="auto"/>
              <w:left w:val="single" w:sz="4" w:space="0" w:color="auto"/>
              <w:bottom w:val="single" w:sz="4" w:space="0" w:color="auto"/>
              <w:right w:val="single" w:sz="4" w:space="0" w:color="auto"/>
            </w:tcBorders>
            <w:vAlign w:val="bottom"/>
          </w:tcPr>
          <w:p w14:paraId="79AB897A" w14:textId="225990B2"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富荣基金管理有限公司关于旗下部分基金新</w:t>
            </w:r>
            <w:proofErr w:type="gramStart"/>
            <w:r w:rsidRPr="00AB4FE7">
              <w:rPr>
                <w:rFonts w:asciiTheme="minorEastAsia" w:hAnsiTheme="minorEastAsia" w:cstheme="minorEastAsia" w:hint="eastAsia"/>
                <w:color w:val="000000"/>
                <w:kern w:val="0"/>
                <w:sz w:val="24"/>
                <w:szCs w:val="24"/>
                <w:lang w:bidi="ar"/>
              </w:rPr>
              <w:t>增广发</w:t>
            </w:r>
            <w:proofErr w:type="gramEnd"/>
            <w:r w:rsidRPr="00AB4FE7">
              <w:rPr>
                <w:rFonts w:asciiTheme="minorEastAsia" w:hAnsiTheme="minorEastAsia" w:cstheme="minorEastAsia" w:hint="eastAsia"/>
                <w:color w:val="000000"/>
                <w:kern w:val="0"/>
                <w:sz w:val="24"/>
                <w:szCs w:val="24"/>
                <w:lang w:bidi="ar"/>
              </w:rPr>
              <w:t>期货有限公司为销售机构、开通基金定期定额投资业务和基金转换业务并参加申购及定期定额投资申购费率优惠活动的公告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vAlign w:val="center"/>
          </w:tcPr>
          <w:p w14:paraId="44C60C2D" w14:textId="2AB7D2E0"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2024年12月2日</w:t>
            </w:r>
          </w:p>
        </w:tc>
      </w:tr>
      <w:tr w:rsidR="00F916CB" w14:paraId="2129109E"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015A86ED" w14:textId="69219C09"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11</w:t>
            </w:r>
          </w:p>
        </w:tc>
        <w:tc>
          <w:tcPr>
            <w:tcW w:w="5245" w:type="dxa"/>
            <w:tcBorders>
              <w:top w:val="single" w:sz="4" w:space="0" w:color="auto"/>
              <w:left w:val="single" w:sz="4" w:space="0" w:color="auto"/>
              <w:bottom w:val="single" w:sz="4" w:space="0" w:color="auto"/>
              <w:right w:val="single" w:sz="4" w:space="0" w:color="auto"/>
            </w:tcBorders>
            <w:vAlign w:val="bottom"/>
          </w:tcPr>
          <w:p w14:paraId="08F6F576" w14:textId="496BFC1B"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vAlign w:val="center"/>
          </w:tcPr>
          <w:p w14:paraId="05336EAA" w14:textId="468D0DC1"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2024年12月3日</w:t>
            </w:r>
          </w:p>
        </w:tc>
      </w:tr>
      <w:tr w:rsidR="00F916CB" w14:paraId="7677976B"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3F6F369B" w14:textId="2C5587F2" w:rsidR="00F916CB" w:rsidRPr="001F13FC" w:rsidRDefault="00F916CB" w:rsidP="00F916CB">
            <w:pPr>
              <w:jc w:val="center"/>
              <w:rPr>
                <w:rFonts w:asciiTheme="minorEastAsia" w:hAnsiTheme="minorEastAsia" w:hint="eastAsia"/>
                <w:sz w:val="24"/>
                <w:szCs w:val="24"/>
              </w:rPr>
            </w:pPr>
            <w:r w:rsidRPr="00460B22">
              <w:rPr>
                <w:rFonts w:asciiTheme="minorEastAsia" w:hAnsiTheme="minorEastAsia" w:cstheme="minorEastAsia" w:hint="eastAsia"/>
                <w:sz w:val="24"/>
                <w:szCs w:val="24"/>
              </w:rPr>
              <w:t>12</w:t>
            </w:r>
          </w:p>
        </w:tc>
        <w:tc>
          <w:tcPr>
            <w:tcW w:w="5245" w:type="dxa"/>
            <w:tcBorders>
              <w:top w:val="single" w:sz="4" w:space="0" w:color="auto"/>
              <w:left w:val="single" w:sz="4" w:space="0" w:color="auto"/>
              <w:bottom w:val="single" w:sz="4" w:space="0" w:color="auto"/>
              <w:right w:val="single" w:sz="4" w:space="0" w:color="auto"/>
            </w:tcBorders>
            <w:vAlign w:val="bottom"/>
          </w:tcPr>
          <w:p w14:paraId="288EB928" w14:textId="684D18CB"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vAlign w:val="center"/>
          </w:tcPr>
          <w:p w14:paraId="0661F16D" w14:textId="1C79F232"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2024年12月3日</w:t>
            </w:r>
          </w:p>
        </w:tc>
      </w:tr>
      <w:tr w:rsidR="00F916CB" w14:paraId="00869DDB"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64F8E63F" w14:textId="0D4D339F"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13</w:t>
            </w:r>
          </w:p>
        </w:tc>
        <w:tc>
          <w:tcPr>
            <w:tcW w:w="5245" w:type="dxa"/>
            <w:tcBorders>
              <w:top w:val="single" w:sz="4" w:space="0" w:color="auto"/>
              <w:left w:val="single" w:sz="4" w:space="0" w:color="auto"/>
              <w:bottom w:val="single" w:sz="4" w:space="0" w:color="auto"/>
              <w:right w:val="single" w:sz="4" w:space="0" w:color="auto"/>
            </w:tcBorders>
            <w:vAlign w:val="bottom"/>
          </w:tcPr>
          <w:p w14:paraId="3BA5DAD3" w14:textId="65C20ADD"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富荣基金管理有限公司旗下全部基金2024年第4季度报告提示性公告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64C8A59E" w14:textId="14AC7F04"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2025年1月22日</w:t>
            </w:r>
          </w:p>
        </w:tc>
      </w:tr>
      <w:tr w:rsidR="00F916CB" w14:paraId="07BB22F4" w14:textId="77777777" w:rsidTr="002E43DE">
        <w:trPr>
          <w:trHeight w:val="340"/>
        </w:trPr>
        <w:tc>
          <w:tcPr>
            <w:tcW w:w="817" w:type="dxa"/>
            <w:tcBorders>
              <w:top w:val="single" w:sz="4" w:space="0" w:color="auto"/>
              <w:left w:val="single" w:sz="4" w:space="0" w:color="auto"/>
              <w:bottom w:val="single" w:sz="4" w:space="0" w:color="auto"/>
              <w:right w:val="single" w:sz="4" w:space="0" w:color="auto"/>
            </w:tcBorders>
          </w:tcPr>
          <w:p w14:paraId="47628CE9" w14:textId="38917FF7"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14</w:t>
            </w:r>
          </w:p>
        </w:tc>
        <w:tc>
          <w:tcPr>
            <w:tcW w:w="5245" w:type="dxa"/>
            <w:tcBorders>
              <w:top w:val="single" w:sz="4" w:space="0" w:color="auto"/>
              <w:left w:val="single" w:sz="4" w:space="0" w:color="auto"/>
              <w:bottom w:val="single" w:sz="4" w:space="0" w:color="auto"/>
              <w:right w:val="single" w:sz="4" w:space="0" w:color="auto"/>
            </w:tcBorders>
            <w:vAlign w:val="bottom"/>
          </w:tcPr>
          <w:p w14:paraId="2AC4A2E2" w14:textId="40E6F375"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富荣基金管理有限公司关于旗下部分基金</w:t>
            </w:r>
            <w:proofErr w:type="gramStart"/>
            <w:r w:rsidRPr="00AB4FE7">
              <w:rPr>
                <w:rFonts w:asciiTheme="minorEastAsia" w:hAnsiTheme="minorEastAsia" w:cstheme="minorEastAsia" w:hint="eastAsia"/>
                <w:color w:val="000000"/>
                <w:kern w:val="0"/>
                <w:sz w:val="24"/>
                <w:szCs w:val="24"/>
                <w:lang w:bidi="ar"/>
              </w:rPr>
              <w:t>新增国</w:t>
            </w:r>
            <w:proofErr w:type="gramEnd"/>
            <w:r w:rsidRPr="00AB4FE7">
              <w:rPr>
                <w:rFonts w:asciiTheme="minorEastAsia" w:hAnsiTheme="minorEastAsia" w:cstheme="minorEastAsia" w:hint="eastAsia"/>
                <w:color w:val="000000"/>
                <w:kern w:val="0"/>
                <w:sz w:val="24"/>
                <w:szCs w:val="24"/>
                <w:lang w:bidi="ar"/>
              </w:rPr>
              <w:t>泰君安证券股份有限公司为销售机构、开通基金定期定额投资业务和基金转换业务并参加申购及定期定额投资申购费率优惠活动的公告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vAlign w:val="center"/>
          </w:tcPr>
          <w:p w14:paraId="54A98E0B" w14:textId="3A1BFBE1"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2025年3月17日</w:t>
            </w:r>
          </w:p>
        </w:tc>
      </w:tr>
      <w:tr w:rsidR="00F916CB" w:rsidRPr="003E2349" w14:paraId="738D75FB"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31388DC9" w14:textId="5E9AC093"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15</w:t>
            </w:r>
          </w:p>
        </w:tc>
        <w:tc>
          <w:tcPr>
            <w:tcW w:w="5245" w:type="dxa"/>
            <w:tcBorders>
              <w:top w:val="single" w:sz="4" w:space="0" w:color="auto"/>
              <w:left w:val="single" w:sz="4" w:space="0" w:color="auto"/>
              <w:bottom w:val="single" w:sz="4" w:space="0" w:color="auto"/>
              <w:right w:val="single" w:sz="4" w:space="0" w:color="auto"/>
            </w:tcBorders>
            <w:vAlign w:val="bottom"/>
          </w:tcPr>
          <w:p w14:paraId="61A412C3" w14:textId="7EEE37C7"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富荣基金管理有限公司旗下全部基金2024年年度报告提示性公告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6E70AC43" w14:textId="450FCED5"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2025年3月31日</w:t>
            </w:r>
          </w:p>
        </w:tc>
      </w:tr>
      <w:tr w:rsidR="00F916CB" w:rsidRPr="003E2349" w14:paraId="42E63114"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14F410E7" w14:textId="0A7E936E"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16</w:t>
            </w:r>
          </w:p>
        </w:tc>
        <w:tc>
          <w:tcPr>
            <w:tcW w:w="5245" w:type="dxa"/>
            <w:tcBorders>
              <w:top w:val="single" w:sz="4" w:space="0" w:color="auto"/>
              <w:left w:val="single" w:sz="4" w:space="0" w:color="auto"/>
              <w:bottom w:val="single" w:sz="4" w:space="0" w:color="auto"/>
              <w:right w:val="single" w:sz="4" w:space="0" w:color="auto"/>
            </w:tcBorders>
            <w:vAlign w:val="bottom"/>
          </w:tcPr>
          <w:p w14:paraId="723924FD" w14:textId="34EA9277"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vAlign w:val="center"/>
          </w:tcPr>
          <w:p w14:paraId="154CEB29" w14:textId="5DDAF0FF"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2025年4月4日</w:t>
            </w:r>
          </w:p>
        </w:tc>
      </w:tr>
      <w:tr w:rsidR="00F916CB" w:rsidRPr="003E2349" w14:paraId="35281143"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13F5940D" w14:textId="335C47AC"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17</w:t>
            </w:r>
          </w:p>
        </w:tc>
        <w:tc>
          <w:tcPr>
            <w:tcW w:w="5245" w:type="dxa"/>
            <w:tcBorders>
              <w:top w:val="single" w:sz="4" w:space="0" w:color="auto"/>
              <w:left w:val="single" w:sz="4" w:space="0" w:color="auto"/>
              <w:bottom w:val="single" w:sz="4" w:space="0" w:color="auto"/>
              <w:right w:val="single" w:sz="4" w:space="0" w:color="auto"/>
            </w:tcBorders>
            <w:vAlign w:val="bottom"/>
          </w:tcPr>
          <w:p w14:paraId="4F3D6AA6" w14:textId="76364D93"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富荣基金管理有限公司关于旗下部分基金新增</w:t>
            </w:r>
            <w:r w:rsidRPr="00AB4FE7">
              <w:rPr>
                <w:rFonts w:asciiTheme="minorEastAsia" w:hAnsiTheme="minorEastAsia" w:cstheme="minorEastAsia" w:hint="eastAsia"/>
                <w:color w:val="000000"/>
                <w:kern w:val="0"/>
                <w:sz w:val="24"/>
                <w:szCs w:val="24"/>
                <w:lang w:bidi="ar"/>
              </w:rPr>
              <w:lastRenderedPageBreak/>
              <w:t>销售机构、开通基金定期定额投资和基金转换业务并参加销售机构申购及定期定额投资申购费率优惠活动的公告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vAlign w:val="center"/>
          </w:tcPr>
          <w:p w14:paraId="0231376D" w14:textId="7F5B45B2"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lastRenderedPageBreak/>
              <w:t>2025年4月10日</w:t>
            </w:r>
          </w:p>
        </w:tc>
      </w:tr>
      <w:tr w:rsidR="00F916CB" w:rsidRPr="003E2349" w14:paraId="40885496"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5D2B07D0" w14:textId="6B8DAD15"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18</w:t>
            </w:r>
          </w:p>
        </w:tc>
        <w:tc>
          <w:tcPr>
            <w:tcW w:w="5245" w:type="dxa"/>
            <w:tcBorders>
              <w:top w:val="single" w:sz="4" w:space="0" w:color="auto"/>
              <w:left w:val="single" w:sz="4" w:space="0" w:color="auto"/>
              <w:bottom w:val="single" w:sz="4" w:space="0" w:color="auto"/>
              <w:right w:val="single" w:sz="4" w:space="0" w:color="auto"/>
            </w:tcBorders>
            <w:vAlign w:val="bottom"/>
          </w:tcPr>
          <w:p w14:paraId="56D7AA8D" w14:textId="3535DC5D"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富荣基金管理有限公司旗下全部基金2025年第1季度报告提示性公告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2AB6C3F5" w14:textId="03849750"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2025年4月22日</w:t>
            </w:r>
          </w:p>
        </w:tc>
      </w:tr>
      <w:tr w:rsidR="00F916CB" w:rsidRPr="003E2349" w14:paraId="3100C836"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4921DC61" w14:textId="10AD8626"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19</w:t>
            </w:r>
          </w:p>
        </w:tc>
        <w:tc>
          <w:tcPr>
            <w:tcW w:w="5245" w:type="dxa"/>
            <w:tcBorders>
              <w:top w:val="single" w:sz="4" w:space="0" w:color="auto"/>
              <w:left w:val="single" w:sz="4" w:space="0" w:color="auto"/>
              <w:bottom w:val="single" w:sz="4" w:space="0" w:color="auto"/>
              <w:right w:val="single" w:sz="4" w:space="0" w:color="auto"/>
            </w:tcBorders>
            <w:vAlign w:val="bottom"/>
          </w:tcPr>
          <w:p w14:paraId="33103F91" w14:textId="6C00081D"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富荣基金管理有限公司关于提醒投资者防范不法分子假冒本公司名义从事诈骗活动的公告</w:t>
            </w:r>
          </w:p>
        </w:tc>
        <w:tc>
          <w:tcPr>
            <w:tcW w:w="2292" w:type="dxa"/>
            <w:tcBorders>
              <w:top w:val="single" w:sz="4" w:space="0" w:color="auto"/>
              <w:left w:val="single" w:sz="4" w:space="0" w:color="auto"/>
              <w:bottom w:val="single" w:sz="4" w:space="0" w:color="auto"/>
              <w:right w:val="single" w:sz="4" w:space="0" w:color="auto"/>
            </w:tcBorders>
            <w:vAlign w:val="center"/>
          </w:tcPr>
          <w:p w14:paraId="11637EB6" w14:textId="0F746AA3"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2025年5月6日</w:t>
            </w:r>
          </w:p>
        </w:tc>
      </w:tr>
      <w:tr w:rsidR="00F916CB" w:rsidRPr="003E2349" w14:paraId="6847A139"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060D8D06" w14:textId="002B97AE"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20</w:t>
            </w:r>
          </w:p>
        </w:tc>
        <w:tc>
          <w:tcPr>
            <w:tcW w:w="5245" w:type="dxa"/>
            <w:tcBorders>
              <w:top w:val="single" w:sz="4" w:space="0" w:color="auto"/>
              <w:left w:val="single" w:sz="4" w:space="0" w:color="auto"/>
              <w:bottom w:val="single" w:sz="4" w:space="0" w:color="auto"/>
              <w:right w:val="single" w:sz="4" w:space="0" w:color="auto"/>
            </w:tcBorders>
            <w:vAlign w:val="bottom"/>
          </w:tcPr>
          <w:p w14:paraId="50E7C4A5" w14:textId="2366A4FC"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富荣基金管理有限公司关于旗下部分基金新增麦</w:t>
            </w:r>
            <w:proofErr w:type="gramStart"/>
            <w:r w:rsidRPr="00AB4FE7">
              <w:rPr>
                <w:rFonts w:asciiTheme="minorEastAsia" w:hAnsiTheme="minorEastAsia" w:cstheme="minorEastAsia" w:hint="eastAsia"/>
                <w:color w:val="000000"/>
                <w:kern w:val="0"/>
                <w:sz w:val="24"/>
                <w:szCs w:val="24"/>
                <w:lang w:bidi="ar"/>
              </w:rPr>
              <w:t>高证券</w:t>
            </w:r>
            <w:proofErr w:type="gramEnd"/>
            <w:r w:rsidRPr="00AB4FE7">
              <w:rPr>
                <w:rFonts w:asciiTheme="minorEastAsia" w:hAnsiTheme="minorEastAsia" w:cstheme="minorEastAsia" w:hint="eastAsia"/>
                <w:color w:val="000000"/>
                <w:kern w:val="0"/>
                <w:sz w:val="24"/>
                <w:szCs w:val="24"/>
                <w:lang w:bidi="ar"/>
              </w:rPr>
              <w:t>有限责任公司为销售机构、开通基金定期定额投资业务和基金转换业务并参加申购及定期定额投资申购费率优惠活动的公告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vAlign w:val="center"/>
          </w:tcPr>
          <w:p w14:paraId="666FC0E3" w14:textId="64DA6013"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2025年5月15日</w:t>
            </w:r>
          </w:p>
        </w:tc>
      </w:tr>
      <w:tr w:rsidR="00F916CB" w:rsidRPr="003E2349" w14:paraId="56BEBDC4"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1F0102F7" w14:textId="28A4A780"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21</w:t>
            </w:r>
          </w:p>
        </w:tc>
        <w:tc>
          <w:tcPr>
            <w:tcW w:w="5245" w:type="dxa"/>
            <w:tcBorders>
              <w:top w:val="single" w:sz="4" w:space="0" w:color="auto"/>
              <w:left w:val="single" w:sz="4" w:space="0" w:color="auto"/>
              <w:bottom w:val="single" w:sz="4" w:space="0" w:color="auto"/>
              <w:right w:val="single" w:sz="4" w:space="0" w:color="auto"/>
            </w:tcBorders>
            <w:vAlign w:val="bottom"/>
          </w:tcPr>
          <w:p w14:paraId="04DB8FDB" w14:textId="5EA64DE9"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富荣基金管理有限公司关于旗下部分基金新增江苏银行股份有限公司为销售机构、开通基金定期定额投资业务和基金转换业务并参加申购及定期定额投资申购费率优惠活动的公告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vAlign w:val="center"/>
          </w:tcPr>
          <w:p w14:paraId="762A7B07" w14:textId="6C809F12"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2025年5月23日</w:t>
            </w:r>
          </w:p>
        </w:tc>
      </w:tr>
      <w:tr w:rsidR="00F916CB" w:rsidRPr="003E2349" w14:paraId="288A85BE"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6E82FCB7" w14:textId="1D63596C"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22</w:t>
            </w:r>
          </w:p>
        </w:tc>
        <w:tc>
          <w:tcPr>
            <w:tcW w:w="5245" w:type="dxa"/>
            <w:tcBorders>
              <w:top w:val="single" w:sz="4" w:space="0" w:color="auto"/>
              <w:left w:val="single" w:sz="4" w:space="0" w:color="auto"/>
              <w:bottom w:val="single" w:sz="4" w:space="0" w:color="auto"/>
              <w:right w:val="single" w:sz="4" w:space="0" w:color="auto"/>
            </w:tcBorders>
            <w:vAlign w:val="bottom"/>
          </w:tcPr>
          <w:p w14:paraId="3225E3A1" w14:textId="076A3CA9"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富荣基金管理有限公司关于终止民</w:t>
            </w:r>
            <w:proofErr w:type="gramStart"/>
            <w:r w:rsidRPr="00AB4FE7">
              <w:rPr>
                <w:rFonts w:asciiTheme="minorEastAsia" w:hAnsiTheme="minorEastAsia" w:cstheme="minorEastAsia" w:hint="eastAsia"/>
                <w:color w:val="000000"/>
                <w:kern w:val="0"/>
                <w:sz w:val="24"/>
                <w:szCs w:val="24"/>
                <w:lang w:bidi="ar"/>
              </w:rPr>
              <w:t>商基金</w:t>
            </w:r>
            <w:proofErr w:type="gramEnd"/>
            <w:r w:rsidRPr="00AB4FE7">
              <w:rPr>
                <w:rFonts w:asciiTheme="minorEastAsia" w:hAnsiTheme="minorEastAsia" w:cstheme="minorEastAsia" w:hint="eastAsia"/>
                <w:color w:val="000000"/>
                <w:kern w:val="0"/>
                <w:sz w:val="24"/>
                <w:szCs w:val="24"/>
                <w:lang w:bidi="ar"/>
              </w:rPr>
              <w:t>销售（上海）有限公司办理旗下基金相关销售业务的公告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vAlign w:val="center"/>
          </w:tcPr>
          <w:p w14:paraId="729A67BC" w14:textId="675DE337"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2025年6月10日</w:t>
            </w:r>
          </w:p>
        </w:tc>
      </w:tr>
      <w:tr w:rsidR="00F916CB" w:rsidRPr="003E2349" w14:paraId="101FBC3B"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653999F8" w14:textId="17E29544"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23</w:t>
            </w:r>
          </w:p>
        </w:tc>
        <w:tc>
          <w:tcPr>
            <w:tcW w:w="5245" w:type="dxa"/>
            <w:tcBorders>
              <w:top w:val="single" w:sz="4" w:space="0" w:color="auto"/>
              <w:left w:val="single" w:sz="4" w:space="0" w:color="auto"/>
              <w:bottom w:val="single" w:sz="4" w:space="0" w:color="auto"/>
              <w:right w:val="single" w:sz="4" w:space="0" w:color="auto"/>
            </w:tcBorders>
            <w:vAlign w:val="bottom"/>
          </w:tcPr>
          <w:p w14:paraId="6DD4B807" w14:textId="1212DF73"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富荣基金管理有限公司关于提醒投资者持续完善身份信息资料的公告</w:t>
            </w:r>
          </w:p>
        </w:tc>
        <w:tc>
          <w:tcPr>
            <w:tcW w:w="2292" w:type="dxa"/>
            <w:tcBorders>
              <w:top w:val="single" w:sz="4" w:space="0" w:color="auto"/>
              <w:left w:val="single" w:sz="4" w:space="0" w:color="auto"/>
              <w:bottom w:val="single" w:sz="4" w:space="0" w:color="auto"/>
              <w:right w:val="single" w:sz="4" w:space="0" w:color="auto"/>
            </w:tcBorders>
            <w:vAlign w:val="center"/>
          </w:tcPr>
          <w:p w14:paraId="14A4C4D4" w14:textId="0AD3C220"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2025年6月24日</w:t>
            </w:r>
          </w:p>
        </w:tc>
      </w:tr>
      <w:tr w:rsidR="00F916CB" w:rsidRPr="003E2349" w14:paraId="17477F35"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tcPr>
          <w:p w14:paraId="2C84D44A" w14:textId="78CB0D41" w:rsidR="00F916CB" w:rsidRPr="001F13FC" w:rsidRDefault="00F916CB" w:rsidP="00F916CB">
            <w:pPr>
              <w:jc w:val="center"/>
              <w:rPr>
                <w:rFonts w:asciiTheme="minorEastAsia" w:hAnsiTheme="minorEastAsia" w:hint="eastAsia"/>
                <w:sz w:val="24"/>
                <w:szCs w:val="24"/>
              </w:rPr>
            </w:pPr>
            <w:r>
              <w:rPr>
                <w:rFonts w:asciiTheme="minorEastAsia" w:hAnsiTheme="minorEastAsia" w:cstheme="minorEastAsia" w:hint="eastAsia"/>
                <w:sz w:val="24"/>
                <w:szCs w:val="24"/>
              </w:rPr>
              <w:t>24</w:t>
            </w:r>
          </w:p>
        </w:tc>
        <w:tc>
          <w:tcPr>
            <w:tcW w:w="5245" w:type="dxa"/>
            <w:tcBorders>
              <w:top w:val="single" w:sz="4" w:space="0" w:color="auto"/>
              <w:left w:val="single" w:sz="4" w:space="0" w:color="auto"/>
              <w:bottom w:val="single" w:sz="4" w:space="0" w:color="auto"/>
              <w:right w:val="single" w:sz="4" w:space="0" w:color="auto"/>
            </w:tcBorders>
            <w:vAlign w:val="bottom"/>
          </w:tcPr>
          <w:p w14:paraId="7ED0DED7" w14:textId="20C86955" w:rsidR="00F916CB" w:rsidRPr="001F13FC" w:rsidRDefault="00F916CB" w:rsidP="00F916CB">
            <w:pPr>
              <w:jc w:val="left"/>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富荣基金管理有限公司旗下全部基金2025年第2季度报告提示性公告</w:t>
            </w:r>
          </w:p>
        </w:tc>
        <w:tc>
          <w:tcPr>
            <w:tcW w:w="2292" w:type="dxa"/>
            <w:tcBorders>
              <w:top w:val="single" w:sz="4" w:space="0" w:color="auto"/>
              <w:left w:val="single" w:sz="4" w:space="0" w:color="auto"/>
              <w:bottom w:val="single" w:sz="4" w:space="0" w:color="auto"/>
              <w:right w:val="single" w:sz="4" w:space="0" w:color="auto"/>
            </w:tcBorders>
            <w:vAlign w:val="center"/>
          </w:tcPr>
          <w:p w14:paraId="2E01D4A5" w14:textId="445499C3" w:rsidR="00F916CB" w:rsidRPr="001F13FC" w:rsidRDefault="00F916CB" w:rsidP="00F916CB">
            <w:pPr>
              <w:jc w:val="center"/>
              <w:rPr>
                <w:rFonts w:asciiTheme="minorEastAsia" w:hAnsiTheme="minorEastAsia" w:hint="eastAsia"/>
                <w:sz w:val="24"/>
                <w:szCs w:val="24"/>
              </w:rPr>
            </w:pPr>
            <w:r w:rsidRPr="00AB4FE7">
              <w:rPr>
                <w:rFonts w:asciiTheme="minorEastAsia" w:hAnsiTheme="minorEastAsia" w:cstheme="minorEastAsia" w:hint="eastAsia"/>
                <w:color w:val="000000"/>
                <w:kern w:val="0"/>
                <w:sz w:val="24"/>
                <w:szCs w:val="24"/>
                <w:lang w:bidi="ar"/>
              </w:rPr>
              <w:t>2025年7月21日</w:t>
            </w:r>
          </w:p>
        </w:tc>
      </w:tr>
    </w:tbl>
    <w:p w14:paraId="3B9F0459" w14:textId="77777777" w:rsidR="00456A20" w:rsidRDefault="00F1262D" w:rsidP="00D35944">
      <w:pPr>
        <w:ind w:firstLine="420"/>
        <w:rPr>
          <w:lang w:val="zh-CN"/>
        </w:rPr>
      </w:pPr>
      <w:r>
        <w:rPr>
          <w:lang w:val="zh-CN"/>
        </w:rPr>
        <w:br w:type="page"/>
      </w:r>
    </w:p>
    <w:p w14:paraId="5E76A79E" w14:textId="77777777" w:rsidR="00456A20" w:rsidRDefault="00F1262D" w:rsidP="00D35944">
      <w:pPr>
        <w:pStyle w:val="1"/>
        <w:ind w:firstLine="602"/>
        <w:jc w:val="center"/>
        <w:rPr>
          <w:sz w:val="30"/>
          <w:szCs w:val="30"/>
        </w:rPr>
      </w:pPr>
      <w:bookmarkStart w:id="422" w:name="_Toc146096539"/>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7"/>
      <w:bookmarkEnd w:id="418"/>
      <w:bookmarkEnd w:id="419"/>
      <w:bookmarkEnd w:id="420"/>
      <w:bookmarkEnd w:id="422"/>
    </w:p>
    <w:p w14:paraId="090937B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1AAF66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6BB39C9" w14:textId="77777777" w:rsidR="00456A20" w:rsidRDefault="00F1262D">
      <w:pPr>
        <w:widowControl/>
        <w:jc w:val="left"/>
        <w:rPr>
          <w:rFonts w:asciiTheme="minorEastAsia" w:hAnsiTheme="minorEastAsia" w:cs="Arial" w:hint="eastAsia"/>
          <w:kern w:val="0"/>
          <w:sz w:val="24"/>
          <w:szCs w:val="24"/>
        </w:rPr>
      </w:pPr>
      <w:r>
        <w:rPr>
          <w:rFonts w:asciiTheme="minorEastAsia" w:hAnsiTheme="minorEastAsia" w:cs="Arial"/>
          <w:kern w:val="0"/>
          <w:sz w:val="24"/>
          <w:szCs w:val="24"/>
        </w:rPr>
        <w:br w:type="page"/>
      </w:r>
    </w:p>
    <w:p w14:paraId="67A4BD97" w14:textId="77777777" w:rsidR="00456A20" w:rsidRDefault="00F1262D" w:rsidP="00D35944">
      <w:pPr>
        <w:pStyle w:val="1"/>
        <w:ind w:firstLine="602"/>
        <w:jc w:val="center"/>
        <w:rPr>
          <w:sz w:val="30"/>
          <w:szCs w:val="30"/>
        </w:rPr>
      </w:pPr>
      <w:bookmarkStart w:id="423" w:name="_Toc146096540"/>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360A4770" w14:textId="77777777" w:rsidR="00456A20" w:rsidRDefault="00456A20">
      <w:pPr>
        <w:rPr>
          <w:rFonts w:asciiTheme="minorEastAsia" w:hAnsiTheme="minorEastAsia" w:cs="Times New Roman" w:hint="eastAsia"/>
          <w:sz w:val="24"/>
          <w:szCs w:val="24"/>
          <w:lang w:val="zh-CN"/>
        </w:rPr>
      </w:pPr>
    </w:p>
    <w:p w14:paraId="436357A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5264B7A"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92A6EC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（二）《富荣福鑫灵活配置混合型证券投资基金基金合同》 </w:t>
      </w:r>
    </w:p>
    <w:p w14:paraId="2BE95C08"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（三）《富荣福鑫灵活配置混合型证券投资基金托管协议》 </w:t>
      </w:r>
    </w:p>
    <w:p w14:paraId="327C632B"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68F52E4D"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20FE3D5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8394EF"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56F5715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10ABCC7"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3F8D66A"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C467C38"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71856C5"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BC5A919" w14:textId="77777777" w:rsidR="00456A20" w:rsidRDefault="00F1262D">
      <w:pPr>
        <w:widowControl/>
        <w:adjustRightInd w:val="0"/>
        <w:snapToGrid w:val="0"/>
        <w:spacing w:line="360" w:lineRule="auto"/>
        <w:ind w:rightChars="-85" w:right="-178"/>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                                                  富荣基金管理有限公司</w:t>
      </w:r>
    </w:p>
    <w:p w14:paraId="44B37279" w14:textId="3E587310" w:rsidR="00456A20" w:rsidRDefault="00F1262D">
      <w:pPr>
        <w:widowControl/>
        <w:adjustRightInd w:val="0"/>
        <w:snapToGrid w:val="0"/>
        <w:spacing w:line="360" w:lineRule="auto"/>
        <w:ind w:rightChars="-85" w:right="-178"/>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                                                  </w:t>
      </w:r>
      <w:r w:rsidR="00521136">
        <w:rPr>
          <w:rFonts w:asciiTheme="minorEastAsia" w:hAnsiTheme="minorEastAsia" w:cs="Arial" w:hint="eastAsia"/>
          <w:kern w:val="0"/>
          <w:sz w:val="24"/>
          <w:szCs w:val="24"/>
        </w:rPr>
        <w:t>2025</w:t>
      </w:r>
      <w:r w:rsidR="007E2DB9">
        <w:rPr>
          <w:rFonts w:asciiTheme="minorEastAsia" w:hAnsiTheme="minorEastAsia" w:cs="Arial" w:hint="eastAsia"/>
          <w:kern w:val="0"/>
          <w:sz w:val="24"/>
          <w:szCs w:val="24"/>
        </w:rPr>
        <w:t>年9</w:t>
      </w:r>
      <w:r>
        <w:rPr>
          <w:rFonts w:asciiTheme="minorEastAsia" w:hAnsiTheme="minorEastAsia" w:cs="Arial" w:hint="eastAsia"/>
          <w:kern w:val="0"/>
          <w:sz w:val="24"/>
          <w:szCs w:val="24"/>
        </w:rPr>
        <w:t>月</w:t>
      </w:r>
      <w:r w:rsidR="007E2DB9">
        <w:rPr>
          <w:rFonts w:asciiTheme="minorEastAsia" w:hAnsiTheme="minorEastAsia" w:cs="Arial" w:hint="eastAsia"/>
          <w:kern w:val="0"/>
          <w:sz w:val="24"/>
          <w:szCs w:val="24"/>
        </w:rPr>
        <w:t>23</w:t>
      </w:r>
      <w:r>
        <w:rPr>
          <w:rFonts w:asciiTheme="minorEastAsia" w:hAnsiTheme="minorEastAsia" w:cs="Arial" w:hint="eastAsia"/>
          <w:kern w:val="0"/>
          <w:sz w:val="24"/>
          <w:szCs w:val="24"/>
        </w:rPr>
        <w:t>日</w:t>
      </w:r>
    </w:p>
    <w:p w14:paraId="333B6E4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A01E62C"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5E7D3B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9B0FF80"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6468EF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BE68B4A"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367A8A9F"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624CF7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D3758E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F596B0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46AF93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6E712D7"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9CA7882" w14:textId="77777777" w:rsidR="00456A20" w:rsidRDefault="00456A20">
      <w:pPr>
        <w:widowControl/>
        <w:adjustRightInd w:val="0"/>
        <w:snapToGrid w:val="0"/>
        <w:spacing w:line="360" w:lineRule="auto"/>
        <w:ind w:rightChars="-85" w:right="-178" w:firstLineChars="3050" w:firstLine="6405"/>
        <w:rPr>
          <w:lang w:val="zh-CN"/>
        </w:rPr>
      </w:pPr>
    </w:p>
    <w:sectPr w:rsidR="00456A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6DF95" w14:textId="77777777" w:rsidR="00480918" w:rsidRDefault="00480918" w:rsidP="00D35944">
      <w:pPr>
        <w:ind w:firstLine="420"/>
      </w:pPr>
      <w:r>
        <w:separator/>
      </w:r>
    </w:p>
    <w:p w14:paraId="653C1EFC" w14:textId="77777777" w:rsidR="00480918" w:rsidRDefault="00480918" w:rsidP="00D35944">
      <w:pPr>
        <w:ind w:firstLine="420"/>
      </w:pPr>
    </w:p>
    <w:p w14:paraId="4E7D8ACE" w14:textId="77777777" w:rsidR="00480918" w:rsidRDefault="00480918">
      <w:pPr>
        <w:ind w:firstLine="420"/>
      </w:pPr>
    </w:p>
    <w:p w14:paraId="4142D1D5" w14:textId="77777777" w:rsidR="00480918" w:rsidRDefault="00480918"/>
    <w:p w14:paraId="3B78BFC8" w14:textId="77777777" w:rsidR="00480918" w:rsidRDefault="00480918"/>
    <w:p w14:paraId="2262289C" w14:textId="77777777" w:rsidR="00480918" w:rsidRDefault="00480918" w:rsidP="00D326A6"/>
    <w:p w14:paraId="2ABCB10E" w14:textId="77777777" w:rsidR="00480918" w:rsidRDefault="00480918" w:rsidP="007B3ABD"/>
    <w:p w14:paraId="23E12B66" w14:textId="77777777" w:rsidR="00480918" w:rsidRDefault="00480918" w:rsidP="007B3ABD"/>
  </w:endnote>
  <w:endnote w:type="continuationSeparator" w:id="0">
    <w:p w14:paraId="195760EB" w14:textId="77777777" w:rsidR="00480918" w:rsidRDefault="00480918" w:rsidP="00D35944">
      <w:pPr>
        <w:ind w:firstLine="420"/>
      </w:pPr>
      <w:r>
        <w:continuationSeparator/>
      </w:r>
    </w:p>
    <w:p w14:paraId="482DCBAC" w14:textId="77777777" w:rsidR="00480918" w:rsidRDefault="00480918" w:rsidP="00D35944">
      <w:pPr>
        <w:ind w:firstLine="420"/>
      </w:pPr>
    </w:p>
    <w:p w14:paraId="1FEB5715" w14:textId="77777777" w:rsidR="00480918" w:rsidRDefault="00480918">
      <w:pPr>
        <w:ind w:firstLine="420"/>
      </w:pPr>
    </w:p>
    <w:p w14:paraId="2278930D" w14:textId="77777777" w:rsidR="00480918" w:rsidRDefault="00480918"/>
    <w:p w14:paraId="06AE2C13" w14:textId="77777777" w:rsidR="00480918" w:rsidRDefault="00480918"/>
    <w:p w14:paraId="62DD79EA" w14:textId="77777777" w:rsidR="00480918" w:rsidRDefault="00480918" w:rsidP="00D326A6"/>
    <w:p w14:paraId="659AFBDE" w14:textId="77777777" w:rsidR="00480918" w:rsidRDefault="00480918" w:rsidP="007B3ABD"/>
    <w:p w14:paraId="05BD6924" w14:textId="77777777" w:rsidR="00480918" w:rsidRDefault="00480918" w:rsidP="007B3A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Arial Unicode MS"/>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E2358" w14:textId="77777777" w:rsidR="00521136" w:rsidRDefault="0052113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27413" w14:textId="77777777" w:rsidR="00150A8E" w:rsidRDefault="00150A8E">
    <w:pPr>
      <w:pStyle w:val="ae"/>
      <w:jc w:val="center"/>
    </w:pPr>
  </w:p>
  <w:p w14:paraId="63EBEFEA" w14:textId="77777777" w:rsidR="00150A8E" w:rsidRDefault="00150A8E">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F9CDC" w14:textId="77777777" w:rsidR="00521136" w:rsidRDefault="00521136">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76952" w14:textId="77777777" w:rsidR="00150A8E" w:rsidRDefault="00150A8E">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327828"/>
    </w:sdtPr>
    <w:sdtContent>
      <w:p w14:paraId="51229DAB" w14:textId="03E3D6EB" w:rsidR="00150A8E" w:rsidRDefault="00150A8E">
        <w:pPr>
          <w:pStyle w:val="ae"/>
          <w:jc w:val="center"/>
          <w:rPr>
            <w:lang w:val="zh-CN"/>
          </w:rPr>
        </w:pPr>
        <w:r>
          <w:rPr>
            <w:lang w:val="zh-CN"/>
          </w:rPr>
          <w:fldChar w:fldCharType="begin"/>
        </w:r>
        <w:r>
          <w:rPr>
            <w:lang w:val="zh-CN"/>
          </w:rPr>
          <w:instrText>PAGE   \* MERGEFORMAT</w:instrText>
        </w:r>
        <w:r>
          <w:rPr>
            <w:lang w:val="zh-CN"/>
          </w:rPr>
          <w:fldChar w:fldCharType="separate"/>
        </w:r>
        <w:r w:rsidR="00E33075">
          <w:rPr>
            <w:noProof/>
            <w:lang w:val="zh-CN"/>
          </w:rPr>
          <w:t>13</w:t>
        </w:r>
        <w:r>
          <w:rPr>
            <w:lang w:val="zh-CN"/>
          </w:rPr>
          <w:fldChar w:fldCharType="end"/>
        </w:r>
      </w:p>
    </w:sdtContent>
  </w:sdt>
  <w:p w14:paraId="3807855C" w14:textId="77777777" w:rsidR="00150A8E" w:rsidRDefault="00150A8E">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9B777" w14:textId="77777777" w:rsidR="00480918" w:rsidRDefault="00480918" w:rsidP="00D35944">
      <w:pPr>
        <w:ind w:firstLine="420"/>
      </w:pPr>
      <w:r>
        <w:separator/>
      </w:r>
    </w:p>
    <w:p w14:paraId="6B5010D1" w14:textId="77777777" w:rsidR="00480918" w:rsidRDefault="00480918" w:rsidP="00D35944">
      <w:pPr>
        <w:ind w:firstLine="420"/>
      </w:pPr>
    </w:p>
    <w:p w14:paraId="79A211CA" w14:textId="77777777" w:rsidR="00480918" w:rsidRDefault="00480918">
      <w:pPr>
        <w:ind w:firstLine="420"/>
      </w:pPr>
    </w:p>
    <w:p w14:paraId="599179ED" w14:textId="77777777" w:rsidR="00480918" w:rsidRDefault="00480918"/>
    <w:p w14:paraId="3CFF6991" w14:textId="77777777" w:rsidR="00480918" w:rsidRDefault="00480918"/>
    <w:p w14:paraId="2D81ABCE" w14:textId="77777777" w:rsidR="00480918" w:rsidRDefault="00480918" w:rsidP="00D326A6"/>
    <w:p w14:paraId="62A8C64A" w14:textId="77777777" w:rsidR="00480918" w:rsidRDefault="00480918" w:rsidP="007B3ABD"/>
    <w:p w14:paraId="7FCBF785" w14:textId="77777777" w:rsidR="00480918" w:rsidRDefault="00480918" w:rsidP="007B3ABD"/>
  </w:footnote>
  <w:footnote w:type="continuationSeparator" w:id="0">
    <w:p w14:paraId="0E66EB04" w14:textId="77777777" w:rsidR="00480918" w:rsidRDefault="00480918" w:rsidP="00D35944">
      <w:pPr>
        <w:ind w:firstLine="420"/>
      </w:pPr>
      <w:r>
        <w:continuationSeparator/>
      </w:r>
    </w:p>
    <w:p w14:paraId="1D52B034" w14:textId="77777777" w:rsidR="00480918" w:rsidRDefault="00480918" w:rsidP="00D35944">
      <w:pPr>
        <w:ind w:firstLine="420"/>
      </w:pPr>
    </w:p>
    <w:p w14:paraId="083E73C4" w14:textId="77777777" w:rsidR="00480918" w:rsidRDefault="00480918">
      <w:pPr>
        <w:ind w:firstLine="420"/>
      </w:pPr>
    </w:p>
    <w:p w14:paraId="5EEBD482" w14:textId="77777777" w:rsidR="00480918" w:rsidRDefault="00480918"/>
    <w:p w14:paraId="184462CF" w14:textId="77777777" w:rsidR="00480918" w:rsidRDefault="00480918"/>
    <w:p w14:paraId="128F620A" w14:textId="77777777" w:rsidR="00480918" w:rsidRDefault="00480918" w:rsidP="00D326A6"/>
    <w:p w14:paraId="21B0CE03" w14:textId="77777777" w:rsidR="00480918" w:rsidRDefault="00480918" w:rsidP="007B3ABD"/>
    <w:p w14:paraId="16DBFB4B" w14:textId="77777777" w:rsidR="00480918" w:rsidRDefault="00480918" w:rsidP="007B3A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7CCDA" w14:textId="77777777" w:rsidR="00521136" w:rsidRDefault="00521136">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39CE1" w14:textId="3F7D10B0" w:rsidR="00150A8E" w:rsidRDefault="00150A8E">
    <w:pPr>
      <w:pStyle w:val="af0"/>
      <w:jc w:val="left"/>
    </w:pPr>
    <w:r>
      <w:rPr>
        <w:rFonts w:ascii="Arial" w:hAnsi="Arial" w:cs="Arial" w:hint="eastAsia"/>
        <w:szCs w:val="21"/>
      </w:rPr>
      <w:t>富荣福</w:t>
    </w:r>
    <w:proofErr w:type="gramStart"/>
    <w:r>
      <w:rPr>
        <w:rFonts w:ascii="Arial" w:hAnsi="Arial" w:cs="Arial" w:hint="eastAsia"/>
        <w:szCs w:val="21"/>
      </w:rPr>
      <w:t>鑫</w:t>
    </w:r>
    <w:proofErr w:type="gramEnd"/>
    <w:r>
      <w:rPr>
        <w:rFonts w:ascii="Arial" w:hAnsi="Arial" w:cs="Arial" w:hint="eastAsia"/>
        <w:szCs w:val="21"/>
      </w:rPr>
      <w:t>灵活配置混合型证券投资基金更新</w:t>
    </w:r>
    <w:r>
      <w:rPr>
        <w:rFonts w:ascii="Arial" w:hAnsi="Arial" w:cs="Arial"/>
        <w:szCs w:val="21"/>
      </w:rPr>
      <w:t>的招募说明书</w:t>
    </w:r>
    <w:r w:rsidR="00983276">
      <w:rPr>
        <w:rFonts w:ascii="Arial" w:hAnsi="Arial" w:cs="Arial" w:hint="eastAsia"/>
        <w:szCs w:val="21"/>
      </w:rPr>
      <w:t>（</w:t>
    </w:r>
    <w:r w:rsidR="00983276">
      <w:rPr>
        <w:rFonts w:ascii="Arial" w:hAnsi="Arial" w:cs="Arial" w:hint="eastAsia"/>
        <w:szCs w:val="21"/>
      </w:rPr>
      <w:t>202</w:t>
    </w:r>
    <w:r w:rsidR="00521136">
      <w:rPr>
        <w:rFonts w:ascii="Arial" w:hAnsi="Arial" w:cs="Arial" w:hint="eastAsia"/>
        <w:szCs w:val="21"/>
      </w:rPr>
      <w:t>5</w:t>
    </w:r>
    <w:r w:rsidR="00983276">
      <w:rPr>
        <w:rFonts w:ascii="Arial" w:hAnsi="Arial" w:cs="Arial" w:hint="eastAsia"/>
        <w:szCs w:val="21"/>
      </w:rPr>
      <w:t>年第</w:t>
    </w:r>
    <w:r w:rsidR="00521136">
      <w:rPr>
        <w:rFonts w:ascii="Arial" w:hAnsi="Arial" w:cs="Arial" w:hint="eastAsia"/>
        <w:szCs w:val="21"/>
      </w:rPr>
      <w:t>1</w:t>
    </w:r>
    <w:r w:rsidR="00983276">
      <w:rPr>
        <w:rFonts w:ascii="Arial" w:hAnsi="Arial" w:cs="Arial" w:hint="eastAsia"/>
        <w:szCs w:val="21"/>
      </w:rPr>
      <w:t>号）</w:t>
    </w:r>
    <w:r>
      <w:rPr>
        <w:rFonts w:ascii="Arial" w:hAnsi="Arial" w:cs="Arial" w:hint="eastAsia"/>
        <w:szCs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91229" w14:textId="77777777" w:rsidR="00521136" w:rsidRDefault="00521136">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446804096">
    <w:abstractNumId w:val="1"/>
  </w:num>
  <w:num w:numId="2" w16cid:durableId="333534575">
    <w:abstractNumId w:val="2"/>
  </w:num>
  <w:num w:numId="3" w16cid:durableId="858156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032A"/>
    <w:rsid w:val="00002CBF"/>
    <w:rsid w:val="0000336D"/>
    <w:rsid w:val="000064AF"/>
    <w:rsid w:val="00007218"/>
    <w:rsid w:val="00011E0C"/>
    <w:rsid w:val="000133F3"/>
    <w:rsid w:val="000134DF"/>
    <w:rsid w:val="000141B3"/>
    <w:rsid w:val="000150A1"/>
    <w:rsid w:val="0001617B"/>
    <w:rsid w:val="00016B2F"/>
    <w:rsid w:val="000178C9"/>
    <w:rsid w:val="00017B51"/>
    <w:rsid w:val="000201A2"/>
    <w:rsid w:val="000219D5"/>
    <w:rsid w:val="00021C6F"/>
    <w:rsid w:val="00026156"/>
    <w:rsid w:val="000267AF"/>
    <w:rsid w:val="00026A47"/>
    <w:rsid w:val="00032C15"/>
    <w:rsid w:val="00035DF8"/>
    <w:rsid w:val="00041B54"/>
    <w:rsid w:val="00043AE1"/>
    <w:rsid w:val="00043AE3"/>
    <w:rsid w:val="000455CE"/>
    <w:rsid w:val="00047A49"/>
    <w:rsid w:val="000507C1"/>
    <w:rsid w:val="00050D60"/>
    <w:rsid w:val="00050E32"/>
    <w:rsid w:val="00051A60"/>
    <w:rsid w:val="0005270F"/>
    <w:rsid w:val="00053A28"/>
    <w:rsid w:val="00055889"/>
    <w:rsid w:val="0005737F"/>
    <w:rsid w:val="0006090B"/>
    <w:rsid w:val="00060CE1"/>
    <w:rsid w:val="00061EFE"/>
    <w:rsid w:val="00062C1B"/>
    <w:rsid w:val="000664C2"/>
    <w:rsid w:val="00066597"/>
    <w:rsid w:val="0007157D"/>
    <w:rsid w:val="0007164A"/>
    <w:rsid w:val="00072066"/>
    <w:rsid w:val="000728A4"/>
    <w:rsid w:val="00073169"/>
    <w:rsid w:val="0007316A"/>
    <w:rsid w:val="00073EEF"/>
    <w:rsid w:val="00076E9C"/>
    <w:rsid w:val="00076F0A"/>
    <w:rsid w:val="000817BB"/>
    <w:rsid w:val="00084A9D"/>
    <w:rsid w:val="00084EBD"/>
    <w:rsid w:val="00085490"/>
    <w:rsid w:val="00092FE3"/>
    <w:rsid w:val="00093B11"/>
    <w:rsid w:val="0009505B"/>
    <w:rsid w:val="0009610D"/>
    <w:rsid w:val="000969CD"/>
    <w:rsid w:val="00096D0E"/>
    <w:rsid w:val="00097759"/>
    <w:rsid w:val="000A04C4"/>
    <w:rsid w:val="000A1798"/>
    <w:rsid w:val="000A1D6A"/>
    <w:rsid w:val="000A1FED"/>
    <w:rsid w:val="000A2809"/>
    <w:rsid w:val="000A2E2D"/>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C6A77"/>
    <w:rsid w:val="000D3337"/>
    <w:rsid w:val="000D3685"/>
    <w:rsid w:val="000D6FDD"/>
    <w:rsid w:val="000D721E"/>
    <w:rsid w:val="000E1E9B"/>
    <w:rsid w:val="000E3D34"/>
    <w:rsid w:val="000E4187"/>
    <w:rsid w:val="000E41F6"/>
    <w:rsid w:val="000E541B"/>
    <w:rsid w:val="000E67E3"/>
    <w:rsid w:val="000E6E2E"/>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0A8E"/>
    <w:rsid w:val="00152A02"/>
    <w:rsid w:val="001545B6"/>
    <w:rsid w:val="00157C21"/>
    <w:rsid w:val="001609F9"/>
    <w:rsid w:val="0016112E"/>
    <w:rsid w:val="001635EE"/>
    <w:rsid w:val="00163E1B"/>
    <w:rsid w:val="0016420F"/>
    <w:rsid w:val="00164340"/>
    <w:rsid w:val="001649DE"/>
    <w:rsid w:val="00165259"/>
    <w:rsid w:val="00166406"/>
    <w:rsid w:val="0016706A"/>
    <w:rsid w:val="001745C9"/>
    <w:rsid w:val="0017467F"/>
    <w:rsid w:val="00174F6A"/>
    <w:rsid w:val="00176E46"/>
    <w:rsid w:val="001809C8"/>
    <w:rsid w:val="0018127A"/>
    <w:rsid w:val="00181F45"/>
    <w:rsid w:val="00182252"/>
    <w:rsid w:val="001824D3"/>
    <w:rsid w:val="00184AAE"/>
    <w:rsid w:val="00184E9F"/>
    <w:rsid w:val="00185938"/>
    <w:rsid w:val="00185F7E"/>
    <w:rsid w:val="001903DC"/>
    <w:rsid w:val="00191BD1"/>
    <w:rsid w:val="00193779"/>
    <w:rsid w:val="001A092A"/>
    <w:rsid w:val="001A0D71"/>
    <w:rsid w:val="001A0FAD"/>
    <w:rsid w:val="001A1315"/>
    <w:rsid w:val="001A3539"/>
    <w:rsid w:val="001A64DD"/>
    <w:rsid w:val="001B02C1"/>
    <w:rsid w:val="001B101B"/>
    <w:rsid w:val="001B11B3"/>
    <w:rsid w:val="001B1C13"/>
    <w:rsid w:val="001B32CE"/>
    <w:rsid w:val="001B4A8C"/>
    <w:rsid w:val="001B598D"/>
    <w:rsid w:val="001B6904"/>
    <w:rsid w:val="001B716E"/>
    <w:rsid w:val="001C0AE8"/>
    <w:rsid w:val="001C258D"/>
    <w:rsid w:val="001C3B1D"/>
    <w:rsid w:val="001C404F"/>
    <w:rsid w:val="001D0185"/>
    <w:rsid w:val="001D16D4"/>
    <w:rsid w:val="001D2EF8"/>
    <w:rsid w:val="001D2F48"/>
    <w:rsid w:val="001E05E8"/>
    <w:rsid w:val="001F13FC"/>
    <w:rsid w:val="001F141D"/>
    <w:rsid w:val="001F2A1F"/>
    <w:rsid w:val="001F32BF"/>
    <w:rsid w:val="001F5570"/>
    <w:rsid w:val="001F6581"/>
    <w:rsid w:val="001F7512"/>
    <w:rsid w:val="002001D3"/>
    <w:rsid w:val="00201AB5"/>
    <w:rsid w:val="002047D1"/>
    <w:rsid w:val="00205E21"/>
    <w:rsid w:val="002078F3"/>
    <w:rsid w:val="00207CD5"/>
    <w:rsid w:val="00212CA5"/>
    <w:rsid w:val="00213F3E"/>
    <w:rsid w:val="00214E5D"/>
    <w:rsid w:val="00220CDC"/>
    <w:rsid w:val="00224EE1"/>
    <w:rsid w:val="0022597A"/>
    <w:rsid w:val="00227859"/>
    <w:rsid w:val="00231846"/>
    <w:rsid w:val="0023220C"/>
    <w:rsid w:val="00233D45"/>
    <w:rsid w:val="00234849"/>
    <w:rsid w:val="0023618C"/>
    <w:rsid w:val="00240553"/>
    <w:rsid w:val="00241ACA"/>
    <w:rsid w:val="002430FE"/>
    <w:rsid w:val="00244A82"/>
    <w:rsid w:val="002453CC"/>
    <w:rsid w:val="0025072D"/>
    <w:rsid w:val="002507FE"/>
    <w:rsid w:val="00250CC4"/>
    <w:rsid w:val="0025184A"/>
    <w:rsid w:val="0025287F"/>
    <w:rsid w:val="0025398C"/>
    <w:rsid w:val="002601E9"/>
    <w:rsid w:val="00260AE0"/>
    <w:rsid w:val="00263BCA"/>
    <w:rsid w:val="00266A12"/>
    <w:rsid w:val="002701CE"/>
    <w:rsid w:val="002706A4"/>
    <w:rsid w:val="0027136F"/>
    <w:rsid w:val="00272F3A"/>
    <w:rsid w:val="00273F62"/>
    <w:rsid w:val="00274D96"/>
    <w:rsid w:val="00275C73"/>
    <w:rsid w:val="00276378"/>
    <w:rsid w:val="00276DBD"/>
    <w:rsid w:val="00277344"/>
    <w:rsid w:val="00277C9D"/>
    <w:rsid w:val="0028015E"/>
    <w:rsid w:val="0028092B"/>
    <w:rsid w:val="00282420"/>
    <w:rsid w:val="00283A8E"/>
    <w:rsid w:val="00283F15"/>
    <w:rsid w:val="00286219"/>
    <w:rsid w:val="002863C8"/>
    <w:rsid w:val="00291943"/>
    <w:rsid w:val="00293EA5"/>
    <w:rsid w:val="00294189"/>
    <w:rsid w:val="002966EC"/>
    <w:rsid w:val="002968F6"/>
    <w:rsid w:val="002A00BA"/>
    <w:rsid w:val="002A1559"/>
    <w:rsid w:val="002A1DD0"/>
    <w:rsid w:val="002A326D"/>
    <w:rsid w:val="002A6E10"/>
    <w:rsid w:val="002A74CB"/>
    <w:rsid w:val="002A7618"/>
    <w:rsid w:val="002B01D8"/>
    <w:rsid w:val="002B028E"/>
    <w:rsid w:val="002B0535"/>
    <w:rsid w:val="002B0575"/>
    <w:rsid w:val="002B2488"/>
    <w:rsid w:val="002B64A8"/>
    <w:rsid w:val="002C05BF"/>
    <w:rsid w:val="002C438F"/>
    <w:rsid w:val="002C4E0D"/>
    <w:rsid w:val="002D0DE7"/>
    <w:rsid w:val="002D2F8F"/>
    <w:rsid w:val="002D32E2"/>
    <w:rsid w:val="002E342B"/>
    <w:rsid w:val="002E3582"/>
    <w:rsid w:val="002E43DE"/>
    <w:rsid w:val="002E6770"/>
    <w:rsid w:val="002E7690"/>
    <w:rsid w:val="002F0AEB"/>
    <w:rsid w:val="002F1260"/>
    <w:rsid w:val="002F29FC"/>
    <w:rsid w:val="002F71C2"/>
    <w:rsid w:val="002F7A61"/>
    <w:rsid w:val="00301FB3"/>
    <w:rsid w:val="0030224D"/>
    <w:rsid w:val="00302E91"/>
    <w:rsid w:val="003050DA"/>
    <w:rsid w:val="00310536"/>
    <w:rsid w:val="0031518F"/>
    <w:rsid w:val="003155E3"/>
    <w:rsid w:val="00315AD6"/>
    <w:rsid w:val="00315D57"/>
    <w:rsid w:val="00317ABB"/>
    <w:rsid w:val="00322772"/>
    <w:rsid w:val="0032630C"/>
    <w:rsid w:val="00326A72"/>
    <w:rsid w:val="003271BF"/>
    <w:rsid w:val="00327368"/>
    <w:rsid w:val="0032747B"/>
    <w:rsid w:val="00327B0A"/>
    <w:rsid w:val="00327DF4"/>
    <w:rsid w:val="0033271C"/>
    <w:rsid w:val="0033347C"/>
    <w:rsid w:val="00333E36"/>
    <w:rsid w:val="00334B30"/>
    <w:rsid w:val="00335EB6"/>
    <w:rsid w:val="0033785C"/>
    <w:rsid w:val="00344461"/>
    <w:rsid w:val="00345D8B"/>
    <w:rsid w:val="003464D5"/>
    <w:rsid w:val="0035181F"/>
    <w:rsid w:val="00352C16"/>
    <w:rsid w:val="00353591"/>
    <w:rsid w:val="00354A44"/>
    <w:rsid w:val="00363440"/>
    <w:rsid w:val="00363E46"/>
    <w:rsid w:val="00364A4D"/>
    <w:rsid w:val="00365C58"/>
    <w:rsid w:val="0036697D"/>
    <w:rsid w:val="00370B4F"/>
    <w:rsid w:val="00371ED5"/>
    <w:rsid w:val="00377542"/>
    <w:rsid w:val="003801BB"/>
    <w:rsid w:val="00381F48"/>
    <w:rsid w:val="003847E5"/>
    <w:rsid w:val="003854AA"/>
    <w:rsid w:val="00386107"/>
    <w:rsid w:val="00386A86"/>
    <w:rsid w:val="00386C47"/>
    <w:rsid w:val="00390719"/>
    <w:rsid w:val="00391D58"/>
    <w:rsid w:val="00392683"/>
    <w:rsid w:val="003928DF"/>
    <w:rsid w:val="003962D5"/>
    <w:rsid w:val="003A1C92"/>
    <w:rsid w:val="003A3022"/>
    <w:rsid w:val="003A36FE"/>
    <w:rsid w:val="003A6148"/>
    <w:rsid w:val="003A733C"/>
    <w:rsid w:val="003A7AE3"/>
    <w:rsid w:val="003B0808"/>
    <w:rsid w:val="003B2407"/>
    <w:rsid w:val="003B31EB"/>
    <w:rsid w:val="003B374D"/>
    <w:rsid w:val="003B4F90"/>
    <w:rsid w:val="003B5179"/>
    <w:rsid w:val="003B66F5"/>
    <w:rsid w:val="003B6C20"/>
    <w:rsid w:val="003C0A28"/>
    <w:rsid w:val="003C3BD4"/>
    <w:rsid w:val="003C3CB2"/>
    <w:rsid w:val="003C439C"/>
    <w:rsid w:val="003C4E68"/>
    <w:rsid w:val="003C51F4"/>
    <w:rsid w:val="003D1420"/>
    <w:rsid w:val="003D1CE3"/>
    <w:rsid w:val="003D2DE0"/>
    <w:rsid w:val="003D3084"/>
    <w:rsid w:val="003D32C5"/>
    <w:rsid w:val="003D4F54"/>
    <w:rsid w:val="003E4D36"/>
    <w:rsid w:val="003F024E"/>
    <w:rsid w:val="003F0D6B"/>
    <w:rsid w:val="003F1507"/>
    <w:rsid w:val="003F1645"/>
    <w:rsid w:val="003F2C03"/>
    <w:rsid w:val="003F7179"/>
    <w:rsid w:val="003F78C2"/>
    <w:rsid w:val="00402349"/>
    <w:rsid w:val="00403C00"/>
    <w:rsid w:val="004052E3"/>
    <w:rsid w:val="004118FA"/>
    <w:rsid w:val="00412850"/>
    <w:rsid w:val="00413376"/>
    <w:rsid w:val="00413B26"/>
    <w:rsid w:val="00413F98"/>
    <w:rsid w:val="0041547F"/>
    <w:rsid w:val="00416668"/>
    <w:rsid w:val="00416A03"/>
    <w:rsid w:val="00417728"/>
    <w:rsid w:val="00424E71"/>
    <w:rsid w:val="004254CB"/>
    <w:rsid w:val="00427D57"/>
    <w:rsid w:val="004313D8"/>
    <w:rsid w:val="00432722"/>
    <w:rsid w:val="004334EC"/>
    <w:rsid w:val="00434ACE"/>
    <w:rsid w:val="004351BE"/>
    <w:rsid w:val="00441196"/>
    <w:rsid w:val="004419FB"/>
    <w:rsid w:val="004431AC"/>
    <w:rsid w:val="00443B45"/>
    <w:rsid w:val="00443C74"/>
    <w:rsid w:val="004479EB"/>
    <w:rsid w:val="004545F7"/>
    <w:rsid w:val="004568B0"/>
    <w:rsid w:val="00456A20"/>
    <w:rsid w:val="00463A1B"/>
    <w:rsid w:val="00463AC0"/>
    <w:rsid w:val="00463C2B"/>
    <w:rsid w:val="00463D15"/>
    <w:rsid w:val="004657EA"/>
    <w:rsid w:val="00465DA1"/>
    <w:rsid w:val="00466071"/>
    <w:rsid w:val="00467F0E"/>
    <w:rsid w:val="0047040E"/>
    <w:rsid w:val="00470701"/>
    <w:rsid w:val="00480918"/>
    <w:rsid w:val="0048208A"/>
    <w:rsid w:val="004822FB"/>
    <w:rsid w:val="0048406C"/>
    <w:rsid w:val="00485822"/>
    <w:rsid w:val="00485D15"/>
    <w:rsid w:val="0048715E"/>
    <w:rsid w:val="00487357"/>
    <w:rsid w:val="00487A54"/>
    <w:rsid w:val="00487BD8"/>
    <w:rsid w:val="00494FA6"/>
    <w:rsid w:val="00495EB6"/>
    <w:rsid w:val="004A5A63"/>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274B"/>
    <w:rsid w:val="004E3346"/>
    <w:rsid w:val="004E35AE"/>
    <w:rsid w:val="004E3E71"/>
    <w:rsid w:val="004E3F4E"/>
    <w:rsid w:val="004E42F6"/>
    <w:rsid w:val="004F02E3"/>
    <w:rsid w:val="004F2FBD"/>
    <w:rsid w:val="004F4E07"/>
    <w:rsid w:val="004F4E5A"/>
    <w:rsid w:val="004F7007"/>
    <w:rsid w:val="005017D5"/>
    <w:rsid w:val="00501B0D"/>
    <w:rsid w:val="005043F9"/>
    <w:rsid w:val="005046CA"/>
    <w:rsid w:val="00505039"/>
    <w:rsid w:val="00506A9D"/>
    <w:rsid w:val="00511556"/>
    <w:rsid w:val="005147D1"/>
    <w:rsid w:val="00516090"/>
    <w:rsid w:val="00517167"/>
    <w:rsid w:val="00520016"/>
    <w:rsid w:val="0052005F"/>
    <w:rsid w:val="00521136"/>
    <w:rsid w:val="00522EB2"/>
    <w:rsid w:val="005266D4"/>
    <w:rsid w:val="0053517A"/>
    <w:rsid w:val="005368DD"/>
    <w:rsid w:val="00540285"/>
    <w:rsid w:val="00541BE6"/>
    <w:rsid w:val="005435FB"/>
    <w:rsid w:val="00552750"/>
    <w:rsid w:val="00555BA2"/>
    <w:rsid w:val="0055734F"/>
    <w:rsid w:val="0055787C"/>
    <w:rsid w:val="005607CB"/>
    <w:rsid w:val="005622B6"/>
    <w:rsid w:val="005677AD"/>
    <w:rsid w:val="00571308"/>
    <w:rsid w:val="005730A9"/>
    <w:rsid w:val="005762FB"/>
    <w:rsid w:val="0057704C"/>
    <w:rsid w:val="005803F4"/>
    <w:rsid w:val="005819A7"/>
    <w:rsid w:val="0058387A"/>
    <w:rsid w:val="00585287"/>
    <w:rsid w:val="00585A88"/>
    <w:rsid w:val="0059102D"/>
    <w:rsid w:val="005916C4"/>
    <w:rsid w:val="005921E3"/>
    <w:rsid w:val="0059486A"/>
    <w:rsid w:val="00596A50"/>
    <w:rsid w:val="00597B85"/>
    <w:rsid w:val="005A2582"/>
    <w:rsid w:val="005A3450"/>
    <w:rsid w:val="005A3605"/>
    <w:rsid w:val="005A4328"/>
    <w:rsid w:val="005A463E"/>
    <w:rsid w:val="005A7A85"/>
    <w:rsid w:val="005B0297"/>
    <w:rsid w:val="005B618F"/>
    <w:rsid w:val="005B68FD"/>
    <w:rsid w:val="005B766D"/>
    <w:rsid w:val="005C3137"/>
    <w:rsid w:val="005C5145"/>
    <w:rsid w:val="005C53FC"/>
    <w:rsid w:val="005D58E2"/>
    <w:rsid w:val="005D7E0D"/>
    <w:rsid w:val="005D7E1E"/>
    <w:rsid w:val="005D7FB8"/>
    <w:rsid w:val="005E18B6"/>
    <w:rsid w:val="005F06B4"/>
    <w:rsid w:val="005F1C38"/>
    <w:rsid w:val="005F32C1"/>
    <w:rsid w:val="005F3AD5"/>
    <w:rsid w:val="005F62D9"/>
    <w:rsid w:val="005F6F61"/>
    <w:rsid w:val="00601DA1"/>
    <w:rsid w:val="00601EBA"/>
    <w:rsid w:val="006038C3"/>
    <w:rsid w:val="00603927"/>
    <w:rsid w:val="006059FA"/>
    <w:rsid w:val="006061C4"/>
    <w:rsid w:val="00611CEA"/>
    <w:rsid w:val="006126C4"/>
    <w:rsid w:val="006132D5"/>
    <w:rsid w:val="006140CC"/>
    <w:rsid w:val="0061438B"/>
    <w:rsid w:val="006146FA"/>
    <w:rsid w:val="00616C7B"/>
    <w:rsid w:val="006212EC"/>
    <w:rsid w:val="00624027"/>
    <w:rsid w:val="00625649"/>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1717"/>
    <w:rsid w:val="006620BA"/>
    <w:rsid w:val="00662717"/>
    <w:rsid w:val="00664829"/>
    <w:rsid w:val="006662A1"/>
    <w:rsid w:val="00666C25"/>
    <w:rsid w:val="00671DB5"/>
    <w:rsid w:val="00673746"/>
    <w:rsid w:val="00673B6A"/>
    <w:rsid w:val="00673BD7"/>
    <w:rsid w:val="006748D6"/>
    <w:rsid w:val="00675885"/>
    <w:rsid w:val="0068156F"/>
    <w:rsid w:val="0068209D"/>
    <w:rsid w:val="006827D6"/>
    <w:rsid w:val="006845DD"/>
    <w:rsid w:val="00685B0F"/>
    <w:rsid w:val="00687495"/>
    <w:rsid w:val="00687B59"/>
    <w:rsid w:val="00692BE9"/>
    <w:rsid w:val="006A38A7"/>
    <w:rsid w:val="006A3AEA"/>
    <w:rsid w:val="006A609D"/>
    <w:rsid w:val="006A62A6"/>
    <w:rsid w:val="006B11BB"/>
    <w:rsid w:val="006B324A"/>
    <w:rsid w:val="006B5B58"/>
    <w:rsid w:val="006B5E4E"/>
    <w:rsid w:val="006B788D"/>
    <w:rsid w:val="006C2816"/>
    <w:rsid w:val="006C632A"/>
    <w:rsid w:val="006C6E97"/>
    <w:rsid w:val="006D0194"/>
    <w:rsid w:val="006D11CD"/>
    <w:rsid w:val="006D4512"/>
    <w:rsid w:val="006D49F1"/>
    <w:rsid w:val="006D4C81"/>
    <w:rsid w:val="006D6E03"/>
    <w:rsid w:val="006E55E8"/>
    <w:rsid w:val="006E7670"/>
    <w:rsid w:val="006F279E"/>
    <w:rsid w:val="006F36D3"/>
    <w:rsid w:val="006F4638"/>
    <w:rsid w:val="00702DD7"/>
    <w:rsid w:val="00704153"/>
    <w:rsid w:val="00704CBE"/>
    <w:rsid w:val="00704D7F"/>
    <w:rsid w:val="007066B5"/>
    <w:rsid w:val="007066F0"/>
    <w:rsid w:val="00710D35"/>
    <w:rsid w:val="00716D3B"/>
    <w:rsid w:val="007204D6"/>
    <w:rsid w:val="00721EED"/>
    <w:rsid w:val="00722704"/>
    <w:rsid w:val="00722FF0"/>
    <w:rsid w:val="007238BF"/>
    <w:rsid w:val="00724290"/>
    <w:rsid w:val="007248CE"/>
    <w:rsid w:val="0072550F"/>
    <w:rsid w:val="00726643"/>
    <w:rsid w:val="007268BE"/>
    <w:rsid w:val="00732DA2"/>
    <w:rsid w:val="007338B6"/>
    <w:rsid w:val="00736608"/>
    <w:rsid w:val="00737363"/>
    <w:rsid w:val="00737CB3"/>
    <w:rsid w:val="00740060"/>
    <w:rsid w:val="00740CBA"/>
    <w:rsid w:val="00741119"/>
    <w:rsid w:val="00741AA1"/>
    <w:rsid w:val="00742372"/>
    <w:rsid w:val="00742A51"/>
    <w:rsid w:val="00743C6B"/>
    <w:rsid w:val="0074463C"/>
    <w:rsid w:val="007474CE"/>
    <w:rsid w:val="00750314"/>
    <w:rsid w:val="00750772"/>
    <w:rsid w:val="00750844"/>
    <w:rsid w:val="007511C5"/>
    <w:rsid w:val="00753DB7"/>
    <w:rsid w:val="00755CB1"/>
    <w:rsid w:val="00755CD4"/>
    <w:rsid w:val="0076028F"/>
    <w:rsid w:val="00760604"/>
    <w:rsid w:val="00763ACE"/>
    <w:rsid w:val="0076544D"/>
    <w:rsid w:val="00766DBF"/>
    <w:rsid w:val="0076731C"/>
    <w:rsid w:val="007673DE"/>
    <w:rsid w:val="00767D0E"/>
    <w:rsid w:val="00767E9E"/>
    <w:rsid w:val="00771C0C"/>
    <w:rsid w:val="00771D0E"/>
    <w:rsid w:val="00773E87"/>
    <w:rsid w:val="007743FF"/>
    <w:rsid w:val="007809E5"/>
    <w:rsid w:val="00780A15"/>
    <w:rsid w:val="0078216F"/>
    <w:rsid w:val="00785310"/>
    <w:rsid w:val="00790FC7"/>
    <w:rsid w:val="007929DD"/>
    <w:rsid w:val="00795893"/>
    <w:rsid w:val="00795A6A"/>
    <w:rsid w:val="007A1A06"/>
    <w:rsid w:val="007A3534"/>
    <w:rsid w:val="007A4472"/>
    <w:rsid w:val="007A57BE"/>
    <w:rsid w:val="007A659F"/>
    <w:rsid w:val="007A708A"/>
    <w:rsid w:val="007B0530"/>
    <w:rsid w:val="007B11A4"/>
    <w:rsid w:val="007B1A77"/>
    <w:rsid w:val="007B3ABD"/>
    <w:rsid w:val="007B4187"/>
    <w:rsid w:val="007C17DD"/>
    <w:rsid w:val="007C40D7"/>
    <w:rsid w:val="007C5BF3"/>
    <w:rsid w:val="007C7D83"/>
    <w:rsid w:val="007D3786"/>
    <w:rsid w:val="007D3B33"/>
    <w:rsid w:val="007D4996"/>
    <w:rsid w:val="007D5AB6"/>
    <w:rsid w:val="007D60CA"/>
    <w:rsid w:val="007D67DC"/>
    <w:rsid w:val="007E0DDF"/>
    <w:rsid w:val="007E2483"/>
    <w:rsid w:val="007E2DB9"/>
    <w:rsid w:val="007E59DF"/>
    <w:rsid w:val="007E6165"/>
    <w:rsid w:val="007E6BE8"/>
    <w:rsid w:val="007E7483"/>
    <w:rsid w:val="007F0F86"/>
    <w:rsid w:val="007F3452"/>
    <w:rsid w:val="007F3E05"/>
    <w:rsid w:val="007F55AF"/>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1BC1"/>
    <w:rsid w:val="00824FDE"/>
    <w:rsid w:val="008253FA"/>
    <w:rsid w:val="00826E64"/>
    <w:rsid w:val="00827565"/>
    <w:rsid w:val="008276B4"/>
    <w:rsid w:val="00827F46"/>
    <w:rsid w:val="00831A98"/>
    <w:rsid w:val="00833506"/>
    <w:rsid w:val="0083372A"/>
    <w:rsid w:val="00834A50"/>
    <w:rsid w:val="00835957"/>
    <w:rsid w:val="00846226"/>
    <w:rsid w:val="00847C44"/>
    <w:rsid w:val="00853093"/>
    <w:rsid w:val="008548D7"/>
    <w:rsid w:val="0085596E"/>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93F4E"/>
    <w:rsid w:val="00897261"/>
    <w:rsid w:val="008A154B"/>
    <w:rsid w:val="008A3545"/>
    <w:rsid w:val="008A35AA"/>
    <w:rsid w:val="008A4226"/>
    <w:rsid w:val="008A562A"/>
    <w:rsid w:val="008B0E2E"/>
    <w:rsid w:val="008B1C1C"/>
    <w:rsid w:val="008B2D1E"/>
    <w:rsid w:val="008B2FEF"/>
    <w:rsid w:val="008B534B"/>
    <w:rsid w:val="008B5F05"/>
    <w:rsid w:val="008B5FB7"/>
    <w:rsid w:val="008C60AB"/>
    <w:rsid w:val="008C72FF"/>
    <w:rsid w:val="008C7AAA"/>
    <w:rsid w:val="008D0F2A"/>
    <w:rsid w:val="008D1644"/>
    <w:rsid w:val="008D2EA1"/>
    <w:rsid w:val="008D4429"/>
    <w:rsid w:val="008D545C"/>
    <w:rsid w:val="008D682A"/>
    <w:rsid w:val="008D769B"/>
    <w:rsid w:val="008E1468"/>
    <w:rsid w:val="008F1C69"/>
    <w:rsid w:val="008F1EE2"/>
    <w:rsid w:val="008F6E8B"/>
    <w:rsid w:val="00902224"/>
    <w:rsid w:val="00904611"/>
    <w:rsid w:val="009046B4"/>
    <w:rsid w:val="00904D87"/>
    <w:rsid w:val="00904EB3"/>
    <w:rsid w:val="0090511D"/>
    <w:rsid w:val="00905381"/>
    <w:rsid w:val="00906588"/>
    <w:rsid w:val="00907D54"/>
    <w:rsid w:val="00913D49"/>
    <w:rsid w:val="00913FDF"/>
    <w:rsid w:val="0091583E"/>
    <w:rsid w:val="00915CB1"/>
    <w:rsid w:val="00916A1B"/>
    <w:rsid w:val="00916AD4"/>
    <w:rsid w:val="009202B7"/>
    <w:rsid w:val="00922DF3"/>
    <w:rsid w:val="009258F8"/>
    <w:rsid w:val="009277AE"/>
    <w:rsid w:val="0092781B"/>
    <w:rsid w:val="00933BFA"/>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0ABC"/>
    <w:rsid w:val="00961F52"/>
    <w:rsid w:val="00963026"/>
    <w:rsid w:val="00965E53"/>
    <w:rsid w:val="00966052"/>
    <w:rsid w:val="00966F69"/>
    <w:rsid w:val="009673D0"/>
    <w:rsid w:val="00967C82"/>
    <w:rsid w:val="00971061"/>
    <w:rsid w:val="00971DE3"/>
    <w:rsid w:val="00974653"/>
    <w:rsid w:val="00975808"/>
    <w:rsid w:val="00980EE0"/>
    <w:rsid w:val="00980F20"/>
    <w:rsid w:val="00982E09"/>
    <w:rsid w:val="00982F8A"/>
    <w:rsid w:val="00983276"/>
    <w:rsid w:val="00983375"/>
    <w:rsid w:val="00985864"/>
    <w:rsid w:val="00985AF8"/>
    <w:rsid w:val="00986F18"/>
    <w:rsid w:val="0098753F"/>
    <w:rsid w:val="00990719"/>
    <w:rsid w:val="0099082E"/>
    <w:rsid w:val="00992BC7"/>
    <w:rsid w:val="00993A01"/>
    <w:rsid w:val="00996344"/>
    <w:rsid w:val="0099657E"/>
    <w:rsid w:val="009974C2"/>
    <w:rsid w:val="00997664"/>
    <w:rsid w:val="00997906"/>
    <w:rsid w:val="009A1160"/>
    <w:rsid w:val="009A31DF"/>
    <w:rsid w:val="009A3D58"/>
    <w:rsid w:val="009A3EF3"/>
    <w:rsid w:val="009A479E"/>
    <w:rsid w:val="009A53FA"/>
    <w:rsid w:val="009A5C6A"/>
    <w:rsid w:val="009A6AEF"/>
    <w:rsid w:val="009A718C"/>
    <w:rsid w:val="009A7297"/>
    <w:rsid w:val="009B2161"/>
    <w:rsid w:val="009B2DAE"/>
    <w:rsid w:val="009B33F0"/>
    <w:rsid w:val="009B3B2B"/>
    <w:rsid w:val="009B3F5B"/>
    <w:rsid w:val="009B5534"/>
    <w:rsid w:val="009B693B"/>
    <w:rsid w:val="009B6B9B"/>
    <w:rsid w:val="009C0798"/>
    <w:rsid w:val="009C0ED0"/>
    <w:rsid w:val="009C494D"/>
    <w:rsid w:val="009D11EF"/>
    <w:rsid w:val="009D2B47"/>
    <w:rsid w:val="009D5C97"/>
    <w:rsid w:val="009D6BCF"/>
    <w:rsid w:val="009E0008"/>
    <w:rsid w:val="009E3AFC"/>
    <w:rsid w:val="009E71B1"/>
    <w:rsid w:val="009F05AC"/>
    <w:rsid w:val="009F0AD2"/>
    <w:rsid w:val="009F11B8"/>
    <w:rsid w:val="009F1B19"/>
    <w:rsid w:val="009F49FA"/>
    <w:rsid w:val="009F527B"/>
    <w:rsid w:val="009F6FE0"/>
    <w:rsid w:val="00A0265F"/>
    <w:rsid w:val="00A029B0"/>
    <w:rsid w:val="00A02CF1"/>
    <w:rsid w:val="00A03171"/>
    <w:rsid w:val="00A03899"/>
    <w:rsid w:val="00A0497F"/>
    <w:rsid w:val="00A06114"/>
    <w:rsid w:val="00A10026"/>
    <w:rsid w:val="00A104AB"/>
    <w:rsid w:val="00A104B3"/>
    <w:rsid w:val="00A10872"/>
    <w:rsid w:val="00A10B82"/>
    <w:rsid w:val="00A12790"/>
    <w:rsid w:val="00A13228"/>
    <w:rsid w:val="00A21047"/>
    <w:rsid w:val="00A22B27"/>
    <w:rsid w:val="00A233EB"/>
    <w:rsid w:val="00A2538E"/>
    <w:rsid w:val="00A2548F"/>
    <w:rsid w:val="00A25F53"/>
    <w:rsid w:val="00A268F2"/>
    <w:rsid w:val="00A27A58"/>
    <w:rsid w:val="00A36D05"/>
    <w:rsid w:val="00A41139"/>
    <w:rsid w:val="00A430C6"/>
    <w:rsid w:val="00A441D8"/>
    <w:rsid w:val="00A46540"/>
    <w:rsid w:val="00A519F0"/>
    <w:rsid w:val="00A617C7"/>
    <w:rsid w:val="00A64091"/>
    <w:rsid w:val="00A653ED"/>
    <w:rsid w:val="00A66633"/>
    <w:rsid w:val="00A66927"/>
    <w:rsid w:val="00A70800"/>
    <w:rsid w:val="00A70CD3"/>
    <w:rsid w:val="00A71ABA"/>
    <w:rsid w:val="00A737CD"/>
    <w:rsid w:val="00A73B39"/>
    <w:rsid w:val="00A742CC"/>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1D5F"/>
    <w:rsid w:val="00AA23F2"/>
    <w:rsid w:val="00AA3C81"/>
    <w:rsid w:val="00AA3EDE"/>
    <w:rsid w:val="00AB7A62"/>
    <w:rsid w:val="00AC23C9"/>
    <w:rsid w:val="00AC48B9"/>
    <w:rsid w:val="00AC6ACB"/>
    <w:rsid w:val="00AC7FFA"/>
    <w:rsid w:val="00AD2515"/>
    <w:rsid w:val="00AD352B"/>
    <w:rsid w:val="00AD4A06"/>
    <w:rsid w:val="00AD4B02"/>
    <w:rsid w:val="00AD6CDD"/>
    <w:rsid w:val="00AE0D8D"/>
    <w:rsid w:val="00AE20DE"/>
    <w:rsid w:val="00AE216B"/>
    <w:rsid w:val="00AE3117"/>
    <w:rsid w:val="00AE3ADF"/>
    <w:rsid w:val="00AE3BBE"/>
    <w:rsid w:val="00AE58E1"/>
    <w:rsid w:val="00AF01EC"/>
    <w:rsid w:val="00AF2EDB"/>
    <w:rsid w:val="00AF4E3B"/>
    <w:rsid w:val="00AF666B"/>
    <w:rsid w:val="00AF69F6"/>
    <w:rsid w:val="00AF7806"/>
    <w:rsid w:val="00B00CB2"/>
    <w:rsid w:val="00B01097"/>
    <w:rsid w:val="00B013D2"/>
    <w:rsid w:val="00B02030"/>
    <w:rsid w:val="00B03551"/>
    <w:rsid w:val="00B048E6"/>
    <w:rsid w:val="00B0564F"/>
    <w:rsid w:val="00B05F2B"/>
    <w:rsid w:val="00B06A50"/>
    <w:rsid w:val="00B06B61"/>
    <w:rsid w:val="00B118FF"/>
    <w:rsid w:val="00B11A7F"/>
    <w:rsid w:val="00B11BD0"/>
    <w:rsid w:val="00B17408"/>
    <w:rsid w:val="00B203C2"/>
    <w:rsid w:val="00B208BE"/>
    <w:rsid w:val="00B22682"/>
    <w:rsid w:val="00B230AC"/>
    <w:rsid w:val="00B257F8"/>
    <w:rsid w:val="00B26126"/>
    <w:rsid w:val="00B27008"/>
    <w:rsid w:val="00B30A2F"/>
    <w:rsid w:val="00B31112"/>
    <w:rsid w:val="00B3218B"/>
    <w:rsid w:val="00B378E1"/>
    <w:rsid w:val="00B44BD9"/>
    <w:rsid w:val="00B50748"/>
    <w:rsid w:val="00B52F88"/>
    <w:rsid w:val="00B57A86"/>
    <w:rsid w:val="00B57FB0"/>
    <w:rsid w:val="00B60CAE"/>
    <w:rsid w:val="00B61A13"/>
    <w:rsid w:val="00B649E3"/>
    <w:rsid w:val="00B6572D"/>
    <w:rsid w:val="00B6781E"/>
    <w:rsid w:val="00B713F9"/>
    <w:rsid w:val="00B71D7A"/>
    <w:rsid w:val="00B725B9"/>
    <w:rsid w:val="00B731F8"/>
    <w:rsid w:val="00B7394E"/>
    <w:rsid w:val="00B74BBF"/>
    <w:rsid w:val="00B757FD"/>
    <w:rsid w:val="00B76313"/>
    <w:rsid w:val="00B76A24"/>
    <w:rsid w:val="00B8065C"/>
    <w:rsid w:val="00B8145F"/>
    <w:rsid w:val="00B841A9"/>
    <w:rsid w:val="00B8731C"/>
    <w:rsid w:val="00B901B4"/>
    <w:rsid w:val="00B90670"/>
    <w:rsid w:val="00B9363A"/>
    <w:rsid w:val="00B95FD8"/>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E5BAA"/>
    <w:rsid w:val="00BF0DA4"/>
    <w:rsid w:val="00BF217B"/>
    <w:rsid w:val="00BF303E"/>
    <w:rsid w:val="00BF6EA6"/>
    <w:rsid w:val="00BF7B8F"/>
    <w:rsid w:val="00C018C5"/>
    <w:rsid w:val="00C01DB3"/>
    <w:rsid w:val="00C02B65"/>
    <w:rsid w:val="00C040F0"/>
    <w:rsid w:val="00C111D6"/>
    <w:rsid w:val="00C119B3"/>
    <w:rsid w:val="00C11D88"/>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3AB2"/>
    <w:rsid w:val="00C569CB"/>
    <w:rsid w:val="00C60B85"/>
    <w:rsid w:val="00C61360"/>
    <w:rsid w:val="00C61A87"/>
    <w:rsid w:val="00C62978"/>
    <w:rsid w:val="00C63530"/>
    <w:rsid w:val="00C635BE"/>
    <w:rsid w:val="00C63854"/>
    <w:rsid w:val="00C63B66"/>
    <w:rsid w:val="00C71655"/>
    <w:rsid w:val="00C716C4"/>
    <w:rsid w:val="00C71CCE"/>
    <w:rsid w:val="00C7727C"/>
    <w:rsid w:val="00C7780F"/>
    <w:rsid w:val="00C833E4"/>
    <w:rsid w:val="00C840C4"/>
    <w:rsid w:val="00C8697E"/>
    <w:rsid w:val="00C8745B"/>
    <w:rsid w:val="00C87F34"/>
    <w:rsid w:val="00C97BDA"/>
    <w:rsid w:val="00CA3D1C"/>
    <w:rsid w:val="00CA3FA0"/>
    <w:rsid w:val="00CB4051"/>
    <w:rsid w:val="00CB483E"/>
    <w:rsid w:val="00CB4F45"/>
    <w:rsid w:val="00CB5CF7"/>
    <w:rsid w:val="00CB7FDF"/>
    <w:rsid w:val="00CC016C"/>
    <w:rsid w:val="00CC043D"/>
    <w:rsid w:val="00CC1524"/>
    <w:rsid w:val="00CC38BC"/>
    <w:rsid w:val="00CC3FD6"/>
    <w:rsid w:val="00CC4646"/>
    <w:rsid w:val="00CC4BBF"/>
    <w:rsid w:val="00CC6F62"/>
    <w:rsid w:val="00CD3EEA"/>
    <w:rsid w:val="00CD4244"/>
    <w:rsid w:val="00CD5B92"/>
    <w:rsid w:val="00CD6203"/>
    <w:rsid w:val="00CD6407"/>
    <w:rsid w:val="00CE2F70"/>
    <w:rsid w:val="00CE2F8A"/>
    <w:rsid w:val="00CE5FCB"/>
    <w:rsid w:val="00CE709D"/>
    <w:rsid w:val="00CF2220"/>
    <w:rsid w:val="00CF41DE"/>
    <w:rsid w:val="00CF48EF"/>
    <w:rsid w:val="00D03EBD"/>
    <w:rsid w:val="00D04446"/>
    <w:rsid w:val="00D0711D"/>
    <w:rsid w:val="00D07685"/>
    <w:rsid w:val="00D076A0"/>
    <w:rsid w:val="00D10AEE"/>
    <w:rsid w:val="00D116D7"/>
    <w:rsid w:val="00D11FD4"/>
    <w:rsid w:val="00D144B9"/>
    <w:rsid w:val="00D153A1"/>
    <w:rsid w:val="00D15D01"/>
    <w:rsid w:val="00D201F4"/>
    <w:rsid w:val="00D20D5E"/>
    <w:rsid w:val="00D21C3E"/>
    <w:rsid w:val="00D30B5E"/>
    <w:rsid w:val="00D31D4F"/>
    <w:rsid w:val="00D326A6"/>
    <w:rsid w:val="00D32E0A"/>
    <w:rsid w:val="00D3314C"/>
    <w:rsid w:val="00D3382D"/>
    <w:rsid w:val="00D3499F"/>
    <w:rsid w:val="00D35821"/>
    <w:rsid w:val="00D3588A"/>
    <w:rsid w:val="00D35944"/>
    <w:rsid w:val="00D36EED"/>
    <w:rsid w:val="00D40F56"/>
    <w:rsid w:val="00D42938"/>
    <w:rsid w:val="00D4298C"/>
    <w:rsid w:val="00D4666E"/>
    <w:rsid w:val="00D47C3C"/>
    <w:rsid w:val="00D50A6A"/>
    <w:rsid w:val="00D51F1D"/>
    <w:rsid w:val="00D530EC"/>
    <w:rsid w:val="00D54704"/>
    <w:rsid w:val="00D56867"/>
    <w:rsid w:val="00D56BEF"/>
    <w:rsid w:val="00D579D9"/>
    <w:rsid w:val="00D60C57"/>
    <w:rsid w:val="00D62D7A"/>
    <w:rsid w:val="00D6440E"/>
    <w:rsid w:val="00D646EF"/>
    <w:rsid w:val="00D65943"/>
    <w:rsid w:val="00D65C12"/>
    <w:rsid w:val="00D66165"/>
    <w:rsid w:val="00D678EB"/>
    <w:rsid w:val="00D67B99"/>
    <w:rsid w:val="00D724F6"/>
    <w:rsid w:val="00D72F9D"/>
    <w:rsid w:val="00D73195"/>
    <w:rsid w:val="00D73219"/>
    <w:rsid w:val="00D73D18"/>
    <w:rsid w:val="00D756F0"/>
    <w:rsid w:val="00D75C25"/>
    <w:rsid w:val="00D85B20"/>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B4239"/>
    <w:rsid w:val="00DC18B9"/>
    <w:rsid w:val="00DC34EA"/>
    <w:rsid w:val="00DC5FF1"/>
    <w:rsid w:val="00DD0A4B"/>
    <w:rsid w:val="00DD27F1"/>
    <w:rsid w:val="00DD4528"/>
    <w:rsid w:val="00DD53A7"/>
    <w:rsid w:val="00DD56A4"/>
    <w:rsid w:val="00DD7E43"/>
    <w:rsid w:val="00DE3476"/>
    <w:rsid w:val="00DE3FEA"/>
    <w:rsid w:val="00DE633F"/>
    <w:rsid w:val="00DE7C5E"/>
    <w:rsid w:val="00DF06C2"/>
    <w:rsid w:val="00DF2DA9"/>
    <w:rsid w:val="00DF31EF"/>
    <w:rsid w:val="00DF38F8"/>
    <w:rsid w:val="00DF45B1"/>
    <w:rsid w:val="00DF4EED"/>
    <w:rsid w:val="00DF59ED"/>
    <w:rsid w:val="00E02857"/>
    <w:rsid w:val="00E029D4"/>
    <w:rsid w:val="00E02B9A"/>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2CE0"/>
    <w:rsid w:val="00E33075"/>
    <w:rsid w:val="00E334FD"/>
    <w:rsid w:val="00E33B1F"/>
    <w:rsid w:val="00E34EBC"/>
    <w:rsid w:val="00E355E6"/>
    <w:rsid w:val="00E362E4"/>
    <w:rsid w:val="00E41248"/>
    <w:rsid w:val="00E4128A"/>
    <w:rsid w:val="00E42641"/>
    <w:rsid w:val="00E5173A"/>
    <w:rsid w:val="00E61139"/>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3A3D"/>
    <w:rsid w:val="00EA4756"/>
    <w:rsid w:val="00EA55BA"/>
    <w:rsid w:val="00EA58A4"/>
    <w:rsid w:val="00EA7941"/>
    <w:rsid w:val="00EB74EF"/>
    <w:rsid w:val="00EB7500"/>
    <w:rsid w:val="00EC127F"/>
    <w:rsid w:val="00EC44C5"/>
    <w:rsid w:val="00ED0068"/>
    <w:rsid w:val="00ED00EB"/>
    <w:rsid w:val="00ED0330"/>
    <w:rsid w:val="00ED161A"/>
    <w:rsid w:val="00ED36AD"/>
    <w:rsid w:val="00ED759A"/>
    <w:rsid w:val="00EE2128"/>
    <w:rsid w:val="00EE2CAD"/>
    <w:rsid w:val="00EE2DDB"/>
    <w:rsid w:val="00EE361C"/>
    <w:rsid w:val="00EE769B"/>
    <w:rsid w:val="00EF005C"/>
    <w:rsid w:val="00EF0BB1"/>
    <w:rsid w:val="00EF666F"/>
    <w:rsid w:val="00EF6C66"/>
    <w:rsid w:val="00F0312E"/>
    <w:rsid w:val="00F109AB"/>
    <w:rsid w:val="00F1118A"/>
    <w:rsid w:val="00F11B2E"/>
    <w:rsid w:val="00F1262D"/>
    <w:rsid w:val="00F13903"/>
    <w:rsid w:val="00F152EA"/>
    <w:rsid w:val="00F16B98"/>
    <w:rsid w:val="00F21671"/>
    <w:rsid w:val="00F245AF"/>
    <w:rsid w:val="00F26472"/>
    <w:rsid w:val="00F32B8F"/>
    <w:rsid w:val="00F37574"/>
    <w:rsid w:val="00F37E9D"/>
    <w:rsid w:val="00F456C8"/>
    <w:rsid w:val="00F4781A"/>
    <w:rsid w:val="00F47904"/>
    <w:rsid w:val="00F50631"/>
    <w:rsid w:val="00F5141A"/>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6CB"/>
    <w:rsid w:val="00F919AC"/>
    <w:rsid w:val="00F92CCB"/>
    <w:rsid w:val="00F967CD"/>
    <w:rsid w:val="00F974D6"/>
    <w:rsid w:val="00FA6603"/>
    <w:rsid w:val="00FB0B07"/>
    <w:rsid w:val="00FB12F6"/>
    <w:rsid w:val="00FB360B"/>
    <w:rsid w:val="00FB389B"/>
    <w:rsid w:val="00FB5917"/>
    <w:rsid w:val="00FB5D4F"/>
    <w:rsid w:val="00FB74F1"/>
    <w:rsid w:val="00FC1646"/>
    <w:rsid w:val="00FC1F32"/>
    <w:rsid w:val="00FC33A5"/>
    <w:rsid w:val="00FC3E5E"/>
    <w:rsid w:val="00FC6EC5"/>
    <w:rsid w:val="00FC72AC"/>
    <w:rsid w:val="00FC761C"/>
    <w:rsid w:val="00FD3125"/>
    <w:rsid w:val="00FD394D"/>
    <w:rsid w:val="00FD40A6"/>
    <w:rsid w:val="00FE011F"/>
    <w:rsid w:val="00FE09BA"/>
    <w:rsid w:val="00FE0E24"/>
    <w:rsid w:val="00FE3989"/>
    <w:rsid w:val="00FE3CB6"/>
    <w:rsid w:val="00FE6303"/>
    <w:rsid w:val="00FE6A3D"/>
    <w:rsid w:val="00FE6F26"/>
    <w:rsid w:val="00FE71D4"/>
    <w:rsid w:val="00FF171F"/>
    <w:rsid w:val="00FF1AC9"/>
    <w:rsid w:val="00FF386C"/>
    <w:rsid w:val="00FF5B67"/>
    <w:rsid w:val="00FF6AC1"/>
    <w:rsid w:val="03D24459"/>
    <w:rsid w:val="044D1467"/>
    <w:rsid w:val="068752DA"/>
    <w:rsid w:val="0B871ADD"/>
    <w:rsid w:val="12654DA3"/>
    <w:rsid w:val="15C13406"/>
    <w:rsid w:val="16DE0176"/>
    <w:rsid w:val="1BC01BEA"/>
    <w:rsid w:val="1BDA1E17"/>
    <w:rsid w:val="1E9A0226"/>
    <w:rsid w:val="302464A0"/>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937C1"/>
  <w15:docId w15:val="{F23D03DC-9EE7-4DA4-A45E-63B81ADD8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autoRedefine/>
    <w:unhideWhenUsed/>
    <w:qFormat/>
    <w:pPr>
      <w:jc w:val="left"/>
    </w:pPr>
    <w:rPr>
      <w:rFonts w:ascii="Times New Roman" w:eastAsia="宋体" w:hAnsi="Times New Roman" w:cs="Times New Roman"/>
      <w:szCs w:val="20"/>
    </w:rPr>
  </w:style>
  <w:style w:type="paragraph" w:styleId="a8">
    <w:name w:val="Body Text"/>
    <w:basedOn w:val="a"/>
    <w:link w:val="a9"/>
    <w:autoRedefine/>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customStyle="1" w:styleId="4">
    <w:name w:val="修订4"/>
    <w:hidden/>
    <w:uiPriority w:val="99"/>
    <w:semiHidden/>
    <w:rPr>
      <w:rFonts w:asciiTheme="minorHAnsi" w:eastAsiaTheme="minorEastAsia" w:hAnsiTheme="minorHAnsi" w:cstheme="minorBidi"/>
      <w:kern w:val="2"/>
      <w:sz w:val="21"/>
      <w:szCs w:val="22"/>
    </w:rPr>
  </w:style>
  <w:style w:type="paragraph" w:styleId="aff0">
    <w:name w:val="Revision"/>
    <w:hidden/>
    <w:uiPriority w:val="99"/>
    <w:unhideWhenUsed/>
    <w:rsid w:val="00BF0DA4"/>
    <w:rPr>
      <w:rFonts w:asciiTheme="minorHAnsi" w:eastAsiaTheme="minorEastAsia" w:hAnsiTheme="minorHAnsi" w:cstheme="minorBidi"/>
      <w:kern w:val="2"/>
      <w:sz w:val="21"/>
      <w:szCs w:val="22"/>
    </w:rPr>
  </w:style>
  <w:style w:type="table" w:customStyle="1" w:styleId="12">
    <w:name w:val="网格型1"/>
    <w:basedOn w:val="a1"/>
    <w:qFormat/>
    <w:rsid w:val="004E3F4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ED238-D9FF-4051-A686-568CF3C3043B}">
  <ds:schemaRefs>
    <ds:schemaRef ds:uri="http://schemas.openxmlformats.org/officeDocument/2006/bibliography"/>
  </ds:schemaRefs>
</ds:datastoreItem>
</file>

<file path=customXml/itemProps2.xml><?xml version="1.0" encoding="utf-8"?>
<ds:datastoreItem xmlns:ds="http://schemas.openxmlformats.org/officeDocument/2006/customXml" ds:itemID="{117BEA7C-EAD4-4B17-869A-C881F619974F}">
  <ds:schemaRefs>
    <ds:schemaRef ds:uri="http://schemas.openxmlformats.org/officeDocument/2006/bibliography"/>
  </ds:schemaRefs>
</ds:datastoreItem>
</file>

<file path=customXml/itemProps3.xml><?xml version="1.0" encoding="utf-8"?>
<ds:datastoreItem xmlns:ds="http://schemas.openxmlformats.org/officeDocument/2006/customXml" ds:itemID="{2F8B7BFB-D8EC-482B-BBD1-E35BD0A61A7E}">
  <ds:schemaRefs>
    <ds:schemaRef ds:uri="http://schemas.openxmlformats.org/officeDocument/2006/bibliography"/>
  </ds:schemaRefs>
</ds:datastoreItem>
</file>

<file path=customXml/itemProps4.xml><?xml version="1.0" encoding="utf-8"?>
<ds:datastoreItem xmlns:ds="http://schemas.openxmlformats.org/officeDocument/2006/customXml" ds:itemID="{10915A30-4BCE-4DBF-A061-91A49E82D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117</Pages>
  <Words>39184</Words>
  <Characters>40360</Characters>
  <Application>Microsoft Office Word</Application>
  <DocSecurity>0</DocSecurity>
  <Lines>2018</Lines>
  <Paragraphs>1893</Paragraphs>
  <ScaleCrop>false</ScaleCrop>
  <Company/>
  <LinksUpToDate>false</LinksUpToDate>
  <CharactersWithSpaces>77651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huyue</dc:creator>
  <cp:lastModifiedBy>徐铮</cp:lastModifiedBy>
  <cp:revision>121</cp:revision>
  <cp:lastPrinted>2019-11-22T05:18:00Z</cp:lastPrinted>
  <dcterms:created xsi:type="dcterms:W3CDTF">2024-06-24T01:36:00Z</dcterms:created>
  <dcterms:modified xsi:type="dcterms:W3CDTF">2025-09-19T06:22:00Z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AB0DCB7309D04AFD9DC4B4DCE373E3B4_13</vt:lpwstr>
  </property>
</Properties>
</file>