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59A8D" w14:textId="77777777" w:rsidR="00AC3A9B" w:rsidRDefault="00AC3A9B">
      <w:pPr>
        <w:tabs>
          <w:tab w:val="left" w:pos="6660"/>
        </w:tabs>
        <w:spacing w:line="360" w:lineRule="auto"/>
        <w:jc w:val="center"/>
        <w:rPr>
          <w:rFonts w:asciiTheme="minorEastAsia" w:hAnsiTheme="minorEastAsia" w:cs="Times New Roman" w:hint="eastAsia"/>
          <w:bCs/>
          <w:sz w:val="48"/>
          <w:szCs w:val="48"/>
        </w:rPr>
      </w:pPr>
    </w:p>
    <w:p w14:paraId="28E6FBC0" w14:textId="77777777" w:rsidR="00AC3A9B" w:rsidRDefault="00AC3A9B">
      <w:pPr>
        <w:spacing w:line="360" w:lineRule="auto"/>
        <w:jc w:val="center"/>
        <w:rPr>
          <w:rFonts w:asciiTheme="minorEastAsia" w:hAnsiTheme="minorEastAsia" w:cs="Times New Roman" w:hint="eastAsia"/>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hint="eastAsia"/>
          <w:sz w:val="48"/>
          <w:szCs w:val="48"/>
        </w:rPr>
      </w:pPr>
      <w:bookmarkStart w:id="0" w:name="_Toc123112266"/>
      <w:bookmarkStart w:id="1" w:name="_Toc123701386"/>
      <w:bookmarkStart w:id="2" w:name="_Toc139991729"/>
      <w:bookmarkStart w:id="3" w:name="_Toc123112227"/>
    </w:p>
    <w:p w14:paraId="0D029102" w14:textId="7EC1908F" w:rsidR="00AC3A9B" w:rsidRDefault="000F4E57">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w:t>
      </w:r>
      <w:r w:rsidR="00B94070">
        <w:rPr>
          <w:rFonts w:ascii="Arial" w:eastAsia="宋体" w:hAnsi="宋体" w:cs="Arial" w:hint="eastAsia"/>
          <w:b/>
          <w:sz w:val="48"/>
          <w:szCs w:val="48"/>
        </w:rPr>
        <w:t>信息技术混合型</w:t>
      </w:r>
      <w:r w:rsidR="002C3C29">
        <w:rPr>
          <w:rFonts w:ascii="Arial" w:eastAsia="宋体" w:hAnsi="宋体" w:cs="Arial" w:hint="eastAsia"/>
          <w:b/>
          <w:sz w:val="48"/>
          <w:szCs w:val="48"/>
        </w:rPr>
        <w:t>证券投资基金</w:t>
      </w:r>
    </w:p>
    <w:p w14:paraId="3681C4A8" w14:textId="5EF85068" w:rsidR="00AC3A9B" w:rsidRDefault="00A6522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7068667A" w14:textId="4EF1494F" w:rsidR="00AC3A9B" w:rsidRDefault="00A65220">
      <w:pPr>
        <w:adjustRightInd w:val="0"/>
        <w:snapToGrid w:val="0"/>
        <w:spacing w:line="360" w:lineRule="auto"/>
        <w:jc w:val="center"/>
        <w:rPr>
          <w:rFonts w:asciiTheme="minorEastAsia" w:hAnsiTheme="minorEastAsia" w:cs="Times New Roman" w:hint="eastAsia"/>
          <w:b/>
          <w:sz w:val="36"/>
          <w:szCs w:val="36"/>
        </w:rPr>
      </w:pPr>
      <w:r>
        <w:rPr>
          <w:rFonts w:asciiTheme="minorEastAsia" w:hAnsiTheme="minorEastAsia" w:cs="Times New Roman" w:hint="eastAsia"/>
          <w:b/>
          <w:sz w:val="36"/>
          <w:szCs w:val="36"/>
        </w:rPr>
        <w:t>（</w:t>
      </w:r>
      <w:r w:rsidR="00A15E4D">
        <w:rPr>
          <w:rFonts w:asciiTheme="minorEastAsia" w:hAnsiTheme="minorEastAsia" w:cs="Times New Roman" w:hint="eastAsia"/>
          <w:b/>
          <w:sz w:val="36"/>
          <w:szCs w:val="36"/>
        </w:rPr>
        <w:t>2025年第1号</w:t>
      </w:r>
      <w:r>
        <w:rPr>
          <w:rFonts w:asciiTheme="minorEastAsia" w:hAnsiTheme="minorEastAsia" w:cs="Times New Roman" w:hint="eastAsia"/>
          <w:b/>
          <w:sz w:val="36"/>
          <w:szCs w:val="36"/>
        </w:rPr>
        <w:t>）</w:t>
      </w:r>
    </w:p>
    <w:p w14:paraId="70304D14" w14:textId="77777777" w:rsidR="00AC3A9B" w:rsidRPr="009E0402" w:rsidRDefault="00AC3A9B">
      <w:pPr>
        <w:adjustRightInd w:val="0"/>
        <w:snapToGrid w:val="0"/>
        <w:spacing w:line="360" w:lineRule="auto"/>
        <w:jc w:val="center"/>
        <w:rPr>
          <w:rFonts w:asciiTheme="minorEastAsia" w:hAnsiTheme="minorEastAsia" w:cs="Arial" w:hint="eastAsia"/>
          <w:sz w:val="36"/>
          <w:szCs w:val="36"/>
        </w:rPr>
      </w:pPr>
    </w:p>
    <w:p w14:paraId="0809F4BA" w14:textId="77777777" w:rsidR="00AC3A9B" w:rsidRDefault="00AC3A9B">
      <w:pPr>
        <w:adjustRightInd w:val="0"/>
        <w:snapToGrid w:val="0"/>
        <w:spacing w:line="360" w:lineRule="auto"/>
        <w:jc w:val="center"/>
        <w:rPr>
          <w:rFonts w:asciiTheme="minorEastAsia" w:hAnsiTheme="minorEastAsia" w:cs="Arial" w:hint="eastAsia"/>
          <w:sz w:val="36"/>
          <w:szCs w:val="36"/>
        </w:rPr>
      </w:pPr>
    </w:p>
    <w:p w14:paraId="00FE2BD0" w14:textId="77777777" w:rsidR="00AC3A9B" w:rsidRDefault="00AC3A9B">
      <w:pPr>
        <w:adjustRightInd w:val="0"/>
        <w:snapToGrid w:val="0"/>
        <w:spacing w:line="360" w:lineRule="auto"/>
        <w:jc w:val="center"/>
        <w:rPr>
          <w:rFonts w:asciiTheme="minorEastAsia" w:hAnsiTheme="minorEastAsia" w:cs="Arial" w:hint="eastAsia"/>
          <w:sz w:val="36"/>
          <w:szCs w:val="36"/>
        </w:rPr>
      </w:pPr>
    </w:p>
    <w:p w14:paraId="31E36C6E" w14:textId="77777777" w:rsidR="00AC3A9B" w:rsidRDefault="00AC3A9B">
      <w:pPr>
        <w:adjustRightInd w:val="0"/>
        <w:snapToGrid w:val="0"/>
        <w:spacing w:line="360" w:lineRule="auto"/>
        <w:jc w:val="center"/>
        <w:rPr>
          <w:rFonts w:asciiTheme="minorEastAsia" w:hAnsiTheme="minorEastAsia" w:cs="Arial" w:hint="eastAsia"/>
          <w:sz w:val="36"/>
          <w:szCs w:val="36"/>
        </w:rPr>
      </w:pPr>
    </w:p>
    <w:p w14:paraId="7CC395B2" w14:textId="77777777" w:rsidR="00AC3A9B" w:rsidRDefault="00AC3A9B">
      <w:pPr>
        <w:adjustRightInd w:val="0"/>
        <w:snapToGrid w:val="0"/>
        <w:spacing w:line="360" w:lineRule="auto"/>
        <w:jc w:val="center"/>
        <w:rPr>
          <w:rFonts w:asciiTheme="minorEastAsia" w:hAnsiTheme="minorEastAsia" w:cs="Arial" w:hint="eastAsia"/>
          <w:sz w:val="36"/>
          <w:szCs w:val="36"/>
        </w:rPr>
      </w:pPr>
    </w:p>
    <w:p w14:paraId="7652BBEB" w14:textId="77777777" w:rsidR="00AC3A9B" w:rsidRDefault="00AC3A9B">
      <w:pPr>
        <w:adjustRightInd w:val="0"/>
        <w:snapToGrid w:val="0"/>
        <w:spacing w:line="360" w:lineRule="auto"/>
        <w:jc w:val="center"/>
        <w:rPr>
          <w:rFonts w:asciiTheme="minorEastAsia" w:hAnsiTheme="minorEastAsia" w:cs="Arial" w:hint="eastAsia"/>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7360FC0"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sidR="000F4E57">
        <w:rPr>
          <w:rFonts w:ascii="Arial" w:eastAsia="宋体" w:hAnsi="Arial" w:cs="Times New Roman" w:hint="eastAsia"/>
          <w:b/>
          <w:sz w:val="36"/>
          <w:szCs w:val="36"/>
        </w:rPr>
        <w:t>浙商银行股份有限公司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hint="eastAsia"/>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hint="eastAsia"/>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636B4153" w:rsidR="00AC3A9B" w:rsidRDefault="00971DE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1A0F3B">
        <w:rPr>
          <w:rFonts w:asciiTheme="minorEastAsia" w:hAnsiTheme="minorEastAsia" w:cs="Arial" w:hint="eastAsia"/>
          <w:bCs/>
          <w:color w:val="000000"/>
          <w:sz w:val="24"/>
          <w:szCs w:val="24"/>
        </w:rPr>
        <w:t>2</w:t>
      </w:r>
      <w:r w:rsidR="001A0F3B">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D266E1">
        <w:rPr>
          <w:rFonts w:asciiTheme="minorEastAsia" w:hAnsiTheme="minorEastAsia" w:cs="Arial"/>
          <w:bCs/>
          <w:color w:val="000000"/>
          <w:sz w:val="24"/>
          <w:szCs w:val="24"/>
        </w:rPr>
        <w:t>7</w:t>
      </w:r>
      <w:r w:rsidR="002C3C29">
        <w:rPr>
          <w:rFonts w:asciiTheme="minorEastAsia" w:hAnsiTheme="minorEastAsia" w:cs="Arial" w:hint="eastAsia"/>
          <w:bCs/>
          <w:color w:val="000000"/>
          <w:sz w:val="24"/>
          <w:szCs w:val="24"/>
        </w:rPr>
        <w:t>月</w:t>
      </w:r>
      <w:r w:rsidR="00D266E1">
        <w:rPr>
          <w:rFonts w:asciiTheme="minorEastAsia" w:hAnsiTheme="minorEastAsia" w:cs="Arial"/>
          <w:bCs/>
          <w:color w:val="000000"/>
          <w:sz w:val="24"/>
          <w:szCs w:val="24"/>
        </w:rPr>
        <w:t>30</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0F4E57">
        <w:rPr>
          <w:rFonts w:asciiTheme="minorEastAsia" w:hAnsiTheme="minorEastAsia" w:cs="Arial" w:hint="eastAsia"/>
          <w:kern w:val="0"/>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kern w:val="0"/>
          <w:sz w:val="24"/>
          <w:szCs w:val="24"/>
        </w:rPr>
        <w:t>证券投资基金注册的批复》（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2556</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流动性风险、合规风险、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41AEFD52" w:rsidR="00D040E4" w:rsidRDefault="00D040E4" w:rsidP="00D040E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，可能面临市场风险、流动性风险、基差风险、保证金风险、信用风险和操作风险等。</w:t>
      </w:r>
    </w:p>
    <w:p w14:paraId="5DFBD045" w14:textId="72B474CF" w:rsidR="00AC3A9B" w:rsidRDefault="00E973A1">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59656435" w:rsidR="00AC3A9B" w:rsidRDefault="00E973A1">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76360CDD" w14:textId="4BFA677F" w:rsidR="00DF2ABC" w:rsidRDefault="00EB2B06" w:rsidP="00DF2ABC">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w:t>
      </w:r>
      <w:r w:rsidR="00DF2ABC" w:rsidRPr="00DF2ABC">
        <w:rPr>
          <w:rFonts w:asciiTheme="minorEastAsia" w:hAnsiTheme="minorEastAsia" w:cs="Arial" w:hint="eastAsia"/>
          <w:sz w:val="24"/>
          <w:szCs w:val="24"/>
        </w:rPr>
        <w:t>所载内容截止日为</w:t>
      </w:r>
      <w:r w:rsidR="00DE51C6" w:rsidRPr="00DF2ABC">
        <w:rPr>
          <w:rFonts w:asciiTheme="minorEastAsia" w:hAnsiTheme="minorEastAsia" w:cs="Arial" w:hint="eastAsia"/>
          <w:sz w:val="24"/>
          <w:szCs w:val="24"/>
        </w:rPr>
        <w:t>202</w:t>
      </w:r>
      <w:r w:rsidR="00DE51C6">
        <w:rPr>
          <w:rFonts w:asciiTheme="minorEastAsia" w:hAnsiTheme="minorEastAsia" w:cs="Arial" w:hint="eastAsia"/>
          <w:sz w:val="24"/>
          <w:szCs w:val="24"/>
        </w:rPr>
        <w:t>5</w:t>
      </w:r>
      <w:r w:rsidR="00DF2ABC" w:rsidRPr="00DF2ABC">
        <w:rPr>
          <w:rFonts w:asciiTheme="minorEastAsia" w:hAnsiTheme="minorEastAsia" w:cs="Arial" w:hint="eastAsia"/>
          <w:sz w:val="24"/>
          <w:szCs w:val="24"/>
        </w:rPr>
        <w:t>年8月</w:t>
      </w:r>
      <w:r>
        <w:rPr>
          <w:rFonts w:asciiTheme="minorEastAsia" w:hAnsiTheme="minorEastAsia" w:cs="Arial"/>
          <w:sz w:val="24"/>
          <w:szCs w:val="24"/>
        </w:rPr>
        <w:t>23</w:t>
      </w:r>
      <w:r w:rsidR="00DF2ABC" w:rsidRPr="00DF2ABC">
        <w:rPr>
          <w:rFonts w:asciiTheme="minorEastAsia" w:hAnsiTheme="minorEastAsia" w:cs="Arial" w:hint="eastAsia"/>
          <w:sz w:val="24"/>
          <w:szCs w:val="24"/>
        </w:rPr>
        <w:t>日，有关财务数据截止日为</w:t>
      </w:r>
      <w:r w:rsidR="00B74F36" w:rsidRPr="00DF2ABC">
        <w:rPr>
          <w:rFonts w:asciiTheme="minorEastAsia" w:hAnsiTheme="minorEastAsia" w:cs="Arial" w:hint="eastAsia"/>
          <w:sz w:val="24"/>
          <w:szCs w:val="24"/>
        </w:rPr>
        <w:t>202</w:t>
      </w:r>
      <w:r w:rsidR="00C60030">
        <w:rPr>
          <w:rFonts w:asciiTheme="minorEastAsia" w:hAnsiTheme="minorEastAsia" w:cs="Arial" w:hint="eastAsia"/>
          <w:sz w:val="24"/>
          <w:szCs w:val="24"/>
        </w:rPr>
        <w:t>5</w:t>
      </w:r>
      <w:r w:rsidR="00DF2ABC" w:rsidRPr="00DF2ABC">
        <w:rPr>
          <w:rFonts w:asciiTheme="minorEastAsia" w:hAnsiTheme="minorEastAsia" w:cs="Arial" w:hint="eastAsia"/>
          <w:sz w:val="24"/>
          <w:szCs w:val="24"/>
        </w:rPr>
        <w:t>年6月30日，净值表现截止日为</w:t>
      </w:r>
      <w:r w:rsidR="00B74F36" w:rsidRPr="00DF2ABC">
        <w:rPr>
          <w:rFonts w:asciiTheme="minorEastAsia" w:hAnsiTheme="minorEastAsia" w:cs="Arial" w:hint="eastAsia"/>
          <w:sz w:val="24"/>
          <w:szCs w:val="24"/>
        </w:rPr>
        <w:t>202</w:t>
      </w:r>
      <w:r w:rsidR="00C60030">
        <w:rPr>
          <w:rFonts w:asciiTheme="minorEastAsia" w:hAnsiTheme="minorEastAsia" w:cs="Arial" w:hint="eastAsia"/>
          <w:sz w:val="24"/>
          <w:szCs w:val="24"/>
        </w:rPr>
        <w:t>5</w:t>
      </w:r>
      <w:r w:rsidR="00DF2ABC" w:rsidRPr="00DF2ABC">
        <w:rPr>
          <w:rFonts w:asciiTheme="minorEastAsia" w:hAnsiTheme="minorEastAsia" w:cs="Arial" w:hint="eastAsia"/>
          <w:sz w:val="24"/>
          <w:szCs w:val="24"/>
        </w:rPr>
        <w:t>年6月30日。（财务数据未经审计）。</w:t>
      </w:r>
    </w:p>
    <w:p w14:paraId="14132A6E" w14:textId="0CD363A7" w:rsidR="0009252A" w:rsidRPr="00DF2ABC" w:rsidRDefault="00B74F36" w:rsidP="00DF2ABC">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B74F36">
        <w:rPr>
          <w:rFonts w:asciiTheme="minorEastAsia" w:hAnsiTheme="minorEastAsia" w:cs="Arial" w:hint="eastAsia"/>
          <w:sz w:val="24"/>
          <w:szCs w:val="24"/>
        </w:rPr>
        <w:t>本基金托管人浙商银行股份有限公司已复核了本次更新的招募说明书。</w:t>
      </w:r>
    </w:p>
    <w:p w14:paraId="2E5B8B77" w14:textId="77777777" w:rsidR="00AC3A9B"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400DEF2A" w14:textId="38F6132F" w:rsidR="0018693A"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2077893" w:history="1">
        <w:r w:rsidR="0018693A" w:rsidRPr="00290D7D">
          <w:rPr>
            <w:rStyle w:val="afc"/>
            <w:noProof/>
          </w:rPr>
          <w:t>第一部分</w:t>
        </w:r>
        <w:r w:rsidR="0018693A" w:rsidRPr="00290D7D">
          <w:rPr>
            <w:rStyle w:val="afc"/>
            <w:noProof/>
          </w:rPr>
          <w:t xml:space="preserve">  </w:t>
        </w:r>
        <w:r w:rsidR="0018693A" w:rsidRPr="00290D7D">
          <w:rPr>
            <w:rStyle w:val="afc"/>
            <w:noProof/>
          </w:rPr>
          <w:t>绪言</w:t>
        </w:r>
        <w:r w:rsidR="0018693A">
          <w:rPr>
            <w:noProof/>
            <w:webHidden/>
          </w:rPr>
          <w:tab/>
        </w:r>
        <w:r w:rsidR="0018693A">
          <w:rPr>
            <w:noProof/>
            <w:webHidden/>
          </w:rPr>
          <w:fldChar w:fldCharType="begin"/>
        </w:r>
        <w:r w:rsidR="0018693A">
          <w:rPr>
            <w:noProof/>
            <w:webHidden/>
          </w:rPr>
          <w:instrText xml:space="preserve"> PAGEREF _Toc112077893 \h </w:instrText>
        </w:r>
        <w:r w:rsidR="0018693A">
          <w:rPr>
            <w:noProof/>
            <w:webHidden/>
          </w:rPr>
        </w:r>
        <w:r w:rsidR="0018693A">
          <w:rPr>
            <w:noProof/>
            <w:webHidden/>
          </w:rPr>
          <w:fldChar w:fldCharType="separate"/>
        </w:r>
        <w:r w:rsidR="004D2467">
          <w:rPr>
            <w:noProof/>
            <w:webHidden/>
          </w:rPr>
          <w:t>4</w:t>
        </w:r>
        <w:r w:rsidR="0018693A">
          <w:rPr>
            <w:noProof/>
            <w:webHidden/>
          </w:rPr>
          <w:fldChar w:fldCharType="end"/>
        </w:r>
      </w:hyperlink>
    </w:p>
    <w:p w14:paraId="719CFD1D" w14:textId="65761764" w:rsidR="0018693A" w:rsidRDefault="0018693A">
      <w:pPr>
        <w:pStyle w:val="TOC1"/>
        <w:rPr>
          <w:rFonts w:asciiTheme="minorHAnsi" w:eastAsiaTheme="minorEastAsia" w:hAnsiTheme="minorHAnsi" w:cstheme="minorBidi"/>
          <w:noProof/>
          <w:szCs w:val="22"/>
        </w:rPr>
      </w:pPr>
      <w:hyperlink w:anchor="_Toc112077894" w:history="1">
        <w:r w:rsidRPr="00290D7D">
          <w:rPr>
            <w:rStyle w:val="afc"/>
            <w:noProof/>
          </w:rPr>
          <w:t>第二部分</w:t>
        </w:r>
        <w:r w:rsidRPr="00290D7D">
          <w:rPr>
            <w:rStyle w:val="afc"/>
            <w:noProof/>
          </w:rPr>
          <w:t xml:space="preserve">  </w:t>
        </w:r>
        <w:r w:rsidRPr="00290D7D">
          <w:rPr>
            <w:rStyle w:val="afc"/>
            <w:noProof/>
          </w:rPr>
          <w:t>释义</w:t>
        </w:r>
        <w:r>
          <w:rPr>
            <w:noProof/>
            <w:webHidden/>
          </w:rPr>
          <w:tab/>
        </w:r>
        <w:r>
          <w:rPr>
            <w:noProof/>
            <w:webHidden/>
          </w:rPr>
          <w:fldChar w:fldCharType="begin"/>
        </w:r>
        <w:r>
          <w:rPr>
            <w:noProof/>
            <w:webHidden/>
          </w:rPr>
          <w:instrText xml:space="preserve"> PAGEREF _Toc112077894 \h </w:instrText>
        </w:r>
        <w:r>
          <w:rPr>
            <w:noProof/>
            <w:webHidden/>
          </w:rPr>
        </w:r>
        <w:r>
          <w:rPr>
            <w:noProof/>
            <w:webHidden/>
          </w:rPr>
          <w:fldChar w:fldCharType="separate"/>
        </w:r>
        <w:r w:rsidR="004D2467">
          <w:rPr>
            <w:noProof/>
            <w:webHidden/>
          </w:rPr>
          <w:t>5</w:t>
        </w:r>
        <w:r>
          <w:rPr>
            <w:noProof/>
            <w:webHidden/>
          </w:rPr>
          <w:fldChar w:fldCharType="end"/>
        </w:r>
      </w:hyperlink>
    </w:p>
    <w:p w14:paraId="2EA74017" w14:textId="6F42D463" w:rsidR="0018693A" w:rsidRDefault="0018693A">
      <w:pPr>
        <w:pStyle w:val="TOC1"/>
        <w:rPr>
          <w:rFonts w:asciiTheme="minorHAnsi" w:eastAsiaTheme="minorEastAsia" w:hAnsiTheme="minorHAnsi" w:cstheme="minorBidi"/>
          <w:noProof/>
          <w:szCs w:val="22"/>
        </w:rPr>
      </w:pPr>
      <w:hyperlink w:anchor="_Toc112077895" w:history="1">
        <w:r w:rsidRPr="00290D7D">
          <w:rPr>
            <w:rStyle w:val="afc"/>
            <w:noProof/>
          </w:rPr>
          <w:t>第三部分</w:t>
        </w:r>
        <w:r w:rsidRPr="00290D7D">
          <w:rPr>
            <w:rStyle w:val="afc"/>
            <w:noProof/>
          </w:rPr>
          <w:t xml:space="preserve">  </w:t>
        </w:r>
        <w:r w:rsidRPr="00290D7D">
          <w:rPr>
            <w:rStyle w:val="afc"/>
            <w:noProof/>
          </w:rPr>
          <w:t>基金管理人</w:t>
        </w:r>
        <w:r>
          <w:rPr>
            <w:noProof/>
            <w:webHidden/>
          </w:rPr>
          <w:tab/>
        </w:r>
        <w:r>
          <w:rPr>
            <w:noProof/>
            <w:webHidden/>
          </w:rPr>
          <w:fldChar w:fldCharType="begin"/>
        </w:r>
        <w:r>
          <w:rPr>
            <w:noProof/>
            <w:webHidden/>
          </w:rPr>
          <w:instrText xml:space="preserve"> PAGEREF _Toc112077895 \h </w:instrText>
        </w:r>
        <w:r>
          <w:rPr>
            <w:noProof/>
            <w:webHidden/>
          </w:rPr>
        </w:r>
        <w:r>
          <w:rPr>
            <w:noProof/>
            <w:webHidden/>
          </w:rPr>
          <w:fldChar w:fldCharType="separate"/>
        </w:r>
        <w:r w:rsidR="004D2467">
          <w:rPr>
            <w:noProof/>
            <w:webHidden/>
          </w:rPr>
          <w:t>10</w:t>
        </w:r>
        <w:r>
          <w:rPr>
            <w:noProof/>
            <w:webHidden/>
          </w:rPr>
          <w:fldChar w:fldCharType="end"/>
        </w:r>
      </w:hyperlink>
    </w:p>
    <w:p w14:paraId="61528440" w14:textId="682D1A8F" w:rsidR="0018693A" w:rsidRDefault="0018693A">
      <w:pPr>
        <w:pStyle w:val="TOC1"/>
        <w:rPr>
          <w:rFonts w:asciiTheme="minorHAnsi" w:eastAsiaTheme="minorEastAsia" w:hAnsiTheme="minorHAnsi" w:cstheme="minorBidi"/>
          <w:noProof/>
          <w:szCs w:val="22"/>
        </w:rPr>
      </w:pPr>
      <w:hyperlink w:anchor="_Toc112077896" w:history="1">
        <w:r w:rsidRPr="00290D7D">
          <w:rPr>
            <w:rStyle w:val="afc"/>
            <w:noProof/>
          </w:rPr>
          <w:t>第四部分</w:t>
        </w:r>
        <w:r w:rsidRPr="00290D7D">
          <w:rPr>
            <w:rStyle w:val="afc"/>
            <w:noProof/>
          </w:rPr>
          <w:t xml:space="preserve">  </w:t>
        </w:r>
        <w:r w:rsidRPr="00290D7D">
          <w:rPr>
            <w:rStyle w:val="afc"/>
            <w:noProof/>
          </w:rPr>
          <w:t>基金托管人</w:t>
        </w:r>
        <w:r>
          <w:rPr>
            <w:noProof/>
            <w:webHidden/>
          </w:rPr>
          <w:tab/>
        </w:r>
        <w:r>
          <w:rPr>
            <w:noProof/>
            <w:webHidden/>
          </w:rPr>
          <w:fldChar w:fldCharType="begin"/>
        </w:r>
        <w:r>
          <w:rPr>
            <w:noProof/>
            <w:webHidden/>
          </w:rPr>
          <w:instrText xml:space="preserve"> PAGEREF _Toc112077896 \h </w:instrText>
        </w:r>
        <w:r>
          <w:rPr>
            <w:noProof/>
            <w:webHidden/>
          </w:rPr>
        </w:r>
        <w:r>
          <w:rPr>
            <w:noProof/>
            <w:webHidden/>
          </w:rPr>
          <w:fldChar w:fldCharType="separate"/>
        </w:r>
        <w:r w:rsidR="004D2467">
          <w:rPr>
            <w:noProof/>
            <w:webHidden/>
          </w:rPr>
          <w:t>22</w:t>
        </w:r>
        <w:r>
          <w:rPr>
            <w:noProof/>
            <w:webHidden/>
          </w:rPr>
          <w:fldChar w:fldCharType="end"/>
        </w:r>
      </w:hyperlink>
    </w:p>
    <w:p w14:paraId="35A8798C" w14:textId="736F8EAA" w:rsidR="0018693A" w:rsidRDefault="0018693A">
      <w:pPr>
        <w:pStyle w:val="TOC1"/>
        <w:rPr>
          <w:rFonts w:asciiTheme="minorHAnsi" w:eastAsiaTheme="minorEastAsia" w:hAnsiTheme="minorHAnsi" w:cstheme="minorBidi"/>
          <w:noProof/>
          <w:szCs w:val="22"/>
        </w:rPr>
      </w:pPr>
      <w:hyperlink w:anchor="_Toc112077897" w:history="1">
        <w:r w:rsidRPr="00290D7D">
          <w:rPr>
            <w:rStyle w:val="afc"/>
            <w:noProof/>
          </w:rPr>
          <w:t>第五部分</w:t>
        </w:r>
        <w:r w:rsidRPr="00290D7D">
          <w:rPr>
            <w:rStyle w:val="afc"/>
            <w:noProof/>
          </w:rPr>
          <w:t xml:space="preserve">  </w:t>
        </w:r>
        <w:r w:rsidRPr="00290D7D">
          <w:rPr>
            <w:rStyle w:val="afc"/>
            <w:noProof/>
          </w:rPr>
          <w:t>相关服务机构</w:t>
        </w:r>
        <w:r>
          <w:rPr>
            <w:noProof/>
            <w:webHidden/>
          </w:rPr>
          <w:tab/>
        </w:r>
        <w:r>
          <w:rPr>
            <w:noProof/>
            <w:webHidden/>
          </w:rPr>
          <w:fldChar w:fldCharType="begin"/>
        </w:r>
        <w:r>
          <w:rPr>
            <w:noProof/>
            <w:webHidden/>
          </w:rPr>
          <w:instrText xml:space="preserve"> PAGEREF _Toc112077897 \h </w:instrText>
        </w:r>
        <w:r>
          <w:rPr>
            <w:noProof/>
            <w:webHidden/>
          </w:rPr>
        </w:r>
        <w:r>
          <w:rPr>
            <w:noProof/>
            <w:webHidden/>
          </w:rPr>
          <w:fldChar w:fldCharType="separate"/>
        </w:r>
        <w:r w:rsidR="004D2467">
          <w:rPr>
            <w:noProof/>
            <w:webHidden/>
          </w:rPr>
          <w:t>26</w:t>
        </w:r>
        <w:r>
          <w:rPr>
            <w:noProof/>
            <w:webHidden/>
          </w:rPr>
          <w:fldChar w:fldCharType="end"/>
        </w:r>
      </w:hyperlink>
    </w:p>
    <w:p w14:paraId="1B4BB1B9" w14:textId="430152D5" w:rsidR="0018693A" w:rsidRDefault="0018693A">
      <w:pPr>
        <w:pStyle w:val="TOC1"/>
        <w:rPr>
          <w:rFonts w:asciiTheme="minorHAnsi" w:eastAsiaTheme="minorEastAsia" w:hAnsiTheme="minorHAnsi" w:cstheme="minorBidi"/>
          <w:noProof/>
          <w:szCs w:val="22"/>
        </w:rPr>
      </w:pPr>
      <w:hyperlink w:anchor="_Toc112077898" w:history="1">
        <w:r w:rsidRPr="00290D7D">
          <w:rPr>
            <w:rStyle w:val="afc"/>
            <w:noProof/>
          </w:rPr>
          <w:t>第六部分</w:t>
        </w:r>
        <w:r w:rsidRPr="00290D7D">
          <w:rPr>
            <w:rStyle w:val="afc"/>
            <w:noProof/>
          </w:rPr>
          <w:t xml:space="preserve">  </w:t>
        </w:r>
        <w:r w:rsidRPr="00290D7D">
          <w:rPr>
            <w:rStyle w:val="afc"/>
            <w:noProof/>
          </w:rPr>
          <w:t>基金的募集</w:t>
        </w:r>
        <w:r>
          <w:rPr>
            <w:noProof/>
            <w:webHidden/>
          </w:rPr>
          <w:tab/>
        </w:r>
        <w:r>
          <w:rPr>
            <w:noProof/>
            <w:webHidden/>
          </w:rPr>
          <w:fldChar w:fldCharType="begin"/>
        </w:r>
        <w:r>
          <w:rPr>
            <w:noProof/>
            <w:webHidden/>
          </w:rPr>
          <w:instrText xml:space="preserve"> PAGEREF _Toc112077898 \h </w:instrText>
        </w:r>
        <w:r>
          <w:rPr>
            <w:noProof/>
            <w:webHidden/>
          </w:rPr>
        </w:r>
        <w:r>
          <w:rPr>
            <w:noProof/>
            <w:webHidden/>
          </w:rPr>
          <w:fldChar w:fldCharType="separate"/>
        </w:r>
        <w:r w:rsidR="004D2467">
          <w:rPr>
            <w:noProof/>
            <w:webHidden/>
          </w:rPr>
          <w:t>28</w:t>
        </w:r>
        <w:r>
          <w:rPr>
            <w:noProof/>
            <w:webHidden/>
          </w:rPr>
          <w:fldChar w:fldCharType="end"/>
        </w:r>
      </w:hyperlink>
    </w:p>
    <w:p w14:paraId="41EDD315" w14:textId="1D9DF10B" w:rsidR="0018693A" w:rsidRDefault="0018693A">
      <w:pPr>
        <w:pStyle w:val="TOC1"/>
        <w:rPr>
          <w:rFonts w:asciiTheme="minorHAnsi" w:eastAsiaTheme="minorEastAsia" w:hAnsiTheme="minorHAnsi" w:cstheme="minorBidi"/>
          <w:noProof/>
          <w:szCs w:val="22"/>
        </w:rPr>
      </w:pPr>
      <w:hyperlink w:anchor="_Toc112077899" w:history="1">
        <w:r w:rsidRPr="00290D7D">
          <w:rPr>
            <w:rStyle w:val="afc"/>
            <w:noProof/>
          </w:rPr>
          <w:t>第七部分</w:t>
        </w:r>
        <w:r w:rsidRPr="00290D7D">
          <w:rPr>
            <w:rStyle w:val="afc"/>
            <w:noProof/>
          </w:rPr>
          <w:t xml:space="preserve">  </w:t>
        </w:r>
        <w:r w:rsidRPr="00290D7D">
          <w:rPr>
            <w:rStyle w:val="afc"/>
            <w:noProof/>
          </w:rPr>
          <w:t>基金合同的生效</w:t>
        </w:r>
        <w:r>
          <w:rPr>
            <w:noProof/>
            <w:webHidden/>
          </w:rPr>
          <w:tab/>
        </w:r>
        <w:r>
          <w:rPr>
            <w:noProof/>
            <w:webHidden/>
          </w:rPr>
          <w:fldChar w:fldCharType="begin"/>
        </w:r>
        <w:r>
          <w:rPr>
            <w:noProof/>
            <w:webHidden/>
          </w:rPr>
          <w:instrText xml:space="preserve"> PAGEREF _Toc112077899 \h </w:instrText>
        </w:r>
        <w:r>
          <w:rPr>
            <w:noProof/>
            <w:webHidden/>
          </w:rPr>
        </w:r>
        <w:r>
          <w:rPr>
            <w:noProof/>
            <w:webHidden/>
          </w:rPr>
          <w:fldChar w:fldCharType="separate"/>
        </w:r>
        <w:r w:rsidR="004D2467">
          <w:rPr>
            <w:noProof/>
            <w:webHidden/>
          </w:rPr>
          <w:t>29</w:t>
        </w:r>
        <w:r>
          <w:rPr>
            <w:noProof/>
            <w:webHidden/>
          </w:rPr>
          <w:fldChar w:fldCharType="end"/>
        </w:r>
      </w:hyperlink>
    </w:p>
    <w:p w14:paraId="5BC7B467" w14:textId="6324A463" w:rsidR="0018693A" w:rsidRDefault="0018693A">
      <w:pPr>
        <w:pStyle w:val="TOC1"/>
        <w:rPr>
          <w:rFonts w:asciiTheme="minorHAnsi" w:eastAsiaTheme="minorEastAsia" w:hAnsiTheme="minorHAnsi" w:cstheme="minorBidi"/>
          <w:noProof/>
          <w:szCs w:val="22"/>
        </w:rPr>
      </w:pPr>
      <w:hyperlink w:anchor="_Toc112077900" w:history="1">
        <w:r w:rsidRPr="00290D7D">
          <w:rPr>
            <w:rStyle w:val="afc"/>
            <w:noProof/>
          </w:rPr>
          <w:t>第八部分</w:t>
        </w:r>
        <w:r w:rsidRPr="00290D7D">
          <w:rPr>
            <w:rStyle w:val="afc"/>
            <w:noProof/>
          </w:rPr>
          <w:t xml:space="preserve">  </w:t>
        </w:r>
        <w:r w:rsidRPr="00290D7D">
          <w:rPr>
            <w:rStyle w:val="afc"/>
            <w:noProof/>
          </w:rPr>
          <w:t>基金份额的申购与赎回</w:t>
        </w:r>
        <w:r>
          <w:rPr>
            <w:noProof/>
            <w:webHidden/>
          </w:rPr>
          <w:tab/>
        </w:r>
        <w:r>
          <w:rPr>
            <w:noProof/>
            <w:webHidden/>
          </w:rPr>
          <w:fldChar w:fldCharType="begin"/>
        </w:r>
        <w:r>
          <w:rPr>
            <w:noProof/>
            <w:webHidden/>
          </w:rPr>
          <w:instrText xml:space="preserve"> PAGEREF _Toc112077900 \h </w:instrText>
        </w:r>
        <w:r>
          <w:rPr>
            <w:noProof/>
            <w:webHidden/>
          </w:rPr>
        </w:r>
        <w:r>
          <w:rPr>
            <w:noProof/>
            <w:webHidden/>
          </w:rPr>
          <w:fldChar w:fldCharType="separate"/>
        </w:r>
        <w:r w:rsidR="004D2467">
          <w:rPr>
            <w:noProof/>
            <w:webHidden/>
          </w:rPr>
          <w:t>30</w:t>
        </w:r>
        <w:r>
          <w:rPr>
            <w:noProof/>
            <w:webHidden/>
          </w:rPr>
          <w:fldChar w:fldCharType="end"/>
        </w:r>
      </w:hyperlink>
    </w:p>
    <w:p w14:paraId="1760C337" w14:textId="09DC231B" w:rsidR="0018693A" w:rsidRDefault="0018693A">
      <w:pPr>
        <w:pStyle w:val="TOC1"/>
        <w:rPr>
          <w:rFonts w:asciiTheme="minorHAnsi" w:eastAsiaTheme="minorEastAsia" w:hAnsiTheme="minorHAnsi" w:cstheme="minorBidi"/>
          <w:noProof/>
          <w:szCs w:val="22"/>
        </w:rPr>
      </w:pPr>
      <w:hyperlink w:anchor="_Toc112077901" w:history="1">
        <w:r w:rsidRPr="00290D7D">
          <w:rPr>
            <w:rStyle w:val="afc"/>
            <w:noProof/>
          </w:rPr>
          <w:t>第九部分</w:t>
        </w:r>
        <w:r w:rsidRPr="00290D7D">
          <w:rPr>
            <w:rStyle w:val="afc"/>
            <w:noProof/>
          </w:rPr>
          <w:t xml:space="preserve">  </w:t>
        </w:r>
        <w:r w:rsidRPr="00290D7D">
          <w:rPr>
            <w:rStyle w:val="afc"/>
            <w:noProof/>
          </w:rPr>
          <w:t>基金的投资</w:t>
        </w:r>
        <w:r>
          <w:rPr>
            <w:noProof/>
            <w:webHidden/>
          </w:rPr>
          <w:tab/>
        </w:r>
        <w:r>
          <w:rPr>
            <w:noProof/>
            <w:webHidden/>
          </w:rPr>
          <w:fldChar w:fldCharType="begin"/>
        </w:r>
        <w:r>
          <w:rPr>
            <w:noProof/>
            <w:webHidden/>
          </w:rPr>
          <w:instrText xml:space="preserve"> PAGEREF _Toc112077901 \h </w:instrText>
        </w:r>
        <w:r>
          <w:rPr>
            <w:noProof/>
            <w:webHidden/>
          </w:rPr>
        </w:r>
        <w:r>
          <w:rPr>
            <w:noProof/>
            <w:webHidden/>
          </w:rPr>
          <w:fldChar w:fldCharType="separate"/>
        </w:r>
        <w:r w:rsidR="004D2467">
          <w:rPr>
            <w:noProof/>
            <w:webHidden/>
          </w:rPr>
          <w:t>41</w:t>
        </w:r>
        <w:r>
          <w:rPr>
            <w:noProof/>
            <w:webHidden/>
          </w:rPr>
          <w:fldChar w:fldCharType="end"/>
        </w:r>
      </w:hyperlink>
    </w:p>
    <w:p w14:paraId="762DC8C1" w14:textId="6C5CD8BD" w:rsidR="0018693A" w:rsidRDefault="0018693A">
      <w:pPr>
        <w:pStyle w:val="TOC1"/>
        <w:rPr>
          <w:rFonts w:asciiTheme="minorHAnsi" w:eastAsiaTheme="minorEastAsia" w:hAnsiTheme="minorHAnsi" w:cstheme="minorBidi"/>
          <w:noProof/>
          <w:szCs w:val="22"/>
        </w:rPr>
      </w:pPr>
      <w:hyperlink w:anchor="_Toc112077902" w:history="1">
        <w:r w:rsidRPr="00290D7D">
          <w:rPr>
            <w:rStyle w:val="afc"/>
            <w:noProof/>
          </w:rPr>
          <w:t>第十部分</w:t>
        </w:r>
        <w:r w:rsidRPr="00290D7D">
          <w:rPr>
            <w:rStyle w:val="afc"/>
            <w:noProof/>
          </w:rPr>
          <w:t xml:space="preserve">  </w:t>
        </w:r>
        <w:r w:rsidRPr="00290D7D">
          <w:rPr>
            <w:rStyle w:val="afc"/>
            <w:noProof/>
          </w:rPr>
          <w:t>基金的财产</w:t>
        </w:r>
        <w:r>
          <w:rPr>
            <w:noProof/>
            <w:webHidden/>
          </w:rPr>
          <w:tab/>
        </w:r>
        <w:r>
          <w:rPr>
            <w:noProof/>
            <w:webHidden/>
          </w:rPr>
          <w:fldChar w:fldCharType="begin"/>
        </w:r>
        <w:r>
          <w:rPr>
            <w:noProof/>
            <w:webHidden/>
          </w:rPr>
          <w:instrText xml:space="preserve"> PAGEREF _Toc112077902 \h </w:instrText>
        </w:r>
        <w:r>
          <w:rPr>
            <w:noProof/>
            <w:webHidden/>
          </w:rPr>
        </w:r>
        <w:r>
          <w:rPr>
            <w:noProof/>
            <w:webHidden/>
          </w:rPr>
          <w:fldChar w:fldCharType="separate"/>
        </w:r>
        <w:r w:rsidR="004D2467">
          <w:rPr>
            <w:noProof/>
            <w:webHidden/>
          </w:rPr>
          <w:t>57</w:t>
        </w:r>
        <w:r>
          <w:rPr>
            <w:noProof/>
            <w:webHidden/>
          </w:rPr>
          <w:fldChar w:fldCharType="end"/>
        </w:r>
      </w:hyperlink>
    </w:p>
    <w:p w14:paraId="557B81A8" w14:textId="267B75FC" w:rsidR="0018693A" w:rsidRDefault="0018693A">
      <w:pPr>
        <w:pStyle w:val="TOC1"/>
        <w:rPr>
          <w:rFonts w:asciiTheme="minorHAnsi" w:eastAsiaTheme="minorEastAsia" w:hAnsiTheme="minorHAnsi" w:cstheme="minorBidi"/>
          <w:noProof/>
          <w:szCs w:val="22"/>
        </w:rPr>
      </w:pPr>
      <w:hyperlink w:anchor="_Toc112077903" w:history="1">
        <w:r w:rsidRPr="00290D7D">
          <w:rPr>
            <w:rStyle w:val="afc"/>
            <w:noProof/>
          </w:rPr>
          <w:t>第十一部分</w:t>
        </w:r>
        <w:r w:rsidRPr="00290D7D">
          <w:rPr>
            <w:rStyle w:val="afc"/>
            <w:noProof/>
          </w:rPr>
          <w:t xml:space="preserve">  </w:t>
        </w:r>
        <w:r w:rsidRPr="00290D7D">
          <w:rPr>
            <w:rStyle w:val="afc"/>
            <w:noProof/>
          </w:rPr>
          <w:t>基金资产的估值</w:t>
        </w:r>
        <w:r>
          <w:rPr>
            <w:noProof/>
            <w:webHidden/>
          </w:rPr>
          <w:tab/>
        </w:r>
        <w:r>
          <w:rPr>
            <w:noProof/>
            <w:webHidden/>
          </w:rPr>
          <w:fldChar w:fldCharType="begin"/>
        </w:r>
        <w:r>
          <w:rPr>
            <w:noProof/>
            <w:webHidden/>
          </w:rPr>
          <w:instrText xml:space="preserve"> PAGEREF _Toc112077903 \h </w:instrText>
        </w:r>
        <w:r>
          <w:rPr>
            <w:noProof/>
            <w:webHidden/>
          </w:rPr>
        </w:r>
        <w:r>
          <w:rPr>
            <w:noProof/>
            <w:webHidden/>
          </w:rPr>
          <w:fldChar w:fldCharType="separate"/>
        </w:r>
        <w:r w:rsidR="004D2467">
          <w:rPr>
            <w:noProof/>
            <w:webHidden/>
          </w:rPr>
          <w:t>58</w:t>
        </w:r>
        <w:r>
          <w:rPr>
            <w:noProof/>
            <w:webHidden/>
          </w:rPr>
          <w:fldChar w:fldCharType="end"/>
        </w:r>
      </w:hyperlink>
    </w:p>
    <w:p w14:paraId="7E29F972" w14:textId="74481C11" w:rsidR="0018693A" w:rsidRDefault="0018693A">
      <w:pPr>
        <w:pStyle w:val="TOC1"/>
        <w:rPr>
          <w:rFonts w:asciiTheme="minorHAnsi" w:eastAsiaTheme="minorEastAsia" w:hAnsiTheme="minorHAnsi" w:cstheme="minorBidi"/>
          <w:noProof/>
          <w:szCs w:val="22"/>
        </w:rPr>
      </w:pPr>
      <w:hyperlink w:anchor="_Toc112077904" w:history="1">
        <w:r w:rsidRPr="00290D7D">
          <w:rPr>
            <w:rStyle w:val="afc"/>
            <w:noProof/>
          </w:rPr>
          <w:t>第十二部分</w:t>
        </w:r>
        <w:r w:rsidRPr="00290D7D">
          <w:rPr>
            <w:rStyle w:val="afc"/>
            <w:noProof/>
          </w:rPr>
          <w:t xml:space="preserve">  </w:t>
        </w:r>
        <w:r w:rsidRPr="00290D7D">
          <w:rPr>
            <w:rStyle w:val="afc"/>
            <w:noProof/>
          </w:rPr>
          <w:t>基金的收益分配</w:t>
        </w:r>
        <w:r>
          <w:rPr>
            <w:noProof/>
            <w:webHidden/>
          </w:rPr>
          <w:tab/>
        </w:r>
        <w:r>
          <w:rPr>
            <w:noProof/>
            <w:webHidden/>
          </w:rPr>
          <w:fldChar w:fldCharType="begin"/>
        </w:r>
        <w:r>
          <w:rPr>
            <w:noProof/>
            <w:webHidden/>
          </w:rPr>
          <w:instrText xml:space="preserve"> PAGEREF _Toc112077904 \h </w:instrText>
        </w:r>
        <w:r>
          <w:rPr>
            <w:noProof/>
            <w:webHidden/>
          </w:rPr>
        </w:r>
        <w:r>
          <w:rPr>
            <w:noProof/>
            <w:webHidden/>
          </w:rPr>
          <w:fldChar w:fldCharType="separate"/>
        </w:r>
        <w:r w:rsidR="004D2467">
          <w:rPr>
            <w:noProof/>
            <w:webHidden/>
          </w:rPr>
          <w:t>64</w:t>
        </w:r>
        <w:r>
          <w:rPr>
            <w:noProof/>
            <w:webHidden/>
          </w:rPr>
          <w:fldChar w:fldCharType="end"/>
        </w:r>
      </w:hyperlink>
    </w:p>
    <w:p w14:paraId="2B538E70" w14:textId="61E79F60" w:rsidR="0018693A" w:rsidRDefault="0018693A">
      <w:pPr>
        <w:pStyle w:val="TOC1"/>
        <w:rPr>
          <w:rFonts w:asciiTheme="minorHAnsi" w:eastAsiaTheme="minorEastAsia" w:hAnsiTheme="minorHAnsi" w:cstheme="minorBidi"/>
          <w:noProof/>
          <w:szCs w:val="22"/>
        </w:rPr>
      </w:pPr>
      <w:hyperlink w:anchor="_Toc112077905" w:history="1">
        <w:r w:rsidRPr="00290D7D">
          <w:rPr>
            <w:rStyle w:val="afc"/>
            <w:noProof/>
          </w:rPr>
          <w:t>第十三部分</w:t>
        </w:r>
        <w:r w:rsidRPr="00290D7D">
          <w:rPr>
            <w:rStyle w:val="afc"/>
            <w:noProof/>
          </w:rPr>
          <w:t xml:space="preserve">  </w:t>
        </w:r>
        <w:r w:rsidRPr="00290D7D">
          <w:rPr>
            <w:rStyle w:val="afc"/>
            <w:noProof/>
          </w:rPr>
          <w:t>基金费用与税收</w:t>
        </w:r>
        <w:r>
          <w:rPr>
            <w:noProof/>
            <w:webHidden/>
          </w:rPr>
          <w:tab/>
        </w:r>
        <w:r>
          <w:rPr>
            <w:noProof/>
            <w:webHidden/>
          </w:rPr>
          <w:fldChar w:fldCharType="begin"/>
        </w:r>
        <w:r>
          <w:rPr>
            <w:noProof/>
            <w:webHidden/>
          </w:rPr>
          <w:instrText xml:space="preserve"> PAGEREF _Toc112077905 \h </w:instrText>
        </w:r>
        <w:r>
          <w:rPr>
            <w:noProof/>
            <w:webHidden/>
          </w:rPr>
        </w:r>
        <w:r>
          <w:rPr>
            <w:noProof/>
            <w:webHidden/>
          </w:rPr>
          <w:fldChar w:fldCharType="separate"/>
        </w:r>
        <w:r w:rsidR="004D2467">
          <w:rPr>
            <w:noProof/>
            <w:webHidden/>
          </w:rPr>
          <w:t>66</w:t>
        </w:r>
        <w:r>
          <w:rPr>
            <w:noProof/>
            <w:webHidden/>
          </w:rPr>
          <w:fldChar w:fldCharType="end"/>
        </w:r>
      </w:hyperlink>
    </w:p>
    <w:p w14:paraId="3F8C3AA0" w14:textId="784534AA" w:rsidR="0018693A" w:rsidRDefault="0018693A">
      <w:pPr>
        <w:pStyle w:val="TOC1"/>
        <w:rPr>
          <w:rFonts w:asciiTheme="minorHAnsi" w:eastAsiaTheme="minorEastAsia" w:hAnsiTheme="minorHAnsi" w:cstheme="minorBidi"/>
          <w:noProof/>
          <w:szCs w:val="22"/>
        </w:rPr>
      </w:pPr>
      <w:hyperlink w:anchor="_Toc112077906" w:history="1">
        <w:r w:rsidRPr="00290D7D">
          <w:rPr>
            <w:rStyle w:val="afc"/>
            <w:noProof/>
          </w:rPr>
          <w:t>第十四部分</w:t>
        </w:r>
        <w:r w:rsidRPr="00290D7D">
          <w:rPr>
            <w:rStyle w:val="afc"/>
            <w:noProof/>
          </w:rPr>
          <w:t xml:space="preserve">  </w:t>
        </w:r>
        <w:r w:rsidRPr="00290D7D">
          <w:rPr>
            <w:rStyle w:val="afc"/>
            <w:noProof/>
          </w:rPr>
          <w:t>基金的会计与审计</w:t>
        </w:r>
        <w:r>
          <w:rPr>
            <w:noProof/>
            <w:webHidden/>
          </w:rPr>
          <w:tab/>
        </w:r>
        <w:r>
          <w:rPr>
            <w:noProof/>
            <w:webHidden/>
          </w:rPr>
          <w:fldChar w:fldCharType="begin"/>
        </w:r>
        <w:r>
          <w:rPr>
            <w:noProof/>
            <w:webHidden/>
          </w:rPr>
          <w:instrText xml:space="preserve"> PAGEREF _Toc112077906 \h </w:instrText>
        </w:r>
        <w:r>
          <w:rPr>
            <w:noProof/>
            <w:webHidden/>
          </w:rPr>
        </w:r>
        <w:r>
          <w:rPr>
            <w:noProof/>
            <w:webHidden/>
          </w:rPr>
          <w:fldChar w:fldCharType="separate"/>
        </w:r>
        <w:r w:rsidR="004D2467">
          <w:rPr>
            <w:noProof/>
            <w:webHidden/>
          </w:rPr>
          <w:t>69</w:t>
        </w:r>
        <w:r>
          <w:rPr>
            <w:noProof/>
            <w:webHidden/>
          </w:rPr>
          <w:fldChar w:fldCharType="end"/>
        </w:r>
      </w:hyperlink>
    </w:p>
    <w:p w14:paraId="01B1E119" w14:textId="52456A8F" w:rsidR="0018693A" w:rsidRDefault="0018693A">
      <w:pPr>
        <w:pStyle w:val="TOC1"/>
        <w:rPr>
          <w:rFonts w:asciiTheme="minorHAnsi" w:eastAsiaTheme="minorEastAsia" w:hAnsiTheme="minorHAnsi" w:cstheme="minorBidi"/>
          <w:noProof/>
          <w:szCs w:val="22"/>
        </w:rPr>
      </w:pPr>
      <w:hyperlink w:anchor="_Toc112077907" w:history="1">
        <w:r w:rsidRPr="00290D7D">
          <w:rPr>
            <w:rStyle w:val="afc"/>
            <w:noProof/>
          </w:rPr>
          <w:t>第十五部分</w:t>
        </w:r>
        <w:r w:rsidRPr="00290D7D">
          <w:rPr>
            <w:rStyle w:val="afc"/>
            <w:noProof/>
          </w:rPr>
          <w:t xml:space="preserve">  </w:t>
        </w:r>
        <w:r w:rsidRPr="00290D7D">
          <w:rPr>
            <w:rStyle w:val="afc"/>
            <w:noProof/>
          </w:rPr>
          <w:t>基金的信息披露</w:t>
        </w:r>
        <w:r>
          <w:rPr>
            <w:noProof/>
            <w:webHidden/>
          </w:rPr>
          <w:tab/>
        </w:r>
        <w:r>
          <w:rPr>
            <w:noProof/>
            <w:webHidden/>
          </w:rPr>
          <w:fldChar w:fldCharType="begin"/>
        </w:r>
        <w:r>
          <w:rPr>
            <w:noProof/>
            <w:webHidden/>
          </w:rPr>
          <w:instrText xml:space="preserve"> PAGEREF _Toc112077907 \h </w:instrText>
        </w:r>
        <w:r>
          <w:rPr>
            <w:noProof/>
            <w:webHidden/>
          </w:rPr>
        </w:r>
        <w:r>
          <w:rPr>
            <w:noProof/>
            <w:webHidden/>
          </w:rPr>
          <w:fldChar w:fldCharType="separate"/>
        </w:r>
        <w:r w:rsidR="004D2467">
          <w:rPr>
            <w:noProof/>
            <w:webHidden/>
          </w:rPr>
          <w:t>70</w:t>
        </w:r>
        <w:r>
          <w:rPr>
            <w:noProof/>
            <w:webHidden/>
          </w:rPr>
          <w:fldChar w:fldCharType="end"/>
        </w:r>
      </w:hyperlink>
    </w:p>
    <w:p w14:paraId="20152ED0" w14:textId="24DF1416" w:rsidR="0018693A" w:rsidRDefault="0018693A">
      <w:pPr>
        <w:pStyle w:val="TOC1"/>
        <w:rPr>
          <w:rFonts w:asciiTheme="minorHAnsi" w:eastAsiaTheme="minorEastAsia" w:hAnsiTheme="minorHAnsi" w:cstheme="minorBidi"/>
          <w:noProof/>
          <w:szCs w:val="22"/>
        </w:rPr>
      </w:pPr>
      <w:hyperlink w:anchor="_Toc112077908" w:history="1">
        <w:r w:rsidRPr="00290D7D">
          <w:rPr>
            <w:rStyle w:val="afc"/>
            <w:noProof/>
          </w:rPr>
          <w:t>第十六部分</w:t>
        </w:r>
        <w:r w:rsidRPr="00290D7D">
          <w:rPr>
            <w:rStyle w:val="afc"/>
            <w:noProof/>
          </w:rPr>
          <w:t xml:space="preserve">  </w:t>
        </w:r>
        <w:r w:rsidRPr="00290D7D">
          <w:rPr>
            <w:rStyle w:val="afc"/>
            <w:noProof/>
          </w:rPr>
          <w:t>侧袋机制</w:t>
        </w:r>
        <w:r>
          <w:rPr>
            <w:noProof/>
            <w:webHidden/>
          </w:rPr>
          <w:tab/>
        </w:r>
        <w:r>
          <w:rPr>
            <w:noProof/>
            <w:webHidden/>
          </w:rPr>
          <w:fldChar w:fldCharType="begin"/>
        </w:r>
        <w:r>
          <w:rPr>
            <w:noProof/>
            <w:webHidden/>
          </w:rPr>
          <w:instrText xml:space="preserve"> PAGEREF _Toc112077908 \h </w:instrText>
        </w:r>
        <w:r>
          <w:rPr>
            <w:noProof/>
            <w:webHidden/>
          </w:rPr>
        </w:r>
        <w:r>
          <w:rPr>
            <w:noProof/>
            <w:webHidden/>
          </w:rPr>
          <w:fldChar w:fldCharType="separate"/>
        </w:r>
        <w:r w:rsidR="004D2467">
          <w:rPr>
            <w:noProof/>
            <w:webHidden/>
          </w:rPr>
          <w:t>78</w:t>
        </w:r>
        <w:r>
          <w:rPr>
            <w:noProof/>
            <w:webHidden/>
          </w:rPr>
          <w:fldChar w:fldCharType="end"/>
        </w:r>
      </w:hyperlink>
    </w:p>
    <w:p w14:paraId="67B193EA" w14:textId="3CEFC8FB" w:rsidR="0018693A" w:rsidRDefault="0018693A">
      <w:pPr>
        <w:pStyle w:val="TOC1"/>
        <w:rPr>
          <w:rFonts w:asciiTheme="minorHAnsi" w:eastAsiaTheme="minorEastAsia" w:hAnsiTheme="minorHAnsi" w:cstheme="minorBidi"/>
          <w:noProof/>
          <w:szCs w:val="22"/>
        </w:rPr>
      </w:pPr>
      <w:hyperlink w:anchor="_Toc112077909" w:history="1">
        <w:r w:rsidRPr="00290D7D">
          <w:rPr>
            <w:rStyle w:val="afc"/>
            <w:noProof/>
          </w:rPr>
          <w:t>第十七部分</w:t>
        </w:r>
        <w:r w:rsidRPr="00290D7D">
          <w:rPr>
            <w:rStyle w:val="afc"/>
            <w:noProof/>
          </w:rPr>
          <w:t xml:space="preserve">  </w:t>
        </w:r>
        <w:r w:rsidRPr="00290D7D">
          <w:rPr>
            <w:rStyle w:val="afc"/>
            <w:noProof/>
          </w:rPr>
          <w:t>风险揭示</w:t>
        </w:r>
        <w:r>
          <w:rPr>
            <w:noProof/>
            <w:webHidden/>
          </w:rPr>
          <w:tab/>
        </w:r>
        <w:r>
          <w:rPr>
            <w:noProof/>
            <w:webHidden/>
          </w:rPr>
          <w:fldChar w:fldCharType="begin"/>
        </w:r>
        <w:r>
          <w:rPr>
            <w:noProof/>
            <w:webHidden/>
          </w:rPr>
          <w:instrText xml:space="preserve"> PAGEREF _Toc112077909 \h </w:instrText>
        </w:r>
        <w:r>
          <w:rPr>
            <w:noProof/>
            <w:webHidden/>
          </w:rPr>
        </w:r>
        <w:r>
          <w:rPr>
            <w:noProof/>
            <w:webHidden/>
          </w:rPr>
          <w:fldChar w:fldCharType="separate"/>
        </w:r>
        <w:r w:rsidR="004D2467">
          <w:rPr>
            <w:noProof/>
            <w:webHidden/>
          </w:rPr>
          <w:t>81</w:t>
        </w:r>
        <w:r>
          <w:rPr>
            <w:noProof/>
            <w:webHidden/>
          </w:rPr>
          <w:fldChar w:fldCharType="end"/>
        </w:r>
      </w:hyperlink>
    </w:p>
    <w:p w14:paraId="22846B40" w14:textId="47380C6A" w:rsidR="0018693A" w:rsidRDefault="0018693A">
      <w:pPr>
        <w:pStyle w:val="TOC1"/>
        <w:rPr>
          <w:rFonts w:asciiTheme="minorHAnsi" w:eastAsiaTheme="minorEastAsia" w:hAnsiTheme="minorHAnsi" w:cstheme="minorBidi"/>
          <w:noProof/>
          <w:szCs w:val="22"/>
        </w:rPr>
      </w:pPr>
      <w:hyperlink w:anchor="_Toc112077910" w:history="1">
        <w:r w:rsidRPr="00290D7D">
          <w:rPr>
            <w:rStyle w:val="afc"/>
            <w:noProof/>
          </w:rPr>
          <w:t>第十八部分</w:t>
        </w:r>
        <w:r w:rsidRPr="00290D7D">
          <w:rPr>
            <w:rStyle w:val="afc"/>
            <w:noProof/>
          </w:rPr>
          <w:t xml:space="preserve">  </w:t>
        </w:r>
        <w:r w:rsidRPr="00290D7D">
          <w:rPr>
            <w:rStyle w:val="afc"/>
            <w:noProof/>
          </w:rPr>
          <w:t>基金合同的变更、终止与基金财产的清算</w:t>
        </w:r>
        <w:r>
          <w:rPr>
            <w:noProof/>
            <w:webHidden/>
          </w:rPr>
          <w:tab/>
        </w:r>
        <w:r>
          <w:rPr>
            <w:noProof/>
            <w:webHidden/>
          </w:rPr>
          <w:fldChar w:fldCharType="begin"/>
        </w:r>
        <w:r>
          <w:rPr>
            <w:noProof/>
            <w:webHidden/>
          </w:rPr>
          <w:instrText xml:space="preserve"> PAGEREF _Toc112077910 \h </w:instrText>
        </w:r>
        <w:r>
          <w:rPr>
            <w:noProof/>
            <w:webHidden/>
          </w:rPr>
        </w:r>
        <w:r>
          <w:rPr>
            <w:noProof/>
            <w:webHidden/>
          </w:rPr>
          <w:fldChar w:fldCharType="separate"/>
        </w:r>
        <w:r w:rsidR="004D2467">
          <w:rPr>
            <w:noProof/>
            <w:webHidden/>
          </w:rPr>
          <w:t>86</w:t>
        </w:r>
        <w:r>
          <w:rPr>
            <w:noProof/>
            <w:webHidden/>
          </w:rPr>
          <w:fldChar w:fldCharType="end"/>
        </w:r>
      </w:hyperlink>
    </w:p>
    <w:p w14:paraId="4D1337A9" w14:textId="2BE8D9AC" w:rsidR="0018693A" w:rsidRDefault="0018693A">
      <w:pPr>
        <w:pStyle w:val="TOC1"/>
        <w:rPr>
          <w:rFonts w:asciiTheme="minorHAnsi" w:eastAsiaTheme="minorEastAsia" w:hAnsiTheme="minorHAnsi" w:cstheme="minorBidi"/>
          <w:noProof/>
          <w:szCs w:val="22"/>
        </w:rPr>
      </w:pPr>
      <w:hyperlink w:anchor="_Toc112077911" w:history="1">
        <w:r w:rsidRPr="00290D7D">
          <w:rPr>
            <w:rStyle w:val="afc"/>
            <w:noProof/>
          </w:rPr>
          <w:t>第十九部分</w:t>
        </w:r>
        <w:r w:rsidRPr="00290D7D">
          <w:rPr>
            <w:rStyle w:val="afc"/>
            <w:noProof/>
          </w:rPr>
          <w:t xml:space="preserve">  </w:t>
        </w:r>
        <w:r w:rsidRPr="00290D7D">
          <w:rPr>
            <w:rStyle w:val="afc"/>
            <w:noProof/>
          </w:rPr>
          <w:t>基金合同的内容摘要</w:t>
        </w:r>
        <w:r>
          <w:rPr>
            <w:noProof/>
            <w:webHidden/>
          </w:rPr>
          <w:tab/>
        </w:r>
        <w:r>
          <w:rPr>
            <w:noProof/>
            <w:webHidden/>
          </w:rPr>
          <w:fldChar w:fldCharType="begin"/>
        </w:r>
        <w:r>
          <w:rPr>
            <w:noProof/>
            <w:webHidden/>
          </w:rPr>
          <w:instrText xml:space="preserve"> PAGEREF _Toc112077911 \h </w:instrText>
        </w:r>
        <w:r>
          <w:rPr>
            <w:noProof/>
            <w:webHidden/>
          </w:rPr>
        </w:r>
        <w:r>
          <w:rPr>
            <w:noProof/>
            <w:webHidden/>
          </w:rPr>
          <w:fldChar w:fldCharType="separate"/>
        </w:r>
        <w:r w:rsidR="004D2467">
          <w:rPr>
            <w:noProof/>
            <w:webHidden/>
          </w:rPr>
          <w:t>88</w:t>
        </w:r>
        <w:r>
          <w:rPr>
            <w:noProof/>
            <w:webHidden/>
          </w:rPr>
          <w:fldChar w:fldCharType="end"/>
        </w:r>
      </w:hyperlink>
    </w:p>
    <w:p w14:paraId="754B3E2F" w14:textId="2E5A1E2B" w:rsidR="0018693A" w:rsidRDefault="0018693A">
      <w:pPr>
        <w:pStyle w:val="TOC1"/>
        <w:rPr>
          <w:rFonts w:asciiTheme="minorHAnsi" w:eastAsiaTheme="minorEastAsia" w:hAnsiTheme="minorHAnsi" w:cstheme="minorBidi"/>
          <w:noProof/>
          <w:szCs w:val="22"/>
        </w:rPr>
      </w:pPr>
      <w:hyperlink w:anchor="_Toc112077912" w:history="1">
        <w:r w:rsidRPr="00290D7D">
          <w:rPr>
            <w:rStyle w:val="afc"/>
            <w:noProof/>
          </w:rPr>
          <w:t>第二十部分</w:t>
        </w:r>
        <w:r w:rsidRPr="00290D7D">
          <w:rPr>
            <w:rStyle w:val="afc"/>
            <w:noProof/>
          </w:rPr>
          <w:t xml:space="preserve">  </w:t>
        </w:r>
        <w:r w:rsidRPr="00290D7D">
          <w:rPr>
            <w:rStyle w:val="afc"/>
            <w:noProof/>
          </w:rPr>
          <w:t>基金托管协议的内容摘要</w:t>
        </w:r>
        <w:r>
          <w:rPr>
            <w:noProof/>
            <w:webHidden/>
          </w:rPr>
          <w:tab/>
        </w:r>
        <w:r>
          <w:rPr>
            <w:noProof/>
            <w:webHidden/>
          </w:rPr>
          <w:fldChar w:fldCharType="begin"/>
        </w:r>
        <w:r>
          <w:rPr>
            <w:noProof/>
            <w:webHidden/>
          </w:rPr>
          <w:instrText xml:space="preserve"> PAGEREF _Toc112077912 \h </w:instrText>
        </w:r>
        <w:r>
          <w:rPr>
            <w:noProof/>
            <w:webHidden/>
          </w:rPr>
        </w:r>
        <w:r>
          <w:rPr>
            <w:noProof/>
            <w:webHidden/>
          </w:rPr>
          <w:fldChar w:fldCharType="separate"/>
        </w:r>
        <w:r w:rsidR="004D2467">
          <w:rPr>
            <w:noProof/>
            <w:webHidden/>
          </w:rPr>
          <w:t>105</w:t>
        </w:r>
        <w:r>
          <w:rPr>
            <w:noProof/>
            <w:webHidden/>
          </w:rPr>
          <w:fldChar w:fldCharType="end"/>
        </w:r>
      </w:hyperlink>
    </w:p>
    <w:p w14:paraId="629D9193" w14:textId="7F66A3A3" w:rsidR="0018693A" w:rsidRDefault="0018693A">
      <w:pPr>
        <w:pStyle w:val="TOC1"/>
        <w:rPr>
          <w:rFonts w:asciiTheme="minorHAnsi" w:eastAsiaTheme="minorEastAsia" w:hAnsiTheme="minorHAnsi" w:cstheme="minorBidi"/>
          <w:noProof/>
          <w:szCs w:val="22"/>
        </w:rPr>
      </w:pPr>
      <w:hyperlink w:anchor="_Toc112077913" w:history="1">
        <w:r w:rsidRPr="00290D7D">
          <w:rPr>
            <w:rStyle w:val="afc"/>
            <w:noProof/>
          </w:rPr>
          <w:t>第二十一部分</w:t>
        </w:r>
        <w:r w:rsidRPr="00290D7D">
          <w:rPr>
            <w:rStyle w:val="afc"/>
            <w:noProof/>
          </w:rPr>
          <w:t xml:space="preserve">  </w:t>
        </w:r>
        <w:r w:rsidRPr="00290D7D">
          <w:rPr>
            <w:rStyle w:val="afc"/>
            <w:noProof/>
          </w:rPr>
          <w:t>对基金份额持有人的服务</w:t>
        </w:r>
        <w:r>
          <w:rPr>
            <w:noProof/>
            <w:webHidden/>
          </w:rPr>
          <w:tab/>
        </w:r>
        <w:r>
          <w:rPr>
            <w:noProof/>
            <w:webHidden/>
          </w:rPr>
          <w:fldChar w:fldCharType="begin"/>
        </w:r>
        <w:r>
          <w:rPr>
            <w:noProof/>
            <w:webHidden/>
          </w:rPr>
          <w:instrText xml:space="preserve"> PAGEREF _Toc112077913 \h </w:instrText>
        </w:r>
        <w:r>
          <w:rPr>
            <w:noProof/>
            <w:webHidden/>
          </w:rPr>
        </w:r>
        <w:r>
          <w:rPr>
            <w:noProof/>
            <w:webHidden/>
          </w:rPr>
          <w:fldChar w:fldCharType="separate"/>
        </w:r>
        <w:r w:rsidR="004D2467">
          <w:rPr>
            <w:noProof/>
            <w:webHidden/>
          </w:rPr>
          <w:t>127</w:t>
        </w:r>
        <w:r>
          <w:rPr>
            <w:noProof/>
            <w:webHidden/>
          </w:rPr>
          <w:fldChar w:fldCharType="end"/>
        </w:r>
      </w:hyperlink>
    </w:p>
    <w:p w14:paraId="51E6A206" w14:textId="38F7501E" w:rsidR="0018693A" w:rsidRDefault="0018693A">
      <w:pPr>
        <w:pStyle w:val="TOC1"/>
        <w:rPr>
          <w:rFonts w:asciiTheme="minorHAnsi" w:eastAsiaTheme="minorEastAsia" w:hAnsiTheme="minorHAnsi" w:cstheme="minorBidi"/>
          <w:noProof/>
          <w:szCs w:val="22"/>
        </w:rPr>
      </w:pPr>
      <w:hyperlink w:anchor="_Toc112077914" w:history="1">
        <w:r w:rsidRPr="00290D7D">
          <w:rPr>
            <w:rStyle w:val="afc"/>
            <w:noProof/>
          </w:rPr>
          <w:t>第二十二部分</w:t>
        </w:r>
        <w:r w:rsidRPr="00290D7D">
          <w:rPr>
            <w:rStyle w:val="afc"/>
            <w:noProof/>
          </w:rPr>
          <w:t xml:space="preserve">  </w:t>
        </w:r>
        <w:r w:rsidRPr="00290D7D">
          <w:rPr>
            <w:rStyle w:val="afc"/>
            <w:noProof/>
          </w:rPr>
          <w:t>其他应披露事项</w:t>
        </w:r>
        <w:r>
          <w:rPr>
            <w:noProof/>
            <w:webHidden/>
          </w:rPr>
          <w:tab/>
        </w:r>
        <w:r>
          <w:rPr>
            <w:noProof/>
            <w:webHidden/>
          </w:rPr>
          <w:fldChar w:fldCharType="begin"/>
        </w:r>
        <w:r>
          <w:rPr>
            <w:noProof/>
            <w:webHidden/>
          </w:rPr>
          <w:instrText xml:space="preserve"> PAGEREF _Toc112077914 \h </w:instrText>
        </w:r>
        <w:r>
          <w:rPr>
            <w:noProof/>
            <w:webHidden/>
          </w:rPr>
        </w:r>
        <w:r>
          <w:rPr>
            <w:noProof/>
            <w:webHidden/>
          </w:rPr>
          <w:fldChar w:fldCharType="separate"/>
        </w:r>
        <w:r w:rsidR="004D2467">
          <w:rPr>
            <w:noProof/>
            <w:webHidden/>
          </w:rPr>
          <w:t>129</w:t>
        </w:r>
        <w:r>
          <w:rPr>
            <w:noProof/>
            <w:webHidden/>
          </w:rPr>
          <w:fldChar w:fldCharType="end"/>
        </w:r>
      </w:hyperlink>
    </w:p>
    <w:p w14:paraId="17E2900E" w14:textId="7243C64D" w:rsidR="0018693A" w:rsidRDefault="0018693A">
      <w:pPr>
        <w:pStyle w:val="TOC1"/>
        <w:rPr>
          <w:rFonts w:asciiTheme="minorHAnsi" w:eastAsiaTheme="minorEastAsia" w:hAnsiTheme="minorHAnsi" w:cstheme="minorBidi"/>
          <w:noProof/>
          <w:szCs w:val="22"/>
        </w:rPr>
      </w:pPr>
      <w:hyperlink w:anchor="_Toc112077915" w:history="1">
        <w:r w:rsidRPr="00290D7D">
          <w:rPr>
            <w:rStyle w:val="afc"/>
            <w:noProof/>
          </w:rPr>
          <w:t>第二十三部分</w:t>
        </w:r>
        <w:r w:rsidRPr="00290D7D">
          <w:rPr>
            <w:rStyle w:val="afc"/>
            <w:noProof/>
          </w:rPr>
          <w:t xml:space="preserve">  </w:t>
        </w:r>
        <w:r w:rsidRPr="00290D7D">
          <w:rPr>
            <w:rStyle w:val="afc"/>
            <w:noProof/>
          </w:rPr>
          <w:t>招募说明书存放及查阅方式</w:t>
        </w:r>
        <w:r>
          <w:rPr>
            <w:noProof/>
            <w:webHidden/>
          </w:rPr>
          <w:tab/>
        </w:r>
        <w:r>
          <w:rPr>
            <w:noProof/>
            <w:webHidden/>
          </w:rPr>
          <w:fldChar w:fldCharType="begin"/>
        </w:r>
        <w:r>
          <w:rPr>
            <w:noProof/>
            <w:webHidden/>
          </w:rPr>
          <w:instrText xml:space="preserve"> PAGEREF _Toc112077915 \h </w:instrText>
        </w:r>
        <w:r>
          <w:rPr>
            <w:noProof/>
            <w:webHidden/>
          </w:rPr>
        </w:r>
        <w:r>
          <w:rPr>
            <w:noProof/>
            <w:webHidden/>
          </w:rPr>
          <w:fldChar w:fldCharType="separate"/>
        </w:r>
        <w:r w:rsidR="004D2467">
          <w:rPr>
            <w:noProof/>
            <w:webHidden/>
          </w:rPr>
          <w:t>131</w:t>
        </w:r>
        <w:r>
          <w:rPr>
            <w:noProof/>
            <w:webHidden/>
          </w:rPr>
          <w:fldChar w:fldCharType="end"/>
        </w:r>
      </w:hyperlink>
    </w:p>
    <w:p w14:paraId="69BD34B0" w14:textId="22B95F2B" w:rsidR="0018693A" w:rsidRDefault="0018693A">
      <w:pPr>
        <w:pStyle w:val="TOC1"/>
        <w:rPr>
          <w:rFonts w:asciiTheme="minorHAnsi" w:eastAsiaTheme="minorEastAsia" w:hAnsiTheme="minorHAnsi" w:cstheme="minorBidi"/>
          <w:noProof/>
          <w:szCs w:val="22"/>
        </w:rPr>
      </w:pPr>
      <w:hyperlink w:anchor="_Toc112077916" w:history="1">
        <w:r w:rsidRPr="00290D7D">
          <w:rPr>
            <w:rStyle w:val="afc"/>
            <w:noProof/>
          </w:rPr>
          <w:t>第二十四部分</w:t>
        </w:r>
        <w:r w:rsidRPr="00290D7D">
          <w:rPr>
            <w:rStyle w:val="afc"/>
            <w:noProof/>
          </w:rPr>
          <w:t xml:space="preserve">  </w:t>
        </w:r>
        <w:r w:rsidRPr="00290D7D">
          <w:rPr>
            <w:rStyle w:val="afc"/>
            <w:noProof/>
          </w:rPr>
          <w:t>备查文件</w:t>
        </w:r>
        <w:r>
          <w:rPr>
            <w:noProof/>
            <w:webHidden/>
          </w:rPr>
          <w:tab/>
        </w:r>
        <w:r>
          <w:rPr>
            <w:noProof/>
            <w:webHidden/>
          </w:rPr>
          <w:fldChar w:fldCharType="begin"/>
        </w:r>
        <w:r>
          <w:rPr>
            <w:noProof/>
            <w:webHidden/>
          </w:rPr>
          <w:instrText xml:space="preserve"> PAGEREF _Toc112077916 \h </w:instrText>
        </w:r>
        <w:r>
          <w:rPr>
            <w:noProof/>
            <w:webHidden/>
          </w:rPr>
        </w:r>
        <w:r>
          <w:rPr>
            <w:noProof/>
            <w:webHidden/>
          </w:rPr>
          <w:fldChar w:fldCharType="separate"/>
        </w:r>
        <w:r w:rsidR="004D2467">
          <w:rPr>
            <w:noProof/>
            <w:webHidden/>
          </w:rPr>
          <w:t>132</w:t>
        </w:r>
        <w:r>
          <w:rPr>
            <w:noProof/>
            <w:webHidden/>
          </w:rPr>
          <w:fldChar w:fldCharType="end"/>
        </w:r>
      </w:hyperlink>
    </w:p>
    <w:p w14:paraId="1961B676" w14:textId="77777777"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112077893"/>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6F4C5BF8" w:rsidR="00AC3A9B"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sidR="000F4E57">
        <w:rPr>
          <w:rFonts w:asciiTheme="minorEastAsia" w:hAnsiTheme="minorEastAsia" w:cs="Arial" w:hint="eastAsia"/>
          <w:sz w:val="24"/>
          <w:szCs w:val="24"/>
        </w:rPr>
        <w:t>富荣</w:t>
      </w:r>
      <w:r w:rsidR="00B94070">
        <w:rPr>
          <w:rFonts w:asciiTheme="minorEastAsia" w:hAnsiTheme="minorEastAsia" w:cs="Arial" w:hint="eastAsia"/>
          <w:sz w:val="24"/>
          <w:szCs w:val="24"/>
        </w:rPr>
        <w:t>信息技术混合型</w:t>
      </w:r>
      <w:r>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w:t>
      </w:r>
      <w:r w:rsidR="000F4E57">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hint="eastAsia"/>
          <w:sz w:val="24"/>
          <w:szCs w:val="24"/>
        </w:rPr>
        <w:t>证券投资基金基金合同》（以下简称“基金合同”）编写。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1609066D" w:rsidR="00AC3A9B" w:rsidRDefault="000F4E5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5"/>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112077894"/>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0CFA76B8" w14:textId="3495442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w:t>
      </w:r>
    </w:p>
    <w:p w14:paraId="7FA92AE9"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17E02415" w14:textId="25BFA858"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w:t>
      </w:r>
      <w:r w:rsidR="000F4E57">
        <w:rPr>
          <w:rFonts w:asciiTheme="minorEastAsia" w:hAnsiTheme="minorEastAsia" w:cs="Times New Roman" w:hint="eastAsia"/>
          <w:sz w:val="24"/>
          <w:szCs w:val="24"/>
        </w:rPr>
        <w:t>浙商银行股份有限公司</w:t>
      </w:r>
    </w:p>
    <w:p w14:paraId="0CD501CA" w14:textId="6E907912"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证券投资基金基金合同》及对基金合同的任何有效修订和补充</w:t>
      </w:r>
    </w:p>
    <w:p w14:paraId="62B252C9" w14:textId="014415D9"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证券投资基金托管协议》及对该托管协议的任何有效修订和补充</w:t>
      </w:r>
    </w:p>
    <w:p w14:paraId="6E1ECFE5" w14:textId="1CB4A9EB"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证券投资基金招募说明书》及其更新</w:t>
      </w:r>
    </w:p>
    <w:p w14:paraId="23D7F096" w14:textId="1E010AA0"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sidR="002C3C29">
        <w:rPr>
          <w:rFonts w:asciiTheme="minorEastAsia" w:hAnsiTheme="minorEastAsia" w:cs="Times New Roman" w:hint="eastAsia"/>
          <w:sz w:val="24"/>
          <w:szCs w:val="24"/>
        </w:rPr>
        <w:t>、基金份额发售公告：指《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Times New Roman" w:hint="eastAsia"/>
          <w:sz w:val="24"/>
          <w:szCs w:val="24"/>
        </w:rPr>
        <w:t>证券投资基金基金份额发售公告》</w:t>
      </w:r>
    </w:p>
    <w:p w14:paraId="2E356D2E" w14:textId="2A958364"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sidR="002C3C2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sidR="002C3C29">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B96AA3">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sidR="002C3C29">
        <w:rPr>
          <w:rFonts w:asciiTheme="minorEastAsia" w:hAnsiTheme="minorEastAsia" w:cs="Times New Roman" w:hint="eastAsia"/>
          <w:sz w:val="24"/>
          <w:szCs w:val="24"/>
        </w:rPr>
        <w:t>、《销售办法》：指中国证监会</w:t>
      </w:r>
      <w:r w:rsidR="00364E7A" w:rsidRPr="00364E7A">
        <w:rPr>
          <w:rFonts w:asciiTheme="minorEastAsia" w:hAnsiTheme="minorEastAsia" w:cs="Times New Roman" w:hint="eastAsia"/>
          <w:sz w:val="24"/>
          <w:szCs w:val="24"/>
        </w:rPr>
        <w:t>2020年8月28日</w:t>
      </w:r>
      <w:r w:rsidR="002C3C29">
        <w:rPr>
          <w:rFonts w:asciiTheme="minorEastAsia" w:hAnsiTheme="minorEastAsia" w:cs="Times New Roman" w:hint="eastAsia"/>
          <w:sz w:val="24"/>
          <w:szCs w:val="24"/>
        </w:rPr>
        <w:t>颁布、同年</w:t>
      </w:r>
      <w:r w:rsidR="00364E7A">
        <w:rPr>
          <w:rFonts w:asciiTheme="minorEastAsia" w:hAnsiTheme="minorEastAsia" w:cs="Times New Roman"/>
          <w:sz w:val="24"/>
          <w:szCs w:val="24"/>
        </w:rPr>
        <w:t>10</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1</w:t>
      </w:r>
      <w:r w:rsidR="002C3C29">
        <w:rPr>
          <w:rFonts w:asciiTheme="minorEastAsia" w:hAnsiTheme="minorEastAsia" w:cs="Times New Roman" w:hint="eastAsia"/>
          <w:sz w:val="24"/>
          <w:szCs w:val="24"/>
        </w:rPr>
        <w:t>日实施的《</w:t>
      </w:r>
      <w:r w:rsidR="00364E7A">
        <w:rPr>
          <w:rFonts w:asciiTheme="minorEastAsia" w:hAnsiTheme="minorEastAsia" w:cs="Times New Roman" w:hint="eastAsia"/>
          <w:sz w:val="24"/>
          <w:szCs w:val="24"/>
        </w:rPr>
        <w:t>公开募集</w:t>
      </w:r>
      <w:r w:rsidR="002C3C29">
        <w:rPr>
          <w:rFonts w:asciiTheme="minorEastAsia" w:hAnsiTheme="minorEastAsia" w:cs="Times New Roman" w:hint="eastAsia"/>
          <w:sz w:val="24"/>
          <w:szCs w:val="24"/>
        </w:rPr>
        <w:t>证券投资基金销售</w:t>
      </w:r>
      <w:r w:rsidR="00364E7A">
        <w:rPr>
          <w:rFonts w:asciiTheme="minorEastAsia" w:hAnsiTheme="minorEastAsia" w:cs="Times New Roman" w:hint="eastAsia"/>
          <w:sz w:val="24"/>
          <w:szCs w:val="24"/>
        </w:rPr>
        <w:t>机构监督</w:t>
      </w:r>
      <w:r w:rsidR="002C3C29">
        <w:rPr>
          <w:rFonts w:asciiTheme="minorEastAsia" w:hAnsiTheme="minorEastAsia" w:cs="Times New Roman" w:hint="eastAsia"/>
          <w:sz w:val="24"/>
          <w:szCs w:val="24"/>
        </w:rPr>
        <w:t>管理办法》及颁布机关对其不时做出的修订</w:t>
      </w:r>
    </w:p>
    <w:p w14:paraId="1F8D6A9C" w14:textId="549482E4"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sidR="002C3C29">
        <w:rPr>
          <w:rFonts w:asciiTheme="minorEastAsia" w:hAnsiTheme="minorEastAsia" w:cs="Times New Roman" w:hint="eastAsia"/>
          <w:sz w:val="24"/>
          <w:szCs w:val="24"/>
        </w:rPr>
        <w:t>、《信息披露办法》：</w:t>
      </w:r>
      <w:r w:rsidR="002C3C29">
        <w:rPr>
          <w:rFonts w:hint="eastAsia"/>
          <w:bCs/>
          <w:kern w:val="0"/>
          <w:sz w:val="24"/>
        </w:rPr>
        <w:t>指中国证监会</w:t>
      </w:r>
      <w:r w:rsidR="002C3C29">
        <w:rPr>
          <w:bCs/>
          <w:kern w:val="0"/>
          <w:sz w:val="24"/>
        </w:rPr>
        <w:t>2019</w:t>
      </w:r>
      <w:r w:rsidR="002C3C29">
        <w:rPr>
          <w:rFonts w:hint="eastAsia"/>
          <w:bCs/>
          <w:kern w:val="0"/>
          <w:sz w:val="24"/>
        </w:rPr>
        <w:t>年</w:t>
      </w:r>
      <w:r w:rsidR="002C3C29">
        <w:rPr>
          <w:bCs/>
          <w:kern w:val="0"/>
          <w:sz w:val="24"/>
        </w:rPr>
        <w:t>7</w:t>
      </w:r>
      <w:r w:rsidR="002C3C29">
        <w:rPr>
          <w:rFonts w:hint="eastAsia"/>
          <w:bCs/>
          <w:kern w:val="0"/>
          <w:sz w:val="24"/>
        </w:rPr>
        <w:t>月</w:t>
      </w:r>
      <w:r w:rsidR="002C3C29">
        <w:rPr>
          <w:bCs/>
          <w:kern w:val="0"/>
          <w:sz w:val="24"/>
        </w:rPr>
        <w:t>26</w:t>
      </w:r>
      <w:r w:rsidR="002C3C29">
        <w:rPr>
          <w:rFonts w:hint="eastAsia"/>
          <w:bCs/>
          <w:kern w:val="0"/>
          <w:sz w:val="24"/>
        </w:rPr>
        <w:t>日颁布、同年</w:t>
      </w:r>
      <w:r w:rsidR="002C3C29">
        <w:rPr>
          <w:bCs/>
          <w:kern w:val="0"/>
          <w:sz w:val="24"/>
        </w:rPr>
        <w:t>9</w:t>
      </w:r>
      <w:r w:rsidR="002C3C29">
        <w:rPr>
          <w:rFonts w:hint="eastAsia"/>
          <w:bCs/>
          <w:kern w:val="0"/>
          <w:sz w:val="24"/>
        </w:rPr>
        <w:t>月</w:t>
      </w:r>
      <w:r w:rsidR="002C3C29">
        <w:rPr>
          <w:bCs/>
          <w:kern w:val="0"/>
          <w:sz w:val="24"/>
        </w:rPr>
        <w:t>1</w:t>
      </w:r>
      <w:r w:rsidR="002C3C29">
        <w:rPr>
          <w:rFonts w:hint="eastAsia"/>
          <w:bCs/>
          <w:kern w:val="0"/>
          <w:sz w:val="24"/>
        </w:rPr>
        <w:t>日实施的</w:t>
      </w:r>
      <w:r w:rsidR="00364E7A" w:rsidRPr="00364E7A">
        <w:rPr>
          <w:rFonts w:hint="eastAsia"/>
          <w:bCs/>
          <w:kern w:val="0"/>
          <w:sz w:val="24"/>
        </w:rPr>
        <w:t>，并经中国证监会</w:t>
      </w:r>
      <w:r w:rsidR="00364E7A" w:rsidRPr="00364E7A">
        <w:rPr>
          <w:rFonts w:hint="eastAsia"/>
          <w:bCs/>
          <w:kern w:val="0"/>
          <w:sz w:val="24"/>
        </w:rPr>
        <w:t>2020</w:t>
      </w:r>
      <w:r w:rsidR="00364E7A" w:rsidRPr="00364E7A">
        <w:rPr>
          <w:rFonts w:hint="eastAsia"/>
          <w:bCs/>
          <w:kern w:val="0"/>
          <w:sz w:val="24"/>
        </w:rPr>
        <w:t>年</w:t>
      </w:r>
      <w:r w:rsidR="00364E7A" w:rsidRPr="00364E7A">
        <w:rPr>
          <w:rFonts w:hint="eastAsia"/>
          <w:bCs/>
          <w:kern w:val="0"/>
          <w:sz w:val="24"/>
        </w:rPr>
        <w:t>3</w:t>
      </w:r>
      <w:r w:rsidR="00364E7A" w:rsidRPr="00364E7A">
        <w:rPr>
          <w:rFonts w:hint="eastAsia"/>
          <w:bCs/>
          <w:kern w:val="0"/>
          <w:sz w:val="24"/>
        </w:rPr>
        <w:t>月</w:t>
      </w:r>
      <w:r w:rsidR="00364E7A" w:rsidRPr="00364E7A">
        <w:rPr>
          <w:rFonts w:hint="eastAsia"/>
          <w:bCs/>
          <w:kern w:val="0"/>
          <w:sz w:val="24"/>
        </w:rPr>
        <w:t>20</w:t>
      </w:r>
      <w:r w:rsidR="00364E7A" w:rsidRPr="00364E7A">
        <w:rPr>
          <w:rFonts w:hint="eastAsia"/>
          <w:bCs/>
          <w:kern w:val="0"/>
          <w:sz w:val="24"/>
        </w:rPr>
        <w:t>日发布的《关于修改部分证券期货规章的决定》修正的</w:t>
      </w:r>
      <w:r w:rsidR="002C3C29">
        <w:rPr>
          <w:rFonts w:hint="eastAsia"/>
          <w:bCs/>
          <w:kern w:val="0"/>
          <w:sz w:val="24"/>
        </w:rPr>
        <w:t>《公开募集证券投资基金信息披露管理办法》</w:t>
      </w:r>
      <w:r w:rsidR="002C3C29">
        <w:rPr>
          <w:rFonts w:asciiTheme="minorEastAsia" w:hAnsiTheme="minorEastAsia" w:cs="Times New Roman" w:hint="eastAsia"/>
          <w:sz w:val="24"/>
          <w:szCs w:val="24"/>
        </w:rPr>
        <w:t>及颁布机关对其不时做出的修订</w:t>
      </w:r>
    </w:p>
    <w:p w14:paraId="0F3F9613" w14:textId="606E37FD"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sidR="002C3C29">
        <w:rPr>
          <w:rFonts w:asciiTheme="minorEastAsia" w:hAnsiTheme="minorEastAsia" w:cs="Times New Roman" w:hint="eastAsia"/>
          <w:sz w:val="24"/>
          <w:szCs w:val="24"/>
        </w:rPr>
        <w:t>、《运作办法》：指中国证监会</w:t>
      </w:r>
      <w:r w:rsidR="002C3C29">
        <w:rPr>
          <w:rFonts w:asciiTheme="minorEastAsia" w:hAnsiTheme="minorEastAsia" w:cs="Times New Roman"/>
          <w:sz w:val="24"/>
          <w:szCs w:val="24"/>
        </w:rPr>
        <w:t>2014</w:t>
      </w:r>
      <w:r w:rsidR="002C3C29">
        <w:rPr>
          <w:rFonts w:asciiTheme="minorEastAsia" w:hAnsiTheme="minorEastAsia" w:cs="Times New Roman" w:hint="eastAsia"/>
          <w:sz w:val="24"/>
          <w:szCs w:val="24"/>
        </w:rPr>
        <w:t>年</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日颁布、同年</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日实施</w:t>
      </w:r>
      <w:r w:rsidR="002C3C2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3</w:t>
      </w:r>
      <w:r w:rsidR="002C3C29">
        <w:rPr>
          <w:rFonts w:asciiTheme="minorEastAsia" w:hAnsiTheme="minorEastAsia" w:cs="Times New Roman" w:hint="eastAsia"/>
          <w:sz w:val="24"/>
          <w:szCs w:val="24"/>
        </w:rPr>
        <w:t>、《</w:t>
      </w:r>
      <w:r w:rsidR="00364E7A">
        <w:rPr>
          <w:rFonts w:asciiTheme="minorEastAsia" w:hAnsiTheme="minorEastAsia" w:cs="Times New Roman" w:hint="eastAsia"/>
          <w:sz w:val="24"/>
          <w:szCs w:val="24"/>
        </w:rPr>
        <w:t>流动性风险</w:t>
      </w:r>
      <w:r w:rsidR="002C3C29">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sidR="002C3C29">
        <w:rPr>
          <w:rFonts w:asciiTheme="minorEastAsia" w:hAnsiTheme="minorEastAsia" w:cs="Times New Roman" w:hint="eastAsia"/>
          <w:sz w:val="24"/>
          <w:szCs w:val="24"/>
        </w:rPr>
        <w:t>、中国证监会：指中国证券监督管理委员会</w:t>
      </w:r>
    </w:p>
    <w:p w14:paraId="55BE8A23" w14:textId="4870AC77"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sidR="002C3C29">
        <w:rPr>
          <w:rFonts w:asciiTheme="minorEastAsia" w:hAnsiTheme="minorEastAsia" w:cs="Times New Roman" w:hint="eastAsia"/>
          <w:sz w:val="24"/>
          <w:szCs w:val="24"/>
        </w:rPr>
        <w:t>、银行业监督管理机构：指中国人民银行和</w:t>
      </w:r>
      <w:r w:rsidR="002C3C29">
        <w:rPr>
          <w:rFonts w:asciiTheme="minorEastAsia" w:hAnsiTheme="minorEastAsia" w:cs="Times New Roman"/>
          <w:sz w:val="24"/>
          <w:szCs w:val="24"/>
        </w:rPr>
        <w:t>/</w:t>
      </w:r>
      <w:r w:rsidR="002C3C29">
        <w:rPr>
          <w:rFonts w:asciiTheme="minorEastAsia" w:hAnsiTheme="minorEastAsia" w:cs="Times New Roman" w:hint="eastAsia"/>
          <w:sz w:val="24"/>
          <w:szCs w:val="24"/>
        </w:rPr>
        <w:t>或中国银行保险监督管理委员会</w:t>
      </w:r>
    </w:p>
    <w:p w14:paraId="09C6565B" w14:textId="25953184"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sidR="002C3C2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sidR="002C3C29">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sidR="002C3C2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sidR="002C3C29">
        <w:rPr>
          <w:rFonts w:asciiTheme="minorEastAsia" w:hAnsiTheme="minorEastAsia" w:cs="Times New Roman" w:hint="eastAsia"/>
          <w:sz w:val="24"/>
          <w:szCs w:val="24"/>
        </w:rPr>
        <w:t>、合格境外机构投资者：指符合《</w:t>
      </w:r>
      <w:r w:rsidR="00364E7A" w:rsidRPr="00364E7A">
        <w:rPr>
          <w:rFonts w:asciiTheme="minorEastAsia" w:hAnsiTheme="minorEastAsia" w:cs="Times New Roman" w:hint="eastAsia"/>
          <w:sz w:val="24"/>
          <w:szCs w:val="24"/>
        </w:rPr>
        <w:t>合格境外机构投资者和人民币合格境外机构投资者境内证券期货投资管理办法</w:t>
      </w:r>
      <w:r w:rsidR="002C3C29">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3A2622">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2507F82C"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w:t>
      </w:r>
      <w:r w:rsidR="003A2622" w:rsidRPr="003A2622">
        <w:rPr>
          <w:rFonts w:asciiTheme="minorEastAsia" w:hAnsiTheme="minorEastAsia" w:cs="Times New Roman" w:hint="eastAsia"/>
          <w:sz w:val="24"/>
          <w:szCs w:val="24"/>
        </w:rPr>
        <w:t>、投资者</w:t>
      </w:r>
      <w:r>
        <w:rPr>
          <w:rFonts w:asciiTheme="minorEastAsia" w:hAnsiTheme="minorEastAsia" w:cs="Times New Roman" w:hint="eastAsia"/>
          <w:sz w:val="24"/>
          <w:szCs w:val="24"/>
        </w:rPr>
        <w:t>：指个人投资者、机构投资者</w:t>
      </w:r>
      <w:r w:rsidR="00364E7A" w:rsidRPr="00364E7A">
        <w:rPr>
          <w:rFonts w:asciiTheme="minorEastAsia" w:hAnsiTheme="minorEastAsia" w:cs="Times New Roman" w:hint="eastAsia"/>
          <w:sz w:val="24"/>
          <w:szCs w:val="24"/>
        </w:rPr>
        <w:t>、合格境外机构投资者</w:t>
      </w:r>
      <w:r>
        <w:rPr>
          <w:rFonts w:asciiTheme="minorEastAsia" w:hAnsiTheme="minorEastAsia" w:cs="Times New Roman" w:hint="eastAsia"/>
          <w:sz w:val="24"/>
          <w:szCs w:val="24"/>
        </w:rPr>
        <w:t>和</w:t>
      </w:r>
      <w:r w:rsidR="00364E7A">
        <w:rPr>
          <w:rFonts w:asciiTheme="minorEastAsia" w:hAnsiTheme="minorEastAsia" w:cs="Times New Roman" w:hint="eastAsia"/>
          <w:sz w:val="24"/>
          <w:szCs w:val="24"/>
        </w:rPr>
        <w:t>人民币</w:t>
      </w:r>
      <w:r>
        <w:rPr>
          <w:rFonts w:asciiTheme="minorEastAsia" w:hAnsiTheme="minorEastAsia" w:cs="Times New Roman" w:hint="eastAsia"/>
          <w:sz w:val="24"/>
          <w:szCs w:val="24"/>
        </w:rPr>
        <w:t>合格境外机构投资者以及法律法规或中国证监会允许购买证券投资基金的其他投资人的合称</w:t>
      </w:r>
    </w:p>
    <w:p w14:paraId="439768C1"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w:t>
      </w:r>
      <w:r>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投资人基金账户的建立和管理、基金份额登记、基金销售业务的确认、清算和结算、代理发放红利、建立并保管基金份额持有人名册和办理非交易过户等</w:t>
      </w:r>
    </w:p>
    <w:p w14:paraId="2AD09064" w14:textId="1D6EA670"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1E40165C"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AB7B98E"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655651DA"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B8F0D29"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sidR="00364E7A" w:rsidRPr="00364E7A">
        <w:rPr>
          <w:rFonts w:asciiTheme="minorEastAsia" w:hAnsiTheme="minorEastAsia" w:cs="Times New Roman" w:hint="eastAsia"/>
          <w:sz w:val="24"/>
          <w:szCs w:val="24"/>
        </w:rPr>
        <w:t>，n为自然数</w:t>
      </w:r>
    </w:p>
    <w:p w14:paraId="5309F75C"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40636741"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07CF27E"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0A6BF79"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CA306BD"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65464511"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sidR="002C3C29">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sidR="002C3C29">
        <w:rPr>
          <w:rFonts w:asciiTheme="minorEastAsia" w:hAnsiTheme="minorEastAsia" w:cs="Times New Roman" w:hint="eastAsia"/>
          <w:sz w:val="24"/>
          <w:szCs w:val="24"/>
        </w:rPr>
        <w:t>、基金资产净值：指基金资产总值减去基金负债后的价值</w:t>
      </w:r>
    </w:p>
    <w:p w14:paraId="457D15AA" w14:textId="5C117BDB"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0</w:t>
      </w:r>
      <w:r w:rsidR="002C3C29">
        <w:rPr>
          <w:rFonts w:asciiTheme="minorEastAsia" w:hAnsiTheme="minorEastAsia" w:cs="Times New Roman" w:hint="eastAsia"/>
          <w:sz w:val="24"/>
          <w:szCs w:val="24"/>
        </w:rPr>
        <w:t>、基金份额净值：指计算日基金资产净值除以计算日基金份额总数</w:t>
      </w:r>
    </w:p>
    <w:p w14:paraId="6AB4FE43" w14:textId="3C805FFB"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sidR="002C3C29">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Default="00592ACD">
      <w:pPr>
        <w:adjustRightInd w:val="0"/>
        <w:snapToGrid w:val="0"/>
        <w:spacing w:line="360" w:lineRule="auto"/>
        <w:ind w:firstLineChars="200" w:firstLine="480"/>
        <w:rPr>
          <w:rFonts w:asciiTheme="minorEastAsia" w:hAnsiTheme="minorEastAsia" w:cs="Times New Roman" w:hint="eastAsia"/>
          <w:sz w:val="24"/>
          <w:szCs w:val="24"/>
        </w:rPr>
      </w:pPr>
      <w:r w:rsidRPr="00592ACD">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Default="002C3C29" w:rsidP="00D4110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w:t>
      </w:r>
      <w:r w:rsidR="00592ACD">
        <w:rPr>
          <w:rFonts w:asciiTheme="minorEastAsia" w:hAnsiTheme="minorEastAsia" w:cs="Times New Roman" w:hint="eastAsia"/>
          <w:sz w:val="24"/>
          <w:szCs w:val="24"/>
        </w:rPr>
        <w:t>不可抗力：指</w:t>
      </w:r>
      <w:r w:rsidR="00592ACD" w:rsidRPr="00592ACD">
        <w:rPr>
          <w:rFonts w:asciiTheme="minorEastAsia" w:hAnsiTheme="minorEastAsia" w:cs="Times New Roman" w:hint="eastAsia"/>
          <w:sz w:val="24"/>
          <w:szCs w:val="24"/>
        </w:rPr>
        <w:t>基金合同当事人不能预见、不能避免且不能克服的客观事件</w:t>
      </w:r>
    </w:p>
    <w:p w14:paraId="1B261536" w14:textId="465E877F" w:rsidR="00AC3A9B" w:rsidRDefault="00592ACD">
      <w:pPr>
        <w:spacing w:line="360" w:lineRule="auto"/>
        <w:ind w:firstLineChars="200" w:firstLine="480"/>
        <w:rPr>
          <w:bCs/>
          <w:sz w:val="24"/>
          <w:szCs w:val="24"/>
        </w:rPr>
      </w:pPr>
      <w:r>
        <w:rPr>
          <w:rFonts w:hint="eastAsia"/>
          <w:bCs/>
          <w:sz w:val="24"/>
          <w:szCs w:val="24"/>
        </w:rPr>
        <w:t>5</w:t>
      </w:r>
      <w:r>
        <w:rPr>
          <w:bCs/>
          <w:sz w:val="24"/>
          <w:szCs w:val="24"/>
        </w:rPr>
        <w:t>4</w:t>
      </w:r>
      <w:r w:rsidR="002C3C29">
        <w:rPr>
          <w:rFonts w:hint="eastAsia"/>
          <w:bCs/>
          <w:sz w:val="24"/>
          <w:szCs w:val="24"/>
        </w:rPr>
        <w:t>、流动性受限资产：指由于法律法规、监管、合同或操作障碍等原因无法以合理价格予以变现的资产，包括但不限于到期日在</w:t>
      </w:r>
      <w:r w:rsidR="002C3C29">
        <w:rPr>
          <w:rFonts w:hint="eastAsia"/>
          <w:bCs/>
          <w:sz w:val="24"/>
          <w:szCs w:val="24"/>
        </w:rPr>
        <w:t xml:space="preserve">10 </w:t>
      </w:r>
      <w:r w:rsidR="002C3C29">
        <w:rPr>
          <w:rFonts w:hint="eastAsia"/>
          <w:bCs/>
          <w:sz w:val="24"/>
          <w:szCs w:val="24"/>
        </w:rPr>
        <w:t>个交易日以上的逆回购与银行定期存款（含协议约定有条件提前支取的银行存款）、停牌股票、流通受</w:t>
      </w:r>
      <w:r w:rsidR="002C3C29">
        <w:rPr>
          <w:rFonts w:hint="eastAsia"/>
          <w:bCs/>
          <w:sz w:val="24"/>
          <w:szCs w:val="24"/>
        </w:rPr>
        <w:lastRenderedPageBreak/>
        <w:t>限的新股及非公开发行股票、资产支持证券、因发行人债务违约无法进行转让或交易的债券等</w:t>
      </w:r>
    </w:p>
    <w:p w14:paraId="370EF762" w14:textId="7B287A58" w:rsidR="00592ACD" w:rsidRDefault="00592ACD">
      <w:pPr>
        <w:spacing w:line="360" w:lineRule="auto"/>
        <w:ind w:firstLineChars="200" w:firstLine="480"/>
        <w:rPr>
          <w:bCs/>
          <w:sz w:val="24"/>
          <w:szCs w:val="24"/>
        </w:rPr>
      </w:pPr>
      <w:r>
        <w:rPr>
          <w:rFonts w:hint="eastAsia"/>
          <w:bCs/>
          <w:sz w:val="24"/>
          <w:szCs w:val="24"/>
        </w:rPr>
        <w:t>5</w:t>
      </w:r>
      <w:r>
        <w:rPr>
          <w:bCs/>
          <w:sz w:val="24"/>
          <w:szCs w:val="24"/>
        </w:rPr>
        <w:t>5</w:t>
      </w:r>
      <w:r w:rsidR="002C3C29">
        <w:rPr>
          <w:rFonts w:hint="eastAsia"/>
          <w:bCs/>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56</w:t>
      </w:r>
      <w:r w:rsidRPr="00592ACD">
        <w:rPr>
          <w:rFonts w:hint="eastAsia"/>
          <w:bCs/>
          <w:sz w:val="24"/>
          <w:szCs w:val="24"/>
        </w:rPr>
        <w:t>、基金份额类别：指根据认购</w:t>
      </w:r>
      <w:r w:rsidRPr="00592ACD">
        <w:rPr>
          <w:rFonts w:hint="eastAsia"/>
          <w:bCs/>
          <w:sz w:val="24"/>
          <w:szCs w:val="24"/>
        </w:rPr>
        <w:t>/</w:t>
      </w:r>
      <w:r w:rsidRPr="00592ACD">
        <w:rPr>
          <w:rFonts w:hint="eastAsia"/>
          <w:bCs/>
          <w:sz w:val="24"/>
          <w:szCs w:val="24"/>
        </w:rPr>
        <w:t>申购费用、赎回费用、销售服务费用收取方式的不同将本基金基金份额分为不同的类别，各基金份额类别分别设置代码，并分别计算和公告基金份额净值</w:t>
      </w:r>
    </w:p>
    <w:p w14:paraId="0102E483"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57</w:t>
      </w:r>
      <w:r w:rsidRPr="00592ACD">
        <w:rPr>
          <w:rFonts w:hint="eastAsia"/>
          <w:bCs/>
          <w:sz w:val="24"/>
          <w:szCs w:val="24"/>
        </w:rPr>
        <w:t>、</w:t>
      </w:r>
      <w:r w:rsidRPr="00592ACD">
        <w:rPr>
          <w:rFonts w:hint="eastAsia"/>
          <w:bCs/>
          <w:sz w:val="24"/>
          <w:szCs w:val="24"/>
        </w:rPr>
        <w:t>A</w:t>
      </w:r>
      <w:r w:rsidRPr="00592ACD">
        <w:rPr>
          <w:rFonts w:hint="eastAsia"/>
          <w:bCs/>
          <w:sz w:val="24"/>
          <w:szCs w:val="24"/>
        </w:rPr>
        <w:t>类基金份额：指在投资人认购</w:t>
      </w:r>
      <w:r w:rsidRPr="00592ACD">
        <w:rPr>
          <w:rFonts w:hint="eastAsia"/>
          <w:bCs/>
          <w:sz w:val="24"/>
          <w:szCs w:val="24"/>
        </w:rPr>
        <w:t>/</w:t>
      </w:r>
      <w:r w:rsidRPr="00592ACD">
        <w:rPr>
          <w:rFonts w:hint="eastAsia"/>
          <w:bCs/>
          <w:sz w:val="24"/>
          <w:szCs w:val="24"/>
        </w:rPr>
        <w:t>申购时收取认购</w:t>
      </w:r>
      <w:r w:rsidRPr="00592ACD">
        <w:rPr>
          <w:rFonts w:hint="eastAsia"/>
          <w:bCs/>
          <w:sz w:val="24"/>
          <w:szCs w:val="24"/>
        </w:rPr>
        <w:t>/</w:t>
      </w:r>
      <w:r w:rsidRPr="00592ACD">
        <w:rPr>
          <w:rFonts w:hint="eastAsia"/>
          <w:bCs/>
          <w:sz w:val="24"/>
          <w:szCs w:val="24"/>
        </w:rPr>
        <w:t>申购费用但不从本类别基金资产中计提销售服务费、赎回时根据持有期限收取赎回费用的基金份额类别</w:t>
      </w:r>
    </w:p>
    <w:p w14:paraId="64AC5237" w14:textId="243A7A9F" w:rsidR="00592ACD" w:rsidRDefault="00592ACD" w:rsidP="00592ACD">
      <w:pPr>
        <w:spacing w:line="360" w:lineRule="auto"/>
        <w:ind w:firstLineChars="200" w:firstLine="480"/>
        <w:rPr>
          <w:bCs/>
          <w:sz w:val="24"/>
          <w:szCs w:val="24"/>
        </w:rPr>
      </w:pPr>
      <w:r w:rsidRPr="00592ACD">
        <w:rPr>
          <w:rFonts w:hint="eastAsia"/>
          <w:bCs/>
          <w:sz w:val="24"/>
          <w:szCs w:val="24"/>
        </w:rPr>
        <w:t>58</w:t>
      </w:r>
      <w:r w:rsidRPr="00592ACD">
        <w:rPr>
          <w:rFonts w:hint="eastAsia"/>
          <w:bCs/>
          <w:sz w:val="24"/>
          <w:szCs w:val="24"/>
        </w:rPr>
        <w:t>、</w:t>
      </w:r>
      <w:r w:rsidRPr="00592ACD">
        <w:rPr>
          <w:rFonts w:hint="eastAsia"/>
          <w:bCs/>
          <w:sz w:val="24"/>
          <w:szCs w:val="24"/>
        </w:rPr>
        <w:t>C</w:t>
      </w:r>
      <w:r w:rsidRPr="00592ACD">
        <w:rPr>
          <w:rFonts w:hint="eastAsia"/>
          <w:bCs/>
          <w:sz w:val="24"/>
          <w:szCs w:val="24"/>
        </w:rPr>
        <w:t>类基金份额：指从本类别基金资产中计提销售服务费而不收取认购</w:t>
      </w:r>
      <w:r w:rsidRPr="00592ACD">
        <w:rPr>
          <w:rFonts w:hint="eastAsia"/>
          <w:bCs/>
          <w:sz w:val="24"/>
          <w:szCs w:val="24"/>
        </w:rPr>
        <w:t>/</w:t>
      </w:r>
      <w:r w:rsidRPr="00592ACD">
        <w:rPr>
          <w:rFonts w:hint="eastAsia"/>
          <w:bCs/>
          <w:sz w:val="24"/>
          <w:szCs w:val="24"/>
        </w:rPr>
        <w:t>申购费用、赎回时根据持有期限收取赎回费用的基金份额类别</w:t>
      </w:r>
    </w:p>
    <w:p w14:paraId="4733C78F" w14:textId="4FFDE411" w:rsidR="00592ACD" w:rsidRPr="00592ACD" w:rsidRDefault="00592ACD" w:rsidP="00592ACD">
      <w:pPr>
        <w:spacing w:line="360" w:lineRule="auto"/>
        <w:ind w:firstLineChars="200" w:firstLine="480"/>
        <w:rPr>
          <w:bCs/>
          <w:sz w:val="24"/>
          <w:szCs w:val="24"/>
        </w:rPr>
      </w:pPr>
      <w:r>
        <w:rPr>
          <w:rFonts w:hint="eastAsia"/>
          <w:bCs/>
          <w:sz w:val="24"/>
          <w:szCs w:val="24"/>
        </w:rPr>
        <w:t>59</w:t>
      </w:r>
      <w:r>
        <w:rPr>
          <w:rFonts w:hint="eastAsia"/>
          <w:bCs/>
          <w:sz w:val="24"/>
          <w:szCs w:val="24"/>
        </w:rPr>
        <w:t>、</w:t>
      </w:r>
      <w:r w:rsidRPr="00592ACD">
        <w:rPr>
          <w:rFonts w:hint="eastAsia"/>
          <w:bCs/>
          <w:sz w:val="24"/>
          <w:szCs w:val="24"/>
        </w:rPr>
        <w:t>销售服务费：指从基金资产中计提的，用于本基金市场推广、销售以及基金份额持有人服务的费用</w:t>
      </w:r>
    </w:p>
    <w:p w14:paraId="287B9BC8" w14:textId="357F5447" w:rsidR="00592ACD" w:rsidRPr="00592ACD" w:rsidRDefault="00592ACD" w:rsidP="00592ACD">
      <w:pPr>
        <w:spacing w:line="360" w:lineRule="auto"/>
        <w:ind w:firstLineChars="200" w:firstLine="480"/>
        <w:rPr>
          <w:bCs/>
          <w:sz w:val="24"/>
          <w:szCs w:val="24"/>
        </w:rPr>
      </w:pPr>
      <w:r w:rsidRPr="00592ACD">
        <w:rPr>
          <w:rFonts w:hint="eastAsia"/>
          <w:bCs/>
          <w:sz w:val="24"/>
          <w:szCs w:val="24"/>
        </w:rPr>
        <w:t>60</w:t>
      </w:r>
      <w:r w:rsidRPr="00592ACD">
        <w:rPr>
          <w:rFonts w:hint="eastAsia"/>
          <w:bCs/>
          <w:sz w:val="24"/>
          <w:szCs w:val="24"/>
        </w:rPr>
        <w:t>、基金产品资料概要：指《富荣</w:t>
      </w:r>
      <w:r w:rsidR="00B94070">
        <w:rPr>
          <w:rFonts w:hint="eastAsia"/>
          <w:bCs/>
          <w:sz w:val="24"/>
          <w:szCs w:val="24"/>
        </w:rPr>
        <w:t>信息技术混合型</w:t>
      </w:r>
      <w:r w:rsidRPr="00592ACD">
        <w:rPr>
          <w:rFonts w:hint="eastAsia"/>
          <w:bCs/>
          <w:sz w:val="24"/>
          <w:szCs w:val="24"/>
        </w:rPr>
        <w:t>证券投资基金基金产品资料概要》及其更新</w:t>
      </w:r>
    </w:p>
    <w:p w14:paraId="2914118A"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61</w:t>
      </w:r>
      <w:r w:rsidRPr="00592ACD">
        <w:rPr>
          <w:rFonts w:hint="eastAsia"/>
          <w:bCs/>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727EF4E2" w14:textId="01F1925C" w:rsidR="00592ACD" w:rsidRPr="006B4675" w:rsidRDefault="00592ACD" w:rsidP="00592ACD">
      <w:pPr>
        <w:spacing w:line="360" w:lineRule="auto"/>
        <w:ind w:firstLineChars="200" w:firstLine="480"/>
        <w:rPr>
          <w:bCs/>
          <w:sz w:val="24"/>
          <w:szCs w:val="24"/>
        </w:rPr>
      </w:pPr>
      <w:r w:rsidRPr="00592ACD">
        <w:rPr>
          <w:rFonts w:hint="eastAsia"/>
          <w:bCs/>
          <w:sz w:val="24"/>
          <w:szCs w:val="24"/>
        </w:rPr>
        <w:t>62</w:t>
      </w:r>
      <w:r w:rsidRPr="00592ACD">
        <w:rPr>
          <w:rFonts w:hint="eastAsia"/>
          <w:bCs/>
          <w:sz w:val="24"/>
          <w:szCs w:val="24"/>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12A9980A" w14:textId="438206C7" w:rsidR="00AC3A9B" w:rsidRDefault="00AC3A9B">
      <w:pPr>
        <w:spacing w:line="360" w:lineRule="auto"/>
        <w:ind w:firstLineChars="200" w:firstLine="422"/>
        <w:rPr>
          <w:b/>
          <w:bCs/>
        </w:rPr>
        <w:sectPr w:rsidR="00AC3A9B">
          <w:footerReference w:type="default" r:id="rId16"/>
          <w:pgSz w:w="11906" w:h="16838"/>
          <w:pgMar w:top="1440" w:right="1800" w:bottom="1440" w:left="1800" w:header="851" w:footer="992" w:gutter="0"/>
          <w:pgNumType w:start="5" w:chapStyle="1"/>
          <w:cols w:space="720"/>
          <w:docGrid w:type="lines" w:linePitch="312"/>
        </w:sectPr>
      </w:pPr>
    </w:p>
    <w:p w14:paraId="0F3A7C92" w14:textId="77777777" w:rsidR="00AC3A9B" w:rsidRDefault="002C3C29">
      <w:pPr>
        <w:pStyle w:val="1"/>
        <w:jc w:val="center"/>
        <w:rPr>
          <w:sz w:val="30"/>
          <w:szCs w:val="30"/>
        </w:rPr>
      </w:pPr>
      <w:bookmarkStart w:id="63" w:name="_Toc263092311"/>
      <w:bookmarkStart w:id="64" w:name="_Toc416264539"/>
      <w:bookmarkStart w:id="65" w:name="_Toc112077895"/>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5E883264" w14:textId="5021C709"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4C0048">
        <w:rPr>
          <w:rFonts w:asciiTheme="minorEastAsia" w:hAnsiTheme="minorEastAsia" w:cs="Times New Roman" w:hint="eastAsia"/>
          <w:kern w:val="0"/>
          <w:sz w:val="24"/>
          <w:szCs w:val="24"/>
        </w:rPr>
        <w:t>广东省广州市南沙区横沥镇汇通二街2号3110房</w:t>
      </w:r>
    </w:p>
    <w:p w14:paraId="2A020989" w14:textId="77777777"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3ADD83A7"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4C0048">
        <w:rPr>
          <w:rFonts w:ascii="Arial Unicode MS" w:hAnsi="Arial Unicode MS" w:cs="Arial" w:hint="eastAsia"/>
          <w:kern w:val="0"/>
          <w:sz w:val="24"/>
        </w:rPr>
        <w:t>王亦伟</w:t>
      </w:r>
    </w:p>
    <w:p w14:paraId="1AFD21F9" w14:textId="77777777"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793579B4"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3A07F8">
        <w:rPr>
          <w:rFonts w:asciiTheme="minorEastAsia" w:hAnsiTheme="minorEastAsia" w:cs="Times New Roman" w:hint="eastAsia"/>
          <w:kern w:val="0"/>
          <w:sz w:val="24"/>
          <w:szCs w:val="24"/>
        </w:rPr>
        <w:t>郭鑫</w:t>
      </w:r>
    </w:p>
    <w:p w14:paraId="59A0CFC0" w14:textId="548FCF35"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sidR="003A07F8">
        <w:rPr>
          <w:rFonts w:asciiTheme="minorEastAsia" w:hAnsiTheme="minorEastAsia" w:cs="Times New Roman" w:hint="eastAsia"/>
          <w:kern w:val="0"/>
          <w:sz w:val="24"/>
          <w:szCs w:val="24"/>
        </w:rPr>
        <w:t>0755-84356796</w:t>
      </w:r>
    </w:p>
    <w:p w14:paraId="094EE553" w14:textId="77777777" w:rsidR="00AC3A9B" w:rsidRDefault="002C3C29">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hint="eastAsia"/>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5A0CBB00" w14:textId="2C0D1134" w:rsidR="004C0048" w:rsidRDefault="004C0048" w:rsidP="003F07F0">
      <w:pPr>
        <w:adjustRightInd w:val="0"/>
        <w:snapToGrid w:val="0"/>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w:t>
      </w:r>
      <w:r w:rsidR="0054184D">
        <w:rPr>
          <w:rFonts w:asciiTheme="minorEastAsia" w:hAnsiTheme="minorEastAsia" w:cs="Arial" w:hint="eastAsia"/>
          <w:kern w:val="0"/>
          <w:sz w:val="24"/>
        </w:rPr>
        <w:t>，</w:t>
      </w:r>
      <w:r w:rsidR="0054184D">
        <w:rPr>
          <w:rFonts w:asciiTheme="minorEastAsia" w:hAnsiTheme="minorEastAsia" w:cs="Arial" w:hint="eastAsia"/>
          <w:kern w:val="0"/>
          <w:sz w:val="24"/>
          <w:szCs w:val="24"/>
        </w:rPr>
        <w:t>中国文化产业投资母基金管理有限公司董事</w:t>
      </w:r>
      <w:r w:rsidR="002F3334">
        <w:rPr>
          <w:rFonts w:asciiTheme="minorEastAsia" w:hAnsiTheme="minorEastAsia" w:cs="Arial" w:hint="eastAsia"/>
          <w:kern w:val="0"/>
          <w:sz w:val="24"/>
          <w:szCs w:val="24"/>
        </w:rPr>
        <w:t>，广州城恒城市更新投资有限公司董事长、法定代表人</w:t>
      </w:r>
      <w:r w:rsidR="0054184D">
        <w:rPr>
          <w:rFonts w:asciiTheme="minorEastAsia" w:hAnsiTheme="minorEastAsia" w:cs="Arial" w:hint="eastAsia"/>
          <w:kern w:val="0"/>
          <w:sz w:val="24"/>
        </w:rPr>
        <w:t>。现任广州产业投资基金管理有限公司党委书记、董事长、法定代表人，广州市城投投资有限公司董事，富荣基金管理有限公司董事长、法定代表人。</w:t>
      </w:r>
    </w:p>
    <w:p w14:paraId="32EFB445" w14:textId="0ABD2F6E" w:rsidR="003F07F0" w:rsidRPr="003F07F0" w:rsidRDefault="003F07F0" w:rsidP="003F07F0">
      <w:pPr>
        <w:adjustRightInd w:val="0"/>
        <w:snapToGrid w:val="0"/>
        <w:spacing w:line="360" w:lineRule="auto"/>
        <w:ind w:firstLineChars="200" w:firstLine="480"/>
        <w:rPr>
          <w:rFonts w:asciiTheme="minorEastAsia" w:hAnsiTheme="minorEastAsia" w:cs="Arial" w:hint="eastAsia"/>
          <w:kern w:val="0"/>
          <w:sz w:val="24"/>
          <w:szCs w:val="24"/>
        </w:rPr>
      </w:pPr>
      <w:r w:rsidRPr="003F07F0">
        <w:rPr>
          <w:rFonts w:asciiTheme="minorEastAsia" w:hAnsiTheme="minorEastAsia" w:cs="Arial" w:hint="eastAsia"/>
          <w:kern w:val="0"/>
          <w:sz w:val="24"/>
          <w:szCs w:val="24"/>
        </w:rPr>
        <w:t>杨小舟先生，董事</w:t>
      </w:r>
      <w:r w:rsidR="00E75D2D">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w:t>
      </w:r>
      <w:r w:rsidRPr="003F07F0">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4C0048">
        <w:rPr>
          <w:rFonts w:asciiTheme="minorEastAsia" w:hAnsiTheme="minorEastAsia" w:cs="Arial" w:hint="eastAsia"/>
          <w:kern w:val="0"/>
          <w:sz w:val="24"/>
          <w:szCs w:val="24"/>
        </w:rPr>
        <w:t>、</w:t>
      </w:r>
      <w:r w:rsidR="004C0048">
        <w:rPr>
          <w:rFonts w:ascii="宋体" w:hAnsi="宋体" w:hint="eastAsia"/>
          <w:color w:val="000000"/>
          <w:kern w:val="0"/>
          <w:sz w:val="24"/>
        </w:rPr>
        <w:t>富荣基金管理有限公司董事长</w:t>
      </w:r>
      <w:r w:rsidR="004C0048" w:rsidRPr="003F07F0">
        <w:rPr>
          <w:rFonts w:asciiTheme="minorEastAsia" w:hAnsiTheme="minorEastAsia" w:cs="Arial" w:hint="eastAsia"/>
          <w:kern w:val="0"/>
          <w:sz w:val="24"/>
          <w:szCs w:val="24"/>
        </w:rPr>
        <w:t>。</w:t>
      </w:r>
      <w:r w:rsidR="0054184D">
        <w:rPr>
          <w:rFonts w:asciiTheme="minorEastAsia" w:hAnsiTheme="minorEastAsia" w:cs="Arial" w:hint="eastAsia"/>
          <w:kern w:val="0"/>
          <w:sz w:val="24"/>
          <w:szCs w:val="24"/>
        </w:rPr>
        <w:t>现任富荣基金管理有限公司总经理、首席信息官。</w:t>
      </w:r>
    </w:p>
    <w:p w14:paraId="7C076FA8" w14:textId="77777777" w:rsidR="002F3334" w:rsidRDefault="002F3334" w:rsidP="002F333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w:t>
      </w:r>
      <w:r>
        <w:rPr>
          <w:rFonts w:asciiTheme="minorEastAsia" w:hAnsiTheme="minorEastAsia" w:cs="Arial"/>
          <w:kern w:val="0"/>
          <w:sz w:val="24"/>
          <w:szCs w:val="24"/>
        </w:rPr>
        <w:t>总裁，广州产业投资基金管理有限公司风险管理部总经理、法务风控部总经理，</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广州产业投资基金管理有限公司投资管理部总经理，广州基金国际股权投资基金管理有限公司党支部副书记、总经理。现任穗甬控股有限公司常务副总经理，富荣基金管理有限公司董事。</w:t>
      </w:r>
    </w:p>
    <w:p w14:paraId="59F8F8CF" w14:textId="220A8CA4" w:rsidR="0054184D" w:rsidRDefault="002F3334" w:rsidP="0054184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w:t>
      </w:r>
      <w:r>
        <w:rPr>
          <w:rFonts w:asciiTheme="minorEastAsia" w:hAnsiTheme="minorEastAsia" w:cs="Arial" w:hint="eastAsia"/>
          <w:kern w:val="0"/>
          <w:sz w:val="24"/>
          <w:szCs w:val="24"/>
        </w:rPr>
        <w:t>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深圳市盈实发展有限公司董事长；深圳市盈致未来文创管理有限公司董事长；深圳市益德置业有限公司总经理、董事；盈投科技控股集团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久猪电子有限公司监事；富荣基金管理有限公司董事。</w:t>
      </w:r>
    </w:p>
    <w:p w14:paraId="3F6E08B9" w14:textId="77777777" w:rsidR="0054184D" w:rsidRDefault="0054184D" w:rsidP="0054184D">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中国东方资产管理公司广东省分公司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东银实业（深圳）有限公司董事、深圳金田股份有</w:t>
      </w:r>
      <w:r>
        <w:rPr>
          <w:rFonts w:asciiTheme="minorEastAsia" w:hAnsiTheme="minorEastAsia" w:cs="Arial" w:hint="eastAsia"/>
          <w:kern w:val="0"/>
          <w:sz w:val="24"/>
        </w:rPr>
        <w:lastRenderedPageBreak/>
        <w:t>限公司独立董事、申科滑动轴承股份有限公司独立董事。现任富荣基金管理有限公司独立董事。</w:t>
      </w:r>
    </w:p>
    <w:p w14:paraId="7B516DC8" w14:textId="09C221DC" w:rsidR="0054184D" w:rsidRDefault="002F3334" w:rsidP="0054184D">
      <w:pPr>
        <w:adjustRightInd w:val="0"/>
        <w:snapToGrid w:val="0"/>
        <w:spacing w:line="360" w:lineRule="auto"/>
        <w:ind w:firstLineChars="200" w:firstLine="480"/>
        <w:rPr>
          <w:rFonts w:asciiTheme="minorEastAsia" w:hAnsiTheme="minorEastAsia" w:cs="Arial" w:hint="eastAsia"/>
          <w:kern w:val="0"/>
          <w:sz w:val="24"/>
          <w:szCs w:val="24"/>
        </w:rPr>
      </w:pPr>
      <w:bookmarkStart w:id="82"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湖南银行独立董事，深圳青石资本管理有限公司法定代表人、执行董事、总经理。现任深圳第一金融服务有限公司董事长、总经理，天津银行监事、深圳和石资本管理有限责任公司法定代表人、董事、经理，深圳泰和瑞银金融配套服务合伙企业（有限合伙）执行事务合伙人、北京雍和瑞泰管理顾问有限公司法定代表人、执行董事、总经理、财务负责人，深圳雍和瑞银投资管理有限公司法定代表人、董事、经理，富荣基金管理有限公司独立董事。</w:t>
      </w:r>
      <w:bookmarkEnd w:id="82"/>
    </w:p>
    <w:p w14:paraId="10CA8960" w14:textId="58CE19D9" w:rsidR="00424206" w:rsidRDefault="0054184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751EA5BF" w14:textId="4504EB29"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7E52B3FD" w14:textId="1F10D392" w:rsidR="00747778" w:rsidRDefault="00747778">
      <w:pPr>
        <w:adjustRightInd w:val="0"/>
        <w:snapToGrid w:val="0"/>
        <w:spacing w:line="360" w:lineRule="auto"/>
        <w:ind w:firstLineChars="200" w:firstLine="480"/>
        <w:rPr>
          <w:rFonts w:asciiTheme="minorEastAsia" w:hAnsiTheme="minorEastAsia" w:cs="Arial" w:hint="eastAsia"/>
          <w:kern w:val="0"/>
          <w:sz w:val="24"/>
          <w:szCs w:val="24"/>
        </w:rPr>
      </w:pPr>
      <w:r w:rsidRPr="00747778">
        <w:rPr>
          <w:rFonts w:asciiTheme="minorEastAsia" w:hAnsiTheme="minorEastAsia" w:cs="Arial" w:hint="eastAsia"/>
          <w:kern w:val="0"/>
          <w:sz w:val="24"/>
          <w:szCs w:val="24"/>
        </w:rPr>
        <w:t>冯晓霖</w:t>
      </w:r>
      <w:r w:rsidR="00965EC0">
        <w:rPr>
          <w:rFonts w:asciiTheme="minorEastAsia" w:hAnsiTheme="minorEastAsia" w:cs="Arial" w:hint="eastAsia"/>
          <w:kern w:val="0"/>
          <w:sz w:val="24"/>
          <w:szCs w:val="24"/>
        </w:rPr>
        <w:t>女士</w:t>
      </w:r>
      <w:r w:rsidRPr="00747778">
        <w:rPr>
          <w:rFonts w:asciiTheme="minorEastAsia" w:hAnsiTheme="minorEastAsia" w:cs="Arial" w:hint="eastAsia"/>
          <w:kern w:val="0"/>
          <w:sz w:val="24"/>
          <w:szCs w:val="24"/>
        </w:rPr>
        <w:t>，监事，硕士。</w:t>
      </w:r>
      <w:r w:rsidR="0039072F">
        <w:rPr>
          <w:rFonts w:asciiTheme="minorEastAsia" w:hAnsiTheme="minorEastAsia" w:cs="Arial" w:hint="eastAsia"/>
          <w:kern w:val="0"/>
          <w:sz w:val="24"/>
          <w:szCs w:val="24"/>
        </w:rPr>
        <w:t>曾任</w:t>
      </w:r>
      <w:r w:rsidRPr="00747778">
        <w:rPr>
          <w:rFonts w:asciiTheme="minorEastAsia" w:hAnsiTheme="minorEastAsia" w:cs="Arial" w:hint="eastAsia"/>
          <w:kern w:val="0"/>
          <w:sz w:val="24"/>
          <w:szCs w:val="24"/>
        </w:rPr>
        <w:t>深圳市嘉霖置业集团有限公司法务，现任盈投控股有限公司法务主管、富荣基金管理有限公司监事。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21B65710" w14:textId="664DC713" w:rsidR="003F07F0" w:rsidRDefault="003F07F0" w:rsidP="003F07F0">
      <w:pPr>
        <w:adjustRightInd w:val="0"/>
        <w:snapToGrid w:val="0"/>
        <w:spacing w:line="360" w:lineRule="auto"/>
        <w:ind w:firstLineChars="200" w:firstLine="480"/>
        <w:rPr>
          <w:rFonts w:asciiTheme="minorEastAsia" w:hAnsiTheme="minorEastAsia" w:cs="Arial" w:hint="eastAsia"/>
          <w:kern w:val="0"/>
          <w:sz w:val="24"/>
          <w:szCs w:val="24"/>
        </w:rPr>
      </w:pPr>
      <w:r w:rsidRPr="003F07F0">
        <w:rPr>
          <w:rFonts w:asciiTheme="minorEastAsia" w:hAnsiTheme="minorEastAsia" w:cs="Arial" w:hint="eastAsia"/>
          <w:kern w:val="0"/>
          <w:sz w:val="24"/>
          <w:szCs w:val="24"/>
        </w:rPr>
        <w:t>杨小舟先生，</w:t>
      </w:r>
      <w:r w:rsidR="00E75D2D">
        <w:rPr>
          <w:rFonts w:asciiTheme="minorEastAsia" w:hAnsiTheme="minorEastAsia" w:cs="Arial" w:hint="eastAsia"/>
          <w:kern w:val="0"/>
          <w:sz w:val="24"/>
          <w:szCs w:val="24"/>
        </w:rPr>
        <w:t>总经理</w:t>
      </w:r>
      <w:r w:rsidR="004C0048">
        <w:rPr>
          <w:rFonts w:asciiTheme="minorEastAsia" w:hAnsiTheme="minorEastAsia" w:cs="Arial" w:hint="eastAsia"/>
          <w:kern w:val="0"/>
          <w:sz w:val="24"/>
          <w:szCs w:val="24"/>
        </w:rPr>
        <w:t>、兼任首席信息官</w:t>
      </w:r>
      <w:r w:rsidR="00E75D2D">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B26AE1">
        <w:rPr>
          <w:rFonts w:ascii="宋体" w:hAnsi="宋体" w:hint="eastAsia"/>
          <w:color w:val="000000"/>
          <w:kern w:val="0"/>
          <w:sz w:val="24"/>
        </w:rPr>
        <w:t>、富荣基金管理有限公司董事长</w:t>
      </w:r>
      <w:r w:rsidR="00B26AE1" w:rsidRPr="003F07F0">
        <w:rPr>
          <w:rFonts w:asciiTheme="minorEastAsia" w:hAnsiTheme="minorEastAsia" w:cs="Arial" w:hint="eastAsia"/>
          <w:kern w:val="0"/>
          <w:sz w:val="24"/>
          <w:szCs w:val="24"/>
        </w:rPr>
        <w:t>。</w:t>
      </w:r>
      <w:r w:rsidR="0054184D">
        <w:rPr>
          <w:rFonts w:asciiTheme="minorEastAsia" w:hAnsiTheme="minorEastAsia" w:cs="Arial" w:hint="eastAsia"/>
          <w:kern w:val="0"/>
          <w:sz w:val="24"/>
          <w:szCs w:val="24"/>
        </w:rPr>
        <w:t>现任富荣基金管理有限公司总经理、首席信息官。</w:t>
      </w:r>
    </w:p>
    <w:p w14:paraId="48EB9EC1" w14:textId="77777777" w:rsidR="002F3334" w:rsidRDefault="00B26AE1" w:rsidP="002F333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lastRenderedPageBreak/>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金元顺安基金管理有限公司董事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r w:rsidR="002F3334">
        <w:rPr>
          <w:rFonts w:asciiTheme="minorEastAsia" w:hAnsiTheme="minorEastAsia" w:cs="Arial" w:hint="eastAsia"/>
          <w:kern w:val="0"/>
          <w:sz w:val="24"/>
        </w:rPr>
        <w:t>，兼任深圳分公司总经理。</w:t>
      </w:r>
    </w:p>
    <w:p w14:paraId="123628F5" w14:textId="77777777" w:rsidR="002F3334" w:rsidRDefault="002F3334" w:rsidP="002F333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监察稽核与风险管理部总监，前海联合基金管理有限公司督察长，中天国富证券有限公司总裁助理兼法律合规部总经理。现任富荣基金管理有限公司督察长。</w:t>
      </w:r>
    </w:p>
    <w:p w14:paraId="42CE067C" w14:textId="77777777" w:rsidR="002F3334" w:rsidRDefault="002F3334" w:rsidP="002F3334">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郑宇光先生，总经理助理，</w:t>
      </w:r>
      <w:r>
        <w:rPr>
          <w:rFonts w:asciiTheme="minorEastAsia" w:hAnsiTheme="minorEastAsia" w:cs="Arial" w:hint="eastAsia"/>
          <w:kern w:val="0"/>
          <w:sz w:val="24"/>
          <w:szCs w:val="24"/>
        </w:rPr>
        <w:t>上海交通大学MBA硕士。历任平安资产管理有限责任公司交易部/投资管理部经理，太平资产管理有限责任公司固定收益部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p>
    <w:p w14:paraId="2E5019CE" w14:textId="0A1FD7B5" w:rsidR="003F07F0" w:rsidRPr="003F07F0" w:rsidRDefault="002F3334" w:rsidP="002F333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赵睿杨女士，总经理助理，</w:t>
      </w:r>
      <w:r>
        <w:rPr>
          <w:rFonts w:asciiTheme="minorEastAsia" w:hAnsiTheme="minorEastAsia" w:cs="Arial" w:hint="eastAsia"/>
          <w:kern w:val="0"/>
          <w:sz w:val="24"/>
          <w:szCs w:val="24"/>
        </w:rPr>
        <w:t>对外经济贸易大学会计学硕士研究生。历任合生创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兼任北京分公司总经理。</w:t>
      </w:r>
    </w:p>
    <w:p w14:paraId="6ADB0005"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4、本基金基金经理</w:t>
      </w:r>
    </w:p>
    <w:p w14:paraId="2BEEF742" w14:textId="55FB2376" w:rsidR="008A3D44" w:rsidRDefault="00E75D2D" w:rsidP="0060620F">
      <w:pPr>
        <w:adjustRightInd w:val="0"/>
        <w:snapToGrid w:val="0"/>
        <w:spacing w:line="360" w:lineRule="auto"/>
        <w:ind w:firstLineChars="200" w:firstLine="480"/>
        <w:rPr>
          <w:rFonts w:asciiTheme="minorEastAsia" w:hAnsiTheme="minorEastAsia" w:cs="Arial" w:hint="eastAsia"/>
          <w:kern w:val="0"/>
          <w:sz w:val="24"/>
          <w:szCs w:val="24"/>
        </w:rPr>
      </w:pPr>
      <w:r w:rsidRPr="00E75D2D">
        <w:rPr>
          <w:rFonts w:asciiTheme="minorEastAsia" w:hAnsiTheme="minorEastAsia" w:cs="Arial" w:hint="eastAsia"/>
          <w:kern w:val="0"/>
          <w:sz w:val="24"/>
          <w:szCs w:val="24"/>
        </w:rPr>
        <w:t>李延峥先生，西南财经大学金融学硕士。2017年进入富荣基金管理有限公司，历任富荣基金管理有限公司研究部TMT研究员，现任</w:t>
      </w:r>
      <w:r w:rsidR="002F3334">
        <w:rPr>
          <w:rFonts w:asciiTheme="minorEastAsia" w:hAnsiTheme="minorEastAsia" w:cs="Arial" w:hint="eastAsia"/>
          <w:kern w:val="0"/>
          <w:sz w:val="24"/>
          <w:szCs w:val="24"/>
        </w:rPr>
        <w:t>富荣基金管理有限公司研究部总经理助理、</w:t>
      </w:r>
      <w:r w:rsidRPr="00E75D2D">
        <w:rPr>
          <w:rFonts w:asciiTheme="minorEastAsia" w:hAnsiTheme="minorEastAsia" w:cs="Arial" w:hint="eastAsia"/>
          <w:kern w:val="0"/>
          <w:sz w:val="24"/>
          <w:szCs w:val="24"/>
        </w:rPr>
        <w:t>投资决策委员会秘书、富荣福银混合型证券投资基金基金经理（自2021年6月18日起任职</w:t>
      </w:r>
      <w:r w:rsidR="0054184D">
        <w:rPr>
          <w:rFonts w:asciiTheme="minorEastAsia" w:hAnsiTheme="minorEastAsia" w:cs="Arial" w:hint="eastAsia"/>
          <w:kern w:val="0"/>
          <w:sz w:val="24"/>
          <w:szCs w:val="24"/>
        </w:rPr>
        <w:t>至2024年1月15日</w:t>
      </w:r>
      <w:r w:rsidRPr="00E75D2D">
        <w:rPr>
          <w:rFonts w:asciiTheme="minorEastAsia" w:hAnsiTheme="minorEastAsia" w:cs="Arial" w:hint="eastAsia"/>
          <w:kern w:val="0"/>
          <w:sz w:val="24"/>
          <w:szCs w:val="24"/>
        </w:rPr>
        <w:t>）、富荣信息技术混合型证券投资基金基金经理（自2021年10月28日起任职）</w:t>
      </w:r>
      <w:r w:rsidR="008D2A24">
        <w:rPr>
          <w:rFonts w:asciiTheme="minorEastAsia" w:hAnsiTheme="minorEastAsia" w:cs="Arial" w:hint="eastAsia"/>
          <w:kern w:val="0"/>
          <w:sz w:val="24"/>
          <w:szCs w:val="24"/>
        </w:rPr>
        <w:t>、</w:t>
      </w:r>
      <w:r w:rsidR="008D2A24" w:rsidRPr="008D2A24">
        <w:rPr>
          <w:rFonts w:asciiTheme="minorEastAsia" w:hAnsiTheme="minorEastAsia" w:cs="Arial" w:hint="eastAsia"/>
          <w:kern w:val="0"/>
          <w:sz w:val="24"/>
          <w:szCs w:val="24"/>
        </w:rPr>
        <w:t>富荣福锦混合型证券投资基金基金经理（自2024年8月28日起</w:t>
      </w:r>
      <w:r w:rsidR="008D2A24">
        <w:rPr>
          <w:rFonts w:asciiTheme="minorEastAsia" w:hAnsiTheme="minorEastAsia" w:cs="Arial" w:hint="eastAsia"/>
          <w:kern w:val="0"/>
          <w:sz w:val="24"/>
          <w:szCs w:val="24"/>
        </w:rPr>
        <w:t>任职</w:t>
      </w:r>
      <w:r w:rsidR="008D2A24" w:rsidRPr="008D2A24">
        <w:rPr>
          <w:rFonts w:asciiTheme="minorEastAsia" w:hAnsiTheme="minorEastAsia" w:cs="Arial" w:hint="eastAsia"/>
          <w:kern w:val="0"/>
          <w:sz w:val="24"/>
          <w:szCs w:val="24"/>
        </w:rPr>
        <w:t>）</w:t>
      </w:r>
      <w:r w:rsidRPr="00E75D2D">
        <w:rPr>
          <w:rFonts w:asciiTheme="minorEastAsia" w:hAnsiTheme="minorEastAsia" w:cs="Arial" w:hint="eastAsia"/>
          <w:kern w:val="0"/>
          <w:sz w:val="24"/>
          <w:szCs w:val="24"/>
        </w:rPr>
        <w:t>。</w:t>
      </w:r>
    </w:p>
    <w:p w14:paraId="1C75F280" w14:textId="39D060F7" w:rsidR="00C41C4E" w:rsidRPr="00C41C4E" w:rsidRDefault="00C41C4E" w:rsidP="0060620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w:t>
      </w:r>
      <w:r w:rsidR="002865A6" w:rsidRPr="002865A6">
        <w:rPr>
          <w:rFonts w:asciiTheme="minorEastAsia" w:hAnsiTheme="minorEastAsia" w:cs="Arial" w:hint="eastAsia"/>
          <w:kern w:val="0"/>
          <w:sz w:val="24"/>
          <w:szCs w:val="24"/>
        </w:rPr>
        <w:t>任基金经理为：郎骋成（自2021年10月28日至2023年12月13日）</w:t>
      </w:r>
      <w:r w:rsidR="00C575CF">
        <w:rPr>
          <w:rFonts w:asciiTheme="minorEastAsia" w:hAnsiTheme="minorEastAsia" w:cs="Arial" w:hint="eastAsia"/>
          <w:kern w:val="0"/>
          <w:sz w:val="24"/>
          <w:szCs w:val="24"/>
        </w:rPr>
        <w:t>。</w:t>
      </w:r>
    </w:p>
    <w:p w14:paraId="0B1B38A0"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lastRenderedPageBreak/>
        <w:t>5、投资决策委员会成员的姓名、</w:t>
      </w:r>
      <w:r>
        <w:rPr>
          <w:rFonts w:asciiTheme="minorEastAsia" w:hAnsiTheme="minorEastAsia" w:cs="Arial" w:hint="eastAsia"/>
          <w:kern w:val="0"/>
          <w:sz w:val="24"/>
          <w:szCs w:val="24"/>
        </w:rPr>
        <w:t>职务</w:t>
      </w:r>
    </w:p>
    <w:p w14:paraId="2F4439FE" w14:textId="02A2F919" w:rsidR="00D8724B" w:rsidRDefault="00D8724B" w:rsidP="00D8724B">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1011B16E" w14:textId="77777777" w:rsidR="00D8724B" w:rsidRDefault="00D8724B" w:rsidP="00D8724B">
      <w:pPr>
        <w:adjustRightInd w:val="0"/>
        <w:snapToGrid w:val="0"/>
        <w:spacing w:line="360" w:lineRule="auto"/>
        <w:ind w:firstLineChars="200" w:firstLine="480"/>
        <w:rPr>
          <w:rFonts w:asciiTheme="minorEastAsia" w:hAnsiTheme="minorEastAsia" w:hint="eastAsia"/>
          <w:sz w:val="24"/>
        </w:rPr>
      </w:pPr>
      <w:r>
        <w:rPr>
          <w:rFonts w:asciiTheme="minorEastAsia" w:hAnsiTheme="minorEastAsia" w:hint="eastAsia"/>
          <w:sz w:val="24"/>
        </w:rPr>
        <w:t>郑宇光先生，投资决策委员会委员、公司总经理助理。</w:t>
      </w:r>
    </w:p>
    <w:p w14:paraId="3DE2F4BC" w14:textId="77777777" w:rsidR="00D8724B" w:rsidRDefault="00D8724B" w:rsidP="00D8724B">
      <w:pPr>
        <w:adjustRightInd w:val="0"/>
        <w:snapToGrid w:val="0"/>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w:t>
      </w:r>
      <w:r>
        <w:rPr>
          <w:rFonts w:asciiTheme="minorEastAsia" w:hAnsiTheme="minorEastAsia" w:cs="Arial" w:hint="eastAsia"/>
          <w:kern w:val="0"/>
          <w:sz w:val="24"/>
          <w:szCs w:val="24"/>
        </w:rPr>
        <w:t>权益投资部总经理、专户投资经理、</w:t>
      </w:r>
      <w:r>
        <w:rPr>
          <w:rFonts w:asciiTheme="minorEastAsia" w:hAnsiTheme="minorEastAsia" w:hint="eastAsia"/>
          <w:color w:val="000000"/>
          <w:kern w:val="0"/>
          <w:sz w:val="24"/>
          <w:szCs w:val="24"/>
        </w:rPr>
        <w:t>基金经理。</w:t>
      </w:r>
    </w:p>
    <w:p w14:paraId="414A806B" w14:textId="59A1A707" w:rsidR="00D8724B" w:rsidRDefault="00D8724B" w:rsidP="00D8724B">
      <w:pPr>
        <w:adjustRightInd w:val="0"/>
        <w:snapToGrid w:val="0"/>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吴敏先生，投资决策委员会委员、固定收益部总经理</w:t>
      </w:r>
      <w:r w:rsidR="00546566">
        <w:rPr>
          <w:rFonts w:asciiTheme="minorEastAsia" w:hAnsiTheme="minorEastAsia" w:hint="eastAsia"/>
          <w:color w:val="000000"/>
          <w:kern w:val="0"/>
          <w:sz w:val="24"/>
          <w:szCs w:val="24"/>
        </w:rPr>
        <w:t>。</w:t>
      </w:r>
    </w:p>
    <w:p w14:paraId="47B4FAFE" w14:textId="77777777" w:rsidR="00D8724B" w:rsidRDefault="00D8724B" w:rsidP="00D8724B">
      <w:pPr>
        <w:adjustRightInd w:val="0"/>
        <w:snapToGrid w:val="0"/>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孟亚强先生，投资决策委员会委员、权益投资部副总经理、基金经理。</w:t>
      </w:r>
    </w:p>
    <w:p w14:paraId="31B6F39C" w14:textId="70A90972" w:rsidR="0054184D" w:rsidRDefault="00D8724B" w:rsidP="00D8724B">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Theme="minorEastAsia" w:hAnsiTheme="minorEastAsia" w:cs="Arial" w:hint="eastAsia"/>
          <w:kern w:val="0"/>
          <w:sz w:val="24"/>
          <w:szCs w:val="24"/>
        </w:rPr>
        <w:t>研究部总经理助理、</w:t>
      </w:r>
      <w:r>
        <w:rPr>
          <w:rFonts w:asciiTheme="minorEastAsia" w:hAnsiTheme="minorEastAsia" w:hint="eastAsia"/>
          <w:color w:val="000000"/>
          <w:kern w:val="0"/>
          <w:sz w:val="24"/>
          <w:szCs w:val="24"/>
        </w:rPr>
        <w:t>基金经理。</w:t>
      </w:r>
    </w:p>
    <w:p w14:paraId="304E243C" w14:textId="7EE852A1" w:rsidR="00AC3A9B" w:rsidRDefault="002C3C29">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w:t>
      </w:r>
      <w:r>
        <w:rPr>
          <w:rFonts w:asciiTheme="minorEastAsia" w:hAnsiTheme="minorEastAsia" w:cs="Times New Roman" w:hint="eastAsia"/>
          <w:sz w:val="24"/>
          <w:szCs w:val="24"/>
        </w:rPr>
        <w:lastRenderedPageBreak/>
        <w:t>告义务；</w:t>
      </w:r>
    </w:p>
    <w:p w14:paraId="102F9673" w14:textId="51993821"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，但依法向监管机构、司法机关及审计、法律等外部专业顾问提供的除外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28F3E09F"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24、基金在募集期间未能达到基金的备案条件，《基金合同》不能生效，基</w:t>
      </w:r>
      <w:r>
        <w:rPr>
          <w:rFonts w:asciiTheme="minorEastAsia" w:hAnsiTheme="minorEastAsia" w:cs="Times New Roman" w:hint="eastAsia"/>
          <w:sz w:val="24"/>
          <w:szCs w:val="24"/>
        </w:rPr>
        <w:lastRenderedPageBreak/>
        <w:t>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3" w:name="_Toc263092312"/>
      <w:bookmarkStart w:id="84" w:name="_Toc352229750"/>
      <w:bookmarkStart w:id="85" w:name="_Toc416264540"/>
      <w:bookmarkStart w:id="86"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2EFCF0F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w:t>
      </w:r>
      <w:r>
        <w:rPr>
          <w:rFonts w:asciiTheme="minorEastAsia" w:hAnsiTheme="minorEastAsia" w:cs="Arial" w:hint="eastAsia"/>
          <w:sz w:val="24"/>
          <w:szCs w:val="24"/>
        </w:rPr>
        <w:lastRenderedPageBreak/>
        <w:t>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w:t>
      </w:r>
      <w:r>
        <w:rPr>
          <w:rFonts w:asciiTheme="minorEastAsia" w:hAnsiTheme="minorEastAsia" w:cs="Arial" w:hint="eastAsia"/>
          <w:sz w:val="24"/>
          <w:szCs w:val="24"/>
        </w:rPr>
        <w:lastRenderedPageBreak/>
        <w:t>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13745"/>
      <w:bookmarkStart w:id="88" w:name="_Toc238027832"/>
      <w:bookmarkEnd w:id="87"/>
      <w:bookmarkEnd w:id="88"/>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7"/>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9" w:name="_Toc112077896"/>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64014484" w14:textId="1FDC420B" w:rsidR="00843DEC" w:rsidRDefault="002C3C29">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一、基金托管人情况</w:t>
      </w:r>
    </w:p>
    <w:p w14:paraId="7FF6E3E5"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1.基本情况</w:t>
      </w:r>
    </w:p>
    <w:p w14:paraId="3D91BA9B"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名称：浙商银行股份有限公司</w:t>
      </w:r>
    </w:p>
    <w:p w14:paraId="1AB0B43D"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住所：浙江省杭州市萧山区鸿宁路1788号</w:t>
      </w:r>
    </w:p>
    <w:p w14:paraId="07FF392B"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法定代表人：陈海强（代为履行法定代表人职责）</w:t>
      </w:r>
    </w:p>
    <w:p w14:paraId="6540D227"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联系人：林彬</w:t>
      </w:r>
    </w:p>
    <w:p w14:paraId="02CB1077"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电话：0571-88269636</w:t>
      </w:r>
    </w:p>
    <w:p w14:paraId="43436718"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传真：0571-88268688</w:t>
      </w:r>
    </w:p>
    <w:p w14:paraId="0BD6D09A"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成立时间：1993年04月16日</w:t>
      </w:r>
    </w:p>
    <w:p w14:paraId="4B0D55FF"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组织形式：股份有限公司</w:t>
      </w:r>
    </w:p>
    <w:p w14:paraId="59A8FE5D"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注册资本：人民币27,464,635,963元</w:t>
      </w:r>
    </w:p>
    <w:p w14:paraId="433310C0"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存续期间：持续经营</w:t>
      </w:r>
    </w:p>
    <w:p w14:paraId="19165CDC"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批准设立机关和批准设立文号：中国银行业监督管理委员会银监复〔2004〕91号</w:t>
      </w:r>
    </w:p>
    <w:p w14:paraId="09F525DD" w14:textId="77777777" w:rsidR="00843DEC" w:rsidRPr="00843DEC" w:rsidRDefault="00843DEC" w:rsidP="00843DE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基金托管资格批文及文号：《关于核准浙商银行股份有限公司证券投资基金托管资格的批复》；证监许可〔2013〕1519号</w:t>
      </w:r>
    </w:p>
    <w:p w14:paraId="6B0CCE5C" w14:textId="4E4F8CA9" w:rsidR="003A6854" w:rsidRPr="003A6854" w:rsidRDefault="00843DEC" w:rsidP="003A685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本行经中国人民银行批准，可以经营结汇、售汇业务。</w:t>
      </w:r>
    </w:p>
    <w:p w14:paraId="6555858C" w14:textId="35237297" w:rsidR="003A6854" w:rsidRPr="003A6854" w:rsidRDefault="00B63F23" w:rsidP="003A685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w:t>
      </w:r>
      <w:r>
        <w:rPr>
          <w:rFonts w:asciiTheme="minorEastAsia" w:hAnsiTheme="minorEastAsia" w:cs="Arial"/>
          <w:bCs/>
          <w:sz w:val="24"/>
          <w:szCs w:val="24"/>
        </w:rPr>
        <w:t>.</w:t>
      </w:r>
      <w:r w:rsidR="003A6854" w:rsidRPr="003A6854">
        <w:rPr>
          <w:rFonts w:asciiTheme="minorEastAsia" w:hAnsiTheme="minorEastAsia" w:cs="Arial" w:hint="eastAsia"/>
          <w:bCs/>
          <w:sz w:val="24"/>
          <w:szCs w:val="24"/>
        </w:rPr>
        <w:t>主要人员情况</w:t>
      </w:r>
    </w:p>
    <w:p w14:paraId="269B8927" w14:textId="5CD40749" w:rsidR="00D528FC" w:rsidRPr="003A6854" w:rsidRDefault="00843DEC" w:rsidP="00815C1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3DEC">
        <w:rPr>
          <w:rFonts w:asciiTheme="minorEastAsia" w:hAnsiTheme="minorEastAsia" w:cs="Arial" w:hint="eastAsia"/>
          <w:bCs/>
          <w:sz w:val="24"/>
          <w:szCs w:val="24"/>
        </w:rPr>
        <w:t>赵刚先生，本公司资产托管部总经理。赵先生曾任中国工商银行四川省分行项目信贷处经理，浙商银行成都分行风险管理、授信评审、公司银行部总经理助理、副总、总经理，浙商银行兰州分行风险监控官、副行长，浙商银行成都分行副行长，浙商银行重庆分行行长。</w:t>
      </w:r>
    </w:p>
    <w:p w14:paraId="3EB2AB08"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F67737">
        <w:rPr>
          <w:rFonts w:asciiTheme="minorEastAsia" w:hAnsiTheme="minorEastAsia" w:cs="Arial" w:hint="eastAsia"/>
          <w:bCs/>
          <w:sz w:val="24"/>
          <w:szCs w:val="24"/>
        </w:rPr>
        <w:t>3.发展概况及基金托管业务经营情况</w:t>
      </w:r>
    </w:p>
    <w:p w14:paraId="675833FC"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F67737">
        <w:rPr>
          <w:rFonts w:asciiTheme="minorEastAsia" w:hAnsiTheme="minorEastAsia" w:cs="Arial" w:hint="eastAsia"/>
          <w:bCs/>
          <w:sz w:val="24"/>
          <w:szCs w:val="24"/>
        </w:rPr>
        <w:lastRenderedPageBreak/>
        <w:t>浙商银行股份有限公司（以下简称“浙商银行”）是十二家全国性股份制商业银行之一，于2004年8月18日正式开业，总部设在浙江杭州，系全国第13家“A+H”上市银行。开业以来，浙商银行立足浙江，放眼全球，稳健发展，已成为一家基础扎实、效益优良、风控完善的优质商业银行。</w:t>
      </w:r>
    </w:p>
    <w:p w14:paraId="3DCF41D5"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F67737">
        <w:rPr>
          <w:rFonts w:asciiTheme="minorEastAsia" w:hAnsiTheme="minorEastAsia" w:cs="Arial" w:hint="eastAsia"/>
          <w:bCs/>
          <w:sz w:val="24"/>
          <w:szCs w:val="24"/>
        </w:rPr>
        <w:t>浙商银行以“一流的商业银行”愿景为统领，全面构建“正、简、专、协、廉”五字政治生态，践行善本金融，坚持智慧经营，建设人文浙银，全面开展以客户为中心的综合协同改革，以数字化改革为主线，以“深耕浙江”为首要战略，大零售、大公司、大投行、大资管、大跨境五大业务板块齐头并进、综合协同发展，财富管理全新启航，实施“客户基础、人才基础、系统基础、投研基础”四大攻坚，全面开启高质量发展的新征程。</w:t>
      </w:r>
    </w:p>
    <w:p w14:paraId="531D68D0"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F67737">
        <w:rPr>
          <w:rFonts w:asciiTheme="minorEastAsia" w:hAnsiTheme="minorEastAsia" w:cs="Arial" w:hint="eastAsia"/>
          <w:bCs/>
          <w:sz w:val="24"/>
          <w:szCs w:val="24"/>
        </w:rPr>
        <w:t>2024年，浙商银行营业收入676.50亿元，较上年增长6.19%；归属于本行股东的净利润151.86亿元，较上年增长0.92%。截至报告期末，总资产3.33万亿元，较上年末增长5.78%，其中：发放贷款和垫款总额1.86万亿元，较上年末增长8.21%；总负债3.12万亿元，较上年末增长5.70%，其中：吸收存款余额1.92万亿元，较上年末增长2.87%。不良贷款率1.38%、拨备覆盖率178.67%；资本充足率12.61%、一级资本充足率9.61%、核心一级资本充足率8.38%，均保持合理水平。</w:t>
      </w:r>
    </w:p>
    <w:p w14:paraId="2A4AC4A3"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F67737">
        <w:rPr>
          <w:rFonts w:asciiTheme="minorEastAsia" w:hAnsiTheme="minorEastAsia" w:cs="Arial" w:hint="eastAsia"/>
          <w:bCs/>
          <w:sz w:val="24"/>
          <w:szCs w:val="24"/>
        </w:rPr>
        <w:t xml:space="preserve">浙商银行在全国22个省（自治区、直辖市）及香港特别行政区，设立了362家分支机构，实现了对浙江大本营、长三角、粤港澳大湾区、环渤海、海西地区和部分中西部地区的有效覆盖。在英国《银行家》(The Banker)杂志“2024年全球银行1000强”榜单中，浙商银行按一级资本计位列84位。中诚信国际给予浙商银行金融机构评级中最高等级AAA主体信用评级。　</w:t>
      </w:r>
    </w:p>
    <w:p w14:paraId="11666939"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F67737">
        <w:rPr>
          <w:rFonts w:asciiTheme="minorEastAsia" w:hAnsiTheme="minorEastAsia" w:cs="Arial" w:hint="eastAsia"/>
          <w:bCs/>
          <w:sz w:val="24"/>
          <w:szCs w:val="24"/>
        </w:rPr>
        <w:t>浙商银行资产托管部是总行独立的一级管理部门，下设业务管理中心、营销中心、运营中心、监督中心、数字化中心等5个二级部门，保证了托管业务前、中、后台的完整与独立。截至2024年12月31日，浙商银行资产托管部从业人员共50名，估值清算合作机构派驻人员18人。</w:t>
      </w:r>
    </w:p>
    <w:p w14:paraId="20DF788A"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F67737">
        <w:rPr>
          <w:rFonts w:asciiTheme="minorEastAsia" w:hAnsiTheme="minorEastAsia" w:cs="Arial" w:hint="eastAsia"/>
          <w:bCs/>
          <w:sz w:val="24"/>
          <w:szCs w:val="24"/>
        </w:rPr>
        <w:t>浙商银行于2013年11月13日取得基金托管资格。截至2024年12月31日，浙商银行托管证券投资基金265只，托管基金的基金资产净值合计5237.68亿元，基金份额合计5055.80亿份。</w:t>
      </w:r>
    </w:p>
    <w:p w14:paraId="38200EE4" w14:textId="77777777" w:rsidR="00843DEC" w:rsidRPr="00843DEC" w:rsidRDefault="00843DEC" w:rsidP="00843DEC">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843DEC">
        <w:rPr>
          <w:rFonts w:asciiTheme="minorEastAsia" w:hAnsiTheme="minorEastAsia" w:cs="Arial" w:hint="eastAsia"/>
          <w:b/>
          <w:bCs/>
          <w:sz w:val="24"/>
          <w:szCs w:val="24"/>
        </w:rPr>
        <w:t xml:space="preserve">二、基金托管人内部风险控制制度说明 </w:t>
      </w:r>
    </w:p>
    <w:p w14:paraId="40E8029E"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F67737">
        <w:rPr>
          <w:rFonts w:asciiTheme="minorEastAsia" w:hAnsiTheme="minorEastAsia" w:cs="Arial" w:hint="eastAsia"/>
          <w:sz w:val="24"/>
          <w:szCs w:val="24"/>
        </w:rPr>
        <w:lastRenderedPageBreak/>
        <w:t>1.内部控制目标</w:t>
      </w:r>
    </w:p>
    <w:p w14:paraId="1FB92D4F"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F67737">
        <w:rPr>
          <w:rFonts w:asciiTheme="minorEastAsia" w:hAnsiTheme="minorEastAsia" w:cs="Arial" w:hint="eastAsia"/>
          <w:sz w:val="24"/>
          <w:szCs w:val="24"/>
        </w:rPr>
        <w:t>严格遵守国家有关托管业务的法律、法规、规章、行政性规定、行业准则和行内有关管理规定，守法经营、规范运作、严格监察，确保业务的稳健运行，保证基金资产的安全完整，确保有关信息的真实、准确、完整、及时，保护基金份额持有人的合法权益。</w:t>
      </w:r>
    </w:p>
    <w:p w14:paraId="1E0BF53C"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F67737">
        <w:rPr>
          <w:rFonts w:asciiTheme="minorEastAsia" w:hAnsiTheme="minorEastAsia" w:cs="Arial" w:hint="eastAsia"/>
          <w:sz w:val="24"/>
          <w:szCs w:val="24"/>
        </w:rPr>
        <w:t>2.内部控制组织结构</w:t>
      </w:r>
    </w:p>
    <w:p w14:paraId="4BCBC7DA"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F67737">
        <w:rPr>
          <w:rFonts w:asciiTheme="minorEastAsia" w:hAnsiTheme="minorEastAsia" w:cs="Arial" w:hint="eastAsia"/>
          <w:sz w:val="24"/>
          <w:szCs w:val="24"/>
        </w:rPr>
        <w:t>浙商银行总行资产托管部是全行资产托管业务的管理和运营部门，资产托管部专门设置了监督稽核团队，配备了专职内部监察稽核人员负责托管业务的内部控制和风险管理工作，具有独立行使监督稽核工作的职权和能力。</w:t>
      </w:r>
    </w:p>
    <w:p w14:paraId="63BED3DB"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F67737">
        <w:rPr>
          <w:rFonts w:asciiTheme="minorEastAsia" w:hAnsiTheme="minorEastAsia" w:cs="Arial" w:hint="eastAsia"/>
          <w:sz w:val="24"/>
          <w:szCs w:val="24"/>
        </w:rPr>
        <w:t>3.内部风险控制原则</w:t>
      </w:r>
    </w:p>
    <w:p w14:paraId="2AD25459"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F67737">
        <w:rPr>
          <w:rFonts w:asciiTheme="minorEastAsia" w:hAnsiTheme="minorEastAsia" w:cs="Arial" w:hint="eastAsia"/>
          <w:sz w:val="24"/>
          <w:szCs w:val="24"/>
        </w:rPr>
        <w:t>资产托管部建立了托管系统和完善的制度控制体系。制度体系包含管理制度、实施细则、岗位职责、业务操作流程，可以保证托管业务的规范操作、顺利进行；业务人员具备从业资格；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61FAA15D" w14:textId="77777777" w:rsidR="00843DEC" w:rsidRPr="00843DEC" w:rsidRDefault="00843DEC" w:rsidP="00843DEC">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843DEC">
        <w:rPr>
          <w:rFonts w:asciiTheme="minorEastAsia" w:hAnsiTheme="minorEastAsia" w:cs="Arial" w:hint="eastAsia"/>
          <w:b/>
          <w:bCs/>
          <w:sz w:val="24"/>
          <w:szCs w:val="24"/>
        </w:rPr>
        <w:t>三、基金托管人对基金管理人运作基金进行监督的方法和程序</w:t>
      </w:r>
    </w:p>
    <w:p w14:paraId="670D4E1D" w14:textId="22654342"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F67737">
        <w:rPr>
          <w:rFonts w:asciiTheme="minorEastAsia" w:hAnsiTheme="minorEastAsia" w:cs="Arial" w:hint="eastAsia"/>
          <w:sz w:val="24"/>
          <w:szCs w:val="24"/>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047AACDE" w14:textId="579CDDB1"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F67737">
        <w:rPr>
          <w:rFonts w:asciiTheme="minorEastAsia" w:hAnsiTheme="minorEastAsia" w:cs="Arial" w:hint="eastAsia"/>
          <w:sz w:val="24"/>
          <w:szCs w:val="24"/>
        </w:rPr>
        <w:t xml:space="preserve">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  </w:t>
      </w:r>
    </w:p>
    <w:p w14:paraId="71467D90"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F67737">
        <w:rPr>
          <w:rFonts w:asciiTheme="minorEastAsia" w:hAnsiTheme="minorEastAsia" w:cs="Arial" w:hint="eastAsia"/>
          <w:sz w:val="24"/>
          <w:szCs w:val="24"/>
        </w:rPr>
        <w:t>基金托管人发现基金管理人有重大违规行为，立即报告中国证监会，同时，通知基金管理人限期纠正，并将纠正结果报告中国证监会。</w:t>
      </w:r>
    </w:p>
    <w:p w14:paraId="384BF101" w14:textId="77777777" w:rsidR="00843DEC" w:rsidRPr="00F67737" w:rsidRDefault="00843DEC" w:rsidP="00F67737">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F67737">
        <w:rPr>
          <w:rFonts w:asciiTheme="minorEastAsia" w:hAnsiTheme="minorEastAsia" w:cs="Arial" w:hint="eastAsia"/>
          <w:sz w:val="24"/>
          <w:szCs w:val="24"/>
        </w:rPr>
        <w:lastRenderedPageBreak/>
        <w:t>基金托管人发现基金管理人的指令违反法律、行政法规和其他有关规定，或者违反基金合同约定的，应当拒绝执行，立即通知基金管理人，并及时向中国证监会报告。</w:t>
      </w:r>
    </w:p>
    <w:p w14:paraId="4A1B2954" w14:textId="5434BF6E" w:rsidR="00CA55C9" w:rsidRPr="00843DEC" w:rsidRDefault="00843DEC" w:rsidP="00CA55C9">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F67737">
        <w:rPr>
          <w:rFonts w:asciiTheme="minorEastAsia" w:hAnsiTheme="minorEastAsia" w:cs="Arial" w:hint="eastAsia"/>
          <w:sz w:val="24"/>
          <w:szCs w:val="24"/>
        </w:rPr>
        <w:t>基金托管人发现基金管理人依据交易程序已经生效的指令违反法律、行政法规和其他有关规定，或者违反基金合同约定的，应当立即通知基金管理人，并及时向中国证监会报告。</w:t>
      </w:r>
    </w:p>
    <w:p w14:paraId="0F0D6864" w14:textId="03896EE9" w:rsidR="00CA55C9" w:rsidRDefault="00CA55C9">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90" w:name="_Toc214873594"/>
      <w:bookmarkStart w:id="91" w:name="_Toc416264541"/>
      <w:bookmarkStart w:id="92" w:name="_Toc263092313"/>
      <w:bookmarkStart w:id="93" w:name="_Toc112077897"/>
      <w:bookmarkStart w:id="94" w:name="_Toc139991736"/>
      <w:bookmarkStart w:id="95" w:name="_Toc10463"/>
      <w:bookmarkStart w:id="96" w:name="_Toc48649707"/>
      <w:bookmarkStart w:id="97" w:name="_Toc141703886"/>
      <w:bookmarkStart w:id="98" w:name="_Toc1427"/>
      <w:bookmarkStart w:id="99" w:name="_Toc123051452"/>
      <w:bookmarkStart w:id="100" w:name="_Toc11081"/>
      <w:bookmarkStart w:id="101" w:name="_Toc1270"/>
      <w:bookmarkStart w:id="102" w:name="_Toc98560352"/>
      <w:bookmarkStart w:id="103" w:name="_Toc352229752"/>
      <w:bookmarkStart w:id="104" w:name="_Toc352229751"/>
      <w:bookmarkStart w:id="105" w:name="_Toc20733"/>
      <w:bookmarkStart w:id="106" w:name="_Toc23261"/>
      <w:bookmarkStart w:id="107" w:name="_Toc610"/>
      <w:bookmarkStart w:id="108" w:name="_Toc17244"/>
      <w:bookmarkStart w:id="109" w:name="_Toc123112234"/>
      <w:bookmarkStart w:id="110" w:name="_Toc123102453"/>
      <w:bookmarkStart w:id="111" w:name="_Toc23822"/>
      <w:bookmarkStart w:id="112" w:name="_Toc7920"/>
      <w:bookmarkStart w:id="113" w:name="_Toc79392606"/>
      <w:bookmarkStart w:id="114" w:name="_Toc4003"/>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052ED037" w14:textId="6F277C9E"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sidR="004C0048">
        <w:rPr>
          <w:rFonts w:asciiTheme="minorEastAsia" w:hAnsiTheme="minorEastAsia" w:cs="Arial" w:hint="eastAsia"/>
          <w:sz w:val="24"/>
          <w:szCs w:val="24"/>
        </w:rPr>
        <w:t>广东省广州市南沙区横沥镇汇通二街2号3110房</w:t>
      </w:r>
      <w:r>
        <w:rPr>
          <w:rFonts w:asciiTheme="minorEastAsia" w:hAnsiTheme="minorEastAsia" w:cs="Arial" w:hint="eastAsia"/>
          <w:sz w:val="24"/>
          <w:szCs w:val="24"/>
        </w:rPr>
        <w:t xml:space="preserve">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60E7DF1F" w14:textId="58E4B720"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sidR="00B26AE1" w:rsidRPr="00B26AE1">
        <w:rPr>
          <w:rFonts w:asciiTheme="minorEastAsia" w:hAnsiTheme="minorEastAsia" w:cs="Arial" w:hint="eastAsia"/>
          <w:sz w:val="24"/>
          <w:szCs w:val="24"/>
        </w:rPr>
        <w:t>王亦伟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38A26818" w14:textId="6B2FE8F0" w:rsidR="008E085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p w14:paraId="4EF15966" w14:textId="35CB11FC" w:rsidR="00AC3A9B" w:rsidRPr="004B505C" w:rsidRDefault="00987B6D">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987B6D">
        <w:rPr>
          <w:rFonts w:asciiTheme="minorEastAsia" w:hAnsiTheme="minorEastAsia" w:cs="Arial" w:hint="eastAsia"/>
          <w:sz w:val="24"/>
          <w:szCs w:val="24"/>
        </w:rPr>
        <w:t>具体名单详见基金管理人官方网站。</w:t>
      </w: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712D28CB"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B26AE1" w:rsidRPr="00B26AE1">
        <w:rPr>
          <w:rFonts w:asciiTheme="minorEastAsia" w:hAnsiTheme="minorEastAsia" w:cs="Arial" w:hint="eastAsia"/>
          <w:color w:val="000000"/>
          <w:kern w:val="0"/>
          <w:sz w:val="24"/>
          <w:szCs w:val="24"/>
        </w:rPr>
        <w:t>广东省广州市南沙区横沥镇汇通二街2号3110房</w:t>
      </w:r>
    </w:p>
    <w:p w14:paraId="4470FC12" w14:textId="77777777"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D831827" w14:textId="7229B8D2"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B26AE1" w:rsidRPr="00B26AE1">
        <w:rPr>
          <w:rFonts w:asciiTheme="minorEastAsia" w:hAnsiTheme="minorEastAsia" w:cs="Arial" w:hint="eastAsia"/>
          <w:color w:val="000000"/>
          <w:kern w:val="0"/>
          <w:sz w:val="24"/>
          <w:szCs w:val="24"/>
        </w:rPr>
        <w:t>王亦伟</w:t>
      </w:r>
    </w:p>
    <w:p w14:paraId="6942734C" w14:textId="77777777"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F5BFA15"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3695F941"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328815BF"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29B6FFC7" w14:textId="7DA4A126"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w:t>
      </w:r>
      <w:r w:rsidR="00D41102">
        <w:rPr>
          <w:rFonts w:asciiTheme="minorEastAsia" w:hAnsiTheme="minorEastAsia" w:cs="Arial" w:hint="eastAsia"/>
          <w:kern w:val="0"/>
          <w:sz w:val="24"/>
          <w:szCs w:val="24"/>
        </w:rPr>
        <w:t>韩炯</w:t>
      </w:r>
    </w:p>
    <w:p w14:paraId="6C7F4264"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6922F302"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7CD17727"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0AD514CC"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2B8B92E1" w14:textId="77777777" w:rsidR="00AC3A9B" w:rsidRDefault="002C3C29">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lastRenderedPageBreak/>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09FC9C18" w14:textId="06A0AED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w:t>
      </w:r>
      <w:r w:rsidR="00D85698">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3AFCF4AC" w14:textId="5D601358"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w:t>
      </w:r>
      <w:r w:rsidR="00D85698">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15434DEB"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5210E545"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2E8AB506" w14:textId="77777777" w:rsidR="00325C11" w:rsidRDefault="00325C1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325C11">
          <w:footerReference w:type="default" r:id="rId18"/>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123112235"/>
      <w:bookmarkStart w:id="118" w:name="_Toc139991737"/>
      <w:bookmarkStart w:id="119" w:name="_Toc141703887"/>
      <w:bookmarkStart w:id="120" w:name="_Toc3601"/>
      <w:bookmarkStart w:id="121" w:name="_Toc16859"/>
      <w:bookmarkStart w:id="122" w:name="_Toc31653"/>
      <w:bookmarkStart w:id="123" w:name="_Toc352229753"/>
      <w:bookmarkStart w:id="124" w:name="_Toc12245"/>
      <w:bookmarkStart w:id="125" w:name="_Toc26207"/>
      <w:bookmarkStart w:id="126" w:name="_Toc29251"/>
      <w:bookmarkStart w:id="127" w:name="_Toc98560353"/>
      <w:bookmarkStart w:id="128" w:name="_Toc31235"/>
      <w:bookmarkStart w:id="129" w:name="_Toc15143"/>
      <w:bookmarkStart w:id="130" w:name="_Toc6405"/>
      <w:bookmarkStart w:id="131" w:name="_Toc123051453"/>
      <w:bookmarkStart w:id="132" w:name="_Toc123102454"/>
      <w:bookmarkStart w:id="133" w:name="_Toc31644"/>
      <w:bookmarkStart w:id="134" w:name="_Toc14835"/>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1A4F7E53" w14:textId="4190143E" w:rsidR="00325C11" w:rsidRDefault="00325C11">
      <w:pPr>
        <w:pStyle w:val="1"/>
        <w:jc w:val="center"/>
        <w:rPr>
          <w:sz w:val="30"/>
          <w:szCs w:val="30"/>
        </w:rPr>
      </w:pPr>
      <w:bookmarkStart w:id="135" w:name="_Toc112077898"/>
      <w:r>
        <w:rPr>
          <w:rFonts w:hint="eastAsia"/>
          <w:sz w:val="30"/>
          <w:szCs w:val="30"/>
        </w:rPr>
        <w:lastRenderedPageBreak/>
        <w:t>第六部分</w:t>
      </w:r>
      <w:r>
        <w:rPr>
          <w:sz w:val="30"/>
          <w:szCs w:val="30"/>
        </w:rPr>
        <w:t xml:space="preserve">  </w:t>
      </w:r>
      <w:r>
        <w:rPr>
          <w:rFonts w:hint="eastAsia"/>
          <w:sz w:val="30"/>
          <w:szCs w:val="30"/>
        </w:rPr>
        <w:t>基金</w:t>
      </w:r>
      <w:bookmarkEnd w:id="115"/>
      <w:bookmarkEnd w:id="116"/>
      <w:r>
        <w:rPr>
          <w:rFonts w:hint="eastAsia"/>
          <w:sz w:val="30"/>
          <w:szCs w:val="30"/>
        </w:rPr>
        <w:t>的募集</w:t>
      </w:r>
      <w:bookmarkEnd w:id="135"/>
    </w:p>
    <w:p w14:paraId="56E0DB5F" w14:textId="4E77C3C2" w:rsidR="00AC3A9B" w:rsidRPr="00543AAE" w:rsidRDefault="00AC3A9B">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701AADBE" w14:textId="77777777" w:rsidR="008F37E7" w:rsidRPr="00543AAE" w:rsidRDefault="008F37E7" w:rsidP="00543AAE">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36" w:name="_Toc263092315"/>
      <w:bookmarkStart w:id="137" w:name="_Toc214873596"/>
      <w:bookmarkStart w:id="138" w:name="_Toc416264543"/>
      <w:bookmarkStart w:id="139" w:name="_Toc25783"/>
      <w:bookmarkStart w:id="140" w:name="_Toc123112236"/>
      <w:bookmarkStart w:id="141" w:name="_Toc123051454"/>
      <w:bookmarkStart w:id="142" w:name="_Toc20768"/>
      <w:bookmarkStart w:id="143" w:name="_Toc3321"/>
      <w:bookmarkStart w:id="144" w:name="_Toc6447"/>
      <w:bookmarkStart w:id="145" w:name="_Toc352229754"/>
      <w:bookmarkStart w:id="146" w:name="_Toc7058"/>
      <w:bookmarkStart w:id="147" w:name="_Toc9706"/>
      <w:bookmarkStart w:id="148" w:name="_Toc141703888"/>
      <w:bookmarkStart w:id="149" w:name="_Toc18567"/>
      <w:bookmarkStart w:id="150" w:name="_Toc98560354"/>
      <w:bookmarkStart w:id="151" w:name="_Toc79392583"/>
      <w:bookmarkStart w:id="152" w:name="_Toc123102455"/>
      <w:bookmarkStart w:id="153" w:name="_Toc3771"/>
      <w:bookmarkStart w:id="154" w:name="_Toc139991738"/>
      <w:bookmarkStart w:id="155" w:name="_Toc11030"/>
      <w:bookmarkStart w:id="156" w:name="_Toc10650"/>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sidRPr="00543AAE">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sidRPr="00543AAE">
        <w:rPr>
          <w:rFonts w:ascii="宋体" w:eastAsia="宋体" w:hAnsi="宋体" w:cs="Arial" w:hint="eastAsia"/>
          <w:sz w:val="24"/>
          <w:szCs w:val="24"/>
        </w:rPr>
        <w:t>年</w:t>
      </w:r>
      <w:r>
        <w:rPr>
          <w:rFonts w:ascii="宋体" w:eastAsia="宋体" w:hAnsi="宋体" w:cs="Arial" w:hint="eastAsia"/>
          <w:sz w:val="24"/>
          <w:szCs w:val="24"/>
        </w:rPr>
        <w:t>7</w:t>
      </w:r>
      <w:r w:rsidRPr="00543AAE">
        <w:rPr>
          <w:rFonts w:ascii="宋体" w:eastAsia="宋体" w:hAnsi="宋体" w:cs="Arial" w:hint="eastAsia"/>
          <w:sz w:val="24"/>
          <w:szCs w:val="24"/>
        </w:rPr>
        <w:t>月</w:t>
      </w:r>
      <w:r>
        <w:rPr>
          <w:rFonts w:ascii="宋体" w:eastAsia="宋体" w:hAnsi="宋体" w:cs="Arial" w:hint="eastAsia"/>
          <w:sz w:val="24"/>
          <w:szCs w:val="24"/>
        </w:rPr>
        <w:t>3</w:t>
      </w:r>
      <w:r>
        <w:rPr>
          <w:rFonts w:ascii="宋体" w:eastAsia="宋体" w:hAnsi="宋体" w:cs="Arial"/>
          <w:sz w:val="24"/>
          <w:szCs w:val="24"/>
        </w:rPr>
        <w:t>0</w:t>
      </w:r>
      <w:r w:rsidRPr="00543AAE">
        <w:rPr>
          <w:rFonts w:ascii="宋体" w:eastAsia="宋体" w:hAnsi="宋体" w:cs="Arial" w:hint="eastAsia"/>
          <w:sz w:val="24"/>
          <w:szCs w:val="24"/>
        </w:rPr>
        <w:t>日</w:t>
      </w:r>
      <w:r w:rsidRPr="00543AAE">
        <w:rPr>
          <w:rFonts w:ascii="宋体" w:eastAsia="宋体" w:hAnsi="宋体" w:cs="Arial" w:hint="eastAsia"/>
          <w:kern w:val="0"/>
          <w:sz w:val="24"/>
          <w:szCs w:val="24"/>
        </w:rPr>
        <w:t>经中国证监会证监许可</w:t>
      </w:r>
      <w:r>
        <w:rPr>
          <w:rFonts w:ascii="宋体" w:eastAsia="宋体" w:hAnsi="宋体" w:cs="Arial" w:hint="eastAsia"/>
          <w:kern w:val="0"/>
          <w:sz w:val="24"/>
          <w:szCs w:val="24"/>
        </w:rPr>
        <w:t>【2</w:t>
      </w:r>
      <w:r>
        <w:rPr>
          <w:rFonts w:ascii="宋体" w:eastAsia="宋体" w:hAnsi="宋体" w:cs="Arial"/>
          <w:kern w:val="0"/>
          <w:sz w:val="24"/>
          <w:szCs w:val="24"/>
        </w:rPr>
        <w:t>021</w:t>
      </w:r>
      <w:r>
        <w:rPr>
          <w:rFonts w:ascii="宋体" w:eastAsia="宋体" w:hAnsi="宋体" w:cs="Arial" w:hint="eastAsia"/>
          <w:kern w:val="0"/>
          <w:sz w:val="24"/>
          <w:szCs w:val="24"/>
        </w:rPr>
        <w:t>】2</w:t>
      </w:r>
      <w:r>
        <w:rPr>
          <w:rFonts w:ascii="宋体" w:eastAsia="宋体" w:hAnsi="宋体" w:cs="Arial"/>
          <w:kern w:val="0"/>
          <w:sz w:val="24"/>
          <w:szCs w:val="24"/>
        </w:rPr>
        <w:t>556</w:t>
      </w:r>
      <w:r w:rsidRPr="00543AAE">
        <w:rPr>
          <w:rFonts w:ascii="宋体" w:eastAsia="宋体" w:hAnsi="宋体" w:cs="Arial" w:hint="eastAsia"/>
          <w:kern w:val="0"/>
          <w:sz w:val="24"/>
          <w:szCs w:val="24"/>
        </w:rPr>
        <w:t>号文</w:t>
      </w:r>
      <w:r w:rsidRPr="00543AAE">
        <w:rPr>
          <w:rFonts w:ascii="宋体" w:eastAsia="宋体" w:hAnsi="宋体" w:cs="Arial" w:hint="eastAsia"/>
          <w:sz w:val="24"/>
          <w:szCs w:val="24"/>
        </w:rPr>
        <w:t>准予注册募集。</w:t>
      </w:r>
      <w:r>
        <w:rPr>
          <w:rFonts w:ascii="宋体" w:eastAsia="宋体" w:hAnsi="宋体" w:cs="Arial" w:hint="eastAsia"/>
          <w:sz w:val="24"/>
          <w:szCs w:val="24"/>
        </w:rPr>
        <w:t>本基金于2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月8日起通过各销售机构向社会公开募集，截至2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月2</w:t>
      </w:r>
      <w:r>
        <w:rPr>
          <w:rFonts w:ascii="宋体" w:eastAsia="宋体" w:hAnsi="宋体" w:cs="Arial"/>
          <w:sz w:val="24"/>
          <w:szCs w:val="24"/>
        </w:rPr>
        <w:t>2</w:t>
      </w:r>
      <w:r>
        <w:rPr>
          <w:rFonts w:ascii="宋体" w:eastAsia="宋体" w:hAnsi="宋体" w:cs="Arial" w:hint="eastAsia"/>
          <w:sz w:val="24"/>
          <w:szCs w:val="24"/>
        </w:rPr>
        <w:t>日，基金募集工作已顺利结束。</w:t>
      </w:r>
    </w:p>
    <w:p w14:paraId="63F8400D" w14:textId="13A3D8DE" w:rsidR="008F37E7" w:rsidRPr="00543AAE" w:rsidRDefault="008F37E7" w:rsidP="00543AAE">
      <w:pPr>
        <w:snapToGrid w:val="0"/>
        <w:spacing w:line="360" w:lineRule="auto"/>
        <w:ind w:firstLineChars="200" w:firstLine="482"/>
        <w:rPr>
          <w:rFonts w:ascii="宋体" w:eastAsia="宋体" w:hAnsi="宋体" w:cs="Arial" w:hint="eastAsia"/>
          <w:b/>
          <w:sz w:val="24"/>
          <w:szCs w:val="24"/>
        </w:rPr>
      </w:pPr>
    </w:p>
    <w:p w14:paraId="45BE0E5C" w14:textId="77777777" w:rsidR="008F37E7" w:rsidRPr="00543AAE" w:rsidRDefault="008F37E7">
      <w:pPr>
        <w:keepNext/>
        <w:keepLines/>
        <w:spacing w:line="360" w:lineRule="auto"/>
        <w:jc w:val="center"/>
        <w:outlineLvl w:val="0"/>
        <w:rPr>
          <w:rFonts w:ascii="Times New Roman" w:eastAsia="宋体" w:hAnsi="Times New Roman" w:cs="Times New Roman"/>
          <w:b/>
          <w:kern w:val="0"/>
          <w:sz w:val="24"/>
          <w:szCs w:val="24"/>
        </w:rPr>
        <w:sectPr w:rsidR="008F37E7" w:rsidRPr="00543AAE">
          <w:footerReference w:type="default" r:id="rId19"/>
          <w:pgSz w:w="11906" w:h="16838"/>
          <w:pgMar w:top="1440" w:right="1800" w:bottom="1440" w:left="1800" w:header="851" w:footer="992" w:gutter="0"/>
          <w:pgNumType w:chapStyle="1"/>
          <w:cols w:space="720"/>
          <w:docGrid w:type="lines" w:linePitch="312"/>
        </w:sectPr>
      </w:pPr>
    </w:p>
    <w:p w14:paraId="2739BEE2" w14:textId="0FC38B1A" w:rsidR="008F37E7" w:rsidRDefault="008F37E7">
      <w:pPr>
        <w:pStyle w:val="1"/>
        <w:jc w:val="center"/>
        <w:rPr>
          <w:sz w:val="30"/>
          <w:szCs w:val="30"/>
        </w:rPr>
      </w:pPr>
      <w:bookmarkStart w:id="158" w:name="_Toc112077899"/>
      <w:r>
        <w:rPr>
          <w:rFonts w:hint="eastAsia"/>
          <w:sz w:val="30"/>
          <w:szCs w:val="30"/>
        </w:rPr>
        <w:lastRenderedPageBreak/>
        <w:t>第七部分</w:t>
      </w:r>
      <w:r>
        <w:rPr>
          <w:sz w:val="30"/>
          <w:szCs w:val="30"/>
        </w:rPr>
        <w:t xml:space="preserve">  </w:t>
      </w:r>
      <w:r>
        <w:rPr>
          <w:rFonts w:hint="eastAsia"/>
          <w:sz w:val="30"/>
          <w:szCs w:val="30"/>
        </w:rPr>
        <w:t>基金</w:t>
      </w:r>
      <w:bookmarkEnd w:id="136"/>
      <w:bookmarkEnd w:id="137"/>
      <w:bookmarkEnd w:id="138"/>
      <w:r>
        <w:rPr>
          <w:rFonts w:hint="eastAsia"/>
          <w:sz w:val="30"/>
          <w:szCs w:val="30"/>
        </w:rPr>
        <w:t>合同的生效</w:t>
      </w:r>
      <w:bookmarkEnd w:id="158"/>
    </w:p>
    <w:p w14:paraId="5C52A1E1" w14:textId="435D36B4" w:rsidR="008F37E7" w:rsidRDefault="008F37E7">
      <w:pPr>
        <w:adjustRightInd w:val="0"/>
        <w:snapToGrid w:val="0"/>
        <w:spacing w:line="360" w:lineRule="auto"/>
        <w:ind w:firstLineChars="200" w:firstLine="480"/>
        <w:jc w:val="left"/>
        <w:rPr>
          <w:rFonts w:asciiTheme="minorEastAsia" w:hAnsiTheme="minorEastAsia" w:cs="Times New Roman" w:hint="eastAsia"/>
          <w:sz w:val="24"/>
          <w:szCs w:val="24"/>
        </w:rPr>
      </w:pPr>
      <w:r w:rsidRPr="008F37E7">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根据《基金法》、《运作办法》以及基金合同、招募说明书、基金份额发售公告的有关规定，本基金募集结果符合有关条件，本基金管理人于20</w:t>
      </w:r>
      <w:r>
        <w:rPr>
          <w:rFonts w:asciiTheme="minorEastAsia" w:hAnsiTheme="minorEastAsia" w:cs="Times New Roman"/>
          <w:sz w:val="24"/>
          <w:szCs w:val="24"/>
        </w:rPr>
        <w:t>21</w:t>
      </w:r>
      <w:r w:rsidRPr="008F37E7">
        <w:rPr>
          <w:rFonts w:asciiTheme="minorEastAsia" w:hAnsiTheme="minorEastAsia" w:cs="Times New Roman" w:hint="eastAsia"/>
          <w:sz w:val="24"/>
          <w:szCs w:val="24"/>
        </w:rPr>
        <w:t>年</w:t>
      </w:r>
      <w:r>
        <w:rPr>
          <w:rFonts w:asciiTheme="minorEastAsia" w:hAnsiTheme="minorEastAsia" w:cs="Times New Roman"/>
          <w:sz w:val="24"/>
          <w:szCs w:val="24"/>
        </w:rPr>
        <w:t>10</w:t>
      </w:r>
      <w:r w:rsidRPr="008F37E7">
        <w:rPr>
          <w:rFonts w:asciiTheme="minorEastAsia" w:hAnsiTheme="minorEastAsia" w:cs="Times New Roman" w:hint="eastAsia"/>
          <w:sz w:val="24"/>
          <w:szCs w:val="24"/>
        </w:rPr>
        <w:t>月</w:t>
      </w:r>
      <w:r>
        <w:rPr>
          <w:rFonts w:asciiTheme="minorEastAsia" w:hAnsiTheme="minorEastAsia" w:cs="Times New Roman"/>
          <w:sz w:val="24"/>
          <w:szCs w:val="24"/>
        </w:rPr>
        <w:t>28</w:t>
      </w:r>
      <w:r w:rsidRPr="008F37E7">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5E7F54F5" w14:textId="54FBD621" w:rsidR="00AC3A9B" w:rsidRDefault="002C3C29">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6个月内召开基金份额持有人大会。</w:t>
      </w:r>
    </w:p>
    <w:p w14:paraId="55EB15BE" w14:textId="46743790" w:rsidR="00AC3A9B" w:rsidRDefault="002C3C29">
      <w:pPr>
        <w:widowControl/>
        <w:spacing w:line="360" w:lineRule="auto"/>
        <w:ind w:firstLineChars="200" w:firstLine="480"/>
        <w:jc w:val="left"/>
        <w:rPr>
          <w:rFonts w:ascii="Arial" w:eastAsia="宋体" w:hAnsi="Arial" w:cs="Times New Roman"/>
          <w:szCs w:val="20"/>
        </w:rPr>
        <w:sectPr w:rsidR="00AC3A9B">
          <w:footerReference w:type="default" r:id="rId20"/>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Pr>
          <w:rFonts w:asciiTheme="minorEastAsia" w:hAnsiTheme="minorEastAsia" w:cs="Times New Roman" w:hint="eastAsia"/>
          <w:sz w:val="24"/>
          <w:szCs w:val="24"/>
        </w:rPr>
        <w:t xml:space="preserve">另有规定时，从其规定。 </w:t>
      </w:r>
      <w:bookmarkStart w:id="159" w:name="_Toc214873597"/>
      <w:bookmarkStart w:id="160" w:name="_Toc147463118"/>
      <w:bookmarkStart w:id="161" w:name="_Toc12357171"/>
      <w:bookmarkStart w:id="162" w:name="_Toc416264544"/>
      <w:bookmarkStart w:id="163" w:name="_Toc263092316"/>
      <w:bookmarkStart w:id="164" w:name="_Toc21073391"/>
      <w:bookmarkStart w:id="165" w:name="_Toc725"/>
      <w:bookmarkStart w:id="166" w:name="_Toc16164"/>
      <w:bookmarkStart w:id="167" w:name="_Toc123051455"/>
      <w:bookmarkStart w:id="168" w:name="_Toc10398"/>
      <w:bookmarkStart w:id="169" w:name="_Toc139991739"/>
      <w:bookmarkStart w:id="170" w:name="_Toc21735"/>
      <w:bookmarkStart w:id="171" w:name="_Toc3572"/>
      <w:bookmarkStart w:id="172" w:name="_Toc18206"/>
      <w:bookmarkStart w:id="173" w:name="_Toc18769"/>
      <w:bookmarkStart w:id="174" w:name="_Toc1745"/>
      <w:bookmarkStart w:id="175" w:name="_Toc141703889"/>
      <w:bookmarkStart w:id="176" w:name="_Toc123112237"/>
      <w:bookmarkStart w:id="177" w:name="_Toc98560355"/>
      <w:bookmarkStart w:id="178" w:name="_Toc123102456"/>
      <w:bookmarkStart w:id="179" w:name="_Toc352229755"/>
      <w:bookmarkStart w:id="180" w:name="_Toc31821"/>
      <w:bookmarkStart w:id="181" w:name="_Toc3963"/>
      <w:bookmarkStart w:id="182" w:name="_Toc3080"/>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36ADF297" w14:textId="77777777" w:rsidR="00AC3A9B" w:rsidRDefault="002C3C29">
      <w:pPr>
        <w:pStyle w:val="1"/>
        <w:jc w:val="center"/>
        <w:rPr>
          <w:rFonts w:ascii="Arial" w:hAnsi="Arial" w:cs="Arial"/>
          <w:bCs/>
          <w:sz w:val="30"/>
          <w:szCs w:val="30"/>
        </w:rPr>
      </w:pPr>
      <w:bookmarkStart w:id="183" w:name="_Toc112077900"/>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4A405928" w14:textId="77777777" w:rsidR="00AC3A9B" w:rsidRDefault="002C3C29">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0EB11802" w14:textId="01096DA4" w:rsidR="00E57A93" w:rsidRDefault="00E57A93" w:rsidP="00E57A93">
      <w:pPr>
        <w:spacing w:line="360" w:lineRule="auto"/>
        <w:ind w:firstLineChars="200" w:firstLine="480"/>
        <w:rPr>
          <w:rFonts w:asciiTheme="minorEastAsia" w:hAnsiTheme="minorEastAsia" w:cs="Times New Roman" w:hint="eastAsia"/>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Default="002C3C29" w:rsidP="00E57A93">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19E380AD"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2、申购、赎回开始日及业务办理时间</w:t>
      </w:r>
    </w:p>
    <w:p w14:paraId="7B9CFB55" w14:textId="28862C70" w:rsidR="00E57A93" w:rsidRPr="00E57A93" w:rsidRDefault="00EB211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w:t>
      </w:r>
      <w:r>
        <w:rPr>
          <w:rFonts w:asciiTheme="minorEastAsia" w:hAnsiTheme="minorEastAsia" w:cs="Arial"/>
          <w:sz w:val="24"/>
          <w:szCs w:val="24"/>
        </w:rPr>
        <w:t>022</w:t>
      </w:r>
      <w:r>
        <w:rPr>
          <w:rFonts w:asciiTheme="minorEastAsia" w:hAnsiTheme="minorEastAsia" w:cs="Arial" w:hint="eastAsia"/>
          <w:sz w:val="24"/>
          <w:szCs w:val="24"/>
        </w:rPr>
        <w:t>年1月4日开始办理申购、赎回业务</w:t>
      </w:r>
      <w:r w:rsidR="00E57A93" w:rsidRPr="00E57A93">
        <w:rPr>
          <w:rFonts w:asciiTheme="minorEastAsia" w:hAnsiTheme="minorEastAsia" w:cs="Arial" w:hint="eastAsia"/>
          <w:sz w:val="24"/>
          <w:szCs w:val="24"/>
        </w:rPr>
        <w:t>。</w:t>
      </w:r>
    </w:p>
    <w:p w14:paraId="7E2A31D2"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4、赎回遵循“先进先出”原则，即按照投资人认购、申购的先后次序进行顺序赎回。</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1、申购和赎回的申请方式</w:t>
      </w:r>
    </w:p>
    <w:p w14:paraId="077B453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2、申购和赎回的款项支付</w:t>
      </w:r>
    </w:p>
    <w:p w14:paraId="100B609C"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F85FB7E" w14:textId="23D0FBD8"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720DDACD"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73413DC0"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57429F5F" w14:textId="235A4CDC" w:rsid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50C783F"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lastRenderedPageBreak/>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30EA0392"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358650C4" w14:textId="75896090" w:rsidR="00AC3A9B" w:rsidRDefault="002C3C29">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基金份额的投资人承担，不列入基金资产，用于基金的市场推广、销售、登记等各项费用。</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hint="eastAsia"/>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451CFB6F"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18FB1CD3" w:rsidR="00AC3A9B" w:rsidRDefault="002C3C29">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适当调低基金申购</w:t>
      </w:r>
      <w:r w:rsidR="002262B3">
        <w:rPr>
          <w:rFonts w:asciiTheme="minorEastAsia" w:hAnsiTheme="minorEastAsia" w:cs="Times New Roman" w:hint="eastAsia"/>
          <w:sz w:val="24"/>
          <w:szCs w:val="24"/>
        </w:rPr>
        <w:t>费率</w:t>
      </w:r>
      <w:r>
        <w:rPr>
          <w:rFonts w:asciiTheme="minorEastAsia" w:hAnsiTheme="minorEastAsia" w:cs="Times New Roman" w:hint="eastAsia"/>
          <w:sz w:val="24"/>
          <w:szCs w:val="24"/>
        </w:rPr>
        <w:t>、赎回费率。</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5403DC5A"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4065040.65</w:t>
      </w:r>
      <w:r>
        <w:rPr>
          <w:rFonts w:asciiTheme="minorEastAsia" w:hAnsiTheme="minorEastAsia" w:cs="Arial" w:hint="eastAsia"/>
          <w:sz w:val="24"/>
          <w:szCs w:val="24"/>
        </w:rPr>
        <w:t>份C类基金份额。</w:t>
      </w:r>
    </w:p>
    <w:p w14:paraId="70BEDEF8"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B9CD793"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37EA9278"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21EBDD3D"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42B9F8E"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6、当前一估值日基金资产净值50%以上的资产出现无可参考的活跃市场价格且采用估值技术仍导致公允价值存在重大不确定性时，经与基金托管人协商确认后，基金管理人应当暂停接受基金申购申请。</w:t>
      </w:r>
    </w:p>
    <w:p w14:paraId="5894DFA1"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6254038B"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8、法律法规规定或中国证监会认定的其他情形。</w:t>
      </w:r>
    </w:p>
    <w:p w14:paraId="724DCCC0" w14:textId="10D2854F" w:rsid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发生上述第1、2、3、5、6、8项暂停申购情形之一且基金管理人决定暂停接受投资人的申购申请时，基金管理人应当根据有关规定在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bookmarkStart w:id="184" w:name="_Toc416264545"/>
      <w:bookmarkStart w:id="185" w:name="_Toc17920"/>
      <w:bookmarkStart w:id="186" w:name="_Toc739"/>
      <w:bookmarkStart w:id="187" w:name="_Toc352229756"/>
      <w:bookmarkStart w:id="188" w:name="_Toc139991740"/>
      <w:bookmarkStart w:id="189" w:name="_Toc20976"/>
      <w:bookmarkStart w:id="190" w:name="_Toc123102457"/>
      <w:bookmarkStart w:id="191" w:name="_Toc17198"/>
      <w:bookmarkStart w:id="192" w:name="_Toc29408"/>
      <w:bookmarkStart w:id="193" w:name="_Toc123051456"/>
      <w:bookmarkStart w:id="194" w:name="_Toc32092"/>
      <w:bookmarkStart w:id="195" w:name="_Toc79392622"/>
      <w:bookmarkStart w:id="196" w:name="_Toc98560356"/>
      <w:bookmarkStart w:id="197" w:name="_Toc123112238"/>
      <w:bookmarkStart w:id="198" w:name="_Toc141703890"/>
      <w:bookmarkStart w:id="199" w:name="_Toc32584"/>
      <w:bookmarkStart w:id="200" w:name="_Toc3329"/>
      <w:bookmarkStart w:id="201" w:name="_Toc48649708"/>
      <w:bookmarkStart w:id="202" w:name="_Toc21237"/>
      <w:bookmarkStart w:id="203" w:name="_Toc5170"/>
      <w:bookmarkStart w:id="204" w:name="_Toc8791"/>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lastRenderedPageBreak/>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4、连续两个或两个以上开放日发生巨额赎回。</w:t>
      </w:r>
    </w:p>
    <w:p w14:paraId="3A21F243"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lastRenderedPageBreak/>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lastRenderedPageBreak/>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1604BD65" w:rsid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3、如发生暂停的时间超过1 日，基金管理人应提前1 个工作日在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媒介刊登基金重新开放申购或赎回的公告，并在重新开始办理申购或赎回的开放日公告最近1 个工作日的各类基金份额净值。</w:t>
      </w:r>
    </w:p>
    <w:p w14:paraId="529C2946" w14:textId="7270537B" w:rsidR="00AC3A9B" w:rsidRDefault="002C3C29" w:rsidP="00E57A9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7777777" w:rsidR="00E57A93" w:rsidRPr="00E57A93" w:rsidRDefault="00E57A93" w:rsidP="00E57A93">
      <w:pPr>
        <w:widowControl/>
        <w:spacing w:line="360" w:lineRule="auto"/>
        <w:ind w:firstLineChars="200" w:firstLine="482"/>
        <w:jc w:val="left"/>
        <w:rPr>
          <w:rFonts w:asciiTheme="minorEastAsia" w:hAnsiTheme="minorEastAsia" w:cs="Arial" w:hint="eastAsia"/>
          <w:b/>
          <w:sz w:val="24"/>
          <w:szCs w:val="24"/>
        </w:rPr>
      </w:pPr>
      <w:r w:rsidRPr="00E57A93">
        <w:rPr>
          <w:rFonts w:asciiTheme="minorEastAsia" w:hAnsiTheme="minorEastAsia" w:cs="Arial" w:hint="eastAsia"/>
          <w:b/>
          <w:sz w:val="24"/>
          <w:szCs w:val="24"/>
        </w:rPr>
        <w:t>十二、基金的非交易过户</w:t>
      </w:r>
    </w:p>
    <w:p w14:paraId="68F1356E"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989A7DE" w14:textId="77777777" w:rsidR="00E57A93" w:rsidRPr="00E57A93" w:rsidRDefault="00E57A93" w:rsidP="00E57A93">
      <w:pPr>
        <w:widowControl/>
        <w:spacing w:line="360" w:lineRule="auto"/>
        <w:ind w:firstLineChars="200" w:firstLine="482"/>
        <w:jc w:val="left"/>
        <w:rPr>
          <w:rFonts w:asciiTheme="minorEastAsia" w:hAnsiTheme="minorEastAsia" w:cs="Arial" w:hint="eastAsia"/>
          <w:b/>
          <w:sz w:val="24"/>
          <w:szCs w:val="24"/>
        </w:rPr>
      </w:pPr>
      <w:r w:rsidRPr="00E57A93">
        <w:rPr>
          <w:rFonts w:asciiTheme="minorEastAsia" w:hAnsiTheme="minorEastAsia" w:cs="Arial" w:hint="eastAsia"/>
          <w:b/>
          <w:sz w:val="24"/>
          <w:szCs w:val="24"/>
        </w:rPr>
        <w:t>十三、基金的转托管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77777777" w:rsidR="00E57A93" w:rsidRPr="00E57A93" w:rsidRDefault="00E57A93" w:rsidP="00E57A93">
      <w:pPr>
        <w:widowControl/>
        <w:spacing w:line="360" w:lineRule="auto"/>
        <w:ind w:firstLineChars="200" w:firstLine="482"/>
        <w:jc w:val="left"/>
        <w:rPr>
          <w:rFonts w:asciiTheme="minorEastAsia" w:hAnsiTheme="minorEastAsia" w:cs="Arial" w:hint="eastAsia"/>
          <w:b/>
          <w:sz w:val="24"/>
          <w:szCs w:val="24"/>
        </w:rPr>
      </w:pPr>
      <w:r w:rsidRPr="00E57A93">
        <w:rPr>
          <w:rFonts w:asciiTheme="minorEastAsia" w:hAnsiTheme="minorEastAsia" w:cs="Arial" w:hint="eastAsia"/>
          <w:b/>
          <w:sz w:val="24"/>
          <w:szCs w:val="24"/>
        </w:rPr>
        <w:t>十四、定期定额投资计划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77777777" w:rsidR="00E57A93" w:rsidRPr="00E57A93" w:rsidRDefault="00E57A93" w:rsidP="00E57A93">
      <w:pPr>
        <w:widowControl/>
        <w:spacing w:line="360" w:lineRule="auto"/>
        <w:ind w:firstLineChars="200" w:firstLine="482"/>
        <w:jc w:val="left"/>
        <w:rPr>
          <w:rFonts w:asciiTheme="minorEastAsia" w:hAnsiTheme="minorEastAsia" w:cs="Arial" w:hint="eastAsia"/>
          <w:b/>
          <w:sz w:val="24"/>
          <w:szCs w:val="24"/>
        </w:rPr>
      </w:pPr>
      <w:r w:rsidRPr="00E57A93">
        <w:rPr>
          <w:rFonts w:asciiTheme="minorEastAsia" w:hAnsiTheme="minorEastAsia" w:cs="Arial" w:hint="eastAsia"/>
          <w:b/>
          <w:sz w:val="24"/>
          <w:szCs w:val="24"/>
        </w:rPr>
        <w:lastRenderedPageBreak/>
        <w:t>十五、基金份额的冻结和解冻</w:t>
      </w:r>
    </w:p>
    <w:p w14:paraId="15555F08"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72B8602" w14:textId="77777777" w:rsidR="00E57A93" w:rsidRPr="00E57A93" w:rsidRDefault="00E57A93" w:rsidP="00E57A93">
      <w:pPr>
        <w:widowControl/>
        <w:spacing w:line="360" w:lineRule="auto"/>
        <w:ind w:firstLineChars="200" w:firstLine="482"/>
        <w:jc w:val="left"/>
        <w:rPr>
          <w:rFonts w:asciiTheme="minorEastAsia" w:hAnsiTheme="minorEastAsia" w:cs="Arial" w:hint="eastAsia"/>
          <w:b/>
          <w:sz w:val="24"/>
          <w:szCs w:val="24"/>
        </w:rPr>
      </w:pPr>
      <w:r w:rsidRPr="00E57A93">
        <w:rPr>
          <w:rFonts w:asciiTheme="minorEastAsia" w:hAnsiTheme="minorEastAsia" w:cs="Arial" w:hint="eastAsia"/>
          <w:b/>
          <w:sz w:val="24"/>
          <w:szCs w:val="24"/>
        </w:rPr>
        <w:t>十六、基金份额的转让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77777777" w:rsidR="00D50BF6" w:rsidRPr="000B3BDB" w:rsidRDefault="00D50BF6" w:rsidP="00D50BF6">
      <w:pPr>
        <w:widowControl/>
        <w:spacing w:line="360" w:lineRule="auto"/>
        <w:ind w:firstLineChars="200" w:firstLine="482"/>
        <w:jc w:val="left"/>
        <w:rPr>
          <w:rFonts w:asciiTheme="minorEastAsia" w:hAnsiTheme="minorEastAsia" w:cs="Arial" w:hint="eastAsia"/>
          <w:b/>
          <w:sz w:val="24"/>
          <w:szCs w:val="24"/>
        </w:rPr>
      </w:pPr>
      <w:r w:rsidRPr="000B3BDB">
        <w:rPr>
          <w:rFonts w:asciiTheme="minorEastAsia" w:hAnsiTheme="minorEastAsia" w:cs="Arial" w:hint="eastAsia"/>
          <w:b/>
          <w:sz w:val="24"/>
          <w:szCs w:val="24"/>
        </w:rPr>
        <w:t>十七、实施侧袋机制期间本基金的申购与赎回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hint="eastAsia"/>
          <w:sz w:val="24"/>
          <w:szCs w:val="24"/>
        </w:rPr>
      </w:pPr>
      <w:r w:rsidRPr="00D50BF6">
        <w:rPr>
          <w:rFonts w:asciiTheme="minorEastAsia" w:hAnsiTheme="minorEastAsia" w:cs="Arial" w:hint="eastAsia"/>
          <w:sz w:val="24"/>
          <w:szCs w:val="24"/>
        </w:rPr>
        <w:t>本基金实施侧袋机制的，本基金的申购和赎回安排详见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5" w:name="_Toc112077901"/>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E5864CA"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一、投资目标</w:t>
      </w:r>
    </w:p>
    <w:p w14:paraId="301F7A0B" w14:textId="68F15C76"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本基金主要投资于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相关的优质</w:t>
      </w:r>
      <w:r w:rsidR="00D50BF6">
        <w:rPr>
          <w:rFonts w:asciiTheme="minorEastAsia" w:hAnsiTheme="minorEastAsia" w:cs="Times New Roman" w:hint="eastAsia"/>
          <w:bCs/>
          <w:sz w:val="24"/>
          <w:szCs w:val="24"/>
        </w:rPr>
        <w:t>企业</w:t>
      </w:r>
      <w:r w:rsidRPr="00947662">
        <w:rPr>
          <w:rFonts w:asciiTheme="minorEastAsia" w:hAnsiTheme="minorEastAsia" w:cs="Times New Roman" w:hint="eastAsia"/>
          <w:bCs/>
          <w:sz w:val="24"/>
          <w:szCs w:val="24"/>
        </w:rPr>
        <w:t>，本基金通过对多种投资策略的有机结合，在有效控制风险的前提下，力争实现基金资产的长期稳健增值。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二、投资范围</w:t>
      </w:r>
    </w:p>
    <w:p w14:paraId="1E25BDAE" w14:textId="6BB90308"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含科创板、创业板、存托凭证及其他经中国证监会核准上市的股票）、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08F2B8D5"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本基金的投资组合比例为：股票资产占基金资产的比例为60%-95%，投资于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r w:rsidR="00D50BF6">
        <w:rPr>
          <w:rFonts w:asciiTheme="minorEastAsia" w:hAnsiTheme="minorEastAsia" w:cs="Times New Roman" w:hint="eastAsia"/>
          <w:bCs/>
          <w:sz w:val="24"/>
          <w:szCs w:val="24"/>
        </w:rPr>
        <w:t>非现金</w:t>
      </w:r>
      <w:r w:rsidRPr="00947662">
        <w:rPr>
          <w:rFonts w:asciiTheme="minorEastAsia" w:hAnsiTheme="minorEastAsia" w:cs="Times New Roman" w:hint="eastAsia"/>
          <w:bCs/>
          <w:sz w:val="24"/>
          <w:szCs w:val="24"/>
        </w:rPr>
        <w:t>基金资产的比例不低于80%。每个交易日日终在扣除股指期货、国债期货、股票期权合约需缴纳的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lastRenderedPageBreak/>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0C857204" w14:textId="182AD94A"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的界定</w:t>
      </w:r>
    </w:p>
    <w:p w14:paraId="69950296" w14:textId="77777777" w:rsidR="00FB0F8C" w:rsidRPr="00FB0F8C" w:rsidRDefault="00FB0F8C" w:rsidP="00FB0F8C">
      <w:pPr>
        <w:spacing w:line="360" w:lineRule="auto"/>
        <w:ind w:firstLineChars="200" w:firstLine="480"/>
        <w:rPr>
          <w:rFonts w:asciiTheme="minorEastAsia" w:hAnsiTheme="minorEastAsia" w:cs="Times New Roman" w:hint="eastAsia"/>
          <w:bCs/>
          <w:sz w:val="24"/>
          <w:szCs w:val="24"/>
        </w:rPr>
      </w:pPr>
      <w:r w:rsidRPr="00FB0F8C">
        <w:rPr>
          <w:rFonts w:asciiTheme="minorEastAsia" w:hAnsiTheme="minorEastAsia" w:cs="Times New Roman" w:hint="eastAsia"/>
          <w:bCs/>
          <w:sz w:val="24"/>
          <w:szCs w:val="24"/>
        </w:rPr>
        <w:t>本基金所界定的信息技术主题是指主要投资于提供信息产品或信息服务的行业，以及传统行业中利用信息技术手段实现产品升级的公司。具体相关主题行业主要包括以下层面：</w:t>
      </w:r>
    </w:p>
    <w:p w14:paraId="149111B5" w14:textId="77777777" w:rsidR="00FB0F8C" w:rsidRPr="00FB0F8C" w:rsidRDefault="00FB0F8C" w:rsidP="00FB0F8C">
      <w:pPr>
        <w:spacing w:line="360" w:lineRule="auto"/>
        <w:ind w:firstLineChars="200" w:firstLine="480"/>
        <w:rPr>
          <w:rFonts w:asciiTheme="minorEastAsia" w:hAnsiTheme="minorEastAsia" w:cs="Times New Roman" w:hint="eastAsia"/>
          <w:bCs/>
          <w:sz w:val="24"/>
          <w:szCs w:val="24"/>
        </w:rPr>
      </w:pPr>
      <w:r w:rsidRPr="00FB0F8C">
        <w:rPr>
          <w:rFonts w:asciiTheme="minorEastAsia" w:hAnsiTheme="minorEastAsia" w:cs="Times New Roman" w:hint="eastAsia"/>
          <w:bCs/>
          <w:sz w:val="24"/>
          <w:szCs w:val="24"/>
        </w:rPr>
        <w:t>（1）电子信息传媒（TMT）产业中具备核心技术竞争优势和研发潜力，未来可能持续增长的企业。具体行业包括但不限于半导体和集成电路、电子信息、下一代信息网络、人工智能、大数据、云计算、新兴软件、互联网、物联网和智能硬件等。</w:t>
      </w:r>
    </w:p>
    <w:p w14:paraId="1C60FEBC" w14:textId="6BB8E83F" w:rsidR="00FB0F8C" w:rsidRPr="00FB0F8C" w:rsidRDefault="00FB0F8C" w:rsidP="00FB0F8C">
      <w:pPr>
        <w:spacing w:line="360" w:lineRule="auto"/>
        <w:ind w:firstLineChars="200" w:firstLine="480"/>
        <w:rPr>
          <w:rFonts w:asciiTheme="minorEastAsia" w:hAnsiTheme="minorEastAsia" w:cs="Times New Roman" w:hint="eastAsia"/>
          <w:bCs/>
          <w:sz w:val="24"/>
          <w:szCs w:val="24"/>
        </w:rPr>
      </w:pPr>
      <w:r w:rsidRPr="00FB0F8C">
        <w:rPr>
          <w:rFonts w:asciiTheme="minorEastAsia" w:hAnsiTheme="minorEastAsia" w:cs="Times New Roman" w:hint="eastAsia"/>
          <w:bCs/>
          <w:sz w:val="24"/>
          <w:szCs w:val="24"/>
        </w:rPr>
        <w:t>（2）其他新兴行业内信息技术在价值链中占据主导地位、并依靠信息技术迅速成长的企业。</w:t>
      </w:r>
    </w:p>
    <w:p w14:paraId="50192BB1" w14:textId="7BB761D2" w:rsidR="00FB0F8C" w:rsidRPr="00FB0F8C" w:rsidRDefault="00FB0F8C" w:rsidP="00FB0F8C">
      <w:pPr>
        <w:spacing w:line="360" w:lineRule="auto"/>
        <w:ind w:firstLineChars="200" w:firstLine="480"/>
        <w:rPr>
          <w:rFonts w:asciiTheme="minorEastAsia" w:hAnsiTheme="minorEastAsia" w:cs="Times New Roman" w:hint="eastAsia"/>
          <w:bCs/>
          <w:sz w:val="24"/>
          <w:szCs w:val="24"/>
        </w:rPr>
      </w:pPr>
      <w:r w:rsidRPr="00FB0F8C">
        <w:rPr>
          <w:rFonts w:asciiTheme="minorEastAsia" w:hAnsiTheme="minorEastAsia" w:cs="Times New Roman" w:hint="eastAsia"/>
          <w:bCs/>
          <w:sz w:val="24"/>
          <w:szCs w:val="24"/>
        </w:rPr>
        <w:t>（3）</w:t>
      </w:r>
      <w:r w:rsidR="00E41440" w:rsidRPr="00E41440">
        <w:rPr>
          <w:rFonts w:asciiTheme="minorEastAsia" w:hAnsiTheme="minorEastAsia" w:cs="Times New Roman" w:hint="eastAsia"/>
          <w:bCs/>
          <w:sz w:val="24"/>
          <w:szCs w:val="24"/>
        </w:rPr>
        <w:t>当前非主营业务提供的产品或服务隶属于信息产业，且未来这些产品或服务有望成为主要收入或利润来源的公司</w:t>
      </w:r>
      <w:r w:rsidRPr="00FB0F8C">
        <w:rPr>
          <w:rFonts w:asciiTheme="minorEastAsia" w:hAnsiTheme="minorEastAsia" w:cs="Times New Roman" w:hint="eastAsia"/>
          <w:bCs/>
          <w:sz w:val="24"/>
          <w:szCs w:val="24"/>
        </w:rPr>
        <w:t>。</w:t>
      </w:r>
    </w:p>
    <w:p w14:paraId="2A43F940" w14:textId="1755AEFF" w:rsidR="00FB0F8C" w:rsidRDefault="00FB0F8C" w:rsidP="00FB0F8C">
      <w:pPr>
        <w:spacing w:line="360" w:lineRule="auto"/>
        <w:ind w:firstLineChars="200" w:firstLine="480"/>
        <w:rPr>
          <w:rFonts w:asciiTheme="minorEastAsia" w:hAnsiTheme="minorEastAsia" w:cs="Times New Roman" w:hint="eastAsia"/>
          <w:bCs/>
          <w:sz w:val="24"/>
          <w:szCs w:val="24"/>
        </w:rPr>
      </w:pPr>
      <w:r w:rsidRPr="00FB0F8C">
        <w:rPr>
          <w:rFonts w:asciiTheme="minorEastAsia" w:hAnsiTheme="minorEastAsia" w:cs="Times New Roman" w:hint="eastAsia"/>
          <w:bCs/>
          <w:sz w:val="24"/>
          <w:szCs w:val="24"/>
        </w:rPr>
        <w:t>未来随着政策或市场环境发生变化导致本基金对信息技术主题相关行业的界定范围发生变动，本基金可调整对上述主题界定的标准，并在更新的招募说明书中进行公告。</w:t>
      </w:r>
    </w:p>
    <w:p w14:paraId="657357D7" w14:textId="17015C70"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3、个股精选策略</w:t>
      </w:r>
    </w:p>
    <w:p w14:paraId="14FDCFF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81EF53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06B12BD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lastRenderedPageBreak/>
        <w:t>①公司主营业务收入在未来一段时间的变化趋势，例如主营业务收入增速超越所在行业平均增速；</w:t>
      </w:r>
    </w:p>
    <w:p w14:paraId="55EAFB05"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②公司扣除非经常性损益后的净利润在未来一段时间的变化趋势，例如扣非净利润增速超越所在行业平均增速；</w:t>
      </w:r>
    </w:p>
    <w:p w14:paraId="32ACBF9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14:paraId="283ED65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DB2140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03B67E5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0B19EC36"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5、债券投资策略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w:t>
      </w:r>
      <w:r w:rsidRPr="00947662">
        <w:rPr>
          <w:rFonts w:asciiTheme="minorEastAsia" w:hAnsiTheme="minorEastAsia" w:cs="Times New Roman" w:hint="eastAsia"/>
          <w:bCs/>
          <w:sz w:val="24"/>
          <w:szCs w:val="24"/>
        </w:rPr>
        <w:lastRenderedPageBreak/>
        <w:t>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（4）可转换债券投资策略</w:t>
      </w:r>
    </w:p>
    <w:p w14:paraId="4A7F691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14EF8355"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6、资产支持证券投资策略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394470AC"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7、衍生品投资策略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w:t>
      </w:r>
      <w:r w:rsidRPr="00947662">
        <w:rPr>
          <w:rFonts w:asciiTheme="minorEastAsia" w:hAnsiTheme="minorEastAsia" w:cs="Times New Roman" w:hint="eastAsia"/>
          <w:bCs/>
          <w:sz w:val="24"/>
          <w:szCs w:val="24"/>
        </w:rPr>
        <w:lastRenderedPageBreak/>
        <w:t>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635DCD1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8、参与融资业务投资策略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基金的投资组合应遵循以下限制：</w:t>
      </w:r>
    </w:p>
    <w:p w14:paraId="11577D19" w14:textId="7D666029"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r w:rsidR="00D50BF6">
        <w:rPr>
          <w:rFonts w:asciiTheme="minorEastAsia" w:hAnsiTheme="minorEastAsia" w:cs="Times New Roman" w:hint="eastAsia"/>
          <w:bCs/>
          <w:sz w:val="24"/>
          <w:szCs w:val="24"/>
        </w:rPr>
        <w:t>非</w:t>
      </w:r>
      <w:r w:rsidRPr="00947662">
        <w:rPr>
          <w:rFonts w:asciiTheme="minorEastAsia" w:hAnsiTheme="minorEastAsia" w:cs="Times New Roman" w:hint="eastAsia"/>
          <w:bCs/>
          <w:sz w:val="24"/>
          <w:szCs w:val="24"/>
        </w:rPr>
        <w:t>基金</w:t>
      </w:r>
      <w:r w:rsidR="001B0FE2">
        <w:rPr>
          <w:rFonts w:asciiTheme="minorEastAsia" w:hAnsiTheme="minorEastAsia" w:cs="Times New Roman" w:hint="eastAsia"/>
          <w:bCs/>
          <w:sz w:val="24"/>
          <w:szCs w:val="24"/>
        </w:rPr>
        <w:t>现金</w:t>
      </w:r>
      <w:r w:rsidRPr="00947662">
        <w:rPr>
          <w:rFonts w:asciiTheme="minorEastAsia" w:hAnsiTheme="minorEastAsia" w:cs="Times New Roman" w:hint="eastAsia"/>
          <w:bCs/>
          <w:sz w:val="24"/>
          <w:szCs w:val="24"/>
        </w:rPr>
        <w:t>资产的比例不低于80%；</w:t>
      </w:r>
    </w:p>
    <w:p w14:paraId="6466F2E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w:t>
      </w:r>
      <w:r w:rsidRPr="00947662">
        <w:rPr>
          <w:rFonts w:asciiTheme="minorEastAsia" w:hAnsiTheme="minorEastAsia" w:cs="Times New Roman" w:hint="eastAsia"/>
          <w:bCs/>
          <w:sz w:val="24"/>
          <w:szCs w:val="24"/>
        </w:rPr>
        <w:lastRenderedPageBreak/>
        <w:t>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642C1E11"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w:t>
      </w:r>
      <w:r w:rsidRPr="00947662">
        <w:rPr>
          <w:rFonts w:asciiTheme="minorEastAsia" w:hAnsiTheme="minorEastAsia" w:cs="Times New Roman" w:hint="eastAsia"/>
          <w:bCs/>
          <w:sz w:val="24"/>
          <w:szCs w:val="24"/>
        </w:rPr>
        <w:lastRenderedPageBreak/>
        <w:t>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（17）本基金与私募类证券资管产品及中国证监会认定的其他主体为交易对手开展逆回购交易的，可接受质押品的资质要求应当与基金合同约定的投资范围保持一致；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lastRenderedPageBreak/>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除上述第（2）、（9）、（13）、（16）、（17）项另有约定外，因证券、期货市场波动、上市公司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（3）从事承担无限责任的投资；</w:t>
      </w:r>
    </w:p>
    <w:p w14:paraId="5D0CF074"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（4）买卖其他基金份额，但是中国证监会另有规定的除外；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w:t>
      </w:r>
      <w:r w:rsidRPr="00947662">
        <w:rPr>
          <w:rFonts w:asciiTheme="minorEastAsia" w:hAnsiTheme="minorEastAsia" w:cs="Times New Roman" w:hint="eastAsia"/>
          <w:bCs/>
          <w:sz w:val="24"/>
          <w:szCs w:val="24"/>
        </w:rPr>
        <w:lastRenderedPageBreak/>
        <w:t>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1、业绩比较基准</w:t>
      </w:r>
    </w:p>
    <w:p w14:paraId="7AA380CF" w14:textId="09900416" w:rsidR="00477CC7" w:rsidRDefault="000324C3" w:rsidP="00947662">
      <w:pPr>
        <w:spacing w:line="360" w:lineRule="auto"/>
        <w:ind w:firstLineChars="200" w:firstLine="480"/>
        <w:rPr>
          <w:rFonts w:asciiTheme="minorEastAsia" w:hAnsiTheme="minorEastAsia" w:cs="Times New Roman" w:hint="eastAsia"/>
          <w:bCs/>
          <w:sz w:val="24"/>
          <w:szCs w:val="24"/>
        </w:rPr>
      </w:pPr>
      <w:r w:rsidRPr="000324C3">
        <w:rPr>
          <w:rFonts w:asciiTheme="minorEastAsia" w:hAnsiTheme="minorEastAsia" w:cs="Times New Roman" w:hint="eastAsia"/>
          <w:bCs/>
          <w:sz w:val="24"/>
          <w:szCs w:val="24"/>
        </w:rPr>
        <w:t>中证全指信息技术指数收益率</w:t>
      </w:r>
      <w:r w:rsidR="00947662" w:rsidRPr="00947662">
        <w:rPr>
          <w:rFonts w:asciiTheme="minorEastAsia" w:hAnsiTheme="minorEastAsia" w:cs="Times New Roman" w:hint="eastAsia"/>
          <w:bCs/>
          <w:sz w:val="24"/>
          <w:szCs w:val="24"/>
        </w:rPr>
        <w:t>×70%+中债综合指数收益率×30%</w:t>
      </w:r>
    </w:p>
    <w:p w14:paraId="6A8E3113" w14:textId="33A2765C"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2、选择业绩比较基准的理由</w:t>
      </w:r>
    </w:p>
    <w:p w14:paraId="2FA3908E" w14:textId="35087795" w:rsidR="002C29A4" w:rsidRDefault="002C29A4" w:rsidP="00947662">
      <w:pPr>
        <w:spacing w:line="360" w:lineRule="auto"/>
        <w:ind w:firstLineChars="200" w:firstLine="480"/>
        <w:rPr>
          <w:rFonts w:asciiTheme="minorEastAsia" w:hAnsiTheme="minorEastAsia" w:cs="Times New Roman" w:hint="eastAsia"/>
          <w:bCs/>
          <w:sz w:val="24"/>
          <w:szCs w:val="24"/>
        </w:rPr>
      </w:pPr>
      <w:r w:rsidRPr="002C29A4">
        <w:rPr>
          <w:rFonts w:asciiTheme="minorEastAsia" w:hAnsiTheme="minorEastAsia" w:cs="Times New Roman" w:hint="eastAsia"/>
          <w:bCs/>
          <w:sz w:val="24"/>
          <w:szCs w:val="24"/>
        </w:rPr>
        <w:t>中证全指信息技术指数由中证指数有限公司在2011年7月11日发布，选取中证全指指数全部样本股中属于信息技术行业的个股组成中证全指信息技术指数样本。中证全指信息技术指数以2004年12月31日为基日，基点为1000点，旨在反映沪深两市A股中信息技术行业类股票的整体表现，为投资人投资信息技术行业提供投资标的。</w:t>
      </w:r>
    </w:p>
    <w:p w14:paraId="7ABAE3EB" w14:textId="1F9DDF13" w:rsid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hint="eastAsia"/>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六、风险收益特征</w:t>
      </w:r>
    </w:p>
    <w:p w14:paraId="3AA810D6"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1、基金管理人按照国家有关规定代表基金独立行使股东或债权人权利，保</w:t>
      </w:r>
      <w:r w:rsidRPr="00947662">
        <w:rPr>
          <w:rFonts w:asciiTheme="minorEastAsia" w:hAnsiTheme="minorEastAsia" w:cs="Times New Roman" w:hint="eastAsia"/>
          <w:bCs/>
          <w:sz w:val="24"/>
          <w:szCs w:val="24"/>
        </w:rPr>
        <w:lastRenderedPageBreak/>
        <w:t xml:space="preserve">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hint="eastAsia"/>
          <w:b/>
          <w:bCs/>
          <w:sz w:val="24"/>
          <w:szCs w:val="24"/>
        </w:rPr>
      </w:pPr>
      <w:r w:rsidRPr="000B3BDB">
        <w:rPr>
          <w:rFonts w:asciiTheme="minorEastAsia" w:hAnsiTheme="minorEastAsia" w:cs="Times New Roman" w:hint="eastAsia"/>
          <w:b/>
          <w:bCs/>
          <w:sz w:val="24"/>
          <w:szCs w:val="24"/>
        </w:rPr>
        <w:t>八、侧袋机制的实施和投资运作安排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hint="eastAsia"/>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71AED20B" w14:textId="77777777" w:rsidR="00477CC7" w:rsidRPr="00477CC7" w:rsidRDefault="00477CC7" w:rsidP="00477CC7">
      <w:pPr>
        <w:spacing w:line="360" w:lineRule="auto"/>
        <w:ind w:firstLineChars="200" w:firstLine="480"/>
        <w:rPr>
          <w:rFonts w:asciiTheme="minorEastAsia" w:hAnsiTheme="minorEastAsia" w:cs="Times New Roman" w:hint="eastAsia"/>
          <w:bCs/>
          <w:sz w:val="24"/>
          <w:szCs w:val="24"/>
        </w:rPr>
      </w:pPr>
      <w:r w:rsidRPr="00477CC7">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272039AE" w14:textId="68F40E89" w:rsidR="00947662" w:rsidRDefault="00477CC7" w:rsidP="00477CC7">
      <w:pPr>
        <w:spacing w:line="360" w:lineRule="auto"/>
        <w:ind w:firstLineChars="200" w:firstLine="480"/>
        <w:rPr>
          <w:rFonts w:asciiTheme="minorEastAsia" w:hAnsiTheme="minorEastAsia" w:cs="Times New Roman" w:hint="eastAsia"/>
          <w:bCs/>
          <w:sz w:val="24"/>
          <w:szCs w:val="24"/>
        </w:rPr>
      </w:pPr>
      <w:r w:rsidRPr="00477CC7">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08F7D6B9" w:rsidR="00AC3A9B" w:rsidRDefault="00CE0726">
      <w:pPr>
        <w:autoSpaceDE w:val="0"/>
        <w:autoSpaceDN w:val="0"/>
        <w:spacing w:line="360" w:lineRule="auto"/>
        <w:ind w:firstLineChars="200" w:firstLine="482"/>
        <w:textAlignment w:val="bottom"/>
        <w:rPr>
          <w:rFonts w:asciiTheme="minorEastAsia" w:hAnsiTheme="minorEastAsia" w:hint="eastAsia"/>
          <w:b/>
          <w:sz w:val="24"/>
          <w:szCs w:val="24"/>
        </w:rPr>
      </w:pPr>
      <w:r w:rsidRPr="006C3A09">
        <w:rPr>
          <w:rFonts w:asciiTheme="minorEastAsia" w:hAnsiTheme="minorEastAsia" w:hint="eastAsia"/>
          <w:b/>
          <w:sz w:val="24"/>
          <w:szCs w:val="24"/>
        </w:rPr>
        <w:t>九、基金投资组合报告</w:t>
      </w:r>
    </w:p>
    <w:p w14:paraId="67DC9757" w14:textId="77777777" w:rsidR="00CE0726" w:rsidRPr="00CE0726" w:rsidRDefault="00CE0726" w:rsidP="00CE0726">
      <w:pPr>
        <w:autoSpaceDE w:val="0"/>
        <w:autoSpaceDN w:val="0"/>
        <w:spacing w:line="360" w:lineRule="auto"/>
        <w:ind w:firstLineChars="200" w:firstLine="480"/>
        <w:textAlignment w:val="bottom"/>
        <w:rPr>
          <w:rFonts w:asciiTheme="minorEastAsia" w:hAnsiTheme="minorEastAsia" w:hint="eastAsia"/>
          <w:bCs/>
          <w:sz w:val="24"/>
          <w:szCs w:val="24"/>
        </w:rPr>
      </w:pPr>
      <w:r w:rsidRPr="00CE0726">
        <w:rPr>
          <w:rFonts w:asciiTheme="minorEastAsia" w:hAnsiTheme="minorEastAsia" w:hint="eastAsia"/>
          <w:bCs/>
          <w:sz w:val="24"/>
          <w:szCs w:val="24"/>
        </w:rPr>
        <w:t xml:space="preserve">基金管理人的董事会及董事保证本报告所载资料不存在虚假记载、误导性陈述或重大遗漏，并对其内容的真实性、准确性和完整性承担个别及连带责任。 </w:t>
      </w:r>
    </w:p>
    <w:p w14:paraId="14A6E243" w14:textId="739C05F3" w:rsidR="00CE0726" w:rsidRPr="00CE0726" w:rsidRDefault="00CE0726" w:rsidP="00CE0726">
      <w:pPr>
        <w:autoSpaceDE w:val="0"/>
        <w:autoSpaceDN w:val="0"/>
        <w:spacing w:line="360" w:lineRule="auto"/>
        <w:ind w:firstLineChars="200" w:firstLine="480"/>
        <w:textAlignment w:val="bottom"/>
        <w:rPr>
          <w:rFonts w:asciiTheme="minorEastAsia" w:hAnsiTheme="minorEastAsia" w:hint="eastAsia"/>
          <w:bCs/>
          <w:sz w:val="24"/>
          <w:szCs w:val="24"/>
        </w:rPr>
      </w:pPr>
      <w:r w:rsidRPr="00CE0726">
        <w:rPr>
          <w:rFonts w:asciiTheme="minorEastAsia" w:hAnsiTheme="minorEastAsia" w:hint="eastAsia"/>
          <w:bCs/>
          <w:sz w:val="24"/>
          <w:szCs w:val="24"/>
        </w:rPr>
        <w:t>基金托管人</w:t>
      </w:r>
      <w:r>
        <w:rPr>
          <w:rFonts w:asciiTheme="minorEastAsia" w:hAnsiTheme="minorEastAsia" w:hint="eastAsia"/>
          <w:bCs/>
          <w:sz w:val="24"/>
          <w:szCs w:val="24"/>
        </w:rPr>
        <w:t>浙商</w:t>
      </w:r>
      <w:r w:rsidRPr="00CE0726">
        <w:rPr>
          <w:rFonts w:asciiTheme="minorEastAsia" w:hAnsiTheme="minorEastAsia" w:hint="eastAsia"/>
          <w:bCs/>
          <w:sz w:val="24"/>
          <w:szCs w:val="24"/>
        </w:rPr>
        <w:t>银行股份有限公司根据本基金合同规定，已复核了本报告中的财务指标、净值表现和投资组合报告等内容，保证复核内容不存在虚假记载、误导性陈述或者重大遗漏。</w:t>
      </w:r>
    </w:p>
    <w:p w14:paraId="26F53DF1" w14:textId="69FC5DBF" w:rsidR="00CE0726" w:rsidRDefault="00CE0726" w:rsidP="00CE0726">
      <w:pPr>
        <w:autoSpaceDE w:val="0"/>
        <w:autoSpaceDN w:val="0"/>
        <w:spacing w:line="360" w:lineRule="auto"/>
        <w:ind w:firstLineChars="200" w:firstLine="480"/>
        <w:textAlignment w:val="bottom"/>
        <w:rPr>
          <w:rFonts w:asciiTheme="minorEastAsia" w:hAnsiTheme="minorEastAsia" w:hint="eastAsia"/>
          <w:bCs/>
          <w:sz w:val="24"/>
          <w:szCs w:val="24"/>
        </w:rPr>
      </w:pPr>
      <w:r w:rsidRPr="00CE0726">
        <w:rPr>
          <w:rFonts w:asciiTheme="minorEastAsia" w:hAnsiTheme="minorEastAsia" w:hint="eastAsia"/>
          <w:bCs/>
          <w:sz w:val="24"/>
          <w:szCs w:val="24"/>
        </w:rPr>
        <w:t>本投资组合报告所载数据</w:t>
      </w:r>
      <w:r w:rsidR="00987B6D" w:rsidRPr="00987B6D">
        <w:rPr>
          <w:rFonts w:asciiTheme="minorEastAsia" w:hAnsiTheme="minorEastAsia" w:hint="eastAsia"/>
          <w:bCs/>
          <w:sz w:val="24"/>
          <w:szCs w:val="24"/>
        </w:rPr>
        <w:t>取自本基金2025年第2季度报告</w:t>
      </w:r>
      <w:r w:rsidRPr="00CE0726">
        <w:rPr>
          <w:rFonts w:asciiTheme="minorEastAsia" w:hAnsiTheme="minorEastAsia" w:hint="eastAsia"/>
          <w:bCs/>
          <w:sz w:val="24"/>
          <w:szCs w:val="24"/>
        </w:rPr>
        <w:t>，本报告中所列财务数据未经审计。</w:t>
      </w:r>
    </w:p>
    <w:p w14:paraId="29B88EAA" w14:textId="77777777" w:rsidR="00B77E30" w:rsidRPr="009313BF" w:rsidRDefault="00B77E30" w:rsidP="00B77E30">
      <w:pPr>
        <w:pStyle w:val="zhangjiep"/>
        <w:rPr>
          <w:rFonts w:hint="eastAsia"/>
        </w:rPr>
      </w:pPr>
      <w:bookmarkStart w:id="206" w:name="_Toc109133360"/>
      <w:r w:rsidRPr="00BF4417">
        <w:rPr>
          <w:bCs/>
        </w:rPr>
        <w:t>1、报告期末基金资产组合情况</w:t>
      </w:r>
      <w:bookmarkEnd w:id="206"/>
    </w:p>
    <w:tbl>
      <w:tblPr>
        <w:tblW w:w="0" w:type="auto"/>
        <w:tblInd w:w="108" w:type="dxa"/>
        <w:tblLook w:val="04A0" w:firstRow="1" w:lastRow="0" w:firstColumn="1" w:lastColumn="0" w:noHBand="0" w:noVBand="1"/>
      </w:tblPr>
      <w:tblGrid>
        <w:gridCol w:w="750"/>
        <w:gridCol w:w="2673"/>
        <w:gridCol w:w="2337"/>
        <w:gridCol w:w="2418"/>
      </w:tblGrid>
      <w:tr w:rsidR="00B77E30" w14:paraId="79E09E96" w14:textId="77777777" w:rsidTr="00176A71">
        <w:tc>
          <w:tcPr>
            <w:tcW w:w="750" w:type="dxa"/>
            <w:tcBorders>
              <w:top w:val="single" w:sz="8" w:space="0" w:color="000000"/>
              <w:left w:val="single" w:sz="8" w:space="0" w:color="000000"/>
              <w:bottom w:val="single" w:sz="6" w:space="0" w:color="000000"/>
              <w:right w:val="single" w:sz="8" w:space="0" w:color="000000"/>
            </w:tcBorders>
            <w:vAlign w:val="center"/>
            <w:hideMark/>
          </w:tcPr>
          <w:p w14:paraId="2845D272" w14:textId="77777777" w:rsidR="00B77E30" w:rsidRDefault="00B77E30" w:rsidP="00BF4417">
            <w:pPr>
              <w:pStyle w:val="biaogecenter"/>
              <w:wordWrap w:val="0"/>
              <w:rPr>
                <w:rFonts w:hint="eastAsia"/>
              </w:rPr>
            </w:pPr>
            <w:r>
              <w:rPr>
                <w:rFonts w:hAnsi="等线" w:hint="eastAsia"/>
                <w:color w:val="000000"/>
              </w:rPr>
              <w:t>序号</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9A72C38" w14:textId="77777777" w:rsidR="00B77E30" w:rsidRDefault="00B77E30" w:rsidP="00BF4417">
            <w:pPr>
              <w:pStyle w:val="biaogecenter"/>
              <w:wordWrap w:val="0"/>
              <w:rPr>
                <w:rFonts w:hint="eastAsia"/>
              </w:rPr>
            </w:pPr>
            <w:r>
              <w:rPr>
                <w:rFonts w:hAnsi="等线" w:hint="eastAsia"/>
                <w:color w:val="000000"/>
              </w:rPr>
              <w:t>项目</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D581ACA" w14:textId="77777777" w:rsidR="00B77E30" w:rsidRDefault="00B77E30" w:rsidP="00BF4417">
            <w:pPr>
              <w:pStyle w:val="biaogecenter"/>
              <w:wordWrap w:val="0"/>
              <w:rPr>
                <w:rFonts w:hint="eastAsia"/>
              </w:rPr>
            </w:pPr>
            <w:r>
              <w:rPr>
                <w:rFonts w:hAnsi="等线" w:hint="eastAsia"/>
                <w:color w:val="000000"/>
              </w:rPr>
              <w:t>金额(元)</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80884EE" w14:textId="77777777" w:rsidR="00B77E30" w:rsidRDefault="00B77E30" w:rsidP="00BF4417">
            <w:pPr>
              <w:pStyle w:val="biaogecenter"/>
              <w:wordWrap w:val="0"/>
              <w:rPr>
                <w:rFonts w:hint="eastAsia"/>
              </w:rPr>
            </w:pPr>
            <w:r>
              <w:rPr>
                <w:rFonts w:hAnsi="等线" w:hint="eastAsia"/>
                <w:color w:val="000000"/>
              </w:rPr>
              <w:t>占基金总资产的比例（%）</w:t>
            </w:r>
          </w:p>
        </w:tc>
      </w:tr>
      <w:tr w:rsidR="006321FF" w14:paraId="70876C6B"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930D1B6" w14:textId="77777777" w:rsidR="006321FF" w:rsidRDefault="006321FF" w:rsidP="006321FF">
            <w:pPr>
              <w:pStyle w:val="biaogecenter"/>
              <w:wordWrap w:val="0"/>
              <w:rPr>
                <w:rFonts w:hint="eastAsia"/>
              </w:rPr>
            </w:pPr>
            <w:r>
              <w:rPr>
                <w:rFonts w:hAnsi="等线" w:hint="eastAsia"/>
                <w:color w:val="000000"/>
              </w:rPr>
              <w:t>1</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0E9F847" w14:textId="77777777" w:rsidR="006321FF" w:rsidRDefault="006321FF" w:rsidP="006321FF">
            <w:pPr>
              <w:pStyle w:val="biaogeleft"/>
              <w:wordWrap w:val="0"/>
              <w:rPr>
                <w:rFonts w:hint="eastAsia"/>
              </w:rPr>
            </w:pPr>
            <w:r>
              <w:rPr>
                <w:rFonts w:hint="eastAsia"/>
              </w:rPr>
              <w:t>权益投资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4AE6885F" w14:textId="11A54779" w:rsidR="006321FF" w:rsidRDefault="006321FF" w:rsidP="006321FF">
            <w:pPr>
              <w:pStyle w:val="biaogeright"/>
              <w:wordWrap w:val="0"/>
              <w:rPr>
                <w:rFonts w:hint="eastAsia"/>
              </w:rPr>
            </w:pPr>
            <w:r w:rsidRPr="00704EB1">
              <w:t>228,946,503.37</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90A706B" w14:textId="0CB3B3B1" w:rsidR="006321FF" w:rsidRDefault="006321FF" w:rsidP="006321FF">
            <w:pPr>
              <w:pStyle w:val="biaogeright"/>
              <w:wordWrap w:val="0"/>
              <w:rPr>
                <w:rFonts w:hint="eastAsia"/>
              </w:rPr>
            </w:pPr>
            <w:r w:rsidRPr="00704EB1">
              <w:t>91.69</w:t>
            </w:r>
          </w:p>
        </w:tc>
      </w:tr>
      <w:tr w:rsidR="006321FF" w14:paraId="077D328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65743E1" w14:textId="77777777" w:rsidR="006321FF" w:rsidRDefault="006321FF" w:rsidP="006321FF">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CD3BDB8" w14:textId="77777777" w:rsidR="006321FF" w:rsidRDefault="006321FF" w:rsidP="006321FF">
            <w:pPr>
              <w:pStyle w:val="biaogeleft"/>
              <w:wordWrap w:val="0"/>
              <w:rPr>
                <w:rFonts w:hint="eastAsia"/>
              </w:rPr>
            </w:pPr>
            <w:r>
              <w:rPr>
                <w:rFonts w:hint="eastAsia"/>
              </w:rPr>
              <w:t>其中：股票</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2221169" w14:textId="650152C2" w:rsidR="006321FF" w:rsidRDefault="006321FF" w:rsidP="006321FF">
            <w:pPr>
              <w:pStyle w:val="biaogeright"/>
              <w:wordWrap w:val="0"/>
              <w:rPr>
                <w:rFonts w:hint="eastAsia"/>
              </w:rPr>
            </w:pPr>
            <w:r w:rsidRPr="00704EB1">
              <w:t>228,946,503.37</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002D39F" w14:textId="7ED0C4EC" w:rsidR="006321FF" w:rsidRDefault="006321FF" w:rsidP="006321FF">
            <w:pPr>
              <w:pStyle w:val="biaogeright"/>
              <w:wordWrap w:val="0"/>
              <w:rPr>
                <w:rFonts w:hint="eastAsia"/>
              </w:rPr>
            </w:pPr>
            <w:r w:rsidRPr="00704EB1">
              <w:t>91.69</w:t>
            </w:r>
          </w:p>
        </w:tc>
      </w:tr>
      <w:tr w:rsidR="006321FF" w14:paraId="268FFF7F"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9078476" w14:textId="77777777" w:rsidR="006321FF" w:rsidRDefault="006321FF" w:rsidP="006321FF">
            <w:pPr>
              <w:pStyle w:val="biaogecenter"/>
              <w:wordWrap w:val="0"/>
              <w:rPr>
                <w:rFonts w:hint="eastAsia"/>
              </w:rPr>
            </w:pPr>
            <w:r>
              <w:rPr>
                <w:rFonts w:hAnsi="等线" w:hint="eastAsia"/>
                <w:color w:val="000000"/>
              </w:rPr>
              <w:t>2</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6071855E" w14:textId="77777777" w:rsidR="006321FF" w:rsidRDefault="006321FF" w:rsidP="006321FF">
            <w:pPr>
              <w:pStyle w:val="biaogeleft"/>
              <w:wordWrap w:val="0"/>
              <w:rPr>
                <w:rFonts w:hint="eastAsia"/>
              </w:rPr>
            </w:pPr>
            <w:r>
              <w:rPr>
                <w:rFonts w:hint="eastAsia"/>
              </w:rPr>
              <w:t>基金投资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E165A76" w14:textId="2A1F99E1" w:rsidR="006321FF" w:rsidRDefault="006321FF" w:rsidP="006321FF">
            <w:pPr>
              <w:pStyle w:val="biaogeright"/>
              <w:wordWrap w:val="0"/>
              <w:rPr>
                <w:rFonts w:hint="eastAsia"/>
              </w:rPr>
            </w:pPr>
            <w:r w:rsidRPr="00704EB1">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A994F9D" w14:textId="195F283A" w:rsidR="006321FF" w:rsidRDefault="006321FF" w:rsidP="006321FF">
            <w:pPr>
              <w:pStyle w:val="biaogeright"/>
              <w:wordWrap w:val="0"/>
              <w:rPr>
                <w:rFonts w:hint="eastAsia"/>
              </w:rPr>
            </w:pPr>
            <w:r w:rsidRPr="00704EB1">
              <w:t>-</w:t>
            </w:r>
          </w:p>
        </w:tc>
      </w:tr>
      <w:tr w:rsidR="006321FF" w14:paraId="43362EB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7D496D38" w14:textId="77777777" w:rsidR="006321FF" w:rsidRDefault="006321FF" w:rsidP="006321FF">
            <w:pPr>
              <w:pStyle w:val="biaogecenter"/>
              <w:wordWrap w:val="0"/>
              <w:rPr>
                <w:rFonts w:hint="eastAsia"/>
              </w:rPr>
            </w:pPr>
            <w:r>
              <w:rPr>
                <w:rFonts w:hAnsi="等线" w:hint="eastAsia"/>
                <w:color w:val="000000"/>
              </w:rPr>
              <w:t>3</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04F0057E" w14:textId="77777777" w:rsidR="006321FF" w:rsidRDefault="006321FF" w:rsidP="006321FF">
            <w:pPr>
              <w:pStyle w:val="biaogeleft"/>
              <w:wordWrap w:val="0"/>
              <w:rPr>
                <w:rFonts w:hint="eastAsia"/>
              </w:rPr>
            </w:pPr>
            <w:r>
              <w:rPr>
                <w:rFonts w:hint="eastAsia"/>
              </w:rPr>
              <w:t>固定收益投资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070F67E7" w14:textId="72970A97" w:rsidR="006321FF" w:rsidRDefault="006321FF" w:rsidP="006321FF">
            <w:pPr>
              <w:pStyle w:val="biaogeright"/>
              <w:wordWrap w:val="0"/>
              <w:rPr>
                <w:rFonts w:hint="eastAsia"/>
              </w:rPr>
            </w:pPr>
            <w:r w:rsidRPr="00704EB1">
              <w:t>3,414,985.15</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511B413" w14:textId="277E34AC" w:rsidR="006321FF" w:rsidRDefault="006321FF" w:rsidP="006321FF">
            <w:pPr>
              <w:pStyle w:val="biaogeright"/>
              <w:wordWrap w:val="0"/>
              <w:rPr>
                <w:rFonts w:hint="eastAsia"/>
              </w:rPr>
            </w:pPr>
            <w:r w:rsidRPr="00704EB1">
              <w:t>1.37</w:t>
            </w:r>
          </w:p>
        </w:tc>
      </w:tr>
      <w:tr w:rsidR="006321FF" w14:paraId="08BB0456"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0AB1F64" w14:textId="77777777" w:rsidR="006321FF" w:rsidRDefault="006321FF" w:rsidP="006321FF">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0FDFEAF1" w14:textId="77777777" w:rsidR="006321FF" w:rsidRDefault="006321FF" w:rsidP="006321FF">
            <w:pPr>
              <w:pStyle w:val="biaogeleft"/>
              <w:wordWrap w:val="0"/>
              <w:rPr>
                <w:rFonts w:hint="eastAsia"/>
              </w:rPr>
            </w:pPr>
            <w:r>
              <w:rPr>
                <w:rFonts w:hint="eastAsia"/>
              </w:rPr>
              <w:t>其中：债券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1C44C817" w14:textId="2FB78107" w:rsidR="006321FF" w:rsidRDefault="006321FF" w:rsidP="006321FF">
            <w:pPr>
              <w:pStyle w:val="biaogeright"/>
              <w:wordWrap w:val="0"/>
              <w:rPr>
                <w:rFonts w:hint="eastAsia"/>
              </w:rPr>
            </w:pPr>
            <w:r w:rsidRPr="00704EB1">
              <w:t>3,414,985.15</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5BCD819" w14:textId="2DDDBB84" w:rsidR="006321FF" w:rsidRDefault="006321FF" w:rsidP="006321FF">
            <w:pPr>
              <w:pStyle w:val="biaogeright"/>
              <w:wordWrap w:val="0"/>
              <w:rPr>
                <w:rFonts w:hint="eastAsia"/>
              </w:rPr>
            </w:pPr>
            <w:r w:rsidRPr="00704EB1">
              <w:t>1.37</w:t>
            </w:r>
          </w:p>
        </w:tc>
      </w:tr>
      <w:tr w:rsidR="006321FF" w14:paraId="3C44074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09A21523" w14:textId="77777777" w:rsidR="006321FF" w:rsidRDefault="006321FF" w:rsidP="006321FF">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A11948A" w14:textId="77777777" w:rsidR="006321FF" w:rsidRDefault="006321FF" w:rsidP="006321FF">
            <w:pPr>
              <w:pStyle w:val="biaogeleft"/>
              <w:wordWrap w:val="0"/>
              <w:ind w:left="750"/>
              <w:rPr>
                <w:rFonts w:hint="eastAsia"/>
              </w:rPr>
            </w:pPr>
            <w:r>
              <w:rPr>
                <w:rFonts w:hint="eastAsia"/>
              </w:rPr>
              <w:t>资产支持证券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F7C4E24" w14:textId="2E6F85DB" w:rsidR="006321FF" w:rsidRDefault="006321FF" w:rsidP="006321FF">
            <w:pPr>
              <w:pStyle w:val="biaogeright"/>
              <w:wordWrap w:val="0"/>
              <w:rPr>
                <w:rFonts w:hint="eastAsia"/>
              </w:rPr>
            </w:pPr>
            <w:r w:rsidRPr="00704EB1">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ECEBD60" w14:textId="076EE04E" w:rsidR="006321FF" w:rsidRDefault="006321FF" w:rsidP="006321FF">
            <w:pPr>
              <w:pStyle w:val="biaogeright"/>
              <w:wordWrap w:val="0"/>
              <w:rPr>
                <w:rFonts w:hint="eastAsia"/>
              </w:rPr>
            </w:pPr>
            <w:r w:rsidRPr="00704EB1">
              <w:t>-</w:t>
            </w:r>
          </w:p>
        </w:tc>
      </w:tr>
      <w:tr w:rsidR="006321FF" w14:paraId="51411982"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D83538" w14:textId="77777777" w:rsidR="006321FF" w:rsidRDefault="006321FF" w:rsidP="006321FF">
            <w:pPr>
              <w:pStyle w:val="biaogecenter"/>
              <w:wordWrap w:val="0"/>
              <w:rPr>
                <w:rFonts w:hint="eastAsia"/>
              </w:rPr>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7E5393" w14:textId="77777777" w:rsidR="006321FF" w:rsidRDefault="006321FF" w:rsidP="006321FF">
            <w:pPr>
              <w:pStyle w:val="biaogeleft"/>
              <w:wordWrap w:val="0"/>
              <w:rPr>
                <w:rFonts w:hint="eastAsia"/>
              </w:rPr>
            </w:pPr>
            <w:r>
              <w:rPr>
                <w:rFonts w:hint="eastAsia"/>
              </w:rPr>
              <w:t>贵金属投资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E590B04" w14:textId="439FB739" w:rsidR="006321FF" w:rsidRDefault="006321FF" w:rsidP="006321FF">
            <w:pPr>
              <w:pStyle w:val="biaogeright"/>
              <w:wordWrap w:val="0"/>
              <w:rPr>
                <w:rFonts w:hint="eastAsia"/>
              </w:rPr>
            </w:pPr>
            <w:r w:rsidRPr="00704EB1">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9085F68" w14:textId="6144E9F6" w:rsidR="006321FF" w:rsidRDefault="006321FF" w:rsidP="006321FF">
            <w:pPr>
              <w:pStyle w:val="biaogeright"/>
              <w:wordWrap w:val="0"/>
              <w:rPr>
                <w:rFonts w:hint="eastAsia"/>
              </w:rPr>
            </w:pPr>
            <w:r w:rsidRPr="00704EB1">
              <w:t>-</w:t>
            </w:r>
          </w:p>
        </w:tc>
      </w:tr>
      <w:tr w:rsidR="006321FF" w14:paraId="644EA962"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97C6C77" w14:textId="77777777" w:rsidR="006321FF" w:rsidRDefault="006321FF" w:rsidP="006321FF">
            <w:pPr>
              <w:pStyle w:val="biaogecenter"/>
              <w:wordWrap w:val="0"/>
              <w:rPr>
                <w:rFonts w:hint="eastAsia"/>
              </w:rPr>
            </w:pPr>
            <w:r>
              <w:rPr>
                <w:rFonts w:hAnsi="等线" w:hint="eastAsia"/>
                <w:color w:val="000000"/>
              </w:rPr>
              <w:t>5</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4559DBB6" w14:textId="77777777" w:rsidR="006321FF" w:rsidRDefault="006321FF" w:rsidP="006321FF">
            <w:pPr>
              <w:pStyle w:val="biaogeleft"/>
              <w:wordWrap w:val="0"/>
              <w:rPr>
                <w:rFonts w:hint="eastAsia"/>
              </w:rPr>
            </w:pPr>
            <w:r>
              <w:rPr>
                <w:rFonts w:hint="eastAsia"/>
              </w:rPr>
              <w:t>金融衍生品投资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34E9DBA" w14:textId="2BD05D8E" w:rsidR="006321FF" w:rsidRDefault="006321FF" w:rsidP="006321FF">
            <w:pPr>
              <w:pStyle w:val="biaogeright"/>
              <w:wordWrap w:val="0"/>
              <w:rPr>
                <w:rFonts w:hint="eastAsia"/>
              </w:rPr>
            </w:pPr>
            <w:r w:rsidRPr="00704EB1">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A059C6C" w14:textId="73A1EC98" w:rsidR="006321FF" w:rsidRDefault="006321FF" w:rsidP="006321FF">
            <w:pPr>
              <w:pStyle w:val="biaogeright"/>
              <w:wordWrap w:val="0"/>
              <w:rPr>
                <w:rFonts w:hint="eastAsia"/>
              </w:rPr>
            </w:pPr>
            <w:r w:rsidRPr="00704EB1">
              <w:t>-</w:t>
            </w:r>
          </w:p>
        </w:tc>
      </w:tr>
      <w:tr w:rsidR="006321FF" w14:paraId="4ECCC63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8C4FFC0" w14:textId="77777777" w:rsidR="006321FF" w:rsidRDefault="006321FF" w:rsidP="006321FF">
            <w:pPr>
              <w:pStyle w:val="biaogecenter"/>
              <w:wordWrap w:val="0"/>
              <w:rPr>
                <w:rFonts w:hint="eastAsia"/>
              </w:rPr>
            </w:pPr>
            <w:r>
              <w:rPr>
                <w:rFonts w:hAnsi="等线" w:hint="eastAsia"/>
                <w:color w:val="000000"/>
              </w:rPr>
              <w:t>6</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789438D8" w14:textId="77777777" w:rsidR="006321FF" w:rsidRDefault="006321FF" w:rsidP="006321FF">
            <w:pPr>
              <w:pStyle w:val="biaogeleft"/>
              <w:wordWrap w:val="0"/>
              <w:rPr>
                <w:rFonts w:hint="eastAsia"/>
              </w:rPr>
            </w:pPr>
            <w:r>
              <w:rPr>
                <w:rFonts w:hint="eastAsia"/>
              </w:rPr>
              <w:t>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6955BD56" w14:textId="25FE8585" w:rsidR="006321FF" w:rsidRDefault="006321FF" w:rsidP="006321FF">
            <w:pPr>
              <w:pStyle w:val="biaogeright"/>
              <w:wordWrap w:val="0"/>
              <w:rPr>
                <w:rFonts w:hint="eastAsia"/>
              </w:rPr>
            </w:pPr>
            <w:r w:rsidRPr="00704EB1">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94D8AA6" w14:textId="3055145C" w:rsidR="006321FF" w:rsidRDefault="006321FF" w:rsidP="006321FF">
            <w:pPr>
              <w:pStyle w:val="biaogeright"/>
              <w:wordWrap w:val="0"/>
              <w:rPr>
                <w:rFonts w:hint="eastAsia"/>
              </w:rPr>
            </w:pPr>
            <w:r w:rsidRPr="00704EB1">
              <w:t>-</w:t>
            </w:r>
          </w:p>
        </w:tc>
      </w:tr>
      <w:tr w:rsidR="006321FF" w14:paraId="6BCA5BAB"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20DC0F02" w14:textId="77777777" w:rsidR="006321FF" w:rsidRDefault="006321FF" w:rsidP="006321FF">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353884F6" w14:textId="77777777" w:rsidR="006321FF" w:rsidRDefault="006321FF" w:rsidP="006321FF">
            <w:pPr>
              <w:pStyle w:val="biaogeleft"/>
              <w:wordWrap w:val="0"/>
              <w:rPr>
                <w:rFonts w:hint="eastAsia"/>
              </w:rPr>
            </w:pPr>
            <w:r>
              <w:rPr>
                <w:rFonts w:hint="eastAsia"/>
              </w:rPr>
              <w:t>其中：买断式回购的买入返售金融资产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451A4E9" w14:textId="4AFAED7B" w:rsidR="006321FF" w:rsidRDefault="006321FF" w:rsidP="006321FF">
            <w:pPr>
              <w:pStyle w:val="biaogeright"/>
              <w:wordWrap w:val="0"/>
              <w:rPr>
                <w:rFonts w:hint="eastAsia"/>
              </w:rPr>
            </w:pPr>
            <w:r w:rsidRPr="00704EB1">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B306CCA" w14:textId="17755C48" w:rsidR="006321FF" w:rsidRDefault="006321FF" w:rsidP="006321FF">
            <w:pPr>
              <w:pStyle w:val="biaogeright"/>
              <w:wordWrap w:val="0"/>
              <w:rPr>
                <w:rFonts w:hint="eastAsia"/>
              </w:rPr>
            </w:pPr>
            <w:r w:rsidRPr="00704EB1">
              <w:t>-</w:t>
            </w:r>
          </w:p>
        </w:tc>
      </w:tr>
      <w:tr w:rsidR="006321FF" w14:paraId="6ED3D64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D2BAA9A" w14:textId="77777777" w:rsidR="006321FF" w:rsidRDefault="006321FF" w:rsidP="006321FF">
            <w:pPr>
              <w:pStyle w:val="biaogecenter"/>
              <w:wordWrap w:val="0"/>
              <w:rPr>
                <w:rFonts w:hint="eastAsia"/>
              </w:rPr>
            </w:pPr>
            <w:r>
              <w:rPr>
                <w:rFonts w:hAnsi="等线" w:hint="eastAsia"/>
                <w:color w:val="000000"/>
              </w:rPr>
              <w:t>7</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F3CBCF9" w14:textId="77777777" w:rsidR="006321FF" w:rsidRDefault="006321FF" w:rsidP="006321FF">
            <w:pPr>
              <w:pStyle w:val="biaogeleft"/>
              <w:wordWrap w:val="0"/>
              <w:rPr>
                <w:rFonts w:hint="eastAsia"/>
              </w:rPr>
            </w:pPr>
            <w:r>
              <w:rPr>
                <w:rFonts w:hint="eastAsia"/>
              </w:rPr>
              <w:t>银行存款和结算备付金合计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82A6CED" w14:textId="0C61EC68" w:rsidR="006321FF" w:rsidRDefault="006321FF" w:rsidP="006321FF">
            <w:pPr>
              <w:pStyle w:val="biaogeright"/>
              <w:wordWrap w:val="0"/>
              <w:rPr>
                <w:rFonts w:hint="eastAsia"/>
              </w:rPr>
            </w:pPr>
            <w:r w:rsidRPr="00704EB1">
              <w:t>15,024,489.88</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EA1C373" w14:textId="23B718BE" w:rsidR="006321FF" w:rsidRDefault="006321FF" w:rsidP="006321FF">
            <w:pPr>
              <w:pStyle w:val="biaogeright"/>
              <w:wordWrap w:val="0"/>
              <w:rPr>
                <w:rFonts w:hint="eastAsia"/>
              </w:rPr>
            </w:pPr>
            <w:r w:rsidRPr="00704EB1">
              <w:t>6.02</w:t>
            </w:r>
          </w:p>
        </w:tc>
      </w:tr>
      <w:tr w:rsidR="006321FF" w14:paraId="43AC292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FD0A19C" w14:textId="77777777" w:rsidR="006321FF" w:rsidRDefault="006321FF" w:rsidP="006321FF">
            <w:pPr>
              <w:pStyle w:val="biaogecenter"/>
              <w:wordWrap w:val="0"/>
              <w:rPr>
                <w:rFonts w:hint="eastAsia"/>
              </w:rPr>
            </w:pPr>
            <w:r>
              <w:rPr>
                <w:rFonts w:hAnsi="等线" w:hint="eastAsia"/>
                <w:color w:val="000000"/>
              </w:rPr>
              <w:t>8</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1D4B784" w14:textId="77777777" w:rsidR="006321FF" w:rsidRDefault="006321FF" w:rsidP="006321FF">
            <w:pPr>
              <w:pStyle w:val="biaogeleft"/>
              <w:wordWrap w:val="0"/>
              <w:rPr>
                <w:rFonts w:hint="eastAsia"/>
              </w:rPr>
            </w:pPr>
            <w:r>
              <w:rPr>
                <w:rFonts w:hint="eastAsia"/>
              </w:rPr>
              <w:t>其他资产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890EE43" w14:textId="423CE506" w:rsidR="006321FF" w:rsidRDefault="006321FF" w:rsidP="006321FF">
            <w:pPr>
              <w:pStyle w:val="biaogeright"/>
              <w:wordWrap w:val="0"/>
              <w:rPr>
                <w:rFonts w:hint="eastAsia"/>
              </w:rPr>
            </w:pPr>
            <w:r w:rsidRPr="00704EB1">
              <w:t>2,304,437.08</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B1159BA" w14:textId="352AF344" w:rsidR="006321FF" w:rsidRDefault="006321FF" w:rsidP="006321FF">
            <w:pPr>
              <w:pStyle w:val="biaogeright"/>
              <w:wordWrap w:val="0"/>
              <w:rPr>
                <w:rFonts w:hint="eastAsia"/>
              </w:rPr>
            </w:pPr>
            <w:r w:rsidRPr="00704EB1">
              <w:t>0.92</w:t>
            </w:r>
          </w:p>
        </w:tc>
      </w:tr>
      <w:tr w:rsidR="006321FF" w14:paraId="4933B5D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EB3D5A6" w14:textId="77777777" w:rsidR="006321FF" w:rsidRDefault="006321FF" w:rsidP="006321FF">
            <w:pPr>
              <w:pStyle w:val="biaogecenter"/>
              <w:wordWrap w:val="0"/>
              <w:rPr>
                <w:rFonts w:hint="eastAsia"/>
              </w:rPr>
            </w:pPr>
            <w:r>
              <w:rPr>
                <w:rFonts w:hint="eastAsia"/>
              </w:rPr>
              <w:t>9</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4180D49" w14:textId="77777777" w:rsidR="006321FF" w:rsidRDefault="006321FF" w:rsidP="006321FF">
            <w:pPr>
              <w:pStyle w:val="biaogeleft"/>
              <w:wordWrap w:val="0"/>
              <w:rPr>
                <w:rFonts w:hint="eastAsia"/>
              </w:rPr>
            </w:pPr>
            <w:r>
              <w:rPr>
                <w:rFonts w:hint="eastAsia"/>
              </w:rPr>
              <w:t>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9C26409" w14:textId="4BC35A9C" w:rsidR="006321FF" w:rsidRDefault="006321FF" w:rsidP="006321FF">
            <w:pPr>
              <w:pStyle w:val="biaogeright"/>
              <w:wordWrap w:val="0"/>
              <w:rPr>
                <w:rFonts w:hint="eastAsia"/>
              </w:rPr>
            </w:pPr>
            <w:r w:rsidRPr="00704EB1">
              <w:t>249,690,415.48</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184A827" w14:textId="2077E386" w:rsidR="006321FF" w:rsidRDefault="006321FF" w:rsidP="006321FF">
            <w:pPr>
              <w:pStyle w:val="biaogeright"/>
              <w:wordWrap w:val="0"/>
              <w:rPr>
                <w:rFonts w:hint="eastAsia"/>
              </w:rPr>
            </w:pPr>
            <w:r w:rsidRPr="00704EB1">
              <w:t>100.00</w:t>
            </w:r>
          </w:p>
        </w:tc>
      </w:tr>
    </w:tbl>
    <w:p w14:paraId="5FD2B7A4" w14:textId="77777777" w:rsidR="00B77E30" w:rsidRDefault="00B77E30" w:rsidP="00B77E30">
      <w:pPr>
        <w:widowControl/>
        <w:jc w:val="left"/>
        <w:rPr>
          <w:rFonts w:ascii="宋体" w:eastAsia="宋体" w:hAnsi="宋体" w:cs="宋体" w:hint="eastAsia"/>
          <w:kern w:val="0"/>
          <w:sz w:val="24"/>
          <w:szCs w:val="24"/>
        </w:rPr>
      </w:pPr>
    </w:p>
    <w:p w14:paraId="31DBE891" w14:textId="77777777" w:rsidR="00B77E30" w:rsidRPr="009313BF" w:rsidRDefault="00B77E30" w:rsidP="00B77E30">
      <w:pPr>
        <w:pStyle w:val="zhangjiep"/>
        <w:rPr>
          <w:rFonts w:hint="eastAsia"/>
        </w:rPr>
      </w:pPr>
      <w:bookmarkStart w:id="207" w:name="_Toc109133361"/>
      <w:r w:rsidRPr="009313BF">
        <w:rPr>
          <w:rFonts w:asciiTheme="minorEastAsia" w:eastAsiaTheme="minorEastAsia" w:hAnsiTheme="minorEastAsia"/>
          <w:bCs/>
        </w:rPr>
        <w:t>2、</w:t>
      </w:r>
      <w:r w:rsidRPr="00BF4417">
        <w:rPr>
          <w:rFonts w:hint="eastAsia"/>
          <w:bCs/>
        </w:rPr>
        <w:t>报告期末按行业分类的股票投资组合</w:t>
      </w:r>
      <w:bookmarkEnd w:id="207"/>
    </w:p>
    <w:p w14:paraId="5C75E248" w14:textId="77777777" w:rsidR="00B77E30" w:rsidRPr="009313BF" w:rsidRDefault="00B77E30" w:rsidP="00B77E30">
      <w:pPr>
        <w:pStyle w:val="zhangjiep2"/>
        <w:rPr>
          <w:rFonts w:hint="eastAsia"/>
        </w:rPr>
      </w:pPr>
      <w:r w:rsidRPr="009313BF">
        <w:rPr>
          <w:rFonts w:asciiTheme="minorEastAsia" w:eastAsiaTheme="minorEastAsia" w:hAnsiTheme="minorEastAsia" w:hint="eastAsia"/>
          <w:bCs/>
        </w:rPr>
        <w:t>（</w:t>
      </w:r>
      <w:r w:rsidRPr="009313BF">
        <w:rPr>
          <w:rFonts w:asciiTheme="minorEastAsia" w:eastAsiaTheme="minorEastAsia" w:hAnsiTheme="minorEastAsia"/>
          <w:bCs/>
        </w:rPr>
        <w:t>1）</w:t>
      </w:r>
      <w:r w:rsidRPr="00BF4417">
        <w:rPr>
          <w:rFonts w:hint="eastAsia"/>
          <w:bCs/>
        </w:rPr>
        <w:t>报告期末按行业分类的境内股票投资组合</w:t>
      </w:r>
    </w:p>
    <w:tbl>
      <w:tblPr>
        <w:tblW w:w="0" w:type="auto"/>
        <w:tblInd w:w="108" w:type="dxa"/>
        <w:tblLook w:val="04A0" w:firstRow="1" w:lastRow="0" w:firstColumn="1" w:lastColumn="0" w:noHBand="0" w:noVBand="1"/>
      </w:tblPr>
      <w:tblGrid>
        <w:gridCol w:w="767"/>
        <w:gridCol w:w="2444"/>
        <w:gridCol w:w="2444"/>
        <w:gridCol w:w="2523"/>
      </w:tblGrid>
      <w:tr w:rsidR="00B77E30" w14:paraId="30E42B01" w14:textId="77777777" w:rsidTr="00176A71">
        <w:tc>
          <w:tcPr>
            <w:tcW w:w="767" w:type="dxa"/>
            <w:tcBorders>
              <w:top w:val="single" w:sz="8" w:space="0" w:color="000000"/>
              <w:left w:val="single" w:sz="8" w:space="0" w:color="000000"/>
              <w:bottom w:val="single" w:sz="6" w:space="0" w:color="000000"/>
              <w:right w:val="single" w:sz="8" w:space="0" w:color="000000"/>
            </w:tcBorders>
            <w:vAlign w:val="center"/>
            <w:hideMark/>
          </w:tcPr>
          <w:p w14:paraId="3176DBAB" w14:textId="77777777" w:rsidR="00B77E30" w:rsidRDefault="00B77E30" w:rsidP="00BF4417">
            <w:pPr>
              <w:pStyle w:val="biaogecenter"/>
              <w:wordWrap w:val="0"/>
              <w:rPr>
                <w:rFonts w:hint="eastAsia"/>
              </w:rPr>
            </w:pPr>
            <w:r>
              <w:rPr>
                <w:rFonts w:hAnsi="等线" w:hint="eastAsia"/>
                <w:color w:val="000000"/>
              </w:rPr>
              <w:t>代码</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7D5FE19" w14:textId="77777777" w:rsidR="00B77E30" w:rsidRDefault="00B77E30" w:rsidP="00BF4417">
            <w:pPr>
              <w:pStyle w:val="biaogecenter"/>
              <w:wordWrap w:val="0"/>
              <w:rPr>
                <w:rFonts w:hint="eastAsia"/>
              </w:rPr>
            </w:pPr>
            <w:r>
              <w:rPr>
                <w:rFonts w:hAnsi="等线" w:hint="eastAsia"/>
                <w:color w:val="000000"/>
              </w:rPr>
              <w:t>行业类别</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781C9CB" w14:textId="77777777" w:rsidR="00B77E30" w:rsidRDefault="00B77E30" w:rsidP="00BF4417">
            <w:pPr>
              <w:pStyle w:val="biaogecenter"/>
              <w:wordWrap w:val="0"/>
              <w:rPr>
                <w:rFonts w:hint="eastAsia"/>
              </w:rPr>
            </w:pPr>
            <w:r>
              <w:rPr>
                <w:rFonts w:hAnsi="等线" w:hint="eastAsia"/>
                <w:color w:val="000000"/>
              </w:rPr>
              <w:t>公允价值(元)</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92739E0" w14:textId="77777777" w:rsidR="00B77E30" w:rsidRDefault="00B77E30" w:rsidP="00BF4417">
            <w:pPr>
              <w:pStyle w:val="biaogecenter"/>
              <w:wordWrap w:val="0"/>
              <w:rPr>
                <w:rFonts w:hint="eastAsia"/>
              </w:rPr>
            </w:pPr>
            <w:r>
              <w:rPr>
                <w:rFonts w:hAnsi="等线" w:hint="eastAsia"/>
                <w:color w:val="000000"/>
              </w:rPr>
              <w:t>占基金资产净值比例（%）</w:t>
            </w:r>
          </w:p>
        </w:tc>
      </w:tr>
      <w:tr w:rsidR="006321FF" w14:paraId="3E1DCE74"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C529D08" w14:textId="77777777" w:rsidR="006321FF" w:rsidRDefault="006321FF" w:rsidP="006321FF">
            <w:pPr>
              <w:pStyle w:val="biaogecenter"/>
              <w:wordWrap w:val="0"/>
              <w:rPr>
                <w:rFonts w:hint="eastAsia"/>
              </w:rPr>
            </w:pPr>
            <w:r>
              <w:rPr>
                <w:rFonts w:hint="eastAsia"/>
              </w:rPr>
              <w:t>A</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85F0350" w14:textId="77777777" w:rsidR="006321FF" w:rsidRDefault="006321FF" w:rsidP="006321FF">
            <w:pPr>
              <w:pStyle w:val="biaogeleft"/>
              <w:wordWrap w:val="0"/>
              <w:rPr>
                <w:rFonts w:hint="eastAsia"/>
              </w:rPr>
            </w:pPr>
            <w:r>
              <w:rPr>
                <w:rFonts w:hint="eastAsia"/>
              </w:rPr>
              <w:t>农、林、牧、渔业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00EF1E0" w14:textId="32603EC8"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5861E1BC" w14:textId="315553DA" w:rsidR="006321FF" w:rsidRDefault="006321FF" w:rsidP="006321FF">
            <w:pPr>
              <w:pStyle w:val="biaogeright"/>
              <w:wordWrap w:val="0"/>
              <w:rPr>
                <w:rFonts w:hint="eastAsia"/>
              </w:rPr>
            </w:pPr>
            <w:r>
              <w:t>-</w:t>
            </w:r>
          </w:p>
        </w:tc>
      </w:tr>
      <w:tr w:rsidR="006321FF" w14:paraId="29ABE47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860180" w14:textId="77777777" w:rsidR="006321FF" w:rsidRDefault="006321FF" w:rsidP="006321FF">
            <w:pPr>
              <w:pStyle w:val="biaogecenter"/>
              <w:wordWrap w:val="0"/>
              <w:rPr>
                <w:rFonts w:hint="eastAsia"/>
              </w:rPr>
            </w:pPr>
            <w:r>
              <w:rPr>
                <w:rFonts w:hint="eastAsia"/>
              </w:rPr>
              <w:t>B</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7F4384E" w14:textId="77777777" w:rsidR="006321FF" w:rsidRDefault="006321FF" w:rsidP="006321FF">
            <w:pPr>
              <w:pStyle w:val="biaogeleft"/>
              <w:wordWrap w:val="0"/>
              <w:rPr>
                <w:rFonts w:hint="eastAsia"/>
              </w:rPr>
            </w:pPr>
            <w:r>
              <w:rPr>
                <w:rFonts w:hint="eastAsia"/>
              </w:rPr>
              <w:t>采矿业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F20FA01" w14:textId="317E99D4"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4F23C0E5" w14:textId="60E0265E" w:rsidR="006321FF" w:rsidRDefault="006321FF" w:rsidP="006321FF">
            <w:pPr>
              <w:pStyle w:val="biaogeright"/>
              <w:wordWrap w:val="0"/>
              <w:rPr>
                <w:rFonts w:hint="eastAsia"/>
              </w:rPr>
            </w:pPr>
            <w:r>
              <w:t>-</w:t>
            </w:r>
          </w:p>
        </w:tc>
      </w:tr>
      <w:tr w:rsidR="006321FF" w14:paraId="16676BB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2676EF5" w14:textId="77777777" w:rsidR="006321FF" w:rsidRDefault="006321FF" w:rsidP="006321FF">
            <w:pPr>
              <w:pStyle w:val="biaogecenter"/>
              <w:wordWrap w:val="0"/>
              <w:rPr>
                <w:rFonts w:hint="eastAsia"/>
              </w:rPr>
            </w:pPr>
            <w:r>
              <w:rPr>
                <w:rFonts w:hint="eastAsia"/>
              </w:rPr>
              <w:t>C</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51897C8" w14:textId="77777777" w:rsidR="006321FF" w:rsidRDefault="006321FF" w:rsidP="006321FF">
            <w:pPr>
              <w:pStyle w:val="biaogeleft"/>
              <w:wordWrap w:val="0"/>
              <w:rPr>
                <w:rFonts w:hint="eastAsia"/>
              </w:rPr>
            </w:pPr>
            <w:r>
              <w:rPr>
                <w:rFonts w:hint="eastAsia"/>
              </w:rPr>
              <w:t>制造业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B8380E9" w14:textId="122CC183" w:rsidR="006321FF" w:rsidRDefault="006321FF" w:rsidP="006321FF">
            <w:pPr>
              <w:pStyle w:val="biaogeright"/>
              <w:wordWrap w:val="0"/>
              <w:rPr>
                <w:rFonts w:hint="eastAsia"/>
              </w:rPr>
            </w:pPr>
            <w:r>
              <w:t>50,203,723.97</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EF55FC2" w14:textId="5A087E81" w:rsidR="006321FF" w:rsidRDefault="006321FF" w:rsidP="006321FF">
            <w:pPr>
              <w:pStyle w:val="biaogeright"/>
              <w:wordWrap w:val="0"/>
              <w:rPr>
                <w:rFonts w:hint="eastAsia"/>
              </w:rPr>
            </w:pPr>
            <w:r>
              <w:t>20.65</w:t>
            </w:r>
          </w:p>
        </w:tc>
      </w:tr>
      <w:tr w:rsidR="006321FF" w14:paraId="37BEF37D"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9C4E4F" w14:textId="77777777" w:rsidR="006321FF" w:rsidRDefault="006321FF" w:rsidP="006321FF">
            <w:pPr>
              <w:pStyle w:val="biaogecenter"/>
              <w:wordWrap w:val="0"/>
              <w:rPr>
                <w:rFonts w:hint="eastAsia"/>
              </w:rPr>
            </w:pPr>
            <w:r>
              <w:rPr>
                <w:rFonts w:hAnsi="等线" w:hint="eastAsia"/>
                <w:color w:val="000000"/>
              </w:rPr>
              <w:t>D</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F74E5B8" w14:textId="77777777" w:rsidR="006321FF" w:rsidRDefault="006321FF" w:rsidP="006321FF">
            <w:pPr>
              <w:pStyle w:val="biaogeleft"/>
              <w:wordWrap w:val="0"/>
              <w:rPr>
                <w:rFonts w:hint="eastAsia"/>
              </w:rPr>
            </w:pPr>
            <w:r>
              <w:rPr>
                <w:rFonts w:hint="eastAsia"/>
              </w:rPr>
              <w:t>电力、热力、燃气及水生产和供应业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29DA674" w14:textId="12E9F262"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507651D" w14:textId="34045313" w:rsidR="006321FF" w:rsidRDefault="006321FF" w:rsidP="006321FF">
            <w:pPr>
              <w:pStyle w:val="biaogeright"/>
              <w:wordWrap w:val="0"/>
              <w:rPr>
                <w:rFonts w:hint="eastAsia"/>
              </w:rPr>
            </w:pPr>
            <w:r>
              <w:t>-</w:t>
            </w:r>
          </w:p>
        </w:tc>
      </w:tr>
      <w:tr w:rsidR="006321FF" w14:paraId="5AB4436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38FC6D2" w14:textId="77777777" w:rsidR="006321FF" w:rsidRDefault="006321FF" w:rsidP="006321FF">
            <w:pPr>
              <w:pStyle w:val="biaogecenter"/>
              <w:wordWrap w:val="0"/>
              <w:rPr>
                <w:rFonts w:hint="eastAsia"/>
              </w:rPr>
            </w:pPr>
            <w:r>
              <w:rPr>
                <w:rFonts w:hint="eastAsia"/>
              </w:rPr>
              <w:t>E</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DCB39E9" w14:textId="77777777" w:rsidR="006321FF" w:rsidRDefault="006321FF" w:rsidP="006321FF">
            <w:pPr>
              <w:pStyle w:val="biaogeleft"/>
              <w:wordWrap w:val="0"/>
              <w:rPr>
                <w:rFonts w:hint="eastAsia"/>
              </w:rPr>
            </w:pPr>
            <w:r>
              <w:rPr>
                <w:rFonts w:hint="eastAsia"/>
              </w:rPr>
              <w:t>建筑业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8796E64" w14:textId="24F3BF98"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158CEEDD" w14:textId="3609ECD5" w:rsidR="006321FF" w:rsidRDefault="006321FF" w:rsidP="006321FF">
            <w:pPr>
              <w:pStyle w:val="biaogeright"/>
              <w:wordWrap w:val="0"/>
              <w:rPr>
                <w:rFonts w:hint="eastAsia"/>
              </w:rPr>
            </w:pPr>
            <w:r>
              <w:t>-</w:t>
            </w:r>
          </w:p>
        </w:tc>
      </w:tr>
      <w:tr w:rsidR="006321FF" w14:paraId="1D54700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08B1D03" w14:textId="77777777" w:rsidR="006321FF" w:rsidRDefault="006321FF" w:rsidP="006321FF">
            <w:pPr>
              <w:pStyle w:val="biaogecenter"/>
              <w:wordWrap w:val="0"/>
              <w:rPr>
                <w:rFonts w:hint="eastAsia"/>
              </w:rPr>
            </w:pPr>
            <w:r>
              <w:rPr>
                <w:rFonts w:hAnsi="等线" w:hint="eastAsia"/>
                <w:color w:val="000000"/>
              </w:rPr>
              <w:t>F</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3E4DE53" w14:textId="77777777" w:rsidR="006321FF" w:rsidRDefault="006321FF" w:rsidP="006321FF">
            <w:pPr>
              <w:pStyle w:val="biaogeleft"/>
              <w:wordWrap w:val="0"/>
              <w:rPr>
                <w:rFonts w:hint="eastAsia"/>
              </w:rPr>
            </w:pPr>
            <w:r>
              <w:rPr>
                <w:rFonts w:hint="eastAsia"/>
              </w:rPr>
              <w:t>批发和零售业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E31CEA5" w14:textId="35CF6D37"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57D18E7F" w14:textId="719D958B" w:rsidR="006321FF" w:rsidRDefault="006321FF" w:rsidP="006321FF">
            <w:pPr>
              <w:pStyle w:val="biaogeright"/>
              <w:wordWrap w:val="0"/>
              <w:rPr>
                <w:rFonts w:hint="eastAsia"/>
              </w:rPr>
            </w:pPr>
            <w:r>
              <w:t>-</w:t>
            </w:r>
          </w:p>
        </w:tc>
      </w:tr>
      <w:tr w:rsidR="006321FF" w14:paraId="1844AB1C"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B5AD133" w14:textId="77777777" w:rsidR="006321FF" w:rsidRDefault="006321FF" w:rsidP="006321FF">
            <w:pPr>
              <w:pStyle w:val="biaogecenter"/>
              <w:wordWrap w:val="0"/>
              <w:rPr>
                <w:rFonts w:hint="eastAsia"/>
              </w:rPr>
            </w:pPr>
            <w:r>
              <w:rPr>
                <w:rFonts w:hAnsi="等线" w:hint="eastAsia"/>
                <w:color w:val="000000"/>
              </w:rPr>
              <w:t>G</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61879C0" w14:textId="77777777" w:rsidR="006321FF" w:rsidRDefault="006321FF" w:rsidP="006321FF">
            <w:pPr>
              <w:pStyle w:val="biaogeleft"/>
              <w:wordWrap w:val="0"/>
              <w:rPr>
                <w:rFonts w:hint="eastAsia"/>
              </w:rPr>
            </w:pPr>
            <w:r>
              <w:rPr>
                <w:rFonts w:hint="eastAsia"/>
              </w:rPr>
              <w:t>交通运输、仓储和邮政业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403ADFE" w14:textId="457EE909"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C36AAD6" w14:textId="30BEDBB5" w:rsidR="006321FF" w:rsidRDefault="006321FF" w:rsidP="006321FF">
            <w:pPr>
              <w:pStyle w:val="biaogeright"/>
              <w:wordWrap w:val="0"/>
              <w:rPr>
                <w:rFonts w:hint="eastAsia"/>
              </w:rPr>
            </w:pPr>
            <w:r>
              <w:t>-</w:t>
            </w:r>
          </w:p>
        </w:tc>
      </w:tr>
      <w:tr w:rsidR="006321FF" w14:paraId="3F81740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D652312" w14:textId="77777777" w:rsidR="006321FF" w:rsidRDefault="006321FF" w:rsidP="006321FF">
            <w:pPr>
              <w:pStyle w:val="biaogecenter"/>
              <w:wordWrap w:val="0"/>
              <w:rPr>
                <w:rFonts w:hint="eastAsia"/>
              </w:rPr>
            </w:pPr>
            <w:r>
              <w:rPr>
                <w:rFonts w:hAnsi="等线" w:hint="eastAsia"/>
                <w:color w:val="000000"/>
              </w:rPr>
              <w:t>H</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BFF3178" w14:textId="77777777" w:rsidR="006321FF" w:rsidRDefault="006321FF" w:rsidP="006321FF">
            <w:pPr>
              <w:pStyle w:val="biaogeleft"/>
              <w:wordWrap w:val="0"/>
              <w:rPr>
                <w:rFonts w:hint="eastAsia"/>
              </w:rPr>
            </w:pPr>
            <w:r>
              <w:rPr>
                <w:rFonts w:hint="eastAsia"/>
              </w:rPr>
              <w:t>住宿和餐饮业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819B0D2" w14:textId="24FF75A3"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CA1352B" w14:textId="7750C19B" w:rsidR="006321FF" w:rsidRDefault="006321FF" w:rsidP="006321FF">
            <w:pPr>
              <w:pStyle w:val="biaogeright"/>
              <w:wordWrap w:val="0"/>
              <w:rPr>
                <w:rFonts w:hint="eastAsia"/>
              </w:rPr>
            </w:pPr>
            <w:r>
              <w:t>-</w:t>
            </w:r>
          </w:p>
        </w:tc>
      </w:tr>
      <w:tr w:rsidR="006321FF" w14:paraId="076C72C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44D46B3" w14:textId="77777777" w:rsidR="006321FF" w:rsidRDefault="006321FF" w:rsidP="006321FF">
            <w:pPr>
              <w:pStyle w:val="biaogecenter"/>
              <w:wordWrap w:val="0"/>
              <w:rPr>
                <w:rFonts w:hint="eastAsia"/>
              </w:rPr>
            </w:pPr>
            <w:r>
              <w:rPr>
                <w:rFonts w:hAnsi="等线" w:hint="eastAsia"/>
                <w:color w:val="000000"/>
              </w:rPr>
              <w:t>I</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39E1B2C" w14:textId="77777777" w:rsidR="006321FF" w:rsidRDefault="006321FF" w:rsidP="006321FF">
            <w:pPr>
              <w:pStyle w:val="biaogeleft"/>
              <w:wordWrap w:val="0"/>
              <w:rPr>
                <w:rFonts w:hint="eastAsia"/>
              </w:rPr>
            </w:pPr>
            <w:r>
              <w:rPr>
                <w:rFonts w:hint="eastAsia"/>
              </w:rPr>
              <w:t>信息传输、软件和信息技术服务业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38507CD" w14:textId="70205DE1" w:rsidR="006321FF" w:rsidRDefault="006321FF" w:rsidP="006321FF">
            <w:pPr>
              <w:pStyle w:val="biaogeright"/>
              <w:wordWrap w:val="0"/>
              <w:rPr>
                <w:rFonts w:hint="eastAsia"/>
              </w:rPr>
            </w:pPr>
            <w:r>
              <w:t>174,101,652.70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18932BF" w14:textId="24BE6345" w:rsidR="006321FF" w:rsidRDefault="006321FF" w:rsidP="006321FF">
            <w:pPr>
              <w:pStyle w:val="biaogeright"/>
              <w:wordWrap w:val="0"/>
              <w:rPr>
                <w:rFonts w:hint="eastAsia"/>
              </w:rPr>
            </w:pPr>
            <w:r>
              <w:t>71.61</w:t>
            </w:r>
          </w:p>
        </w:tc>
      </w:tr>
      <w:tr w:rsidR="006321FF" w14:paraId="38E5736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67AED6A" w14:textId="77777777" w:rsidR="006321FF" w:rsidRDefault="006321FF" w:rsidP="006321FF">
            <w:pPr>
              <w:pStyle w:val="biaogecenter"/>
              <w:wordWrap w:val="0"/>
              <w:rPr>
                <w:rFonts w:hint="eastAsia"/>
              </w:rPr>
            </w:pPr>
            <w:r>
              <w:rPr>
                <w:rFonts w:hAnsi="等线" w:hint="eastAsia"/>
                <w:color w:val="000000"/>
              </w:rPr>
              <w:t>J</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4F2F3A9" w14:textId="77777777" w:rsidR="006321FF" w:rsidRDefault="006321FF" w:rsidP="006321FF">
            <w:pPr>
              <w:pStyle w:val="biaogeleft"/>
              <w:wordWrap w:val="0"/>
              <w:rPr>
                <w:rFonts w:hint="eastAsia"/>
              </w:rPr>
            </w:pPr>
            <w:r>
              <w:rPr>
                <w:rFonts w:hint="eastAsia"/>
              </w:rPr>
              <w:t>金融业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77A44A7" w14:textId="36F32283"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8A8A597" w14:textId="287FCA44" w:rsidR="006321FF" w:rsidRDefault="006321FF" w:rsidP="006321FF">
            <w:pPr>
              <w:pStyle w:val="biaogeright"/>
              <w:wordWrap w:val="0"/>
              <w:rPr>
                <w:rFonts w:hint="eastAsia"/>
              </w:rPr>
            </w:pPr>
            <w:r>
              <w:t>-</w:t>
            </w:r>
          </w:p>
        </w:tc>
      </w:tr>
      <w:tr w:rsidR="006321FF" w14:paraId="0AF84C2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5897004" w14:textId="77777777" w:rsidR="006321FF" w:rsidRDefault="006321FF" w:rsidP="006321FF">
            <w:pPr>
              <w:pStyle w:val="biaogecenter"/>
              <w:wordWrap w:val="0"/>
              <w:rPr>
                <w:rFonts w:hint="eastAsia"/>
              </w:rPr>
            </w:pPr>
            <w:r>
              <w:rPr>
                <w:rFonts w:hAnsi="等线" w:hint="eastAsia"/>
                <w:color w:val="000000"/>
              </w:rPr>
              <w:t>K</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49B205F" w14:textId="77777777" w:rsidR="006321FF" w:rsidRDefault="006321FF" w:rsidP="006321FF">
            <w:pPr>
              <w:pStyle w:val="biaogeleft"/>
              <w:wordWrap w:val="0"/>
              <w:rPr>
                <w:rFonts w:hint="eastAsia"/>
              </w:rPr>
            </w:pPr>
            <w:r>
              <w:rPr>
                <w:rFonts w:hint="eastAsia"/>
              </w:rPr>
              <w:t>房地产业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E35AAF7" w14:textId="497F61E7"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BEC8007" w14:textId="36DBB488" w:rsidR="006321FF" w:rsidRDefault="006321FF" w:rsidP="006321FF">
            <w:pPr>
              <w:pStyle w:val="biaogeright"/>
              <w:wordWrap w:val="0"/>
              <w:rPr>
                <w:rFonts w:hint="eastAsia"/>
              </w:rPr>
            </w:pPr>
            <w:r>
              <w:t>-</w:t>
            </w:r>
          </w:p>
        </w:tc>
      </w:tr>
      <w:tr w:rsidR="006321FF" w14:paraId="5B95A65E"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728E7C89" w14:textId="77777777" w:rsidR="006321FF" w:rsidRDefault="006321FF" w:rsidP="006321FF">
            <w:pPr>
              <w:pStyle w:val="biaogecenter"/>
              <w:wordWrap w:val="0"/>
              <w:rPr>
                <w:rFonts w:hint="eastAsia"/>
              </w:rPr>
            </w:pPr>
            <w:r>
              <w:rPr>
                <w:rFonts w:hAnsi="等线" w:hint="eastAsia"/>
                <w:color w:val="000000"/>
              </w:rPr>
              <w:t>L</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F4C8416" w14:textId="77777777" w:rsidR="006321FF" w:rsidRDefault="006321FF" w:rsidP="006321FF">
            <w:pPr>
              <w:pStyle w:val="biaogeleft"/>
              <w:wordWrap w:val="0"/>
              <w:rPr>
                <w:rFonts w:hint="eastAsia"/>
              </w:rPr>
            </w:pPr>
            <w:r>
              <w:rPr>
                <w:rFonts w:hint="eastAsia"/>
              </w:rPr>
              <w:t>租赁和商务服务业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57424A0" w14:textId="25A9A88A"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3ADBF6E" w14:textId="78B37585" w:rsidR="006321FF" w:rsidRDefault="006321FF" w:rsidP="006321FF">
            <w:pPr>
              <w:pStyle w:val="biaogeright"/>
              <w:wordWrap w:val="0"/>
              <w:rPr>
                <w:rFonts w:hint="eastAsia"/>
              </w:rPr>
            </w:pPr>
            <w:r>
              <w:t>-</w:t>
            </w:r>
          </w:p>
        </w:tc>
      </w:tr>
      <w:tr w:rsidR="006321FF" w14:paraId="30C04BCE"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71C41F6" w14:textId="77777777" w:rsidR="006321FF" w:rsidRDefault="006321FF" w:rsidP="006321FF">
            <w:pPr>
              <w:pStyle w:val="biaogecenter"/>
              <w:wordWrap w:val="0"/>
              <w:rPr>
                <w:rFonts w:hint="eastAsia"/>
              </w:rPr>
            </w:pPr>
            <w:r>
              <w:rPr>
                <w:rFonts w:hAnsi="等线" w:hint="eastAsia"/>
                <w:color w:val="000000"/>
              </w:rPr>
              <w:t>M</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21B3DBB" w14:textId="77777777" w:rsidR="006321FF" w:rsidRDefault="006321FF" w:rsidP="006321FF">
            <w:pPr>
              <w:pStyle w:val="biaogeleft"/>
              <w:wordWrap w:val="0"/>
              <w:rPr>
                <w:rFonts w:hint="eastAsia"/>
              </w:rPr>
            </w:pPr>
            <w:r>
              <w:rPr>
                <w:rFonts w:hint="eastAsia"/>
              </w:rPr>
              <w:t>科学研究和技术服务业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A1BEDB9" w14:textId="17B062C9" w:rsidR="006321FF" w:rsidRDefault="006321FF" w:rsidP="006321FF">
            <w:pPr>
              <w:pStyle w:val="biaogeright"/>
              <w:wordWrap w:val="0"/>
              <w:rPr>
                <w:rFonts w:hint="eastAsia"/>
              </w:rPr>
            </w:pPr>
            <w:r>
              <w:t>11,576.70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C7BB449" w14:textId="64CA690C" w:rsidR="006321FF" w:rsidRDefault="006321FF" w:rsidP="006321FF">
            <w:pPr>
              <w:pStyle w:val="biaogeright"/>
              <w:wordWrap w:val="0"/>
              <w:rPr>
                <w:rFonts w:hint="eastAsia"/>
              </w:rPr>
            </w:pPr>
            <w:r>
              <w:t>0.00</w:t>
            </w:r>
          </w:p>
        </w:tc>
      </w:tr>
      <w:tr w:rsidR="006321FF" w14:paraId="24D7266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C28FE44" w14:textId="77777777" w:rsidR="006321FF" w:rsidRDefault="006321FF" w:rsidP="006321FF">
            <w:pPr>
              <w:pStyle w:val="biaogecenter"/>
              <w:wordWrap w:val="0"/>
              <w:rPr>
                <w:rFonts w:hint="eastAsia"/>
              </w:rPr>
            </w:pPr>
            <w:r>
              <w:rPr>
                <w:rFonts w:hAnsi="等线" w:hint="eastAsia"/>
                <w:color w:val="000000"/>
              </w:rPr>
              <w:t>N</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BAF6E24" w14:textId="77777777" w:rsidR="006321FF" w:rsidRDefault="006321FF" w:rsidP="006321FF">
            <w:pPr>
              <w:pStyle w:val="biaogeleft"/>
              <w:wordWrap w:val="0"/>
              <w:rPr>
                <w:rFonts w:hint="eastAsia"/>
              </w:rPr>
            </w:pPr>
            <w:r>
              <w:rPr>
                <w:rFonts w:hint="eastAsia"/>
              </w:rPr>
              <w:t>水利、环境和公共设施管理业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4212317" w14:textId="442CDBC2"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64BCBD4" w14:textId="07F7789F" w:rsidR="006321FF" w:rsidRDefault="006321FF" w:rsidP="006321FF">
            <w:pPr>
              <w:pStyle w:val="biaogeright"/>
              <w:wordWrap w:val="0"/>
              <w:rPr>
                <w:rFonts w:hint="eastAsia"/>
              </w:rPr>
            </w:pPr>
            <w:r>
              <w:t>-</w:t>
            </w:r>
          </w:p>
        </w:tc>
      </w:tr>
      <w:tr w:rsidR="006321FF" w14:paraId="2E31AFE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CE94BEE" w14:textId="77777777" w:rsidR="006321FF" w:rsidRDefault="006321FF" w:rsidP="006321FF">
            <w:pPr>
              <w:pStyle w:val="biaogecenter"/>
              <w:wordWrap w:val="0"/>
              <w:rPr>
                <w:rFonts w:hint="eastAsia"/>
              </w:rPr>
            </w:pPr>
            <w:r>
              <w:rPr>
                <w:rFonts w:hAnsi="等线" w:hint="eastAsia"/>
                <w:color w:val="000000"/>
              </w:rPr>
              <w:lastRenderedPageBreak/>
              <w:t>O</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D12D5BB" w14:textId="77777777" w:rsidR="006321FF" w:rsidRDefault="006321FF" w:rsidP="006321FF">
            <w:pPr>
              <w:pStyle w:val="biaogeleft"/>
              <w:wordWrap w:val="0"/>
              <w:rPr>
                <w:rFonts w:hint="eastAsia"/>
              </w:rPr>
            </w:pPr>
            <w:r>
              <w:rPr>
                <w:rFonts w:hint="eastAsia"/>
              </w:rPr>
              <w:t>居民服务、修理和其他服务业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69E52E7" w14:textId="3BDB28C1"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2DF5E4E" w14:textId="61B74868" w:rsidR="006321FF" w:rsidRDefault="006321FF" w:rsidP="006321FF">
            <w:pPr>
              <w:pStyle w:val="biaogeright"/>
              <w:wordWrap w:val="0"/>
              <w:rPr>
                <w:rFonts w:hint="eastAsia"/>
              </w:rPr>
            </w:pPr>
            <w:r>
              <w:t>-</w:t>
            </w:r>
          </w:p>
        </w:tc>
      </w:tr>
      <w:tr w:rsidR="006321FF" w14:paraId="28BA0F0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3350089" w14:textId="77777777" w:rsidR="006321FF" w:rsidRDefault="006321FF" w:rsidP="006321FF">
            <w:pPr>
              <w:pStyle w:val="biaogecenter"/>
              <w:wordWrap w:val="0"/>
              <w:rPr>
                <w:rFonts w:hint="eastAsia"/>
              </w:rPr>
            </w:pPr>
            <w:r>
              <w:rPr>
                <w:rFonts w:hAnsi="等线" w:hint="eastAsia"/>
                <w:color w:val="000000"/>
              </w:rPr>
              <w:t>P</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36271A4" w14:textId="77777777" w:rsidR="006321FF" w:rsidRDefault="006321FF" w:rsidP="006321FF">
            <w:pPr>
              <w:pStyle w:val="biaogeleft"/>
              <w:wordWrap w:val="0"/>
              <w:rPr>
                <w:rFonts w:hint="eastAsia"/>
              </w:rPr>
            </w:pPr>
            <w:r>
              <w:rPr>
                <w:rFonts w:hint="eastAsia"/>
              </w:rPr>
              <w:t>教育</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2AE93AB" w14:textId="4F61A4E2"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E63E0F7" w14:textId="6FFF498A" w:rsidR="006321FF" w:rsidRDefault="006321FF" w:rsidP="006321FF">
            <w:pPr>
              <w:pStyle w:val="biaogeright"/>
              <w:wordWrap w:val="0"/>
              <w:rPr>
                <w:rFonts w:hint="eastAsia"/>
              </w:rPr>
            </w:pPr>
            <w:r>
              <w:t>-</w:t>
            </w:r>
          </w:p>
        </w:tc>
      </w:tr>
      <w:tr w:rsidR="006321FF" w14:paraId="2229E045"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04DFCC07" w14:textId="77777777" w:rsidR="006321FF" w:rsidRDefault="006321FF" w:rsidP="006321FF">
            <w:pPr>
              <w:pStyle w:val="biaogecenter"/>
              <w:wordWrap w:val="0"/>
              <w:rPr>
                <w:rFonts w:hint="eastAsia"/>
              </w:rPr>
            </w:pPr>
            <w:r>
              <w:rPr>
                <w:rFonts w:hAnsi="等线" w:hint="eastAsia"/>
                <w:color w:val="000000"/>
              </w:rPr>
              <w:t>Q</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8A2D068" w14:textId="77777777" w:rsidR="006321FF" w:rsidRDefault="006321FF" w:rsidP="006321FF">
            <w:pPr>
              <w:pStyle w:val="biaogeleft"/>
              <w:wordWrap w:val="0"/>
              <w:rPr>
                <w:rFonts w:hint="eastAsia"/>
              </w:rPr>
            </w:pPr>
            <w:r>
              <w:rPr>
                <w:rFonts w:hint="eastAsia"/>
              </w:rPr>
              <w:t>卫生和社会工作</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921F189" w14:textId="2FB5325D"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63BE0BF" w14:textId="5559DDBF" w:rsidR="006321FF" w:rsidRDefault="006321FF" w:rsidP="006321FF">
            <w:pPr>
              <w:pStyle w:val="biaogeright"/>
              <w:wordWrap w:val="0"/>
              <w:rPr>
                <w:rFonts w:hint="eastAsia"/>
              </w:rPr>
            </w:pPr>
            <w:r>
              <w:t>-</w:t>
            </w:r>
          </w:p>
        </w:tc>
      </w:tr>
      <w:tr w:rsidR="006321FF" w14:paraId="2E9938E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B8D8B96" w14:textId="77777777" w:rsidR="006321FF" w:rsidRDefault="006321FF" w:rsidP="006321FF">
            <w:pPr>
              <w:pStyle w:val="biaogecenter"/>
              <w:wordWrap w:val="0"/>
              <w:rPr>
                <w:rFonts w:hint="eastAsia"/>
              </w:rPr>
            </w:pPr>
            <w:r>
              <w:rPr>
                <w:rFonts w:hAnsi="等线" w:hint="eastAsia"/>
                <w:color w:val="000000"/>
              </w:rPr>
              <w:t>R</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030CF23" w14:textId="77777777" w:rsidR="006321FF" w:rsidRDefault="006321FF" w:rsidP="006321FF">
            <w:pPr>
              <w:pStyle w:val="biaogeleft"/>
              <w:wordWrap w:val="0"/>
              <w:rPr>
                <w:rFonts w:hint="eastAsia"/>
              </w:rPr>
            </w:pPr>
            <w:r>
              <w:rPr>
                <w:rFonts w:hint="eastAsia"/>
              </w:rPr>
              <w:t>文化、体育和娱乐业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B873CCB" w14:textId="739CB88F" w:rsidR="006321FF" w:rsidRDefault="006321FF" w:rsidP="006321FF">
            <w:pPr>
              <w:pStyle w:val="biaogeright"/>
              <w:wordWrap w:val="0"/>
              <w:rPr>
                <w:rFonts w:hint="eastAsia"/>
              </w:rPr>
            </w:pPr>
            <w:r>
              <w:t>4,629,550.00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E3411BB" w14:textId="5E612D6C" w:rsidR="006321FF" w:rsidRDefault="006321FF" w:rsidP="006321FF">
            <w:pPr>
              <w:pStyle w:val="biaogeright"/>
              <w:wordWrap w:val="0"/>
              <w:rPr>
                <w:rFonts w:hint="eastAsia"/>
              </w:rPr>
            </w:pPr>
            <w:r>
              <w:t>1.90</w:t>
            </w:r>
          </w:p>
        </w:tc>
      </w:tr>
      <w:tr w:rsidR="006321FF" w14:paraId="6E4A203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728ED6E" w14:textId="77777777" w:rsidR="006321FF" w:rsidRDefault="006321FF" w:rsidP="006321FF">
            <w:pPr>
              <w:pStyle w:val="biaogecenter"/>
              <w:wordWrap w:val="0"/>
              <w:rPr>
                <w:rFonts w:hint="eastAsia"/>
              </w:rPr>
            </w:pPr>
            <w:r>
              <w:rPr>
                <w:rFonts w:hAnsi="等线" w:hint="eastAsia"/>
                <w:color w:val="000000"/>
              </w:rPr>
              <w:t>S</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82963F0" w14:textId="77777777" w:rsidR="006321FF" w:rsidRDefault="006321FF" w:rsidP="006321FF">
            <w:pPr>
              <w:pStyle w:val="biaogeleft"/>
              <w:wordWrap w:val="0"/>
              <w:rPr>
                <w:rFonts w:hint="eastAsia"/>
              </w:rPr>
            </w:pPr>
            <w:r>
              <w:rPr>
                <w:rFonts w:hint="eastAsia"/>
              </w:rPr>
              <w:t>综合</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6EBB2E6" w14:textId="51188297" w:rsidR="006321FF" w:rsidRDefault="006321FF" w:rsidP="006321FF">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B3AEAB0" w14:textId="3456CC73" w:rsidR="006321FF" w:rsidRDefault="006321FF" w:rsidP="006321FF">
            <w:pPr>
              <w:pStyle w:val="biaogeright"/>
              <w:wordWrap w:val="0"/>
              <w:rPr>
                <w:rFonts w:hint="eastAsia"/>
              </w:rPr>
            </w:pPr>
            <w:r>
              <w:t>-</w:t>
            </w:r>
          </w:p>
        </w:tc>
      </w:tr>
      <w:tr w:rsidR="006321FF" w14:paraId="17D5E31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2CC2428F" w14:textId="77777777" w:rsidR="006321FF" w:rsidRDefault="006321FF" w:rsidP="006321FF">
            <w:pPr>
              <w:widowControl/>
              <w:jc w:val="left"/>
              <w:rPr>
                <w:rFonts w:cs="宋体"/>
                <w:kern w:val="0"/>
                <w:sz w:val="20"/>
                <w:szCs w:val="20"/>
              </w:rPr>
            </w:pP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3802F82" w14:textId="77777777" w:rsidR="006321FF" w:rsidRDefault="006321FF" w:rsidP="006321FF">
            <w:pPr>
              <w:pStyle w:val="biaogeleft"/>
              <w:wordWrap w:val="0"/>
              <w:rPr>
                <w:rFonts w:hint="eastAsia"/>
              </w:rPr>
            </w:pPr>
            <w:r>
              <w:rPr>
                <w:rFonts w:hint="eastAsia"/>
              </w:rPr>
              <w:t>合计</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7AB539C" w14:textId="00EE1958" w:rsidR="006321FF" w:rsidRDefault="006321FF" w:rsidP="006321FF">
            <w:pPr>
              <w:pStyle w:val="biaogeright"/>
              <w:wordWrap w:val="0"/>
              <w:rPr>
                <w:rFonts w:hint="eastAsia"/>
              </w:rPr>
            </w:pPr>
            <w:r>
              <w:t>228,946,503.37</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2B36927" w14:textId="494EF5F9" w:rsidR="006321FF" w:rsidRDefault="006321FF" w:rsidP="006321FF">
            <w:pPr>
              <w:pStyle w:val="biaogeright"/>
              <w:wordWrap w:val="0"/>
              <w:rPr>
                <w:rFonts w:hint="eastAsia"/>
              </w:rPr>
            </w:pPr>
            <w:r>
              <w:t>94.17</w:t>
            </w:r>
          </w:p>
        </w:tc>
      </w:tr>
    </w:tbl>
    <w:p w14:paraId="03750495" w14:textId="77777777" w:rsidR="00B77E30" w:rsidRDefault="00B77E30" w:rsidP="00B77E30">
      <w:pPr>
        <w:widowControl/>
        <w:jc w:val="left"/>
        <w:rPr>
          <w:rFonts w:ascii="宋体" w:eastAsia="宋体" w:hAnsi="宋体" w:cs="宋体" w:hint="eastAsia"/>
          <w:kern w:val="0"/>
          <w:sz w:val="24"/>
          <w:szCs w:val="24"/>
        </w:rPr>
      </w:pPr>
    </w:p>
    <w:p w14:paraId="3B3D6FD7" w14:textId="77777777" w:rsidR="00B77E30" w:rsidRPr="009313BF" w:rsidRDefault="00B77E30" w:rsidP="00B77E30">
      <w:pPr>
        <w:pStyle w:val="zhangjiep2"/>
        <w:rPr>
          <w:rFonts w:hint="eastAsia"/>
        </w:rPr>
      </w:pPr>
      <w:r w:rsidRPr="009313BF">
        <w:rPr>
          <w:rFonts w:asciiTheme="minorEastAsia" w:eastAsiaTheme="minorEastAsia" w:hAnsiTheme="minorEastAsia" w:hint="eastAsia"/>
          <w:bCs/>
        </w:rPr>
        <w:t>（</w:t>
      </w:r>
      <w:r w:rsidRPr="009313BF">
        <w:rPr>
          <w:rFonts w:asciiTheme="minorEastAsia" w:eastAsiaTheme="minorEastAsia" w:hAnsiTheme="minorEastAsia"/>
          <w:bCs/>
        </w:rPr>
        <w:t>2）</w:t>
      </w:r>
      <w:r w:rsidRPr="00BF4417">
        <w:rPr>
          <w:rFonts w:hint="eastAsia"/>
          <w:bCs/>
        </w:rPr>
        <w:t>报告期末按行业分类的港股通投资股票投资组合</w:t>
      </w:r>
    </w:p>
    <w:p w14:paraId="3EF86F49" w14:textId="77777777" w:rsidR="00B77E30" w:rsidRDefault="00B77E30" w:rsidP="00B77E30">
      <w:pPr>
        <w:pStyle w:val="neirong"/>
        <w:ind w:firstLineChars="200" w:firstLine="480"/>
        <w:rPr>
          <w:rFonts w:hint="eastAsia"/>
        </w:rPr>
      </w:pPr>
      <w:r>
        <w:rPr>
          <w:rFonts w:hint="eastAsia"/>
        </w:rPr>
        <w:t>本基金本报告期末未持有港股通股票。</w:t>
      </w:r>
    </w:p>
    <w:p w14:paraId="5BD217BD" w14:textId="77777777" w:rsidR="00B77E30" w:rsidRDefault="00B77E30" w:rsidP="00B77E30">
      <w:pPr>
        <w:widowControl/>
        <w:jc w:val="left"/>
        <w:rPr>
          <w:rFonts w:ascii="宋体" w:eastAsia="宋体" w:hAnsi="宋体" w:cs="宋体" w:hint="eastAsia"/>
          <w:kern w:val="0"/>
          <w:sz w:val="24"/>
          <w:szCs w:val="24"/>
        </w:rPr>
      </w:pPr>
    </w:p>
    <w:p w14:paraId="25E58DCC" w14:textId="77777777" w:rsidR="00B77E30" w:rsidRPr="009313BF" w:rsidRDefault="00B77E30" w:rsidP="00B77E30">
      <w:pPr>
        <w:pStyle w:val="zhangjiep"/>
        <w:rPr>
          <w:rFonts w:hint="eastAsia"/>
        </w:rPr>
      </w:pPr>
      <w:bookmarkStart w:id="208" w:name="_Toc109133362"/>
      <w:r w:rsidRPr="009313BF">
        <w:rPr>
          <w:rFonts w:asciiTheme="minorEastAsia" w:eastAsiaTheme="minorEastAsia" w:hAnsiTheme="minorEastAsia"/>
          <w:bCs/>
        </w:rPr>
        <w:t>3、</w:t>
      </w:r>
      <w:r w:rsidRPr="00BF4417">
        <w:rPr>
          <w:rFonts w:hint="eastAsia"/>
          <w:bCs/>
        </w:rPr>
        <w:t>报告期末按公允价值占基金资产净值比例大小排序的前十名股票投资明细</w:t>
      </w:r>
      <w:bookmarkEnd w:id="208"/>
    </w:p>
    <w:tbl>
      <w:tblPr>
        <w:tblW w:w="8650" w:type="dxa"/>
        <w:tblInd w:w="108" w:type="dxa"/>
        <w:tblLook w:val="04A0" w:firstRow="1" w:lastRow="0" w:firstColumn="1" w:lastColumn="0" w:noHBand="0" w:noVBand="1"/>
      </w:tblPr>
      <w:tblGrid>
        <w:gridCol w:w="471"/>
        <w:gridCol w:w="1355"/>
        <w:gridCol w:w="1613"/>
        <w:gridCol w:w="1647"/>
        <w:gridCol w:w="1883"/>
        <w:gridCol w:w="1681"/>
      </w:tblGrid>
      <w:tr w:rsidR="00B77E30" w14:paraId="325A5FD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727D804E" w14:textId="77777777" w:rsidR="00B77E30" w:rsidRDefault="00B77E30" w:rsidP="00BF4417">
            <w:pPr>
              <w:pStyle w:val="biaogecenter"/>
              <w:wordWrap w:val="0"/>
              <w:rPr>
                <w:rFonts w:hint="eastAsia"/>
              </w:rPr>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3B02F30" w14:textId="77777777" w:rsidR="00B77E30" w:rsidRDefault="00B77E30" w:rsidP="00BF4417">
            <w:pPr>
              <w:pStyle w:val="biaogecenter"/>
              <w:wordWrap w:val="0"/>
              <w:rPr>
                <w:rFonts w:hint="eastAsia"/>
              </w:rPr>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290F3236" w14:textId="77777777" w:rsidR="00B77E30" w:rsidRDefault="00B77E30" w:rsidP="00BF4417">
            <w:pPr>
              <w:pStyle w:val="biaogecenter"/>
              <w:wordWrap w:val="0"/>
              <w:rPr>
                <w:rFonts w:hint="eastAsia"/>
              </w:rPr>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705F910" w14:textId="77777777" w:rsidR="00B77E30" w:rsidRDefault="00B77E30" w:rsidP="00BF4417">
            <w:pPr>
              <w:pStyle w:val="biaogecenter"/>
              <w:wordWrap w:val="0"/>
              <w:rPr>
                <w:rFonts w:hint="eastAsia"/>
              </w:rPr>
            </w:pPr>
            <w:r>
              <w:rPr>
                <w:rFonts w:hAnsi="等线" w:hint="eastAsia"/>
                <w:color w:val="000000"/>
              </w:rPr>
              <w:t>数量(股)</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B30C489" w14:textId="77777777" w:rsidR="00B77E30" w:rsidRDefault="00B77E30" w:rsidP="00BF4417">
            <w:pPr>
              <w:pStyle w:val="biaogecenter"/>
              <w:wordWrap w:val="0"/>
              <w:rPr>
                <w:rFonts w:hint="eastAsia"/>
              </w:rPr>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8F0A0ED" w14:textId="77777777" w:rsidR="00B77E30" w:rsidRDefault="00B77E30" w:rsidP="00BF4417">
            <w:pPr>
              <w:pStyle w:val="biaogecenter"/>
              <w:wordWrap w:val="0"/>
              <w:rPr>
                <w:rFonts w:hint="eastAsia"/>
              </w:rPr>
            </w:pPr>
            <w:r>
              <w:rPr>
                <w:rFonts w:hAnsi="等线" w:hint="eastAsia"/>
                <w:color w:val="000000"/>
              </w:rPr>
              <w:t>占基金资产净值比例（％）</w:t>
            </w:r>
          </w:p>
        </w:tc>
      </w:tr>
      <w:tr w:rsidR="006321FF" w14:paraId="719C070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01AA5D9" w14:textId="77777777" w:rsidR="006321FF" w:rsidRDefault="006321FF" w:rsidP="006321FF">
            <w:pPr>
              <w:pStyle w:val="biaogecenter"/>
              <w:wordWrap w:val="0"/>
              <w:rPr>
                <w:rFonts w:hint="eastAsia"/>
              </w:rPr>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9595644" w14:textId="753F235A" w:rsidR="006321FF" w:rsidRDefault="006321FF" w:rsidP="006321FF">
            <w:pPr>
              <w:pStyle w:val="biaogeleft"/>
              <w:wordWrap w:val="0"/>
              <w:rPr>
                <w:rFonts w:hint="eastAsia"/>
              </w:rPr>
            </w:pPr>
            <w:r w:rsidRPr="00704EB1">
              <w:rPr>
                <w:rFonts w:hAnsi="等线"/>
                <w:color w:val="000000"/>
              </w:rPr>
              <w:t>603918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34F3FC6" w14:textId="123C2D75" w:rsidR="006321FF" w:rsidRDefault="006321FF" w:rsidP="006321FF">
            <w:pPr>
              <w:pStyle w:val="biaogeleft"/>
              <w:wordWrap w:val="0"/>
              <w:rPr>
                <w:rFonts w:hint="eastAsia"/>
              </w:rPr>
            </w:pPr>
            <w:r w:rsidRPr="00704EB1">
              <w:rPr>
                <w:rFonts w:hAnsi="等线" w:hint="eastAsia"/>
                <w:color w:val="000000"/>
              </w:rPr>
              <w:t>金桥信息</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4E7D4C" w14:textId="29A89B6D" w:rsidR="006321FF" w:rsidRDefault="006321FF" w:rsidP="006321FF">
            <w:pPr>
              <w:pStyle w:val="biaogeright"/>
              <w:wordWrap w:val="0"/>
              <w:rPr>
                <w:rFonts w:hint="eastAsia"/>
              </w:rPr>
            </w:pPr>
            <w:r w:rsidRPr="00704EB1">
              <w:rPr>
                <w:rFonts w:hAnsi="等线"/>
                <w:color w:val="000000"/>
              </w:rPr>
              <w:t>568,700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829BBCE" w14:textId="445F67BC" w:rsidR="006321FF" w:rsidRDefault="006321FF" w:rsidP="006321FF">
            <w:pPr>
              <w:pStyle w:val="biaogeright"/>
              <w:wordWrap w:val="0"/>
              <w:rPr>
                <w:rFonts w:hint="eastAsia"/>
              </w:rPr>
            </w:pPr>
            <w:r w:rsidRPr="00704EB1">
              <w:rPr>
                <w:rFonts w:hAnsi="等线"/>
                <w:color w:val="000000"/>
              </w:rPr>
              <w:t>11,368,313.00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4169698" w14:textId="1B1B678C" w:rsidR="006321FF" w:rsidRDefault="006321FF" w:rsidP="006321FF">
            <w:pPr>
              <w:pStyle w:val="biaogeright"/>
              <w:wordWrap w:val="0"/>
              <w:rPr>
                <w:rFonts w:hint="eastAsia"/>
              </w:rPr>
            </w:pPr>
            <w:r w:rsidRPr="00704EB1">
              <w:rPr>
                <w:rFonts w:hAnsi="等线"/>
                <w:color w:val="000000"/>
              </w:rPr>
              <w:t>4.68</w:t>
            </w:r>
          </w:p>
        </w:tc>
      </w:tr>
      <w:tr w:rsidR="006321FF" w14:paraId="7192C93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9C59DA3" w14:textId="77777777" w:rsidR="006321FF" w:rsidRDefault="006321FF" w:rsidP="006321FF">
            <w:pPr>
              <w:pStyle w:val="biaogecenter"/>
              <w:wordWrap w:val="0"/>
              <w:rPr>
                <w:rFonts w:hint="eastAsia"/>
              </w:rPr>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D3D3BD2" w14:textId="05602DF2" w:rsidR="006321FF" w:rsidRDefault="006321FF" w:rsidP="006321FF">
            <w:pPr>
              <w:pStyle w:val="biaogeleft"/>
              <w:wordWrap w:val="0"/>
              <w:rPr>
                <w:rFonts w:hint="eastAsia"/>
              </w:rPr>
            </w:pPr>
            <w:r w:rsidRPr="00704EB1">
              <w:rPr>
                <w:rFonts w:hAnsi="等线"/>
                <w:color w:val="000000"/>
              </w:rPr>
              <w:t>603171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12CDDAD" w14:textId="55CF4659" w:rsidR="006321FF" w:rsidRDefault="006321FF" w:rsidP="006321FF">
            <w:pPr>
              <w:pStyle w:val="biaogeleft"/>
              <w:wordWrap w:val="0"/>
              <w:rPr>
                <w:rFonts w:hint="eastAsia"/>
              </w:rPr>
            </w:pPr>
            <w:r w:rsidRPr="00704EB1">
              <w:rPr>
                <w:rFonts w:hAnsi="等线" w:hint="eastAsia"/>
                <w:color w:val="000000"/>
              </w:rPr>
              <w:t>税友股份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1410F64" w14:textId="0BCAAF55" w:rsidR="006321FF" w:rsidRDefault="006321FF" w:rsidP="006321FF">
            <w:pPr>
              <w:pStyle w:val="biaogeright"/>
              <w:wordWrap w:val="0"/>
              <w:rPr>
                <w:rFonts w:hint="eastAsia"/>
              </w:rPr>
            </w:pPr>
            <w:r w:rsidRPr="00704EB1">
              <w:rPr>
                <w:rFonts w:hAnsi="等线"/>
                <w:color w:val="000000"/>
              </w:rPr>
              <w:t>261,100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2520" w14:textId="79B5120A" w:rsidR="006321FF" w:rsidRDefault="006321FF" w:rsidP="006321FF">
            <w:pPr>
              <w:pStyle w:val="biaogeright"/>
              <w:wordWrap w:val="0"/>
              <w:rPr>
                <w:rFonts w:hint="eastAsia"/>
              </w:rPr>
            </w:pPr>
            <w:r w:rsidRPr="00704EB1">
              <w:rPr>
                <w:rFonts w:hAnsi="等线"/>
                <w:color w:val="000000"/>
              </w:rPr>
              <w:t>11,203,801.00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5B5267F" w14:textId="3281F262" w:rsidR="006321FF" w:rsidRDefault="006321FF" w:rsidP="006321FF">
            <w:pPr>
              <w:pStyle w:val="biaogeright"/>
              <w:wordWrap w:val="0"/>
              <w:rPr>
                <w:rFonts w:hint="eastAsia"/>
              </w:rPr>
            </w:pPr>
            <w:r w:rsidRPr="00704EB1">
              <w:rPr>
                <w:rFonts w:hAnsi="等线"/>
                <w:color w:val="000000"/>
              </w:rPr>
              <w:t>4.61</w:t>
            </w:r>
          </w:p>
        </w:tc>
      </w:tr>
      <w:tr w:rsidR="006321FF" w14:paraId="0E4FA8E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73E8FE9" w14:textId="77777777" w:rsidR="006321FF" w:rsidRDefault="006321FF" w:rsidP="006321FF">
            <w:pPr>
              <w:pStyle w:val="biaogecenter"/>
              <w:wordWrap w:val="0"/>
              <w:rPr>
                <w:rFonts w:hint="eastAsia"/>
              </w:rPr>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623AF65" w14:textId="3E3C710B" w:rsidR="006321FF" w:rsidRDefault="006321FF" w:rsidP="006321FF">
            <w:pPr>
              <w:pStyle w:val="biaogeleft"/>
              <w:wordWrap w:val="0"/>
              <w:rPr>
                <w:rFonts w:hint="eastAsia"/>
              </w:rPr>
            </w:pPr>
            <w:r w:rsidRPr="00704EB1">
              <w:rPr>
                <w:rFonts w:hAnsi="等线"/>
                <w:color w:val="000000"/>
              </w:rPr>
              <w:t>688629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20C6FB0" w14:textId="2FC98BDD" w:rsidR="006321FF" w:rsidRDefault="006321FF" w:rsidP="006321FF">
            <w:pPr>
              <w:pStyle w:val="biaogeleft"/>
              <w:wordWrap w:val="0"/>
              <w:rPr>
                <w:rFonts w:hint="eastAsia"/>
              </w:rPr>
            </w:pPr>
            <w:r w:rsidRPr="00704EB1">
              <w:rPr>
                <w:rFonts w:hAnsi="等线" w:hint="eastAsia"/>
                <w:color w:val="000000"/>
              </w:rPr>
              <w:t>华丰科技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257D0A" w14:textId="62076118" w:rsidR="006321FF" w:rsidRDefault="006321FF" w:rsidP="006321FF">
            <w:pPr>
              <w:pStyle w:val="biaogeright"/>
              <w:wordWrap w:val="0"/>
              <w:rPr>
                <w:rFonts w:hint="eastAsia"/>
              </w:rPr>
            </w:pPr>
            <w:r w:rsidRPr="00704EB1">
              <w:rPr>
                <w:rFonts w:hAnsi="等线"/>
                <w:color w:val="000000"/>
              </w:rPr>
              <w:t>185,669</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233ADB20" w14:textId="5024BE51" w:rsidR="006321FF" w:rsidRDefault="006321FF" w:rsidP="006321FF">
            <w:pPr>
              <w:pStyle w:val="biaogeright"/>
              <w:wordWrap w:val="0"/>
              <w:rPr>
                <w:rFonts w:hint="eastAsia"/>
              </w:rPr>
            </w:pPr>
            <w:r w:rsidRPr="00704EB1">
              <w:rPr>
                <w:rFonts w:hAnsi="等线"/>
                <w:color w:val="000000"/>
              </w:rPr>
              <w:t>10,620,266.80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3F52315" w14:textId="2CA61925" w:rsidR="006321FF" w:rsidRDefault="006321FF" w:rsidP="006321FF">
            <w:pPr>
              <w:pStyle w:val="biaogeright"/>
              <w:wordWrap w:val="0"/>
              <w:rPr>
                <w:rFonts w:hint="eastAsia"/>
              </w:rPr>
            </w:pPr>
            <w:r w:rsidRPr="00704EB1">
              <w:rPr>
                <w:rFonts w:hAnsi="等线"/>
                <w:color w:val="000000"/>
              </w:rPr>
              <w:t>4.37</w:t>
            </w:r>
          </w:p>
        </w:tc>
      </w:tr>
      <w:tr w:rsidR="006321FF" w14:paraId="0505FA3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10FA2AD" w14:textId="77777777" w:rsidR="006321FF" w:rsidRDefault="006321FF" w:rsidP="006321FF">
            <w:pPr>
              <w:pStyle w:val="biaogecenter"/>
              <w:wordWrap w:val="0"/>
              <w:rPr>
                <w:rFonts w:hint="eastAsia"/>
              </w:rPr>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E08AE1" w14:textId="7B1F739C" w:rsidR="006321FF" w:rsidRDefault="006321FF" w:rsidP="006321FF">
            <w:pPr>
              <w:pStyle w:val="biaogeleft"/>
              <w:wordWrap w:val="0"/>
              <w:rPr>
                <w:rFonts w:hint="eastAsia"/>
              </w:rPr>
            </w:pPr>
            <w:r w:rsidRPr="00704EB1">
              <w:rPr>
                <w:rFonts w:hAnsi="等线"/>
                <w:color w:val="000000"/>
              </w:rPr>
              <w:t>688258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43CD73F" w14:textId="00A31958" w:rsidR="006321FF" w:rsidRDefault="006321FF" w:rsidP="006321FF">
            <w:pPr>
              <w:pStyle w:val="biaogeleft"/>
              <w:wordWrap w:val="0"/>
              <w:rPr>
                <w:rFonts w:hint="eastAsia"/>
              </w:rPr>
            </w:pPr>
            <w:r w:rsidRPr="00704EB1">
              <w:rPr>
                <w:rFonts w:hAnsi="等线" w:hint="eastAsia"/>
                <w:color w:val="000000"/>
              </w:rPr>
              <w:t>卓易信息</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D1A48F3" w14:textId="0C0FE737" w:rsidR="006321FF" w:rsidRDefault="006321FF" w:rsidP="006321FF">
            <w:pPr>
              <w:pStyle w:val="biaogeright"/>
              <w:wordWrap w:val="0"/>
              <w:rPr>
                <w:rFonts w:hint="eastAsia"/>
              </w:rPr>
            </w:pPr>
            <w:r w:rsidRPr="00704EB1">
              <w:rPr>
                <w:rFonts w:hAnsi="等线"/>
                <w:color w:val="000000"/>
              </w:rPr>
              <w:t>217,729</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46D93E7" w14:textId="5925DCD5" w:rsidR="006321FF" w:rsidRDefault="006321FF" w:rsidP="006321FF">
            <w:pPr>
              <w:pStyle w:val="biaogeright"/>
              <w:wordWrap w:val="0"/>
              <w:rPr>
                <w:rFonts w:hint="eastAsia"/>
              </w:rPr>
            </w:pPr>
            <w:r w:rsidRPr="00704EB1">
              <w:rPr>
                <w:rFonts w:hAnsi="等线"/>
                <w:color w:val="000000"/>
              </w:rPr>
              <w:t>10,544,615.47</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ACFE80D" w14:textId="1C95B108" w:rsidR="006321FF" w:rsidRDefault="006321FF" w:rsidP="006321FF">
            <w:pPr>
              <w:pStyle w:val="biaogeright"/>
              <w:wordWrap w:val="0"/>
              <w:rPr>
                <w:rFonts w:hint="eastAsia"/>
              </w:rPr>
            </w:pPr>
            <w:r w:rsidRPr="00704EB1">
              <w:rPr>
                <w:rFonts w:hAnsi="等线"/>
                <w:color w:val="000000"/>
              </w:rPr>
              <w:t>4.34</w:t>
            </w:r>
          </w:p>
        </w:tc>
      </w:tr>
      <w:tr w:rsidR="006321FF" w14:paraId="463A885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15BD782" w14:textId="77777777" w:rsidR="006321FF" w:rsidRDefault="006321FF" w:rsidP="006321FF">
            <w:pPr>
              <w:pStyle w:val="biaogecenter"/>
              <w:wordWrap w:val="0"/>
              <w:rPr>
                <w:rFonts w:hint="eastAsia"/>
              </w:rPr>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67686C" w14:textId="35B55361" w:rsidR="006321FF" w:rsidRDefault="006321FF" w:rsidP="006321FF">
            <w:pPr>
              <w:pStyle w:val="biaogeleft"/>
              <w:wordWrap w:val="0"/>
              <w:rPr>
                <w:rFonts w:hint="eastAsia"/>
              </w:rPr>
            </w:pPr>
            <w:r w:rsidRPr="00704EB1">
              <w:rPr>
                <w:rFonts w:hAnsi="等线"/>
                <w:color w:val="000000"/>
              </w:rPr>
              <w:t>300378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91DDB0A" w14:textId="084C710E" w:rsidR="006321FF" w:rsidRDefault="006321FF" w:rsidP="006321FF">
            <w:pPr>
              <w:pStyle w:val="biaogeleft"/>
              <w:wordWrap w:val="0"/>
              <w:rPr>
                <w:rFonts w:hint="eastAsia"/>
              </w:rPr>
            </w:pPr>
            <w:r w:rsidRPr="00704EB1">
              <w:rPr>
                <w:rFonts w:hAnsi="等线" w:hint="eastAsia"/>
                <w:color w:val="000000"/>
              </w:rPr>
              <w:t>鼎捷数智</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968E65F" w14:textId="7799DE21" w:rsidR="006321FF" w:rsidRDefault="006321FF" w:rsidP="006321FF">
            <w:pPr>
              <w:pStyle w:val="biaogeright"/>
              <w:wordWrap w:val="0"/>
              <w:rPr>
                <w:rFonts w:hint="eastAsia"/>
              </w:rPr>
            </w:pPr>
            <w:r w:rsidRPr="00704EB1">
              <w:rPr>
                <w:rFonts w:hAnsi="等线"/>
                <w:color w:val="000000"/>
              </w:rPr>
              <w:t>278,200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85ABF3F" w14:textId="64EB9318" w:rsidR="006321FF" w:rsidRDefault="006321FF" w:rsidP="006321FF">
            <w:pPr>
              <w:pStyle w:val="biaogeright"/>
              <w:wordWrap w:val="0"/>
              <w:rPr>
                <w:rFonts w:hint="eastAsia"/>
              </w:rPr>
            </w:pPr>
            <w:r w:rsidRPr="00704EB1">
              <w:rPr>
                <w:rFonts w:hAnsi="等线"/>
                <w:color w:val="000000"/>
              </w:rPr>
              <w:t>10,182,120.00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C67D3F0" w14:textId="3C76EA58" w:rsidR="006321FF" w:rsidRDefault="006321FF" w:rsidP="006321FF">
            <w:pPr>
              <w:pStyle w:val="biaogeright"/>
              <w:wordWrap w:val="0"/>
              <w:rPr>
                <w:rFonts w:hint="eastAsia"/>
              </w:rPr>
            </w:pPr>
            <w:r w:rsidRPr="00704EB1">
              <w:rPr>
                <w:rFonts w:hAnsi="等线"/>
                <w:color w:val="000000"/>
              </w:rPr>
              <w:t>4.19</w:t>
            </w:r>
          </w:p>
        </w:tc>
      </w:tr>
      <w:tr w:rsidR="006321FF" w14:paraId="23E5DA1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E8E1A05" w14:textId="77777777" w:rsidR="006321FF" w:rsidRDefault="006321FF" w:rsidP="006321FF">
            <w:pPr>
              <w:pStyle w:val="biaogecenter"/>
              <w:wordWrap w:val="0"/>
              <w:rPr>
                <w:rFonts w:hint="eastAsia"/>
              </w:rPr>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C892189" w14:textId="3908F7A7" w:rsidR="006321FF" w:rsidRDefault="006321FF" w:rsidP="006321FF">
            <w:pPr>
              <w:pStyle w:val="biaogeleft"/>
              <w:wordWrap w:val="0"/>
              <w:rPr>
                <w:rFonts w:hint="eastAsia"/>
              </w:rPr>
            </w:pPr>
            <w:r w:rsidRPr="00704EB1">
              <w:rPr>
                <w:rFonts w:hAnsi="等线"/>
                <w:color w:val="000000"/>
              </w:rPr>
              <w:t>688088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3D857F0" w14:textId="281198A9" w:rsidR="006321FF" w:rsidRDefault="006321FF" w:rsidP="006321FF">
            <w:pPr>
              <w:pStyle w:val="biaogeleft"/>
              <w:wordWrap w:val="0"/>
              <w:rPr>
                <w:rFonts w:hint="eastAsia"/>
              </w:rPr>
            </w:pPr>
            <w:r w:rsidRPr="00704EB1">
              <w:rPr>
                <w:rFonts w:hAnsi="等线" w:hint="eastAsia"/>
                <w:color w:val="000000"/>
              </w:rPr>
              <w:t>虹软科技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DB283DA" w14:textId="461A60D0" w:rsidR="006321FF" w:rsidRDefault="006321FF" w:rsidP="006321FF">
            <w:pPr>
              <w:pStyle w:val="biaogeright"/>
              <w:wordWrap w:val="0"/>
              <w:rPr>
                <w:rFonts w:hint="eastAsia"/>
              </w:rPr>
            </w:pPr>
            <w:r w:rsidRPr="00704EB1">
              <w:rPr>
                <w:rFonts w:hAnsi="等线"/>
                <w:color w:val="000000"/>
              </w:rPr>
              <w:t>210,837</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479312A" w14:textId="7D00E818" w:rsidR="006321FF" w:rsidRDefault="006321FF" w:rsidP="006321FF">
            <w:pPr>
              <w:pStyle w:val="biaogeright"/>
              <w:wordWrap w:val="0"/>
              <w:rPr>
                <w:rFonts w:hint="eastAsia"/>
              </w:rPr>
            </w:pPr>
            <w:r w:rsidRPr="00704EB1">
              <w:rPr>
                <w:rFonts w:hAnsi="等线"/>
                <w:color w:val="000000"/>
              </w:rPr>
              <w:t>10,172,885.25</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85FF279" w14:textId="26D4ED70" w:rsidR="006321FF" w:rsidRDefault="006321FF" w:rsidP="006321FF">
            <w:pPr>
              <w:pStyle w:val="biaogeright"/>
              <w:wordWrap w:val="0"/>
              <w:rPr>
                <w:rFonts w:hint="eastAsia"/>
              </w:rPr>
            </w:pPr>
            <w:r w:rsidRPr="00704EB1">
              <w:rPr>
                <w:rFonts w:hAnsi="等线"/>
                <w:color w:val="000000"/>
              </w:rPr>
              <w:t>4.18</w:t>
            </w:r>
          </w:p>
        </w:tc>
      </w:tr>
      <w:tr w:rsidR="006321FF" w14:paraId="12289B24"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3ED28F5" w14:textId="77777777" w:rsidR="006321FF" w:rsidRDefault="006321FF" w:rsidP="006321FF">
            <w:pPr>
              <w:pStyle w:val="biaogecenter"/>
              <w:wordWrap w:val="0"/>
              <w:rPr>
                <w:rFonts w:hint="eastAsia"/>
              </w:rPr>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C490F19" w14:textId="51A599F5" w:rsidR="006321FF" w:rsidRDefault="006321FF" w:rsidP="006321FF">
            <w:pPr>
              <w:pStyle w:val="biaogeleft"/>
              <w:wordWrap w:val="0"/>
              <w:rPr>
                <w:rFonts w:hint="eastAsia"/>
              </w:rPr>
            </w:pPr>
            <w:r w:rsidRPr="00704EB1">
              <w:rPr>
                <w:rFonts w:hAnsi="等线"/>
                <w:color w:val="000000"/>
              </w:rPr>
              <w:t>300624</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9D538F5" w14:textId="591035A7" w:rsidR="006321FF" w:rsidRDefault="006321FF" w:rsidP="006321FF">
            <w:pPr>
              <w:pStyle w:val="biaogeleft"/>
              <w:wordWrap w:val="0"/>
              <w:rPr>
                <w:rFonts w:hint="eastAsia"/>
              </w:rPr>
            </w:pPr>
            <w:r w:rsidRPr="00704EB1">
              <w:rPr>
                <w:rFonts w:hAnsi="等线" w:hint="eastAsia"/>
                <w:color w:val="000000"/>
              </w:rPr>
              <w:t>万兴科技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3F6C0AF" w14:textId="5DE725DA" w:rsidR="006321FF" w:rsidRDefault="006321FF" w:rsidP="006321FF">
            <w:pPr>
              <w:pStyle w:val="biaogeright"/>
              <w:wordWrap w:val="0"/>
              <w:rPr>
                <w:rFonts w:hint="eastAsia"/>
              </w:rPr>
            </w:pPr>
            <w:r w:rsidRPr="00704EB1">
              <w:rPr>
                <w:rFonts w:hAnsi="等线"/>
                <w:color w:val="000000"/>
              </w:rPr>
              <w:t>161,900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C4ABD75" w14:textId="07A40267" w:rsidR="006321FF" w:rsidRDefault="006321FF" w:rsidP="006321FF">
            <w:pPr>
              <w:pStyle w:val="biaogeright"/>
              <w:wordWrap w:val="0"/>
              <w:rPr>
                <w:rFonts w:hint="eastAsia"/>
              </w:rPr>
            </w:pPr>
            <w:r w:rsidRPr="00704EB1">
              <w:rPr>
                <w:rFonts w:hAnsi="等线"/>
                <w:color w:val="000000"/>
              </w:rPr>
              <w:t>10,045,895.00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A532112" w14:textId="39FCD39A" w:rsidR="006321FF" w:rsidRDefault="006321FF" w:rsidP="006321FF">
            <w:pPr>
              <w:pStyle w:val="biaogeright"/>
              <w:wordWrap w:val="0"/>
              <w:rPr>
                <w:rFonts w:hint="eastAsia"/>
              </w:rPr>
            </w:pPr>
            <w:r w:rsidRPr="00704EB1">
              <w:rPr>
                <w:rFonts w:hAnsi="等线"/>
                <w:color w:val="000000"/>
              </w:rPr>
              <w:t>4.13</w:t>
            </w:r>
          </w:p>
        </w:tc>
      </w:tr>
      <w:tr w:rsidR="006321FF" w14:paraId="2FE5667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3AD46143" w14:textId="77777777" w:rsidR="006321FF" w:rsidRDefault="006321FF" w:rsidP="006321FF">
            <w:pPr>
              <w:pStyle w:val="biaogecenter"/>
              <w:wordWrap w:val="0"/>
              <w:rPr>
                <w:rFonts w:hint="eastAsia"/>
              </w:rPr>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0A40F20" w14:textId="334E9EE7" w:rsidR="006321FF" w:rsidRDefault="006321FF" w:rsidP="006321FF">
            <w:pPr>
              <w:pStyle w:val="biaogeleft"/>
              <w:wordWrap w:val="0"/>
              <w:rPr>
                <w:rFonts w:hint="eastAsia"/>
              </w:rPr>
            </w:pPr>
            <w:r w:rsidRPr="00704EB1">
              <w:rPr>
                <w:rFonts w:hAnsi="等线"/>
                <w:color w:val="000000"/>
              </w:rPr>
              <w:t>002123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0E4F28D" w14:textId="6A32C33B" w:rsidR="006321FF" w:rsidRDefault="006321FF" w:rsidP="006321FF">
            <w:pPr>
              <w:pStyle w:val="biaogeleft"/>
              <w:wordWrap w:val="0"/>
              <w:rPr>
                <w:rFonts w:hint="eastAsia"/>
              </w:rPr>
            </w:pPr>
            <w:r w:rsidRPr="00704EB1">
              <w:rPr>
                <w:rFonts w:hAnsi="等线" w:hint="eastAsia"/>
                <w:color w:val="000000"/>
              </w:rPr>
              <w:t>梦网科技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A39E057" w14:textId="38789AEE" w:rsidR="006321FF" w:rsidRDefault="006321FF" w:rsidP="006321FF">
            <w:pPr>
              <w:pStyle w:val="biaogeright"/>
              <w:wordWrap w:val="0"/>
              <w:rPr>
                <w:rFonts w:hint="eastAsia"/>
              </w:rPr>
            </w:pPr>
            <w:r w:rsidRPr="00704EB1">
              <w:rPr>
                <w:rFonts w:hAnsi="等线"/>
                <w:color w:val="000000"/>
              </w:rPr>
              <w:t>616,800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9605C21" w14:textId="05DC76E7" w:rsidR="006321FF" w:rsidRDefault="006321FF" w:rsidP="006321FF">
            <w:pPr>
              <w:pStyle w:val="biaogeright"/>
              <w:wordWrap w:val="0"/>
              <w:rPr>
                <w:rFonts w:hint="eastAsia"/>
              </w:rPr>
            </w:pPr>
            <w:r w:rsidRPr="00704EB1">
              <w:rPr>
                <w:rFonts w:hAnsi="等线"/>
                <w:color w:val="000000"/>
              </w:rPr>
              <w:t>9,221,160.00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0BB6384" w14:textId="75CA389B" w:rsidR="006321FF" w:rsidRDefault="006321FF" w:rsidP="006321FF">
            <w:pPr>
              <w:pStyle w:val="biaogeright"/>
              <w:wordWrap w:val="0"/>
              <w:rPr>
                <w:rFonts w:hint="eastAsia"/>
              </w:rPr>
            </w:pPr>
            <w:r w:rsidRPr="00704EB1">
              <w:rPr>
                <w:rFonts w:hAnsi="等线"/>
                <w:color w:val="000000"/>
              </w:rPr>
              <w:t>3.79</w:t>
            </w:r>
          </w:p>
        </w:tc>
      </w:tr>
      <w:tr w:rsidR="006321FF" w14:paraId="1A841EDE"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E97CC54" w14:textId="77777777" w:rsidR="006321FF" w:rsidRDefault="006321FF" w:rsidP="006321FF">
            <w:pPr>
              <w:pStyle w:val="biaogecenter"/>
              <w:wordWrap w:val="0"/>
              <w:rPr>
                <w:rFonts w:hint="eastAsia"/>
              </w:rPr>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086783C" w14:textId="69EA9774" w:rsidR="006321FF" w:rsidRDefault="006321FF" w:rsidP="006321FF">
            <w:pPr>
              <w:pStyle w:val="biaogeleft"/>
              <w:wordWrap w:val="0"/>
              <w:rPr>
                <w:rFonts w:hint="eastAsia"/>
              </w:rPr>
            </w:pPr>
            <w:r w:rsidRPr="00704EB1">
              <w:rPr>
                <w:rFonts w:hAnsi="等线"/>
                <w:color w:val="000000"/>
              </w:rPr>
              <w:t>002281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1BF8374" w14:textId="67C134CD" w:rsidR="006321FF" w:rsidRDefault="006321FF" w:rsidP="006321FF">
            <w:pPr>
              <w:pStyle w:val="biaogeleft"/>
              <w:wordWrap w:val="0"/>
              <w:rPr>
                <w:rFonts w:hint="eastAsia"/>
              </w:rPr>
            </w:pPr>
            <w:r w:rsidRPr="00704EB1">
              <w:rPr>
                <w:rFonts w:hAnsi="等线" w:hint="eastAsia"/>
                <w:color w:val="000000"/>
              </w:rPr>
              <w:t>光迅科技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B22DFB7" w14:textId="7A137961" w:rsidR="006321FF" w:rsidRDefault="006321FF" w:rsidP="006321FF">
            <w:pPr>
              <w:pStyle w:val="biaogeright"/>
              <w:wordWrap w:val="0"/>
              <w:rPr>
                <w:rFonts w:hint="eastAsia"/>
              </w:rPr>
            </w:pPr>
            <w:r w:rsidRPr="00704EB1">
              <w:rPr>
                <w:rFonts w:hAnsi="等线"/>
                <w:color w:val="000000"/>
              </w:rPr>
              <w:t>182,100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63ED62F1" w14:textId="5824876E" w:rsidR="006321FF" w:rsidRDefault="006321FF" w:rsidP="006321FF">
            <w:pPr>
              <w:pStyle w:val="biaogeright"/>
              <w:wordWrap w:val="0"/>
              <w:rPr>
                <w:rFonts w:hint="eastAsia"/>
              </w:rPr>
            </w:pPr>
            <w:r w:rsidRPr="00704EB1">
              <w:rPr>
                <w:rFonts w:hAnsi="等线"/>
                <w:color w:val="000000"/>
              </w:rPr>
              <w:t>8,981,172.00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4F9B43C" w14:textId="0C6C7748" w:rsidR="006321FF" w:rsidRDefault="006321FF" w:rsidP="006321FF">
            <w:pPr>
              <w:pStyle w:val="biaogeright"/>
              <w:wordWrap w:val="0"/>
              <w:rPr>
                <w:rFonts w:hint="eastAsia"/>
              </w:rPr>
            </w:pPr>
            <w:r w:rsidRPr="00704EB1">
              <w:rPr>
                <w:rFonts w:hAnsi="等线"/>
                <w:color w:val="000000"/>
              </w:rPr>
              <w:t>3.69</w:t>
            </w:r>
          </w:p>
        </w:tc>
      </w:tr>
      <w:tr w:rsidR="006321FF" w14:paraId="2D9F749B"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9A0DF8C" w14:textId="77777777" w:rsidR="006321FF" w:rsidRDefault="006321FF" w:rsidP="006321FF">
            <w:pPr>
              <w:pStyle w:val="biaogecenter"/>
              <w:wordWrap w:val="0"/>
              <w:rPr>
                <w:rFonts w:hint="eastAsia"/>
              </w:rPr>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ACE0D8" w14:textId="3828C359" w:rsidR="006321FF" w:rsidRDefault="006321FF" w:rsidP="006321FF">
            <w:pPr>
              <w:pStyle w:val="biaogeleft"/>
              <w:wordWrap w:val="0"/>
              <w:rPr>
                <w:rFonts w:hint="eastAsia"/>
              </w:rPr>
            </w:pPr>
            <w:r w:rsidRPr="00704EB1">
              <w:rPr>
                <w:rFonts w:hAnsi="等线"/>
                <w:color w:val="000000"/>
              </w:rPr>
              <w:t>688590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23A6FED" w14:textId="0EDAFE08" w:rsidR="006321FF" w:rsidRDefault="006321FF" w:rsidP="006321FF">
            <w:pPr>
              <w:pStyle w:val="biaogeleft"/>
              <w:wordWrap w:val="0"/>
              <w:rPr>
                <w:rFonts w:hint="eastAsia"/>
              </w:rPr>
            </w:pPr>
            <w:r w:rsidRPr="00704EB1">
              <w:rPr>
                <w:rFonts w:hAnsi="等线" w:hint="eastAsia"/>
                <w:color w:val="000000"/>
              </w:rPr>
              <w:t>新致软件</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E48615" w14:textId="02504470" w:rsidR="006321FF" w:rsidRDefault="006321FF" w:rsidP="006321FF">
            <w:pPr>
              <w:pStyle w:val="biaogeright"/>
              <w:wordWrap w:val="0"/>
              <w:rPr>
                <w:rFonts w:hint="eastAsia"/>
              </w:rPr>
            </w:pPr>
            <w:r w:rsidRPr="00704EB1">
              <w:rPr>
                <w:rFonts w:hAnsi="等线"/>
                <w:color w:val="000000"/>
              </w:rPr>
              <w:t>427,816</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82D6" w14:textId="5C5E33C2" w:rsidR="006321FF" w:rsidRDefault="006321FF" w:rsidP="006321FF">
            <w:pPr>
              <w:pStyle w:val="biaogeright"/>
              <w:wordWrap w:val="0"/>
              <w:rPr>
                <w:rFonts w:hint="eastAsia"/>
              </w:rPr>
            </w:pPr>
            <w:r w:rsidRPr="00704EB1">
              <w:rPr>
                <w:rFonts w:hAnsi="等线"/>
                <w:color w:val="000000"/>
              </w:rPr>
              <w:t>8,787,340.64</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3C026DA" w14:textId="24F486BA" w:rsidR="006321FF" w:rsidRDefault="006321FF" w:rsidP="006321FF">
            <w:pPr>
              <w:pStyle w:val="biaogeright"/>
              <w:wordWrap w:val="0"/>
              <w:rPr>
                <w:rFonts w:hint="eastAsia"/>
              </w:rPr>
            </w:pPr>
            <w:r w:rsidRPr="00704EB1">
              <w:rPr>
                <w:rFonts w:hAnsi="等线"/>
                <w:color w:val="000000"/>
              </w:rPr>
              <w:t>3.61</w:t>
            </w:r>
          </w:p>
        </w:tc>
      </w:tr>
    </w:tbl>
    <w:p w14:paraId="59491814" w14:textId="77777777" w:rsidR="00B77E30" w:rsidRDefault="00B77E30" w:rsidP="00B77E30">
      <w:pPr>
        <w:widowControl/>
        <w:jc w:val="left"/>
        <w:rPr>
          <w:rFonts w:ascii="宋体" w:eastAsia="宋体" w:hAnsi="宋体" w:cs="宋体" w:hint="eastAsia"/>
          <w:kern w:val="0"/>
          <w:sz w:val="24"/>
          <w:szCs w:val="24"/>
        </w:rPr>
      </w:pPr>
    </w:p>
    <w:p w14:paraId="642D92D3" w14:textId="77777777" w:rsidR="00B77E30" w:rsidRPr="009313BF" w:rsidRDefault="00B77E30" w:rsidP="00B77E30">
      <w:pPr>
        <w:pStyle w:val="zhangjiep"/>
        <w:rPr>
          <w:rFonts w:hint="eastAsia"/>
        </w:rPr>
      </w:pPr>
      <w:bookmarkStart w:id="209" w:name="_Toc109133363"/>
      <w:r w:rsidRPr="009313BF">
        <w:rPr>
          <w:rFonts w:asciiTheme="minorEastAsia" w:eastAsiaTheme="minorEastAsia" w:hAnsiTheme="minorEastAsia"/>
          <w:bCs/>
        </w:rPr>
        <w:t>4、</w:t>
      </w:r>
      <w:r w:rsidRPr="00BF4417">
        <w:rPr>
          <w:rFonts w:hint="eastAsia"/>
          <w:bCs/>
        </w:rPr>
        <w:t>报告期末按债券品种分类的债券投资组合</w:t>
      </w:r>
      <w:bookmarkEnd w:id="209"/>
    </w:p>
    <w:tbl>
      <w:tblPr>
        <w:tblW w:w="9080" w:type="dxa"/>
        <w:tblInd w:w="108" w:type="dxa"/>
        <w:tblLook w:val="04A0" w:firstRow="1" w:lastRow="0" w:firstColumn="1" w:lastColumn="0" w:noHBand="0" w:noVBand="1"/>
      </w:tblPr>
      <w:tblGrid>
        <w:gridCol w:w="1210"/>
        <w:gridCol w:w="3481"/>
        <w:gridCol w:w="2573"/>
        <w:gridCol w:w="1816"/>
      </w:tblGrid>
      <w:tr w:rsidR="00A012E5" w14:paraId="64D09473"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448EC1B9" w14:textId="77777777" w:rsidR="00A012E5" w:rsidRDefault="00A012E5" w:rsidP="00064413">
            <w:pPr>
              <w:pStyle w:val="biaogecenter"/>
              <w:wordWrap w:val="0"/>
              <w:rPr>
                <w:rFonts w:hint="eastAsia"/>
              </w:rPr>
            </w:pPr>
            <w:r>
              <w:rPr>
                <w:rFonts w:hAnsi="等线" w:hint="eastAsia"/>
                <w:color w:val="000000"/>
              </w:rPr>
              <w:t>序号</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33AABA77" w14:textId="77777777" w:rsidR="00A012E5" w:rsidRDefault="00A012E5" w:rsidP="00064413">
            <w:pPr>
              <w:pStyle w:val="biaogecenter"/>
              <w:wordWrap w:val="0"/>
              <w:rPr>
                <w:rFonts w:hint="eastAsia"/>
              </w:rPr>
            </w:pPr>
            <w:r>
              <w:rPr>
                <w:rFonts w:hAnsi="等线" w:hint="eastAsia"/>
                <w:color w:val="000000"/>
              </w:rPr>
              <w:t>债券品种</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37C0330F" w14:textId="77777777" w:rsidR="00A012E5" w:rsidRDefault="00A012E5" w:rsidP="00064413">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63739965" w14:textId="77777777" w:rsidR="00A012E5" w:rsidRDefault="00A012E5" w:rsidP="00064413">
            <w:pPr>
              <w:pStyle w:val="biaogecenter"/>
              <w:wordWrap w:val="0"/>
              <w:rPr>
                <w:rFonts w:hint="eastAsia"/>
              </w:rPr>
            </w:pPr>
            <w:r>
              <w:rPr>
                <w:rFonts w:hAnsi="等线" w:hint="eastAsia"/>
                <w:color w:val="000000"/>
              </w:rPr>
              <w:t>占基金资产净值比例（％）</w:t>
            </w:r>
          </w:p>
        </w:tc>
      </w:tr>
      <w:tr w:rsidR="006321FF" w14:paraId="5756D844"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30DBFB09" w14:textId="77777777" w:rsidR="006321FF" w:rsidRDefault="006321FF" w:rsidP="006321FF">
            <w:pPr>
              <w:pStyle w:val="biaogecenter"/>
              <w:wordWrap w:val="0"/>
              <w:rPr>
                <w:rFonts w:hint="eastAsia"/>
              </w:rPr>
            </w:pPr>
            <w:r>
              <w:rPr>
                <w:rFonts w:hAnsi="等线"/>
                <w:color w:val="000000"/>
              </w:rPr>
              <w:t>1</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023A5A65" w14:textId="53E1519B" w:rsidR="006321FF" w:rsidRDefault="006321FF" w:rsidP="006321FF">
            <w:pPr>
              <w:pStyle w:val="biaogeleft"/>
              <w:wordWrap w:val="0"/>
              <w:rPr>
                <w:rFonts w:hint="eastAsia"/>
              </w:rPr>
            </w:pPr>
            <w:r w:rsidRPr="00704EB1">
              <w:rPr>
                <w:rFonts w:hAnsi="等线" w:hint="eastAsia"/>
                <w:color w:val="000000"/>
              </w:rPr>
              <w:t>国家债券</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13AA8B2B" w14:textId="06047E74" w:rsidR="006321FF" w:rsidRDefault="006321FF" w:rsidP="006321FF">
            <w:pPr>
              <w:pStyle w:val="biaogeright"/>
              <w:wordWrap w:val="0"/>
              <w:rPr>
                <w:rFonts w:hint="eastAsia"/>
              </w:rPr>
            </w:pPr>
            <w:r w:rsidRPr="00704EB1">
              <w:rPr>
                <w:rFonts w:hAnsi="等线"/>
                <w:color w:val="000000"/>
              </w:rPr>
              <w:t>3,414,985.15</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10A9A620" w14:textId="7573E521" w:rsidR="006321FF" w:rsidRDefault="006321FF" w:rsidP="006321FF">
            <w:pPr>
              <w:pStyle w:val="biaogeright"/>
              <w:wordWrap w:val="0"/>
              <w:rPr>
                <w:rFonts w:hint="eastAsia"/>
              </w:rPr>
            </w:pPr>
            <w:r w:rsidRPr="00704EB1">
              <w:rPr>
                <w:rFonts w:hAnsi="等线"/>
                <w:color w:val="000000"/>
              </w:rPr>
              <w:t>1.40</w:t>
            </w:r>
          </w:p>
        </w:tc>
      </w:tr>
      <w:tr w:rsidR="006321FF" w14:paraId="1C87DF23"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39B37CD9" w14:textId="77777777" w:rsidR="006321FF" w:rsidRDefault="006321FF" w:rsidP="006321FF">
            <w:pPr>
              <w:pStyle w:val="biaogecenter"/>
              <w:wordWrap w:val="0"/>
              <w:rPr>
                <w:rFonts w:hint="eastAsia"/>
              </w:rPr>
            </w:pPr>
            <w:r>
              <w:rPr>
                <w:rFonts w:hAnsi="等线"/>
                <w:color w:val="000000"/>
              </w:rPr>
              <w:t>2</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35C969FF" w14:textId="7A2A1DA5" w:rsidR="006321FF" w:rsidRDefault="006321FF" w:rsidP="006321FF">
            <w:pPr>
              <w:pStyle w:val="biaogeleft"/>
              <w:wordWrap w:val="0"/>
              <w:rPr>
                <w:rFonts w:hint="eastAsia"/>
              </w:rPr>
            </w:pPr>
            <w:r w:rsidRPr="00704EB1">
              <w:rPr>
                <w:rFonts w:hAnsi="等线" w:hint="eastAsia"/>
                <w:color w:val="000000"/>
              </w:rPr>
              <w:t>央行票据</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0AF43B53" w14:textId="3CC02A1E" w:rsidR="006321FF" w:rsidRDefault="006321FF" w:rsidP="006321FF">
            <w:pPr>
              <w:pStyle w:val="biaogeright"/>
              <w:wordWrap w:val="0"/>
              <w:rPr>
                <w:rFonts w:hint="eastAsia"/>
              </w:rPr>
            </w:pPr>
            <w:r w:rsidRPr="00704EB1">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569490E7" w14:textId="331C9F62" w:rsidR="006321FF" w:rsidRDefault="006321FF" w:rsidP="006321FF">
            <w:pPr>
              <w:pStyle w:val="biaogeright"/>
              <w:wordWrap w:val="0"/>
              <w:rPr>
                <w:rFonts w:hint="eastAsia"/>
              </w:rPr>
            </w:pPr>
            <w:r w:rsidRPr="00704EB1">
              <w:rPr>
                <w:rFonts w:hAnsi="等线"/>
                <w:color w:val="000000"/>
              </w:rPr>
              <w:t>-</w:t>
            </w:r>
          </w:p>
        </w:tc>
      </w:tr>
      <w:tr w:rsidR="006321FF" w14:paraId="423FE66A"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238806CD" w14:textId="77777777" w:rsidR="006321FF" w:rsidRDefault="006321FF" w:rsidP="006321FF">
            <w:pPr>
              <w:pStyle w:val="biaogecenter"/>
              <w:wordWrap w:val="0"/>
              <w:rPr>
                <w:rFonts w:hint="eastAsia"/>
              </w:rPr>
            </w:pPr>
            <w:r>
              <w:rPr>
                <w:rFonts w:hAnsi="等线"/>
                <w:color w:val="000000"/>
              </w:rPr>
              <w:t>3</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3479AC15" w14:textId="6C1B4E50" w:rsidR="006321FF" w:rsidRDefault="006321FF" w:rsidP="006321FF">
            <w:pPr>
              <w:pStyle w:val="biaogeleft"/>
              <w:wordWrap w:val="0"/>
              <w:rPr>
                <w:rFonts w:hint="eastAsia"/>
              </w:rPr>
            </w:pPr>
            <w:r w:rsidRPr="00704EB1">
              <w:rPr>
                <w:rFonts w:hAnsi="等线" w:hint="eastAsia"/>
                <w:color w:val="000000"/>
              </w:rPr>
              <w:t>金融债券</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3ACB71A7" w14:textId="6E98397D" w:rsidR="006321FF" w:rsidRDefault="006321FF" w:rsidP="006321FF">
            <w:pPr>
              <w:pStyle w:val="biaogeright"/>
              <w:wordWrap w:val="0"/>
              <w:rPr>
                <w:rFonts w:hint="eastAsia"/>
              </w:rPr>
            </w:pPr>
            <w:r w:rsidRPr="00704EB1">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29D3ED35" w14:textId="60E255F0" w:rsidR="006321FF" w:rsidRDefault="006321FF" w:rsidP="006321FF">
            <w:pPr>
              <w:pStyle w:val="biaogeright"/>
              <w:wordWrap w:val="0"/>
              <w:rPr>
                <w:rFonts w:hint="eastAsia"/>
              </w:rPr>
            </w:pPr>
            <w:r w:rsidRPr="00704EB1">
              <w:rPr>
                <w:rFonts w:hAnsi="等线"/>
                <w:color w:val="000000"/>
              </w:rPr>
              <w:t>-</w:t>
            </w:r>
          </w:p>
        </w:tc>
      </w:tr>
      <w:tr w:rsidR="006321FF" w14:paraId="02B5D954"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28775A62" w14:textId="77777777" w:rsidR="006321FF" w:rsidRDefault="006321FF" w:rsidP="006321FF">
            <w:pPr>
              <w:widowControl/>
              <w:jc w:val="left"/>
              <w:rPr>
                <w:rFonts w:cs="宋体"/>
                <w:kern w:val="0"/>
                <w:sz w:val="20"/>
                <w:szCs w:val="20"/>
              </w:rPr>
            </w:pP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05D32E55" w14:textId="6607B6D2" w:rsidR="006321FF" w:rsidRDefault="006321FF" w:rsidP="006321FF">
            <w:pPr>
              <w:pStyle w:val="biaogeleft"/>
              <w:wordWrap w:val="0"/>
              <w:rPr>
                <w:rFonts w:hint="eastAsia"/>
              </w:rPr>
            </w:pPr>
            <w:r w:rsidRPr="00704EB1">
              <w:rPr>
                <w:rFonts w:hAnsi="等线" w:hint="eastAsia"/>
                <w:color w:val="000000"/>
              </w:rPr>
              <w:t>其中：政策性金融债</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11A5265C" w14:textId="50FD7FF0" w:rsidR="006321FF" w:rsidRDefault="006321FF" w:rsidP="006321FF">
            <w:pPr>
              <w:pStyle w:val="biaogeright"/>
              <w:wordWrap w:val="0"/>
              <w:rPr>
                <w:rFonts w:hint="eastAsia"/>
              </w:rPr>
            </w:pPr>
            <w:r w:rsidRPr="00704EB1">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07BD42BC" w14:textId="2821F860" w:rsidR="006321FF" w:rsidRDefault="006321FF" w:rsidP="006321FF">
            <w:pPr>
              <w:pStyle w:val="biaogeright"/>
              <w:wordWrap w:val="0"/>
              <w:rPr>
                <w:rFonts w:hint="eastAsia"/>
              </w:rPr>
            </w:pPr>
            <w:r w:rsidRPr="00704EB1">
              <w:rPr>
                <w:rFonts w:hAnsi="等线"/>
                <w:color w:val="000000"/>
              </w:rPr>
              <w:t>-</w:t>
            </w:r>
          </w:p>
        </w:tc>
      </w:tr>
      <w:tr w:rsidR="006321FF" w14:paraId="4246442D"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155F1361" w14:textId="77777777" w:rsidR="006321FF" w:rsidRDefault="006321FF" w:rsidP="006321FF">
            <w:pPr>
              <w:pStyle w:val="biaogecenter"/>
              <w:wordWrap w:val="0"/>
              <w:rPr>
                <w:rFonts w:hint="eastAsia"/>
              </w:rPr>
            </w:pPr>
            <w:r>
              <w:rPr>
                <w:rFonts w:hAnsi="等线"/>
                <w:color w:val="000000"/>
              </w:rPr>
              <w:t>4</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7B773BFD" w14:textId="3A423AB7" w:rsidR="006321FF" w:rsidRDefault="006321FF" w:rsidP="006321FF">
            <w:pPr>
              <w:pStyle w:val="biaogeleft"/>
              <w:wordWrap w:val="0"/>
              <w:rPr>
                <w:rFonts w:hint="eastAsia"/>
              </w:rPr>
            </w:pPr>
            <w:r w:rsidRPr="00704EB1">
              <w:rPr>
                <w:rFonts w:hAnsi="等线" w:hint="eastAsia"/>
                <w:color w:val="000000"/>
              </w:rPr>
              <w:t>企业债券</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28456241" w14:textId="19D34F08" w:rsidR="006321FF" w:rsidRDefault="006321FF" w:rsidP="006321FF">
            <w:pPr>
              <w:pStyle w:val="biaogeright"/>
              <w:wordWrap w:val="0"/>
              <w:rPr>
                <w:rFonts w:hint="eastAsia"/>
              </w:rPr>
            </w:pPr>
            <w:r w:rsidRPr="00704EB1">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08D72F82" w14:textId="5A8BA37F" w:rsidR="006321FF" w:rsidRDefault="006321FF" w:rsidP="006321FF">
            <w:pPr>
              <w:pStyle w:val="biaogeright"/>
              <w:wordWrap w:val="0"/>
              <w:rPr>
                <w:rFonts w:hint="eastAsia"/>
              </w:rPr>
            </w:pPr>
            <w:r w:rsidRPr="00704EB1">
              <w:rPr>
                <w:rFonts w:hAnsi="等线"/>
                <w:color w:val="000000"/>
              </w:rPr>
              <w:t>-</w:t>
            </w:r>
          </w:p>
        </w:tc>
      </w:tr>
      <w:tr w:rsidR="006321FF" w14:paraId="0230786F"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1CB243CC" w14:textId="77777777" w:rsidR="006321FF" w:rsidRDefault="006321FF" w:rsidP="006321FF">
            <w:pPr>
              <w:pStyle w:val="biaogecenter"/>
              <w:wordWrap w:val="0"/>
              <w:rPr>
                <w:rFonts w:hint="eastAsia"/>
              </w:rPr>
            </w:pPr>
            <w:r>
              <w:rPr>
                <w:rFonts w:hAnsi="等线"/>
                <w:color w:val="000000"/>
              </w:rPr>
              <w:t>5</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7DDFAD97" w14:textId="3A0C24D1" w:rsidR="006321FF" w:rsidRDefault="006321FF" w:rsidP="006321FF">
            <w:pPr>
              <w:pStyle w:val="biaogeleft"/>
              <w:wordWrap w:val="0"/>
              <w:rPr>
                <w:rFonts w:hint="eastAsia"/>
              </w:rPr>
            </w:pPr>
            <w:r w:rsidRPr="00704EB1">
              <w:rPr>
                <w:rFonts w:hAnsi="等线" w:hint="eastAsia"/>
                <w:color w:val="000000"/>
              </w:rPr>
              <w:t>企业短期融资券</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09137AD0" w14:textId="7EED2C0E" w:rsidR="006321FF" w:rsidRDefault="006321FF" w:rsidP="006321FF">
            <w:pPr>
              <w:pStyle w:val="biaogeright"/>
              <w:wordWrap w:val="0"/>
              <w:rPr>
                <w:rFonts w:hint="eastAsia"/>
              </w:rPr>
            </w:pPr>
            <w:r w:rsidRPr="00704EB1">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4B5B21E7" w14:textId="6BC015E3" w:rsidR="006321FF" w:rsidRDefault="006321FF" w:rsidP="006321FF">
            <w:pPr>
              <w:pStyle w:val="biaogeright"/>
              <w:wordWrap w:val="0"/>
              <w:rPr>
                <w:rFonts w:hint="eastAsia"/>
              </w:rPr>
            </w:pPr>
            <w:r w:rsidRPr="00704EB1">
              <w:rPr>
                <w:rFonts w:hAnsi="等线"/>
                <w:color w:val="000000"/>
              </w:rPr>
              <w:t>-</w:t>
            </w:r>
          </w:p>
        </w:tc>
      </w:tr>
      <w:tr w:rsidR="006321FF" w14:paraId="31D64F75"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1888E1D0" w14:textId="77777777" w:rsidR="006321FF" w:rsidRDefault="006321FF" w:rsidP="006321FF">
            <w:pPr>
              <w:pStyle w:val="biaogecenter"/>
              <w:wordWrap w:val="0"/>
              <w:rPr>
                <w:rFonts w:hint="eastAsia"/>
              </w:rPr>
            </w:pPr>
            <w:r>
              <w:rPr>
                <w:rFonts w:hAnsi="等线"/>
                <w:color w:val="000000"/>
              </w:rPr>
              <w:lastRenderedPageBreak/>
              <w:t>6</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564BB7D7" w14:textId="43148898" w:rsidR="006321FF" w:rsidRDefault="006321FF" w:rsidP="006321FF">
            <w:pPr>
              <w:pStyle w:val="biaogeleft"/>
              <w:wordWrap w:val="0"/>
              <w:rPr>
                <w:rFonts w:hint="eastAsia"/>
              </w:rPr>
            </w:pPr>
            <w:r w:rsidRPr="00704EB1">
              <w:rPr>
                <w:rFonts w:hAnsi="等线" w:hint="eastAsia"/>
                <w:color w:val="000000"/>
              </w:rPr>
              <w:t>中期票据</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31D88454" w14:textId="05C9150D" w:rsidR="006321FF" w:rsidRDefault="006321FF" w:rsidP="006321FF">
            <w:pPr>
              <w:pStyle w:val="biaogeright"/>
              <w:wordWrap w:val="0"/>
              <w:rPr>
                <w:rFonts w:hint="eastAsia"/>
              </w:rPr>
            </w:pPr>
            <w:r w:rsidRPr="00704EB1">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5A596075" w14:textId="0E39416F" w:rsidR="006321FF" w:rsidRDefault="006321FF" w:rsidP="006321FF">
            <w:pPr>
              <w:pStyle w:val="biaogeright"/>
              <w:wordWrap w:val="0"/>
              <w:rPr>
                <w:rFonts w:hint="eastAsia"/>
              </w:rPr>
            </w:pPr>
            <w:r w:rsidRPr="00704EB1">
              <w:rPr>
                <w:rFonts w:hAnsi="等线"/>
                <w:color w:val="000000"/>
              </w:rPr>
              <w:t>-</w:t>
            </w:r>
          </w:p>
        </w:tc>
      </w:tr>
      <w:tr w:rsidR="006321FF" w14:paraId="4727BD1A"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05B30503" w14:textId="77777777" w:rsidR="006321FF" w:rsidRDefault="006321FF" w:rsidP="006321FF">
            <w:pPr>
              <w:pStyle w:val="biaogecenter"/>
              <w:wordWrap w:val="0"/>
              <w:rPr>
                <w:rFonts w:hint="eastAsia"/>
              </w:rPr>
            </w:pPr>
            <w:r>
              <w:rPr>
                <w:rFonts w:hAnsi="等线"/>
                <w:color w:val="000000"/>
              </w:rPr>
              <w:t>7</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3FD3FED5" w14:textId="458FEB28" w:rsidR="006321FF" w:rsidRDefault="006321FF" w:rsidP="006321FF">
            <w:pPr>
              <w:pStyle w:val="biaogeleft"/>
              <w:wordWrap w:val="0"/>
              <w:rPr>
                <w:rFonts w:hint="eastAsia"/>
              </w:rPr>
            </w:pPr>
            <w:r w:rsidRPr="00704EB1">
              <w:rPr>
                <w:rFonts w:hAnsi="等线" w:hint="eastAsia"/>
                <w:color w:val="000000"/>
              </w:rPr>
              <w:t>可转债（可交换债）</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42E41ACE" w14:textId="3D3D4156" w:rsidR="006321FF" w:rsidRDefault="006321FF" w:rsidP="006321FF">
            <w:pPr>
              <w:pStyle w:val="biaogeright"/>
              <w:wordWrap w:val="0"/>
              <w:rPr>
                <w:rFonts w:hint="eastAsia"/>
              </w:rPr>
            </w:pPr>
            <w:r w:rsidRPr="00704EB1">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43E51A1E" w14:textId="720057FB" w:rsidR="006321FF" w:rsidRDefault="006321FF" w:rsidP="006321FF">
            <w:pPr>
              <w:pStyle w:val="biaogeright"/>
              <w:wordWrap w:val="0"/>
              <w:rPr>
                <w:rFonts w:hint="eastAsia"/>
              </w:rPr>
            </w:pPr>
            <w:r w:rsidRPr="00704EB1">
              <w:rPr>
                <w:rFonts w:hAnsi="等线"/>
                <w:color w:val="000000"/>
              </w:rPr>
              <w:t>-</w:t>
            </w:r>
          </w:p>
        </w:tc>
      </w:tr>
      <w:tr w:rsidR="006321FF" w14:paraId="46D7E114"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5A8E5DDE" w14:textId="77777777" w:rsidR="006321FF" w:rsidRDefault="006321FF" w:rsidP="006321FF">
            <w:pPr>
              <w:pStyle w:val="biaogecenter"/>
              <w:wordWrap w:val="0"/>
              <w:rPr>
                <w:rFonts w:hint="eastAsia"/>
              </w:rPr>
            </w:pPr>
            <w:r>
              <w:rPr>
                <w:rFonts w:hAnsi="等线"/>
                <w:color w:val="000000"/>
              </w:rPr>
              <w:t>8</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22B3FC2B" w14:textId="123C2CED" w:rsidR="006321FF" w:rsidRDefault="006321FF" w:rsidP="006321FF">
            <w:pPr>
              <w:pStyle w:val="biaogeleft"/>
              <w:wordWrap w:val="0"/>
              <w:rPr>
                <w:rFonts w:hint="eastAsia"/>
              </w:rPr>
            </w:pPr>
            <w:r w:rsidRPr="00704EB1">
              <w:rPr>
                <w:rFonts w:hAnsi="等线" w:hint="eastAsia"/>
                <w:color w:val="000000"/>
              </w:rPr>
              <w:t>同业存单</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6DDDD463" w14:textId="29943393" w:rsidR="006321FF" w:rsidRDefault="006321FF" w:rsidP="006321FF">
            <w:pPr>
              <w:pStyle w:val="biaogeright"/>
              <w:wordWrap w:val="0"/>
              <w:rPr>
                <w:rFonts w:hint="eastAsia"/>
              </w:rPr>
            </w:pPr>
            <w:r w:rsidRPr="00704EB1">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7229C0D7" w14:textId="358B6013" w:rsidR="006321FF" w:rsidRDefault="006321FF" w:rsidP="006321FF">
            <w:pPr>
              <w:pStyle w:val="biaogeright"/>
              <w:wordWrap w:val="0"/>
              <w:rPr>
                <w:rFonts w:hint="eastAsia"/>
              </w:rPr>
            </w:pPr>
            <w:r w:rsidRPr="00704EB1">
              <w:rPr>
                <w:rFonts w:hAnsi="等线"/>
                <w:color w:val="000000"/>
              </w:rPr>
              <w:t>-</w:t>
            </w:r>
          </w:p>
        </w:tc>
      </w:tr>
      <w:tr w:rsidR="006321FF" w14:paraId="3D24AC84"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62E2A889" w14:textId="77777777" w:rsidR="006321FF" w:rsidRDefault="006321FF" w:rsidP="006321FF">
            <w:pPr>
              <w:pStyle w:val="biaogecenter"/>
              <w:wordWrap w:val="0"/>
              <w:rPr>
                <w:rFonts w:hint="eastAsia"/>
              </w:rPr>
            </w:pPr>
            <w:r>
              <w:rPr>
                <w:rFonts w:hAnsi="等线"/>
                <w:color w:val="000000"/>
              </w:rPr>
              <w:t>9</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2C687BAB" w14:textId="3EF1924B" w:rsidR="006321FF" w:rsidRDefault="006321FF" w:rsidP="006321FF">
            <w:pPr>
              <w:pStyle w:val="biaogeleft"/>
              <w:wordWrap w:val="0"/>
              <w:rPr>
                <w:rFonts w:hint="eastAsia"/>
              </w:rPr>
            </w:pPr>
            <w:r w:rsidRPr="00704EB1">
              <w:rPr>
                <w:rFonts w:hAnsi="等线" w:hint="eastAsia"/>
                <w:color w:val="000000"/>
              </w:rPr>
              <w:t>其他</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3F5D182D" w14:textId="54861578" w:rsidR="006321FF" w:rsidRDefault="006321FF" w:rsidP="006321FF">
            <w:pPr>
              <w:pStyle w:val="biaogeright"/>
              <w:wordWrap w:val="0"/>
              <w:rPr>
                <w:rFonts w:hint="eastAsia"/>
              </w:rPr>
            </w:pPr>
            <w:r w:rsidRPr="00704EB1">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71755401" w14:textId="36F28EB6" w:rsidR="006321FF" w:rsidRDefault="006321FF" w:rsidP="006321FF">
            <w:pPr>
              <w:pStyle w:val="biaogeright"/>
              <w:wordWrap w:val="0"/>
              <w:rPr>
                <w:rFonts w:hint="eastAsia"/>
              </w:rPr>
            </w:pPr>
            <w:r w:rsidRPr="00704EB1">
              <w:rPr>
                <w:rFonts w:hAnsi="等线"/>
                <w:color w:val="000000"/>
              </w:rPr>
              <w:t>-</w:t>
            </w:r>
          </w:p>
        </w:tc>
      </w:tr>
      <w:tr w:rsidR="006321FF" w14:paraId="0621FC2F" w14:textId="77777777" w:rsidTr="006321FF">
        <w:tc>
          <w:tcPr>
            <w:tcW w:w="1210" w:type="dxa"/>
            <w:tcBorders>
              <w:top w:val="single" w:sz="8" w:space="0" w:color="000000"/>
              <w:left w:val="single" w:sz="8" w:space="0" w:color="000000"/>
              <w:bottom w:val="single" w:sz="6" w:space="0" w:color="000000"/>
              <w:right w:val="single" w:sz="8" w:space="0" w:color="000000"/>
            </w:tcBorders>
            <w:vAlign w:val="center"/>
            <w:hideMark/>
          </w:tcPr>
          <w:p w14:paraId="42FB0B0F" w14:textId="77777777" w:rsidR="006321FF" w:rsidRDefault="006321FF" w:rsidP="006321FF">
            <w:pPr>
              <w:pStyle w:val="biaogecenter"/>
              <w:wordWrap w:val="0"/>
              <w:rPr>
                <w:rFonts w:hint="eastAsia"/>
              </w:rPr>
            </w:pPr>
            <w:r>
              <w:rPr>
                <w:rFonts w:hAnsi="等线"/>
                <w:color w:val="000000"/>
              </w:rPr>
              <w:t>10</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33E426C0" w14:textId="1259A819" w:rsidR="006321FF" w:rsidRDefault="006321FF" w:rsidP="006321FF">
            <w:pPr>
              <w:pStyle w:val="biaogeleft"/>
              <w:wordWrap w:val="0"/>
              <w:rPr>
                <w:rFonts w:hint="eastAsia"/>
              </w:rPr>
            </w:pPr>
            <w:r w:rsidRPr="00704EB1">
              <w:rPr>
                <w:rFonts w:hAnsi="等线" w:hint="eastAsia"/>
                <w:color w:val="000000"/>
              </w:rPr>
              <w:t>合计</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52AF6798" w14:textId="1492819B" w:rsidR="006321FF" w:rsidRDefault="006321FF" w:rsidP="006321FF">
            <w:pPr>
              <w:pStyle w:val="biaogeright"/>
              <w:wordWrap w:val="0"/>
              <w:rPr>
                <w:rFonts w:hint="eastAsia"/>
              </w:rPr>
            </w:pPr>
            <w:r w:rsidRPr="00704EB1">
              <w:rPr>
                <w:rFonts w:hAnsi="等线"/>
                <w:color w:val="000000"/>
              </w:rPr>
              <w:t>3,414,985.15</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2E2615E0" w14:textId="5382C577" w:rsidR="006321FF" w:rsidRDefault="006321FF" w:rsidP="006321FF">
            <w:pPr>
              <w:pStyle w:val="biaogeright"/>
              <w:wordWrap w:val="0"/>
              <w:rPr>
                <w:rFonts w:hint="eastAsia"/>
              </w:rPr>
            </w:pPr>
            <w:r w:rsidRPr="00704EB1">
              <w:rPr>
                <w:rFonts w:hAnsi="等线"/>
                <w:color w:val="000000"/>
              </w:rPr>
              <w:t>1.40</w:t>
            </w:r>
          </w:p>
        </w:tc>
      </w:tr>
    </w:tbl>
    <w:p w14:paraId="5434ED8F" w14:textId="77777777" w:rsidR="00B77E30" w:rsidRDefault="00B77E30" w:rsidP="00B77E30">
      <w:pPr>
        <w:widowControl/>
        <w:jc w:val="left"/>
        <w:rPr>
          <w:rFonts w:ascii="宋体" w:eastAsia="宋体" w:hAnsi="宋体" w:cs="宋体" w:hint="eastAsia"/>
          <w:kern w:val="0"/>
          <w:sz w:val="24"/>
          <w:szCs w:val="24"/>
        </w:rPr>
      </w:pPr>
    </w:p>
    <w:p w14:paraId="0D8A5DCB" w14:textId="77777777" w:rsidR="00B77E30" w:rsidRPr="009313BF" w:rsidRDefault="00B77E30" w:rsidP="00B77E30">
      <w:pPr>
        <w:pStyle w:val="zhangjiep"/>
        <w:rPr>
          <w:rFonts w:hint="eastAsia"/>
        </w:rPr>
      </w:pPr>
      <w:bookmarkStart w:id="210" w:name="_Toc109133364"/>
      <w:r w:rsidRPr="00BF4417">
        <w:rPr>
          <w:bCs/>
        </w:rPr>
        <w:t>5、</w:t>
      </w:r>
      <w:r w:rsidRPr="00BF4417">
        <w:rPr>
          <w:rFonts w:hint="eastAsia"/>
          <w:bCs/>
        </w:rPr>
        <w:t>报告期末按公允价值占基金资产净值比例大小排序的前五名债券投资明细</w:t>
      </w:r>
      <w:bookmarkEnd w:id="210"/>
    </w:p>
    <w:tbl>
      <w:tblPr>
        <w:tblW w:w="9080" w:type="dxa"/>
        <w:tblInd w:w="108" w:type="dxa"/>
        <w:tblLook w:val="04A0" w:firstRow="1" w:lastRow="0" w:firstColumn="1" w:lastColumn="0" w:noHBand="0" w:noVBand="1"/>
      </w:tblPr>
      <w:tblGrid>
        <w:gridCol w:w="472"/>
        <w:gridCol w:w="1334"/>
        <w:gridCol w:w="1924"/>
        <w:gridCol w:w="1490"/>
        <w:gridCol w:w="2075"/>
        <w:gridCol w:w="1785"/>
      </w:tblGrid>
      <w:tr w:rsidR="00A012E5" w14:paraId="0265F37C" w14:textId="77777777" w:rsidTr="006321FF">
        <w:tc>
          <w:tcPr>
            <w:tcW w:w="472" w:type="dxa"/>
            <w:tcBorders>
              <w:top w:val="single" w:sz="8" w:space="0" w:color="000000"/>
              <w:left w:val="single" w:sz="8" w:space="0" w:color="000000"/>
              <w:bottom w:val="single" w:sz="6" w:space="0" w:color="000000"/>
              <w:right w:val="single" w:sz="8" w:space="0" w:color="000000"/>
            </w:tcBorders>
            <w:vAlign w:val="center"/>
            <w:hideMark/>
          </w:tcPr>
          <w:p w14:paraId="2CB1FAEF" w14:textId="77777777" w:rsidR="00A012E5" w:rsidRDefault="00A012E5" w:rsidP="00064413">
            <w:pPr>
              <w:pStyle w:val="biaogecenter"/>
              <w:wordWrap w:val="0"/>
              <w:rPr>
                <w:rFonts w:hint="eastAsia"/>
              </w:rPr>
            </w:pPr>
            <w:r>
              <w:rPr>
                <w:rFonts w:hAnsi="等线" w:hint="eastAsia"/>
                <w:color w:val="000000"/>
              </w:rPr>
              <w:t>序号</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42F47C97" w14:textId="77777777" w:rsidR="00A012E5" w:rsidRDefault="00A012E5" w:rsidP="00064413">
            <w:pPr>
              <w:pStyle w:val="biaogecenter"/>
              <w:wordWrap w:val="0"/>
              <w:rPr>
                <w:rFonts w:hint="eastAsia"/>
              </w:rPr>
            </w:pPr>
            <w:r>
              <w:rPr>
                <w:rFonts w:hAnsi="等线" w:hint="eastAsia"/>
                <w:color w:val="000000"/>
              </w:rPr>
              <w:t>债券代码</w:t>
            </w:r>
          </w:p>
        </w:tc>
        <w:tc>
          <w:tcPr>
            <w:tcW w:w="1924" w:type="dxa"/>
            <w:tcBorders>
              <w:top w:val="single" w:sz="8" w:space="0" w:color="000000"/>
              <w:left w:val="single" w:sz="8" w:space="0" w:color="000000"/>
              <w:bottom w:val="single" w:sz="6" w:space="0" w:color="000000"/>
              <w:right w:val="single" w:sz="8" w:space="0" w:color="000000"/>
            </w:tcBorders>
            <w:vAlign w:val="center"/>
            <w:hideMark/>
          </w:tcPr>
          <w:p w14:paraId="385C778F" w14:textId="77777777" w:rsidR="00A012E5" w:rsidRDefault="00A012E5" w:rsidP="00064413">
            <w:pPr>
              <w:pStyle w:val="biaogecenter"/>
              <w:wordWrap w:val="0"/>
              <w:rPr>
                <w:rFonts w:hint="eastAsia"/>
              </w:rPr>
            </w:pPr>
            <w:r>
              <w:rPr>
                <w:rFonts w:hAnsi="等线" w:hint="eastAsia"/>
                <w:color w:val="000000"/>
              </w:rPr>
              <w:t>债券名称</w:t>
            </w:r>
          </w:p>
        </w:tc>
        <w:tc>
          <w:tcPr>
            <w:tcW w:w="1490" w:type="dxa"/>
            <w:tcBorders>
              <w:top w:val="single" w:sz="8" w:space="0" w:color="000000"/>
              <w:left w:val="single" w:sz="8" w:space="0" w:color="000000"/>
              <w:bottom w:val="single" w:sz="6" w:space="0" w:color="000000"/>
              <w:right w:val="single" w:sz="8" w:space="0" w:color="000000"/>
            </w:tcBorders>
            <w:vAlign w:val="center"/>
            <w:hideMark/>
          </w:tcPr>
          <w:p w14:paraId="4E638676" w14:textId="77777777" w:rsidR="00A012E5" w:rsidRDefault="00A012E5" w:rsidP="00064413">
            <w:pPr>
              <w:pStyle w:val="biaogecenter"/>
              <w:wordWrap w:val="0"/>
              <w:rPr>
                <w:rFonts w:hint="eastAsia"/>
              </w:rPr>
            </w:pPr>
            <w:r>
              <w:rPr>
                <w:rFonts w:hAnsi="等线" w:hint="eastAsia"/>
                <w:color w:val="000000"/>
              </w:rPr>
              <w:t>数量（张）</w:t>
            </w:r>
          </w:p>
        </w:tc>
        <w:tc>
          <w:tcPr>
            <w:tcW w:w="2075" w:type="dxa"/>
            <w:tcBorders>
              <w:top w:val="single" w:sz="8" w:space="0" w:color="000000"/>
              <w:left w:val="single" w:sz="8" w:space="0" w:color="000000"/>
              <w:bottom w:val="single" w:sz="6" w:space="0" w:color="000000"/>
              <w:right w:val="single" w:sz="8" w:space="0" w:color="000000"/>
            </w:tcBorders>
            <w:vAlign w:val="center"/>
            <w:hideMark/>
          </w:tcPr>
          <w:p w14:paraId="5B2A2AB7" w14:textId="77777777" w:rsidR="00A012E5" w:rsidRDefault="00A012E5" w:rsidP="00064413">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85" w:type="dxa"/>
            <w:tcBorders>
              <w:top w:val="single" w:sz="8" w:space="0" w:color="000000"/>
              <w:left w:val="single" w:sz="8" w:space="0" w:color="000000"/>
              <w:bottom w:val="single" w:sz="6" w:space="0" w:color="000000"/>
              <w:right w:val="single" w:sz="8" w:space="0" w:color="000000"/>
            </w:tcBorders>
            <w:vAlign w:val="center"/>
            <w:hideMark/>
          </w:tcPr>
          <w:p w14:paraId="7BB5A41D" w14:textId="77777777" w:rsidR="00A012E5" w:rsidRDefault="00A012E5" w:rsidP="00064413">
            <w:pPr>
              <w:pStyle w:val="biaogecenter"/>
              <w:wordWrap w:val="0"/>
              <w:rPr>
                <w:rFonts w:hint="eastAsia"/>
              </w:rPr>
            </w:pPr>
            <w:r>
              <w:rPr>
                <w:rFonts w:hAnsi="等线" w:hint="eastAsia"/>
                <w:color w:val="000000"/>
              </w:rPr>
              <w:t>占基金资产净值比例（％）</w:t>
            </w:r>
          </w:p>
        </w:tc>
      </w:tr>
      <w:tr w:rsidR="006321FF" w14:paraId="7554BD6C" w14:textId="77777777" w:rsidTr="006321FF">
        <w:tc>
          <w:tcPr>
            <w:tcW w:w="0" w:type="auto"/>
            <w:tcBorders>
              <w:top w:val="single" w:sz="8" w:space="0" w:color="000000"/>
              <w:left w:val="single" w:sz="8" w:space="0" w:color="000000"/>
              <w:bottom w:val="single" w:sz="6" w:space="0" w:color="000000"/>
              <w:right w:val="single" w:sz="8" w:space="0" w:color="000000"/>
            </w:tcBorders>
            <w:vAlign w:val="center"/>
            <w:hideMark/>
          </w:tcPr>
          <w:p w14:paraId="1C3A94C5" w14:textId="77777777" w:rsidR="006321FF" w:rsidRDefault="006321FF" w:rsidP="006321FF">
            <w:pPr>
              <w:pStyle w:val="biaogecenter"/>
              <w:wordWrap w:val="0"/>
              <w:rPr>
                <w:rFonts w:hint="eastAsia"/>
              </w:rPr>
            </w:pPr>
            <w:r>
              <w:rPr>
                <w:rFonts w:hAnsi="等线"/>
                <w:color w:val="000000"/>
              </w:rPr>
              <w:t>1</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0E6A104E" w14:textId="5ADE3BDF" w:rsidR="006321FF" w:rsidRDefault="006321FF" w:rsidP="006321FF">
            <w:pPr>
              <w:pStyle w:val="biaogeleft"/>
              <w:wordWrap w:val="0"/>
              <w:rPr>
                <w:rFonts w:hint="eastAsia"/>
              </w:rPr>
            </w:pPr>
            <w:r w:rsidRPr="00704EB1">
              <w:rPr>
                <w:rFonts w:hAnsi="等线"/>
                <w:color w:val="000000"/>
              </w:rPr>
              <w:t>019766</w:t>
            </w:r>
          </w:p>
        </w:tc>
        <w:tc>
          <w:tcPr>
            <w:tcW w:w="1924" w:type="dxa"/>
            <w:tcBorders>
              <w:top w:val="single" w:sz="8" w:space="0" w:color="000000"/>
              <w:left w:val="single" w:sz="8" w:space="0" w:color="000000"/>
              <w:bottom w:val="single" w:sz="6" w:space="0" w:color="000000"/>
              <w:right w:val="single" w:sz="8" w:space="0" w:color="000000"/>
            </w:tcBorders>
            <w:vAlign w:val="center"/>
            <w:hideMark/>
          </w:tcPr>
          <w:p w14:paraId="16003670" w14:textId="2CB70099" w:rsidR="006321FF" w:rsidRDefault="006321FF" w:rsidP="006321FF">
            <w:pPr>
              <w:pStyle w:val="biaogeleft"/>
              <w:wordWrap w:val="0"/>
              <w:rPr>
                <w:rFonts w:hint="eastAsia"/>
              </w:rPr>
            </w:pPr>
            <w:r w:rsidRPr="00704EB1">
              <w:rPr>
                <w:rFonts w:hAnsi="等线"/>
                <w:color w:val="000000"/>
              </w:rPr>
              <w:t>25</w:t>
            </w:r>
            <w:r w:rsidRPr="00704EB1">
              <w:rPr>
                <w:rFonts w:hAnsi="等线" w:hint="eastAsia"/>
                <w:color w:val="000000"/>
              </w:rPr>
              <w:t>国债</w:t>
            </w:r>
            <w:r w:rsidRPr="00704EB1">
              <w:rPr>
                <w:rFonts w:hAnsi="等线"/>
                <w:color w:val="000000"/>
              </w:rPr>
              <w:t>01</w:t>
            </w:r>
          </w:p>
        </w:tc>
        <w:tc>
          <w:tcPr>
            <w:tcW w:w="1490" w:type="dxa"/>
            <w:tcBorders>
              <w:top w:val="single" w:sz="8" w:space="0" w:color="000000"/>
              <w:left w:val="single" w:sz="8" w:space="0" w:color="000000"/>
              <w:bottom w:val="single" w:sz="6" w:space="0" w:color="000000"/>
              <w:right w:val="single" w:sz="8" w:space="0" w:color="000000"/>
            </w:tcBorders>
            <w:vAlign w:val="center"/>
            <w:hideMark/>
          </w:tcPr>
          <w:p w14:paraId="21351FB6" w14:textId="039EBEBC" w:rsidR="006321FF" w:rsidRDefault="006321FF" w:rsidP="006321FF">
            <w:pPr>
              <w:pStyle w:val="biaogeright"/>
              <w:wordWrap w:val="0"/>
              <w:rPr>
                <w:rFonts w:hint="eastAsia"/>
              </w:rPr>
            </w:pPr>
            <w:r w:rsidRPr="00704EB1">
              <w:rPr>
                <w:rFonts w:hAnsi="等线"/>
                <w:color w:val="000000"/>
              </w:rPr>
              <w:t>34,000</w:t>
            </w:r>
          </w:p>
        </w:tc>
        <w:tc>
          <w:tcPr>
            <w:tcW w:w="2075" w:type="dxa"/>
            <w:tcBorders>
              <w:top w:val="single" w:sz="8" w:space="0" w:color="000000"/>
              <w:left w:val="single" w:sz="8" w:space="0" w:color="000000"/>
              <w:bottom w:val="single" w:sz="6" w:space="0" w:color="000000"/>
              <w:right w:val="single" w:sz="8" w:space="0" w:color="000000"/>
            </w:tcBorders>
            <w:vAlign w:val="center"/>
            <w:hideMark/>
          </w:tcPr>
          <w:p w14:paraId="0E0E455D" w14:textId="7C07DAE8" w:rsidR="006321FF" w:rsidRDefault="006321FF" w:rsidP="006321FF">
            <w:pPr>
              <w:pStyle w:val="biaogeright"/>
              <w:wordWrap w:val="0"/>
              <w:rPr>
                <w:rFonts w:hint="eastAsia"/>
              </w:rPr>
            </w:pPr>
            <w:r w:rsidRPr="00704EB1">
              <w:rPr>
                <w:rFonts w:hAnsi="等线"/>
                <w:color w:val="000000"/>
              </w:rPr>
              <w:t>3,414,985.15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487B5C2" w14:textId="5465E15A" w:rsidR="006321FF" w:rsidRDefault="006321FF" w:rsidP="006321FF">
            <w:pPr>
              <w:pStyle w:val="biaogeright"/>
              <w:wordWrap w:val="0"/>
              <w:rPr>
                <w:rFonts w:hint="eastAsia"/>
              </w:rPr>
            </w:pPr>
            <w:r w:rsidRPr="00704EB1">
              <w:rPr>
                <w:rFonts w:hAnsi="等线"/>
                <w:color w:val="000000"/>
              </w:rPr>
              <w:t>1.40</w:t>
            </w:r>
          </w:p>
        </w:tc>
      </w:tr>
    </w:tbl>
    <w:p w14:paraId="0EA521DA" w14:textId="77777777" w:rsidR="00B77E30" w:rsidRDefault="00B77E30" w:rsidP="00B77E30">
      <w:pPr>
        <w:widowControl/>
        <w:jc w:val="left"/>
        <w:rPr>
          <w:rFonts w:ascii="宋体" w:eastAsia="宋体" w:hAnsi="宋体" w:cs="宋体" w:hint="eastAsia"/>
          <w:kern w:val="0"/>
          <w:sz w:val="24"/>
          <w:szCs w:val="24"/>
        </w:rPr>
      </w:pPr>
    </w:p>
    <w:p w14:paraId="7010676F" w14:textId="77777777" w:rsidR="00B77E30" w:rsidRPr="009313BF" w:rsidRDefault="00B77E30" w:rsidP="00B77E30">
      <w:pPr>
        <w:pStyle w:val="zhangjiep"/>
        <w:rPr>
          <w:rFonts w:hint="eastAsia"/>
        </w:rPr>
      </w:pPr>
      <w:bookmarkStart w:id="211" w:name="_Toc109133365"/>
      <w:r w:rsidRPr="00BF4417">
        <w:rPr>
          <w:bCs/>
        </w:rPr>
        <w:t>6、</w:t>
      </w:r>
      <w:r w:rsidRPr="00BF4417">
        <w:rPr>
          <w:rFonts w:hint="eastAsia"/>
          <w:bCs/>
        </w:rPr>
        <w:t>报告期末按公允价值占基金资产净值比例大小排序的前十名资产支持证券投资明细</w:t>
      </w:r>
      <w:bookmarkEnd w:id="211"/>
    </w:p>
    <w:p w14:paraId="405CF2DA" w14:textId="77777777" w:rsidR="00B77E30" w:rsidRDefault="00B77E30" w:rsidP="00B77E30">
      <w:pPr>
        <w:pStyle w:val="neirong"/>
        <w:ind w:firstLineChars="200" w:firstLine="480"/>
        <w:rPr>
          <w:rFonts w:hint="eastAsia"/>
        </w:rPr>
      </w:pPr>
      <w:r>
        <w:rPr>
          <w:rFonts w:hint="eastAsia"/>
        </w:rPr>
        <w:t>本基金本报告期末未持有资产支持证券。</w:t>
      </w:r>
    </w:p>
    <w:p w14:paraId="48DD73D4" w14:textId="77777777" w:rsidR="00B77E30" w:rsidRDefault="00B77E30" w:rsidP="00B77E30">
      <w:pPr>
        <w:widowControl/>
        <w:jc w:val="left"/>
        <w:rPr>
          <w:rFonts w:ascii="宋体" w:eastAsia="宋体" w:hAnsi="宋体" w:cs="宋体" w:hint="eastAsia"/>
          <w:kern w:val="0"/>
          <w:sz w:val="24"/>
          <w:szCs w:val="24"/>
        </w:rPr>
      </w:pPr>
    </w:p>
    <w:p w14:paraId="72B175A9" w14:textId="77777777" w:rsidR="00B77E30" w:rsidRPr="009313BF" w:rsidRDefault="00B77E30" w:rsidP="00B77E30">
      <w:pPr>
        <w:pStyle w:val="zhangjiep"/>
        <w:rPr>
          <w:rFonts w:hint="eastAsia"/>
        </w:rPr>
      </w:pPr>
      <w:bookmarkStart w:id="212" w:name="_Toc109133366"/>
      <w:r w:rsidRPr="00BF4417">
        <w:rPr>
          <w:bCs/>
        </w:rPr>
        <w:t>7、</w:t>
      </w:r>
      <w:r w:rsidRPr="00BF4417">
        <w:rPr>
          <w:rFonts w:hint="eastAsia"/>
          <w:bCs/>
        </w:rPr>
        <w:t>报告期末按公允价值占基金资产净值比例大小排序的前五名贵金属投资明细</w:t>
      </w:r>
      <w:bookmarkEnd w:id="212"/>
    </w:p>
    <w:p w14:paraId="1CFBD8F2" w14:textId="77777777" w:rsidR="00B77E30" w:rsidRDefault="00B77E30" w:rsidP="00B77E30">
      <w:pPr>
        <w:pStyle w:val="neirong"/>
        <w:ind w:firstLineChars="200" w:firstLine="480"/>
        <w:rPr>
          <w:rFonts w:hint="eastAsia"/>
        </w:rPr>
      </w:pPr>
      <w:r>
        <w:rPr>
          <w:rFonts w:hint="eastAsia"/>
        </w:rPr>
        <w:t>本基金本报告期末未持有贵金属。</w:t>
      </w:r>
    </w:p>
    <w:p w14:paraId="04BE7BD5" w14:textId="77777777" w:rsidR="00B77E30" w:rsidRDefault="00B77E30" w:rsidP="00B77E30">
      <w:pPr>
        <w:widowControl/>
        <w:jc w:val="left"/>
        <w:rPr>
          <w:rFonts w:ascii="宋体" w:eastAsia="宋体" w:hAnsi="宋体" w:cs="宋体" w:hint="eastAsia"/>
          <w:kern w:val="0"/>
          <w:sz w:val="24"/>
          <w:szCs w:val="24"/>
        </w:rPr>
      </w:pPr>
    </w:p>
    <w:p w14:paraId="1AA14B89" w14:textId="77777777" w:rsidR="00B77E30" w:rsidRPr="009313BF" w:rsidRDefault="00B77E30" w:rsidP="00B77E30">
      <w:pPr>
        <w:pStyle w:val="zhangjiep"/>
        <w:rPr>
          <w:rFonts w:hint="eastAsia"/>
        </w:rPr>
      </w:pPr>
      <w:bookmarkStart w:id="213" w:name="_Toc109133367"/>
      <w:r w:rsidRPr="00BF4417">
        <w:rPr>
          <w:bCs/>
        </w:rPr>
        <w:t>8、</w:t>
      </w:r>
      <w:r w:rsidRPr="00BF4417">
        <w:rPr>
          <w:rFonts w:hint="eastAsia"/>
          <w:bCs/>
        </w:rPr>
        <w:t>报告期末按公允价值占基金资产净值比例大小排序的前五名权证投资明细</w:t>
      </w:r>
      <w:bookmarkEnd w:id="213"/>
    </w:p>
    <w:p w14:paraId="38DB803E" w14:textId="77777777" w:rsidR="00B77E30" w:rsidRDefault="00B77E30" w:rsidP="00B77E30">
      <w:pPr>
        <w:pStyle w:val="neirong"/>
        <w:ind w:firstLineChars="200" w:firstLine="480"/>
        <w:rPr>
          <w:rFonts w:hint="eastAsia"/>
        </w:rPr>
      </w:pPr>
      <w:r>
        <w:rPr>
          <w:rFonts w:hint="eastAsia"/>
        </w:rPr>
        <w:t>本基金本报告期末未持有权证。</w:t>
      </w:r>
    </w:p>
    <w:p w14:paraId="57D38A36" w14:textId="77777777" w:rsidR="00B77E30" w:rsidRDefault="00B77E30" w:rsidP="00B77E30">
      <w:pPr>
        <w:widowControl/>
        <w:jc w:val="left"/>
        <w:rPr>
          <w:rFonts w:ascii="宋体" w:eastAsia="宋体" w:hAnsi="宋体" w:cs="宋体" w:hint="eastAsia"/>
          <w:kern w:val="0"/>
          <w:sz w:val="24"/>
          <w:szCs w:val="24"/>
        </w:rPr>
      </w:pPr>
    </w:p>
    <w:p w14:paraId="696A2297" w14:textId="77777777" w:rsidR="00B77E30" w:rsidRPr="00BD2A4F" w:rsidRDefault="00B77E30" w:rsidP="00B77E30">
      <w:pPr>
        <w:pStyle w:val="zhangjiep"/>
        <w:rPr>
          <w:rFonts w:hint="eastAsia"/>
        </w:rPr>
      </w:pPr>
      <w:bookmarkStart w:id="214" w:name="_Toc109133368"/>
      <w:r w:rsidRPr="00BF4417">
        <w:rPr>
          <w:bCs/>
        </w:rPr>
        <w:t>9、</w:t>
      </w:r>
      <w:r w:rsidRPr="00BF4417">
        <w:rPr>
          <w:rFonts w:hint="eastAsia"/>
          <w:bCs/>
        </w:rPr>
        <w:t>报告期末本基金投资的股指期货交易情况说明</w:t>
      </w:r>
      <w:bookmarkEnd w:id="214"/>
    </w:p>
    <w:p w14:paraId="27BDE70E"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报告期末本基金投资的股指期货持仓和损益明细</w:t>
      </w:r>
    </w:p>
    <w:p w14:paraId="3B55C2A7" w14:textId="77777777" w:rsidR="00B77E30" w:rsidRDefault="00B77E30" w:rsidP="00B77E30">
      <w:pPr>
        <w:pStyle w:val="neirong"/>
        <w:ind w:firstLineChars="200" w:firstLine="480"/>
        <w:rPr>
          <w:rFonts w:hint="eastAsia"/>
        </w:rPr>
      </w:pPr>
      <w:r>
        <w:rPr>
          <w:rFonts w:hint="eastAsia"/>
        </w:rPr>
        <w:t>本基金本报告期末未投资股指期货。</w:t>
      </w:r>
    </w:p>
    <w:p w14:paraId="64194DD8" w14:textId="77777777" w:rsidR="00B77E30" w:rsidRDefault="00B77E30" w:rsidP="00B77E30">
      <w:pPr>
        <w:widowControl/>
        <w:jc w:val="left"/>
        <w:rPr>
          <w:rFonts w:ascii="宋体" w:eastAsia="宋体" w:hAnsi="宋体" w:cs="宋体" w:hint="eastAsia"/>
          <w:kern w:val="0"/>
          <w:sz w:val="24"/>
          <w:szCs w:val="24"/>
        </w:rPr>
      </w:pPr>
    </w:p>
    <w:p w14:paraId="39CC34C1"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本基金投资股指期货的投资政策</w:t>
      </w:r>
    </w:p>
    <w:p w14:paraId="6A10AF6B" w14:textId="77777777" w:rsidR="00B77E30" w:rsidRDefault="00B77E30" w:rsidP="00B77E30">
      <w:pPr>
        <w:pStyle w:val="neirong"/>
        <w:spacing w:before="0"/>
        <w:ind w:firstLineChars="200" w:firstLine="480"/>
        <w:rPr>
          <w:rFonts w:hint="eastAsia"/>
        </w:rPr>
      </w:pPr>
      <w:r>
        <w:rPr>
          <w:rFonts w:hint="eastAsia"/>
        </w:rPr>
        <w:t>本基金本报告期末未投资股指期货。</w:t>
      </w:r>
    </w:p>
    <w:p w14:paraId="1D269DE0" w14:textId="77777777" w:rsidR="00B77E30" w:rsidRDefault="00B77E30" w:rsidP="00B77E30">
      <w:pPr>
        <w:widowControl/>
        <w:jc w:val="left"/>
        <w:rPr>
          <w:rFonts w:ascii="宋体" w:eastAsia="宋体" w:hAnsi="宋体" w:cs="宋体" w:hint="eastAsia"/>
          <w:kern w:val="0"/>
          <w:sz w:val="24"/>
          <w:szCs w:val="24"/>
        </w:rPr>
      </w:pPr>
    </w:p>
    <w:p w14:paraId="6D835378" w14:textId="77777777" w:rsidR="00B77E30" w:rsidRPr="00BD2A4F" w:rsidRDefault="00B77E30" w:rsidP="00B77E30">
      <w:pPr>
        <w:pStyle w:val="zhangjiep"/>
        <w:rPr>
          <w:rFonts w:hint="eastAsia"/>
        </w:rPr>
      </w:pPr>
      <w:bookmarkStart w:id="215" w:name="_Toc109133369"/>
      <w:r>
        <w:rPr>
          <w:bCs/>
        </w:rPr>
        <w:t>10</w:t>
      </w:r>
      <w:r>
        <w:rPr>
          <w:rFonts w:hint="eastAsia"/>
          <w:bCs/>
        </w:rPr>
        <w:t>、</w:t>
      </w:r>
      <w:r w:rsidRPr="00BF4417">
        <w:rPr>
          <w:rFonts w:hint="eastAsia"/>
          <w:bCs/>
        </w:rPr>
        <w:t>报告期末本基金投资的国债期货交易情况说明</w:t>
      </w:r>
      <w:bookmarkEnd w:id="215"/>
    </w:p>
    <w:p w14:paraId="62260C2A"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本期国债期货投资政策</w:t>
      </w:r>
    </w:p>
    <w:p w14:paraId="68ADA4E9" w14:textId="77777777" w:rsidR="00B77E30" w:rsidRDefault="00B77E30" w:rsidP="00B77E30">
      <w:pPr>
        <w:pStyle w:val="neirong"/>
        <w:spacing w:before="0"/>
        <w:ind w:firstLineChars="200" w:firstLine="480"/>
        <w:rPr>
          <w:rFonts w:hint="eastAsia"/>
        </w:rPr>
      </w:pPr>
      <w:r>
        <w:rPr>
          <w:rFonts w:hint="eastAsia"/>
        </w:rPr>
        <w:t xml:space="preserve">本基金本报告期末未投资国债期货。 </w:t>
      </w:r>
    </w:p>
    <w:p w14:paraId="689C6FEF" w14:textId="77777777" w:rsidR="00B77E30" w:rsidRDefault="00B77E30" w:rsidP="00B77E30">
      <w:pPr>
        <w:widowControl/>
        <w:jc w:val="left"/>
        <w:rPr>
          <w:rFonts w:ascii="宋体" w:eastAsia="宋体" w:hAnsi="宋体" w:cs="宋体" w:hint="eastAsia"/>
          <w:kern w:val="0"/>
          <w:sz w:val="24"/>
          <w:szCs w:val="24"/>
        </w:rPr>
      </w:pPr>
    </w:p>
    <w:p w14:paraId="547F163D"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报告期末本基金投资的国债期货持仓和损益明细</w:t>
      </w:r>
    </w:p>
    <w:p w14:paraId="2A850A03" w14:textId="77777777" w:rsidR="00B77E30" w:rsidRDefault="00B77E30" w:rsidP="00B77E30">
      <w:pPr>
        <w:pStyle w:val="neirong"/>
        <w:ind w:firstLineChars="200" w:firstLine="480"/>
        <w:rPr>
          <w:rFonts w:hint="eastAsia"/>
        </w:rPr>
      </w:pPr>
      <w:r>
        <w:rPr>
          <w:rFonts w:hint="eastAsia"/>
        </w:rPr>
        <w:t>本基金本报告期末未投资国债期货。 </w:t>
      </w:r>
    </w:p>
    <w:p w14:paraId="4CDDE57D" w14:textId="77777777" w:rsidR="00B77E30" w:rsidRDefault="00B77E30" w:rsidP="00B77E30">
      <w:pPr>
        <w:widowControl/>
        <w:jc w:val="left"/>
        <w:rPr>
          <w:rFonts w:ascii="宋体" w:eastAsia="宋体" w:hAnsi="宋体" w:cs="宋体" w:hint="eastAsia"/>
          <w:kern w:val="0"/>
          <w:sz w:val="24"/>
          <w:szCs w:val="24"/>
        </w:rPr>
      </w:pPr>
    </w:p>
    <w:p w14:paraId="77B9C26D" w14:textId="77777777" w:rsidR="00B77E30" w:rsidRPr="00BD2A4F" w:rsidRDefault="00B77E30" w:rsidP="00B77E30">
      <w:pPr>
        <w:pStyle w:val="zhangjiep2"/>
        <w:rPr>
          <w:rFonts w:hint="eastAsia"/>
        </w:rPr>
      </w:pPr>
      <w:r w:rsidRPr="009313BF">
        <w:rPr>
          <w:rFonts w:asciiTheme="minorEastAsia" w:eastAsiaTheme="minorEastAsia" w:hAnsiTheme="minorEastAsia" w:hint="eastAsia"/>
          <w:bCs/>
        </w:rPr>
        <w:t>（</w:t>
      </w:r>
      <w:r>
        <w:rPr>
          <w:rFonts w:asciiTheme="minorEastAsia" w:eastAsiaTheme="minorEastAsia" w:hAnsiTheme="minorEastAsia" w:hint="eastAsia"/>
          <w:bCs/>
        </w:rPr>
        <w:t>3</w:t>
      </w:r>
      <w:r w:rsidRPr="009313BF">
        <w:rPr>
          <w:rFonts w:asciiTheme="minorEastAsia" w:eastAsiaTheme="minorEastAsia" w:hAnsiTheme="minorEastAsia"/>
          <w:bCs/>
        </w:rPr>
        <w:t>）</w:t>
      </w:r>
      <w:r w:rsidRPr="00BF4417">
        <w:rPr>
          <w:rFonts w:hint="eastAsia"/>
          <w:bCs/>
        </w:rPr>
        <w:t>本期国债期货投资评价</w:t>
      </w:r>
    </w:p>
    <w:p w14:paraId="2C64BD85" w14:textId="77777777" w:rsidR="00B77E30" w:rsidRDefault="00B77E30" w:rsidP="00B77E30">
      <w:pPr>
        <w:pStyle w:val="neirong"/>
        <w:spacing w:before="0"/>
        <w:ind w:firstLineChars="200" w:firstLine="480"/>
        <w:rPr>
          <w:rFonts w:hint="eastAsia"/>
        </w:rPr>
      </w:pPr>
      <w:r>
        <w:rPr>
          <w:rFonts w:hint="eastAsia"/>
        </w:rPr>
        <w:lastRenderedPageBreak/>
        <w:t xml:space="preserve">本基金本报告期末未投资国债期货。 </w:t>
      </w:r>
    </w:p>
    <w:p w14:paraId="2FC75CC7" w14:textId="77777777" w:rsidR="00B77E30" w:rsidRDefault="00B77E30" w:rsidP="00B77E30">
      <w:pPr>
        <w:widowControl/>
        <w:jc w:val="left"/>
        <w:rPr>
          <w:rFonts w:ascii="宋体" w:eastAsia="宋体" w:hAnsi="宋体" w:cs="宋体" w:hint="eastAsia"/>
          <w:kern w:val="0"/>
          <w:sz w:val="24"/>
          <w:szCs w:val="24"/>
        </w:rPr>
      </w:pPr>
    </w:p>
    <w:p w14:paraId="0E3F0062" w14:textId="77777777" w:rsidR="00B77E30" w:rsidRPr="00BD2A4F" w:rsidRDefault="00B77E30" w:rsidP="00B77E30">
      <w:pPr>
        <w:pStyle w:val="zhangjiep"/>
        <w:rPr>
          <w:rFonts w:hint="eastAsia"/>
        </w:rPr>
      </w:pPr>
      <w:bookmarkStart w:id="216" w:name="_Toc109133370"/>
      <w:r w:rsidRPr="00BF4417">
        <w:rPr>
          <w:bCs/>
        </w:rPr>
        <w:t>11</w:t>
      </w:r>
      <w:r w:rsidRPr="00BF4417">
        <w:rPr>
          <w:rFonts w:hint="eastAsia"/>
          <w:bCs/>
        </w:rPr>
        <w:t>、</w:t>
      </w:r>
      <w:r w:rsidRPr="00BF4417">
        <w:rPr>
          <w:bCs/>
        </w:rPr>
        <w:t xml:space="preserve"> 投资组合报告附注</w:t>
      </w:r>
      <w:bookmarkEnd w:id="216"/>
      <w:r w:rsidRPr="00BF4417">
        <w:rPr>
          <w:bCs/>
        </w:rPr>
        <w:t xml:space="preserve"> </w:t>
      </w:r>
    </w:p>
    <w:p w14:paraId="5F683838" w14:textId="2B07598E" w:rsidR="00A012E5" w:rsidRPr="00A012E5" w:rsidRDefault="00B77E30" w:rsidP="006321FF">
      <w:pPr>
        <w:pStyle w:val="zhangjiep2"/>
        <w:rPr>
          <w:rFonts w:hint="eastAsia"/>
          <w:bCs/>
        </w:rPr>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005A5F01">
        <w:rPr>
          <w:bCs/>
        </w:rPr>
        <w:t xml:space="preserve"> </w:t>
      </w:r>
      <w:r w:rsidR="006321FF" w:rsidRPr="00704EB1">
        <w:rPr>
          <w:rFonts w:hint="eastAsia"/>
          <w:bCs/>
        </w:rPr>
        <w:t>本基金本报告期投资的前十名证券的发行主体，本报告期没有出现被监管部门立案调查的情形，也没有出现在报告编制日前一年内受到公开谴责、处罚的情形。</w:t>
      </w:r>
    </w:p>
    <w:p w14:paraId="21FE6B06" w14:textId="7CD4C856" w:rsidR="00B77E30" w:rsidRPr="00BD2A4F" w:rsidRDefault="00B77E30" w:rsidP="00C06465">
      <w:pPr>
        <w:pStyle w:val="zhangjiep2"/>
        <w:ind w:firstLine="405"/>
        <w:rPr>
          <w:rFonts w:hint="eastAsia"/>
        </w:rPr>
      </w:pPr>
    </w:p>
    <w:p w14:paraId="385C7A3B"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bCs/>
        </w:rPr>
        <w:t xml:space="preserve"> 本基金投资的前十名股票没有超出基金合同规定的备选股票库。</w:t>
      </w:r>
    </w:p>
    <w:p w14:paraId="4EC9F3FD" w14:textId="77777777" w:rsidR="00B77E30" w:rsidRPr="00BD2A4F" w:rsidRDefault="00B77E30" w:rsidP="00B77E30">
      <w:pPr>
        <w:widowControl/>
        <w:jc w:val="left"/>
        <w:rPr>
          <w:rFonts w:ascii="宋体" w:eastAsia="宋体" w:hAnsi="宋体" w:cs="宋体" w:hint="eastAsia"/>
          <w:kern w:val="0"/>
          <w:sz w:val="24"/>
          <w:szCs w:val="24"/>
        </w:rPr>
      </w:pPr>
    </w:p>
    <w:p w14:paraId="34A2007C"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3）</w:t>
      </w:r>
      <w:r w:rsidRPr="00BF4417">
        <w:rPr>
          <w:bCs/>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B77E30" w14:paraId="76DF13E4"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45F96B24" w14:textId="77777777" w:rsidR="00B77E30" w:rsidRDefault="00B77E30" w:rsidP="00BF4417">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C90129B" w14:textId="77777777" w:rsidR="00B77E30" w:rsidRDefault="00B77E30" w:rsidP="00BF4417">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E268593" w14:textId="77777777" w:rsidR="00B77E30" w:rsidRDefault="00B77E30" w:rsidP="00BF4417">
            <w:pPr>
              <w:pStyle w:val="biaogecenter"/>
              <w:wordWrap w:val="0"/>
              <w:rPr>
                <w:rFonts w:hint="eastAsia"/>
              </w:rPr>
            </w:pPr>
            <w:r>
              <w:rPr>
                <w:rFonts w:hint="eastAsia"/>
              </w:rPr>
              <w:t>金额(元)</w:t>
            </w:r>
          </w:p>
        </w:tc>
      </w:tr>
      <w:tr w:rsidR="006321FF" w14:paraId="2254F6C4"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670B1A92" w14:textId="77777777" w:rsidR="006321FF" w:rsidRDefault="006321FF" w:rsidP="006321FF">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0073FE9" w14:textId="77777777" w:rsidR="006321FF" w:rsidRDefault="006321FF" w:rsidP="006321FF">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12BA490" w14:textId="540371C7" w:rsidR="006321FF" w:rsidRDefault="006321FF" w:rsidP="006321FF">
            <w:pPr>
              <w:pStyle w:val="biaogeright"/>
              <w:wordWrap w:val="0"/>
              <w:rPr>
                <w:rFonts w:hint="eastAsia"/>
              </w:rPr>
            </w:pPr>
            <w:r w:rsidRPr="00704EB1">
              <w:t>353,868.51</w:t>
            </w:r>
          </w:p>
        </w:tc>
      </w:tr>
      <w:tr w:rsidR="006321FF" w14:paraId="6C78E173"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308B7780" w14:textId="77777777" w:rsidR="006321FF" w:rsidRDefault="006321FF" w:rsidP="006321FF">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174291D" w14:textId="77777777" w:rsidR="006321FF" w:rsidRDefault="006321FF" w:rsidP="006321FF">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5A1F8B" w14:textId="2330CD4A" w:rsidR="006321FF" w:rsidRDefault="006321FF" w:rsidP="006321FF">
            <w:pPr>
              <w:pStyle w:val="biaogeright"/>
              <w:wordWrap w:val="0"/>
              <w:rPr>
                <w:rFonts w:hint="eastAsia"/>
              </w:rPr>
            </w:pPr>
            <w:r w:rsidRPr="00704EB1">
              <w:t>1,633,893.82</w:t>
            </w:r>
          </w:p>
        </w:tc>
      </w:tr>
      <w:tr w:rsidR="006321FF" w14:paraId="1D484956"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746DDD54" w14:textId="77777777" w:rsidR="006321FF" w:rsidRDefault="006321FF" w:rsidP="006321FF">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5D0D6BA" w14:textId="77777777" w:rsidR="006321FF" w:rsidRDefault="006321FF" w:rsidP="006321FF">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7CA771D" w14:textId="22405C3D" w:rsidR="006321FF" w:rsidRDefault="006321FF" w:rsidP="006321FF">
            <w:pPr>
              <w:pStyle w:val="biaogeright"/>
              <w:wordWrap w:val="0"/>
              <w:rPr>
                <w:rFonts w:hint="eastAsia"/>
              </w:rPr>
            </w:pPr>
            <w:r w:rsidRPr="00704EB1">
              <w:t>-</w:t>
            </w:r>
          </w:p>
        </w:tc>
      </w:tr>
      <w:tr w:rsidR="006321FF" w14:paraId="14429197"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79322BC0" w14:textId="77777777" w:rsidR="006321FF" w:rsidRDefault="006321FF" w:rsidP="006321FF">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4C557D8" w14:textId="77777777" w:rsidR="006321FF" w:rsidRDefault="006321FF" w:rsidP="006321FF">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1C7ACF1" w14:textId="1A1F4729" w:rsidR="006321FF" w:rsidRDefault="006321FF" w:rsidP="006321FF">
            <w:pPr>
              <w:pStyle w:val="biaogeright"/>
              <w:wordWrap w:val="0"/>
              <w:rPr>
                <w:rFonts w:hint="eastAsia"/>
              </w:rPr>
            </w:pPr>
            <w:r w:rsidRPr="00704EB1">
              <w:t>-</w:t>
            </w:r>
          </w:p>
        </w:tc>
      </w:tr>
      <w:tr w:rsidR="006321FF" w14:paraId="5B4D6986"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58D80108" w14:textId="77777777" w:rsidR="006321FF" w:rsidRDefault="006321FF" w:rsidP="006321FF">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1AC6C11" w14:textId="77777777" w:rsidR="006321FF" w:rsidRDefault="006321FF" w:rsidP="006321FF">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EBAB20C" w14:textId="3CF9AFCF" w:rsidR="006321FF" w:rsidRDefault="006321FF" w:rsidP="006321FF">
            <w:pPr>
              <w:pStyle w:val="biaogeright"/>
              <w:wordWrap w:val="0"/>
              <w:rPr>
                <w:rFonts w:hint="eastAsia"/>
              </w:rPr>
            </w:pPr>
            <w:r w:rsidRPr="00704EB1">
              <w:t>316,674.75</w:t>
            </w:r>
          </w:p>
        </w:tc>
      </w:tr>
      <w:tr w:rsidR="006321FF" w14:paraId="713FF841"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43D61A90" w14:textId="77777777" w:rsidR="006321FF" w:rsidRDefault="006321FF" w:rsidP="006321FF">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7C5DAD6" w14:textId="77777777" w:rsidR="006321FF" w:rsidRDefault="006321FF" w:rsidP="006321FF">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C68F306" w14:textId="51DA6FB7" w:rsidR="006321FF" w:rsidRDefault="006321FF" w:rsidP="006321FF">
            <w:pPr>
              <w:pStyle w:val="biaogeright"/>
              <w:wordWrap w:val="0"/>
              <w:rPr>
                <w:rFonts w:hint="eastAsia"/>
              </w:rPr>
            </w:pPr>
            <w:r w:rsidRPr="00704EB1">
              <w:t>-</w:t>
            </w:r>
          </w:p>
        </w:tc>
      </w:tr>
      <w:tr w:rsidR="006321FF" w14:paraId="080DBAFB"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3E23D5F7" w14:textId="77777777" w:rsidR="006321FF" w:rsidRDefault="006321FF" w:rsidP="006321FF">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FD44469" w14:textId="77777777" w:rsidR="006321FF" w:rsidRDefault="006321FF" w:rsidP="006321FF">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D516EA0" w14:textId="43FC9F50" w:rsidR="006321FF" w:rsidRDefault="006321FF" w:rsidP="006321FF">
            <w:pPr>
              <w:pStyle w:val="biaogeright"/>
              <w:wordWrap w:val="0"/>
              <w:rPr>
                <w:rFonts w:hint="eastAsia"/>
              </w:rPr>
            </w:pPr>
            <w:r w:rsidRPr="00704EB1">
              <w:t>-</w:t>
            </w:r>
          </w:p>
        </w:tc>
      </w:tr>
      <w:tr w:rsidR="006321FF" w14:paraId="7490508C"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11CAF445" w14:textId="77777777" w:rsidR="006321FF" w:rsidRDefault="006321FF" w:rsidP="006321FF">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209C0AD" w14:textId="77777777" w:rsidR="006321FF" w:rsidRDefault="006321FF" w:rsidP="006321FF">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B317CDF" w14:textId="4D78A61D" w:rsidR="006321FF" w:rsidRDefault="006321FF" w:rsidP="006321FF">
            <w:pPr>
              <w:pStyle w:val="biaogeright"/>
              <w:wordWrap w:val="0"/>
              <w:rPr>
                <w:rFonts w:hint="eastAsia"/>
              </w:rPr>
            </w:pPr>
            <w:r w:rsidRPr="00704EB1">
              <w:t>2,304,437.08</w:t>
            </w:r>
          </w:p>
        </w:tc>
      </w:tr>
    </w:tbl>
    <w:p w14:paraId="5F6F0D62" w14:textId="77777777" w:rsidR="00B77E30" w:rsidRDefault="00B77E30" w:rsidP="00B77E30">
      <w:pPr>
        <w:widowControl/>
        <w:jc w:val="left"/>
        <w:rPr>
          <w:rFonts w:ascii="宋体" w:eastAsia="宋体" w:hAnsi="宋体" w:cs="宋体" w:hint="eastAsia"/>
          <w:kern w:val="0"/>
          <w:sz w:val="24"/>
          <w:szCs w:val="24"/>
        </w:rPr>
      </w:pPr>
    </w:p>
    <w:p w14:paraId="426152A0" w14:textId="77777777" w:rsidR="00B77E30" w:rsidRPr="00F22CC7" w:rsidRDefault="00B77E30" w:rsidP="00B77E30">
      <w:pPr>
        <w:pStyle w:val="zhangjiep2"/>
        <w:ind w:left="0"/>
        <w:rPr>
          <w:rFonts w:hint="eastAsia"/>
        </w:rPr>
      </w:pPr>
      <w:r w:rsidRPr="00F22CC7">
        <w:rPr>
          <w:rFonts w:asciiTheme="minorEastAsia" w:eastAsiaTheme="minorEastAsia" w:hAnsiTheme="minorEastAsia" w:hint="eastAsia"/>
          <w:bCs/>
        </w:rPr>
        <w:t>（</w:t>
      </w:r>
      <w:r w:rsidRPr="00F22CC7">
        <w:rPr>
          <w:rFonts w:asciiTheme="minorEastAsia" w:eastAsiaTheme="minorEastAsia" w:hAnsiTheme="minorEastAsia"/>
          <w:bCs/>
        </w:rPr>
        <w:t>4）</w:t>
      </w:r>
      <w:r w:rsidRPr="00BF4417">
        <w:rPr>
          <w:rFonts w:hint="eastAsia"/>
          <w:bCs/>
        </w:rPr>
        <w:t>报告期末持有的处于转股期的可转换债券明细</w:t>
      </w:r>
    </w:p>
    <w:p w14:paraId="2AAB9ECA" w14:textId="77777777" w:rsidR="00B77E30" w:rsidRDefault="00B77E30" w:rsidP="00B77E30">
      <w:pPr>
        <w:pStyle w:val="neirong"/>
        <w:ind w:firstLineChars="200" w:firstLine="480"/>
        <w:rPr>
          <w:rFonts w:hint="eastAsia"/>
        </w:rPr>
      </w:pPr>
      <w:r>
        <w:rPr>
          <w:rFonts w:hint="eastAsia"/>
        </w:rPr>
        <w:t>本基金本报告期末未持有处于转股期的可转换债券。</w:t>
      </w:r>
    </w:p>
    <w:p w14:paraId="14F77CFC" w14:textId="77777777" w:rsidR="00B77E30" w:rsidRDefault="00B77E30" w:rsidP="00B77E30">
      <w:pPr>
        <w:widowControl/>
        <w:jc w:val="left"/>
        <w:rPr>
          <w:rFonts w:ascii="宋体" w:eastAsia="宋体" w:hAnsi="宋体" w:cs="宋体" w:hint="eastAsia"/>
          <w:kern w:val="0"/>
          <w:sz w:val="24"/>
          <w:szCs w:val="24"/>
        </w:rPr>
      </w:pPr>
    </w:p>
    <w:p w14:paraId="75827B9A" w14:textId="77777777" w:rsidR="00B77E30" w:rsidRPr="00F22CC7" w:rsidRDefault="00B77E30" w:rsidP="00B77E30">
      <w:pPr>
        <w:pStyle w:val="zhangjiep2"/>
        <w:rPr>
          <w:rFonts w:hint="eastAsia"/>
        </w:rPr>
      </w:pPr>
      <w:r w:rsidRPr="00F22CC7">
        <w:rPr>
          <w:rFonts w:asciiTheme="minorEastAsia" w:eastAsiaTheme="minorEastAsia" w:hAnsiTheme="minorEastAsia" w:hint="eastAsia"/>
          <w:bCs/>
        </w:rPr>
        <w:t>（</w:t>
      </w:r>
      <w:r w:rsidRPr="00F22CC7">
        <w:rPr>
          <w:rFonts w:asciiTheme="minorEastAsia" w:eastAsiaTheme="minorEastAsia" w:hAnsiTheme="minorEastAsia"/>
          <w:bCs/>
        </w:rPr>
        <w:t>5）</w:t>
      </w:r>
      <w:r w:rsidRPr="00BF4417">
        <w:rPr>
          <w:bCs/>
        </w:rPr>
        <w:t xml:space="preserve"> 报告</w:t>
      </w:r>
      <w:r w:rsidRPr="00BF4417">
        <w:rPr>
          <w:rFonts w:hint="eastAsia"/>
          <w:bCs/>
        </w:rPr>
        <w:t>期末前十名股票中存在流通受限情况的说明</w:t>
      </w:r>
    </w:p>
    <w:p w14:paraId="29CCBBA8" w14:textId="77777777" w:rsidR="00B77E30" w:rsidRDefault="00B77E30" w:rsidP="00B77E30">
      <w:pPr>
        <w:pStyle w:val="neirong"/>
        <w:ind w:firstLineChars="200" w:firstLine="480"/>
        <w:rPr>
          <w:rFonts w:hint="eastAsia"/>
        </w:rPr>
      </w:pPr>
      <w:r>
        <w:rPr>
          <w:rFonts w:hint="eastAsia"/>
        </w:rPr>
        <w:t>本基金本报告期末前十名股票中不存在流通受限股票。</w:t>
      </w:r>
    </w:p>
    <w:p w14:paraId="2E47E77C" w14:textId="77777777" w:rsidR="00B77E30" w:rsidRDefault="00B77E30" w:rsidP="00B77E30">
      <w:pPr>
        <w:widowControl/>
        <w:jc w:val="left"/>
        <w:rPr>
          <w:rFonts w:ascii="宋体" w:eastAsia="宋体" w:hAnsi="宋体" w:cs="宋体" w:hint="eastAsia"/>
          <w:kern w:val="0"/>
          <w:sz w:val="24"/>
          <w:szCs w:val="24"/>
        </w:rPr>
      </w:pPr>
    </w:p>
    <w:p w14:paraId="17885684" w14:textId="77777777" w:rsidR="00B77E30" w:rsidRPr="00F22CC7" w:rsidRDefault="00B77E30" w:rsidP="00B77E30">
      <w:pPr>
        <w:pStyle w:val="zhangjiep2"/>
        <w:rPr>
          <w:rFonts w:hint="eastAsia"/>
        </w:rPr>
      </w:pPr>
      <w:r w:rsidRPr="00F22CC7">
        <w:rPr>
          <w:rFonts w:asciiTheme="minorEastAsia" w:eastAsiaTheme="minorEastAsia" w:hAnsiTheme="minorEastAsia" w:hint="eastAsia"/>
          <w:bCs/>
        </w:rPr>
        <w:t>（</w:t>
      </w:r>
      <w:r w:rsidRPr="00F22CC7">
        <w:rPr>
          <w:rFonts w:asciiTheme="minorEastAsia" w:eastAsiaTheme="minorEastAsia" w:hAnsiTheme="minorEastAsia"/>
          <w:bCs/>
        </w:rPr>
        <w:t>6）</w:t>
      </w:r>
      <w:r w:rsidRPr="00BF4417">
        <w:rPr>
          <w:rFonts w:hint="eastAsia"/>
          <w:bCs/>
        </w:rPr>
        <w:t>投资组合报告附注的其他文字描述部分</w:t>
      </w:r>
    </w:p>
    <w:p w14:paraId="646BD0F4" w14:textId="77777777" w:rsidR="00B77E30" w:rsidRDefault="00B77E30" w:rsidP="00B77E30">
      <w:pPr>
        <w:pStyle w:val="biaogeleft"/>
        <w:ind w:firstLine="480"/>
        <w:rPr>
          <w:rFonts w:hint="eastAsia"/>
        </w:rPr>
      </w:pPr>
      <w:r>
        <w:rPr>
          <w:rFonts w:hint="eastAsia"/>
        </w:rPr>
        <w:t>由于四舍五入原因，分项之和与合计可能有尾差。</w:t>
      </w:r>
    </w:p>
    <w:p w14:paraId="5C33F724" w14:textId="076C8C60" w:rsidR="00CE0726" w:rsidRPr="00B77E30" w:rsidRDefault="00CE0726" w:rsidP="00CE0726">
      <w:pPr>
        <w:autoSpaceDE w:val="0"/>
        <w:autoSpaceDN w:val="0"/>
        <w:spacing w:line="360" w:lineRule="auto"/>
        <w:ind w:firstLineChars="200" w:firstLine="480"/>
        <w:textAlignment w:val="bottom"/>
        <w:rPr>
          <w:rFonts w:asciiTheme="minorEastAsia" w:hAnsiTheme="minorEastAsia" w:hint="eastAsia"/>
          <w:bCs/>
          <w:sz w:val="24"/>
          <w:szCs w:val="24"/>
        </w:rPr>
      </w:pPr>
    </w:p>
    <w:p w14:paraId="20C041AA" w14:textId="176D5CE4" w:rsidR="00CE0726" w:rsidRDefault="00CE0726" w:rsidP="00CE0726">
      <w:pPr>
        <w:autoSpaceDE w:val="0"/>
        <w:autoSpaceDN w:val="0"/>
        <w:spacing w:line="360" w:lineRule="auto"/>
        <w:ind w:firstLineChars="200" w:firstLine="482"/>
        <w:textAlignment w:val="bottom"/>
        <w:rPr>
          <w:rFonts w:asciiTheme="minorEastAsia" w:hAnsiTheme="minorEastAsia" w:hint="eastAsia"/>
          <w:b/>
          <w:sz w:val="24"/>
          <w:szCs w:val="24"/>
        </w:rPr>
      </w:pPr>
      <w:r>
        <w:rPr>
          <w:rFonts w:asciiTheme="minorEastAsia" w:hAnsiTheme="minorEastAsia" w:hint="eastAsia"/>
          <w:b/>
          <w:sz w:val="24"/>
          <w:szCs w:val="24"/>
        </w:rPr>
        <w:t>十</w:t>
      </w:r>
      <w:r w:rsidRPr="002345F5">
        <w:rPr>
          <w:rFonts w:asciiTheme="minorEastAsia" w:hAnsiTheme="minorEastAsia" w:hint="eastAsia"/>
          <w:b/>
          <w:sz w:val="24"/>
          <w:szCs w:val="24"/>
        </w:rPr>
        <w:t>、基金</w:t>
      </w:r>
      <w:r>
        <w:rPr>
          <w:rFonts w:asciiTheme="minorEastAsia" w:hAnsiTheme="minorEastAsia" w:hint="eastAsia"/>
          <w:b/>
          <w:sz w:val="24"/>
          <w:szCs w:val="24"/>
        </w:rPr>
        <w:t>净值表现</w:t>
      </w:r>
    </w:p>
    <w:p w14:paraId="3D8FB07B" w14:textId="77777777" w:rsidR="00B77E30" w:rsidRDefault="00B77E30" w:rsidP="00B77E30">
      <w:pPr>
        <w:pStyle w:val="zhangjiep2"/>
        <w:spacing w:line="360" w:lineRule="auto"/>
        <w:rPr>
          <w:rFonts w:asciiTheme="minorEastAsia" w:eastAsiaTheme="minorEastAsia" w:hAnsiTheme="minorEastAsia" w:hint="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C722BEF" w14:textId="77777777" w:rsidR="00B77E30" w:rsidRDefault="00B77E30" w:rsidP="00B77E30">
      <w:pPr>
        <w:spacing w:line="360" w:lineRule="auto"/>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w:t>
      </w:r>
      <w:r w:rsidRPr="00704082">
        <w:rPr>
          <w:rFonts w:asciiTheme="minorEastAsia" w:hAnsiTheme="minorEastAsia" w:hint="eastAsia"/>
          <w:bCs/>
          <w:sz w:val="24"/>
          <w:szCs w:val="24"/>
        </w:rPr>
        <w:t>富荣信息技术混合A</w:t>
      </w:r>
      <w:r>
        <w:rPr>
          <w:rFonts w:asciiTheme="minorEastAsia" w:hAnsiTheme="minorEastAsia"/>
          <w:bCs/>
          <w:sz w:val="24"/>
          <w:szCs w:val="24"/>
        </w:rPr>
        <w:t>（基金代码：</w:t>
      </w:r>
      <w:r w:rsidRPr="00704082">
        <w:rPr>
          <w:rFonts w:asciiTheme="minorEastAsia" w:hAnsiTheme="minorEastAsia"/>
          <w:bCs/>
          <w:sz w:val="24"/>
          <w:szCs w:val="24"/>
        </w:rPr>
        <w:t>013345</w:t>
      </w:r>
      <w:r>
        <w:rPr>
          <w:rFonts w:asciiTheme="minorEastAsia" w:hAnsiTheme="minorEastAsia"/>
          <w:bCs/>
          <w:sz w:val="24"/>
          <w:szCs w:val="24"/>
        </w:rPr>
        <w:t>）</w:t>
      </w:r>
    </w:p>
    <w:tbl>
      <w:tblPr>
        <w:tblW w:w="9356" w:type="dxa"/>
        <w:jc w:val="center"/>
        <w:tblLook w:val="04A0" w:firstRow="1" w:lastRow="0" w:firstColumn="1" w:lastColumn="0" w:noHBand="0" w:noVBand="1"/>
      </w:tblPr>
      <w:tblGrid>
        <w:gridCol w:w="1660"/>
        <w:gridCol w:w="1080"/>
        <w:gridCol w:w="1340"/>
        <w:gridCol w:w="1250"/>
        <w:gridCol w:w="1577"/>
        <w:gridCol w:w="1272"/>
        <w:gridCol w:w="1177"/>
      </w:tblGrid>
      <w:tr w:rsidR="00ED44BA" w14:paraId="45337288" w14:textId="77777777" w:rsidTr="00ED44BA">
        <w:trPr>
          <w:jc w:val="center"/>
        </w:trPr>
        <w:tc>
          <w:tcPr>
            <w:tcW w:w="887" w:type="pct"/>
            <w:tcBorders>
              <w:top w:val="single" w:sz="8" w:space="0" w:color="000000"/>
              <w:left w:val="single" w:sz="8" w:space="0" w:color="000000"/>
              <w:bottom w:val="single" w:sz="6" w:space="0" w:color="000000"/>
              <w:right w:val="single" w:sz="8" w:space="0" w:color="000000"/>
            </w:tcBorders>
            <w:vAlign w:val="center"/>
            <w:hideMark/>
          </w:tcPr>
          <w:p w14:paraId="530C5414" w14:textId="77777777" w:rsidR="00B77E30" w:rsidRDefault="00B77E30" w:rsidP="00BF4417">
            <w:pPr>
              <w:pStyle w:val="biaogeleft"/>
              <w:wordWrap w:val="0"/>
              <w:rPr>
                <w:rFonts w:hint="eastAsia"/>
              </w:rPr>
            </w:pPr>
            <w:r>
              <w:rPr>
                <w:rFonts w:hint="eastAsia"/>
              </w:rPr>
              <w:lastRenderedPageBreak/>
              <w:t>阶段</w:t>
            </w:r>
          </w:p>
        </w:tc>
        <w:tc>
          <w:tcPr>
            <w:tcW w:w="577" w:type="pct"/>
            <w:tcBorders>
              <w:top w:val="single" w:sz="8" w:space="0" w:color="000000"/>
              <w:left w:val="single" w:sz="8" w:space="0" w:color="000000"/>
              <w:bottom w:val="single" w:sz="6" w:space="0" w:color="000000"/>
              <w:right w:val="single" w:sz="8" w:space="0" w:color="000000"/>
            </w:tcBorders>
            <w:vAlign w:val="center"/>
            <w:hideMark/>
          </w:tcPr>
          <w:p w14:paraId="1B025E75" w14:textId="77777777" w:rsidR="00B77E30" w:rsidRDefault="00B77E30" w:rsidP="00BF4417">
            <w:pPr>
              <w:pStyle w:val="biaogecenter"/>
              <w:wordWrap w:val="0"/>
              <w:rPr>
                <w:rFonts w:hint="eastAsia"/>
              </w:rPr>
            </w:pPr>
            <w:r>
              <w:rPr>
                <w:rFonts w:hint="eastAsia"/>
              </w:rPr>
              <w:t>净值增长率①</w:t>
            </w:r>
          </w:p>
        </w:tc>
        <w:tc>
          <w:tcPr>
            <w:tcW w:w="716" w:type="pct"/>
            <w:tcBorders>
              <w:top w:val="single" w:sz="8" w:space="0" w:color="000000"/>
              <w:left w:val="single" w:sz="8" w:space="0" w:color="000000"/>
              <w:bottom w:val="single" w:sz="6" w:space="0" w:color="000000"/>
              <w:right w:val="single" w:sz="8" w:space="0" w:color="000000"/>
            </w:tcBorders>
            <w:vAlign w:val="center"/>
            <w:hideMark/>
          </w:tcPr>
          <w:p w14:paraId="44EE6427" w14:textId="77777777" w:rsidR="00B77E30" w:rsidRDefault="00B77E30" w:rsidP="00BF4417">
            <w:pPr>
              <w:pStyle w:val="biaogecenter"/>
              <w:wordWrap w:val="0"/>
              <w:rPr>
                <w:rFonts w:hint="eastAsia"/>
              </w:rPr>
            </w:pPr>
            <w:r>
              <w:rPr>
                <w:rFonts w:hint="eastAsia"/>
              </w:rPr>
              <w:t>净值增长率标准差②</w:t>
            </w:r>
          </w:p>
        </w:tc>
        <w:tc>
          <w:tcPr>
            <w:tcW w:w="668" w:type="pct"/>
            <w:tcBorders>
              <w:top w:val="single" w:sz="8" w:space="0" w:color="000000"/>
              <w:left w:val="single" w:sz="8" w:space="0" w:color="000000"/>
              <w:bottom w:val="single" w:sz="6" w:space="0" w:color="000000"/>
              <w:right w:val="single" w:sz="8" w:space="0" w:color="000000"/>
            </w:tcBorders>
            <w:vAlign w:val="center"/>
            <w:hideMark/>
          </w:tcPr>
          <w:p w14:paraId="0885081C" w14:textId="77777777" w:rsidR="00B77E30" w:rsidRDefault="00B77E30" w:rsidP="00BF4417">
            <w:pPr>
              <w:pStyle w:val="biaogecenter"/>
              <w:wordWrap w:val="0"/>
              <w:rPr>
                <w:rFonts w:hint="eastAsia"/>
              </w:rPr>
            </w:pPr>
            <w:r>
              <w:rPr>
                <w:rFonts w:hint="eastAsia"/>
              </w:rPr>
              <w:t>业绩比较基准收益率③</w:t>
            </w:r>
          </w:p>
        </w:tc>
        <w:tc>
          <w:tcPr>
            <w:tcW w:w="843" w:type="pct"/>
            <w:tcBorders>
              <w:top w:val="single" w:sz="8" w:space="0" w:color="000000"/>
              <w:left w:val="single" w:sz="8" w:space="0" w:color="000000"/>
              <w:bottom w:val="single" w:sz="6" w:space="0" w:color="000000"/>
              <w:right w:val="single" w:sz="8" w:space="0" w:color="000000"/>
            </w:tcBorders>
            <w:vAlign w:val="center"/>
            <w:hideMark/>
          </w:tcPr>
          <w:p w14:paraId="7294C8C6" w14:textId="77777777" w:rsidR="00B77E30" w:rsidRDefault="00B77E30" w:rsidP="00BF4417">
            <w:pPr>
              <w:pStyle w:val="biaogecenter"/>
              <w:wordWrap w:val="0"/>
              <w:rPr>
                <w:rFonts w:hint="eastAsia"/>
              </w:rPr>
            </w:pPr>
            <w:r>
              <w:rPr>
                <w:rFonts w:hint="eastAsia"/>
              </w:rPr>
              <w:t>业绩比较基准收益率标准差④</w:t>
            </w:r>
          </w:p>
        </w:tc>
        <w:tc>
          <w:tcPr>
            <w:tcW w:w="680" w:type="pct"/>
            <w:tcBorders>
              <w:top w:val="single" w:sz="8" w:space="0" w:color="000000"/>
              <w:left w:val="single" w:sz="8" w:space="0" w:color="000000"/>
              <w:bottom w:val="single" w:sz="6" w:space="0" w:color="000000"/>
              <w:right w:val="single" w:sz="8" w:space="0" w:color="000000"/>
            </w:tcBorders>
            <w:vAlign w:val="center"/>
            <w:hideMark/>
          </w:tcPr>
          <w:p w14:paraId="50E75362" w14:textId="77777777" w:rsidR="00B77E30" w:rsidRDefault="00B77E30" w:rsidP="00BF4417">
            <w:pPr>
              <w:pStyle w:val="biaogecenter"/>
              <w:wordWrap w:val="0"/>
              <w:rPr>
                <w:rFonts w:hint="eastAsia"/>
              </w:rPr>
            </w:pPr>
            <w:r>
              <w:rPr>
                <w:rFonts w:hint="eastAsia"/>
              </w:rPr>
              <w:t>①-③</w:t>
            </w:r>
          </w:p>
        </w:tc>
        <w:tc>
          <w:tcPr>
            <w:tcW w:w="629" w:type="pct"/>
            <w:tcBorders>
              <w:top w:val="single" w:sz="8" w:space="0" w:color="000000"/>
              <w:left w:val="single" w:sz="8" w:space="0" w:color="000000"/>
              <w:bottom w:val="single" w:sz="6" w:space="0" w:color="000000"/>
              <w:right w:val="single" w:sz="8" w:space="0" w:color="000000"/>
            </w:tcBorders>
            <w:vAlign w:val="center"/>
            <w:hideMark/>
          </w:tcPr>
          <w:p w14:paraId="5576AF64" w14:textId="77777777" w:rsidR="00B77E30" w:rsidRDefault="00B77E30" w:rsidP="00BF4417">
            <w:pPr>
              <w:pStyle w:val="biaogecenter"/>
              <w:wordWrap w:val="0"/>
              <w:rPr>
                <w:rFonts w:hint="eastAsia"/>
              </w:rPr>
            </w:pPr>
            <w:r>
              <w:rPr>
                <w:rFonts w:hint="eastAsia"/>
              </w:rPr>
              <w:t>②-④</w:t>
            </w:r>
          </w:p>
        </w:tc>
      </w:tr>
      <w:tr w:rsidR="00ED44BA" w14:paraId="7E7124EF" w14:textId="77777777" w:rsidTr="00ED44BA">
        <w:trPr>
          <w:jc w:val="center"/>
        </w:trPr>
        <w:tc>
          <w:tcPr>
            <w:tcW w:w="887" w:type="pct"/>
            <w:tcBorders>
              <w:top w:val="single" w:sz="8" w:space="0" w:color="000000"/>
              <w:left w:val="single" w:sz="8" w:space="0" w:color="000000"/>
              <w:bottom w:val="single" w:sz="6" w:space="0" w:color="000000"/>
              <w:right w:val="single" w:sz="8" w:space="0" w:color="000000"/>
            </w:tcBorders>
            <w:vAlign w:val="center"/>
            <w:hideMark/>
          </w:tcPr>
          <w:p w14:paraId="61BDB820" w14:textId="77777777" w:rsidR="00B77E30" w:rsidRDefault="00B77E30" w:rsidP="00BF4417">
            <w:pPr>
              <w:pStyle w:val="biaogeleft"/>
              <w:wordWrap w:val="0"/>
              <w:rPr>
                <w:rFonts w:hint="eastAsia"/>
              </w:rPr>
            </w:pPr>
            <w:r>
              <w:rPr>
                <w:rFonts w:hint="eastAsia"/>
              </w:rPr>
              <w:t>2021.10.28~2021.12.31</w:t>
            </w:r>
          </w:p>
        </w:tc>
        <w:tc>
          <w:tcPr>
            <w:tcW w:w="577" w:type="pct"/>
            <w:tcBorders>
              <w:top w:val="single" w:sz="8" w:space="0" w:color="000000"/>
              <w:left w:val="single" w:sz="8" w:space="0" w:color="000000"/>
              <w:bottom w:val="single" w:sz="6" w:space="0" w:color="000000"/>
              <w:right w:val="single" w:sz="8" w:space="0" w:color="000000"/>
            </w:tcBorders>
            <w:vAlign w:val="center"/>
            <w:hideMark/>
          </w:tcPr>
          <w:p w14:paraId="464D92F8" w14:textId="77777777" w:rsidR="00B77E30" w:rsidRDefault="00B77E30" w:rsidP="00BF4417">
            <w:pPr>
              <w:pStyle w:val="biaogecenter"/>
              <w:wordWrap w:val="0"/>
              <w:rPr>
                <w:rFonts w:hint="eastAsia"/>
              </w:rPr>
            </w:pPr>
            <w:r>
              <w:rPr>
                <w:rFonts w:hint="eastAsia"/>
              </w:rPr>
              <w:t>0.96%</w:t>
            </w:r>
          </w:p>
        </w:tc>
        <w:tc>
          <w:tcPr>
            <w:tcW w:w="716" w:type="pct"/>
            <w:tcBorders>
              <w:top w:val="single" w:sz="8" w:space="0" w:color="000000"/>
              <w:left w:val="single" w:sz="8" w:space="0" w:color="000000"/>
              <w:bottom w:val="single" w:sz="6" w:space="0" w:color="000000"/>
              <w:right w:val="single" w:sz="8" w:space="0" w:color="000000"/>
            </w:tcBorders>
            <w:vAlign w:val="center"/>
            <w:hideMark/>
          </w:tcPr>
          <w:p w14:paraId="290C0ACA" w14:textId="77777777" w:rsidR="00B77E30" w:rsidRDefault="00B77E30" w:rsidP="00BF4417">
            <w:pPr>
              <w:pStyle w:val="biaogecenter"/>
              <w:wordWrap w:val="0"/>
              <w:rPr>
                <w:rFonts w:hint="eastAsia"/>
              </w:rPr>
            </w:pPr>
            <w:r>
              <w:rPr>
                <w:rFonts w:hint="eastAsia"/>
              </w:rPr>
              <w:t>0.13%</w:t>
            </w:r>
          </w:p>
        </w:tc>
        <w:tc>
          <w:tcPr>
            <w:tcW w:w="668" w:type="pct"/>
            <w:tcBorders>
              <w:top w:val="single" w:sz="8" w:space="0" w:color="000000"/>
              <w:left w:val="single" w:sz="8" w:space="0" w:color="000000"/>
              <w:bottom w:val="single" w:sz="6" w:space="0" w:color="000000"/>
              <w:right w:val="single" w:sz="8" w:space="0" w:color="000000"/>
            </w:tcBorders>
            <w:vAlign w:val="center"/>
            <w:hideMark/>
          </w:tcPr>
          <w:p w14:paraId="4E06A0ED" w14:textId="77777777" w:rsidR="00B77E30" w:rsidRDefault="00B77E30" w:rsidP="00BF4417">
            <w:pPr>
              <w:pStyle w:val="biaogecenter"/>
              <w:wordWrap w:val="0"/>
              <w:rPr>
                <w:rFonts w:hint="eastAsia"/>
              </w:rPr>
            </w:pPr>
            <w:r>
              <w:rPr>
                <w:rFonts w:hint="eastAsia"/>
              </w:rPr>
              <w:t>7.74%</w:t>
            </w:r>
          </w:p>
        </w:tc>
        <w:tc>
          <w:tcPr>
            <w:tcW w:w="843" w:type="pct"/>
            <w:tcBorders>
              <w:top w:val="single" w:sz="8" w:space="0" w:color="000000"/>
              <w:left w:val="single" w:sz="8" w:space="0" w:color="000000"/>
              <w:bottom w:val="single" w:sz="6" w:space="0" w:color="000000"/>
              <w:right w:val="single" w:sz="8" w:space="0" w:color="000000"/>
            </w:tcBorders>
            <w:vAlign w:val="center"/>
            <w:hideMark/>
          </w:tcPr>
          <w:p w14:paraId="6F58911E" w14:textId="77777777" w:rsidR="00B77E30" w:rsidRDefault="00B77E30" w:rsidP="00BF4417">
            <w:pPr>
              <w:pStyle w:val="biaogecenter"/>
              <w:wordWrap w:val="0"/>
              <w:rPr>
                <w:rFonts w:hint="eastAsia"/>
              </w:rPr>
            </w:pPr>
            <w:r>
              <w:rPr>
                <w:rFonts w:hint="eastAsia"/>
              </w:rPr>
              <w:t>0.81%</w:t>
            </w:r>
          </w:p>
        </w:tc>
        <w:tc>
          <w:tcPr>
            <w:tcW w:w="680" w:type="pct"/>
            <w:tcBorders>
              <w:top w:val="single" w:sz="8" w:space="0" w:color="000000"/>
              <w:left w:val="single" w:sz="8" w:space="0" w:color="000000"/>
              <w:bottom w:val="single" w:sz="6" w:space="0" w:color="000000"/>
              <w:right w:val="single" w:sz="8" w:space="0" w:color="000000"/>
            </w:tcBorders>
            <w:vAlign w:val="center"/>
            <w:hideMark/>
          </w:tcPr>
          <w:p w14:paraId="33C410C1" w14:textId="77777777" w:rsidR="00B77E30" w:rsidRDefault="00B77E30" w:rsidP="00BF4417">
            <w:pPr>
              <w:pStyle w:val="biaogecenter"/>
              <w:wordWrap w:val="0"/>
              <w:rPr>
                <w:rFonts w:hint="eastAsia"/>
              </w:rPr>
            </w:pPr>
            <w:r>
              <w:rPr>
                <w:rFonts w:hint="eastAsia"/>
              </w:rPr>
              <w:t>-6.78%</w:t>
            </w:r>
          </w:p>
        </w:tc>
        <w:tc>
          <w:tcPr>
            <w:tcW w:w="629" w:type="pct"/>
            <w:tcBorders>
              <w:top w:val="single" w:sz="8" w:space="0" w:color="000000"/>
              <w:left w:val="single" w:sz="8" w:space="0" w:color="000000"/>
              <w:bottom w:val="single" w:sz="6" w:space="0" w:color="000000"/>
              <w:right w:val="single" w:sz="8" w:space="0" w:color="000000"/>
            </w:tcBorders>
            <w:vAlign w:val="center"/>
            <w:hideMark/>
          </w:tcPr>
          <w:p w14:paraId="03C3827A" w14:textId="77777777" w:rsidR="00B77E30" w:rsidRDefault="00B77E30" w:rsidP="00BF4417">
            <w:pPr>
              <w:pStyle w:val="biaogecenter"/>
              <w:wordWrap w:val="0"/>
              <w:rPr>
                <w:rFonts w:hint="eastAsia"/>
              </w:rPr>
            </w:pPr>
            <w:r>
              <w:rPr>
                <w:rFonts w:hint="eastAsia"/>
              </w:rPr>
              <w:t>-0.68%</w:t>
            </w:r>
          </w:p>
        </w:tc>
      </w:tr>
      <w:tr w:rsidR="00ED44BA" w14:paraId="71FC815D" w14:textId="77777777" w:rsidTr="00ED44BA">
        <w:trPr>
          <w:jc w:val="center"/>
        </w:trPr>
        <w:tc>
          <w:tcPr>
            <w:tcW w:w="887" w:type="pct"/>
            <w:tcBorders>
              <w:top w:val="single" w:sz="8" w:space="0" w:color="000000"/>
              <w:left w:val="single" w:sz="8" w:space="0" w:color="000000"/>
              <w:bottom w:val="single" w:sz="6" w:space="0" w:color="000000"/>
              <w:right w:val="single" w:sz="8" w:space="0" w:color="000000"/>
            </w:tcBorders>
            <w:vAlign w:val="center"/>
            <w:hideMark/>
          </w:tcPr>
          <w:p w14:paraId="55A2E1E1" w14:textId="02EE4C25" w:rsidR="005A5F01" w:rsidRDefault="005A5F01" w:rsidP="005A5F01">
            <w:pPr>
              <w:pStyle w:val="biaogeleft"/>
              <w:wordWrap w:val="0"/>
              <w:rPr>
                <w:rFonts w:hint="eastAsia"/>
              </w:rPr>
            </w:pPr>
            <w:r>
              <w:rPr>
                <w:rFonts w:hint="eastAsia"/>
              </w:rPr>
              <w:t>2022.01.01~2022.12.31</w:t>
            </w:r>
          </w:p>
        </w:tc>
        <w:tc>
          <w:tcPr>
            <w:tcW w:w="577" w:type="pct"/>
            <w:tcBorders>
              <w:top w:val="single" w:sz="8" w:space="0" w:color="000000"/>
              <w:left w:val="single" w:sz="8" w:space="0" w:color="000000"/>
              <w:bottom w:val="single" w:sz="6" w:space="0" w:color="000000"/>
              <w:right w:val="single" w:sz="8" w:space="0" w:color="000000"/>
            </w:tcBorders>
            <w:vAlign w:val="center"/>
            <w:hideMark/>
          </w:tcPr>
          <w:p w14:paraId="64C054B8" w14:textId="0AEBE5EF" w:rsidR="005A5F01" w:rsidRDefault="005A5F01" w:rsidP="005A5F01">
            <w:pPr>
              <w:pStyle w:val="biaogecenter"/>
              <w:wordWrap w:val="0"/>
              <w:rPr>
                <w:rFonts w:hint="eastAsia"/>
              </w:rPr>
            </w:pPr>
            <w:r>
              <w:rPr>
                <w:rFonts w:hAnsi="等线"/>
                <w:color w:val="000000"/>
              </w:rPr>
              <w:t>-31.80%</w:t>
            </w:r>
          </w:p>
        </w:tc>
        <w:tc>
          <w:tcPr>
            <w:tcW w:w="716" w:type="pct"/>
            <w:tcBorders>
              <w:top w:val="single" w:sz="8" w:space="0" w:color="000000"/>
              <w:left w:val="single" w:sz="8" w:space="0" w:color="000000"/>
              <w:bottom w:val="single" w:sz="6" w:space="0" w:color="000000"/>
              <w:right w:val="single" w:sz="8" w:space="0" w:color="000000"/>
            </w:tcBorders>
            <w:vAlign w:val="center"/>
            <w:hideMark/>
          </w:tcPr>
          <w:p w14:paraId="417F0AD5" w14:textId="16E0C80A" w:rsidR="005A5F01" w:rsidRDefault="005A5F01" w:rsidP="005A5F01">
            <w:pPr>
              <w:pStyle w:val="biaogecenter"/>
              <w:wordWrap w:val="0"/>
              <w:rPr>
                <w:rFonts w:hint="eastAsia"/>
              </w:rPr>
            </w:pPr>
            <w:r>
              <w:rPr>
                <w:rFonts w:hAnsi="等线"/>
                <w:color w:val="000000"/>
              </w:rPr>
              <w:t>2.11%</w:t>
            </w:r>
          </w:p>
        </w:tc>
        <w:tc>
          <w:tcPr>
            <w:tcW w:w="668" w:type="pct"/>
            <w:tcBorders>
              <w:top w:val="single" w:sz="8" w:space="0" w:color="000000"/>
              <w:left w:val="single" w:sz="8" w:space="0" w:color="000000"/>
              <w:bottom w:val="single" w:sz="6" w:space="0" w:color="000000"/>
              <w:right w:val="single" w:sz="8" w:space="0" w:color="000000"/>
            </w:tcBorders>
            <w:vAlign w:val="center"/>
            <w:hideMark/>
          </w:tcPr>
          <w:p w14:paraId="41CF6E1D" w14:textId="4866D34E" w:rsidR="005A5F01" w:rsidRDefault="005A5F01" w:rsidP="005A5F01">
            <w:pPr>
              <w:pStyle w:val="biaogecenter"/>
              <w:wordWrap w:val="0"/>
              <w:rPr>
                <w:rFonts w:hint="eastAsia"/>
              </w:rPr>
            </w:pPr>
            <w:r>
              <w:rPr>
                <w:rFonts w:hAnsi="等线"/>
                <w:color w:val="000000"/>
              </w:rPr>
              <w:t>-24.20%</w:t>
            </w:r>
          </w:p>
        </w:tc>
        <w:tc>
          <w:tcPr>
            <w:tcW w:w="843" w:type="pct"/>
            <w:tcBorders>
              <w:top w:val="single" w:sz="8" w:space="0" w:color="000000"/>
              <w:left w:val="single" w:sz="8" w:space="0" w:color="000000"/>
              <w:bottom w:val="single" w:sz="6" w:space="0" w:color="000000"/>
              <w:right w:val="single" w:sz="8" w:space="0" w:color="000000"/>
            </w:tcBorders>
            <w:vAlign w:val="center"/>
            <w:hideMark/>
          </w:tcPr>
          <w:p w14:paraId="4DC0151E" w14:textId="2BC54452" w:rsidR="005A5F01" w:rsidRDefault="005A5F01" w:rsidP="005A5F01">
            <w:pPr>
              <w:pStyle w:val="biaogecenter"/>
              <w:wordWrap w:val="0"/>
              <w:rPr>
                <w:rFonts w:hint="eastAsia"/>
              </w:rPr>
            </w:pPr>
            <w:r>
              <w:rPr>
                <w:rFonts w:hAnsi="等线"/>
                <w:color w:val="000000"/>
              </w:rPr>
              <w:t>1.26%</w:t>
            </w:r>
          </w:p>
        </w:tc>
        <w:tc>
          <w:tcPr>
            <w:tcW w:w="680" w:type="pct"/>
            <w:tcBorders>
              <w:top w:val="single" w:sz="8" w:space="0" w:color="000000"/>
              <w:left w:val="single" w:sz="8" w:space="0" w:color="000000"/>
              <w:bottom w:val="single" w:sz="6" w:space="0" w:color="000000"/>
              <w:right w:val="single" w:sz="8" w:space="0" w:color="000000"/>
            </w:tcBorders>
            <w:vAlign w:val="center"/>
            <w:hideMark/>
          </w:tcPr>
          <w:p w14:paraId="5CF6FDC8" w14:textId="49DACC04" w:rsidR="005A5F01" w:rsidRDefault="005A5F01" w:rsidP="005A5F01">
            <w:pPr>
              <w:pStyle w:val="biaogecenter"/>
              <w:wordWrap w:val="0"/>
              <w:rPr>
                <w:rFonts w:hint="eastAsia"/>
              </w:rPr>
            </w:pPr>
            <w:r>
              <w:rPr>
                <w:rFonts w:hAnsi="等线"/>
                <w:color w:val="000000"/>
              </w:rPr>
              <w:t>-7.60%</w:t>
            </w:r>
          </w:p>
        </w:tc>
        <w:tc>
          <w:tcPr>
            <w:tcW w:w="629" w:type="pct"/>
            <w:tcBorders>
              <w:top w:val="single" w:sz="8" w:space="0" w:color="000000"/>
              <w:left w:val="single" w:sz="8" w:space="0" w:color="000000"/>
              <w:bottom w:val="single" w:sz="6" w:space="0" w:color="000000"/>
              <w:right w:val="single" w:sz="8" w:space="0" w:color="000000"/>
            </w:tcBorders>
            <w:vAlign w:val="center"/>
            <w:hideMark/>
          </w:tcPr>
          <w:p w14:paraId="0A72D25A" w14:textId="69D18134" w:rsidR="005A5F01" w:rsidRDefault="005A5F01" w:rsidP="005A5F01">
            <w:pPr>
              <w:pStyle w:val="biaogecenter"/>
              <w:wordWrap w:val="0"/>
              <w:rPr>
                <w:rFonts w:hint="eastAsia"/>
              </w:rPr>
            </w:pPr>
            <w:r>
              <w:rPr>
                <w:rFonts w:hAnsi="等线"/>
                <w:color w:val="000000"/>
              </w:rPr>
              <w:t>0.85%</w:t>
            </w:r>
          </w:p>
        </w:tc>
      </w:tr>
      <w:tr w:rsidR="00ED44BA" w14:paraId="6672E5C5" w14:textId="77777777" w:rsidTr="00ED44BA">
        <w:trPr>
          <w:jc w:val="center"/>
        </w:trPr>
        <w:tc>
          <w:tcPr>
            <w:tcW w:w="887" w:type="pct"/>
            <w:tcBorders>
              <w:top w:val="single" w:sz="8" w:space="0" w:color="000000"/>
              <w:left w:val="single" w:sz="8" w:space="0" w:color="000000"/>
              <w:bottom w:val="single" w:sz="6" w:space="0" w:color="000000"/>
              <w:right w:val="single" w:sz="8" w:space="0" w:color="000000"/>
            </w:tcBorders>
            <w:vAlign w:val="center"/>
          </w:tcPr>
          <w:p w14:paraId="41B71E02" w14:textId="3FE7DEE6" w:rsidR="00A012E5" w:rsidRDefault="00A012E5" w:rsidP="00064413">
            <w:pPr>
              <w:pStyle w:val="biaogeleft"/>
              <w:wordWrap w:val="0"/>
              <w:rPr>
                <w:rFonts w:hint="eastAsia"/>
              </w:rPr>
            </w:pPr>
            <w:r>
              <w:rPr>
                <w:rFonts w:hint="eastAsia"/>
              </w:rPr>
              <w:t>2023.01.01~2023.12.31</w:t>
            </w:r>
          </w:p>
        </w:tc>
        <w:tc>
          <w:tcPr>
            <w:tcW w:w="577" w:type="pct"/>
            <w:tcBorders>
              <w:top w:val="single" w:sz="8" w:space="0" w:color="000000"/>
              <w:left w:val="single" w:sz="8" w:space="0" w:color="000000"/>
              <w:bottom w:val="single" w:sz="6" w:space="0" w:color="000000"/>
              <w:right w:val="single" w:sz="8" w:space="0" w:color="000000"/>
            </w:tcBorders>
            <w:vAlign w:val="center"/>
          </w:tcPr>
          <w:p w14:paraId="2906F87D" w14:textId="3D5EE9D5" w:rsidR="00A012E5" w:rsidRDefault="00A012E5" w:rsidP="00064413">
            <w:pPr>
              <w:pStyle w:val="biaogecenter"/>
              <w:wordWrap w:val="0"/>
              <w:rPr>
                <w:rFonts w:hint="eastAsia"/>
              </w:rPr>
            </w:pPr>
            <w:r>
              <w:rPr>
                <w:rFonts w:hAnsi="等线"/>
                <w:color w:val="000000"/>
              </w:rPr>
              <w:t>13.26%</w:t>
            </w:r>
          </w:p>
        </w:tc>
        <w:tc>
          <w:tcPr>
            <w:tcW w:w="716" w:type="pct"/>
            <w:tcBorders>
              <w:top w:val="single" w:sz="8" w:space="0" w:color="000000"/>
              <w:left w:val="single" w:sz="8" w:space="0" w:color="000000"/>
              <w:bottom w:val="single" w:sz="6" w:space="0" w:color="000000"/>
              <w:right w:val="single" w:sz="8" w:space="0" w:color="000000"/>
            </w:tcBorders>
            <w:vAlign w:val="center"/>
          </w:tcPr>
          <w:p w14:paraId="0B779679" w14:textId="7D3D66C5" w:rsidR="00A012E5" w:rsidRDefault="00A012E5" w:rsidP="00064413">
            <w:pPr>
              <w:pStyle w:val="biaogecenter"/>
              <w:wordWrap w:val="0"/>
              <w:rPr>
                <w:rFonts w:hint="eastAsia"/>
              </w:rPr>
            </w:pPr>
            <w:r>
              <w:rPr>
                <w:rFonts w:hAnsi="等线"/>
                <w:color w:val="000000"/>
              </w:rPr>
              <w:t>1.93%</w:t>
            </w:r>
          </w:p>
        </w:tc>
        <w:tc>
          <w:tcPr>
            <w:tcW w:w="668" w:type="pct"/>
            <w:tcBorders>
              <w:top w:val="single" w:sz="8" w:space="0" w:color="000000"/>
              <w:left w:val="single" w:sz="8" w:space="0" w:color="000000"/>
              <w:bottom w:val="single" w:sz="6" w:space="0" w:color="000000"/>
              <w:right w:val="single" w:sz="8" w:space="0" w:color="000000"/>
            </w:tcBorders>
            <w:vAlign w:val="center"/>
          </w:tcPr>
          <w:p w14:paraId="05D4693E" w14:textId="379C7DF7" w:rsidR="00A012E5" w:rsidRDefault="00A012E5" w:rsidP="00064413">
            <w:pPr>
              <w:pStyle w:val="biaogecenter"/>
              <w:wordWrap w:val="0"/>
              <w:rPr>
                <w:rFonts w:hint="eastAsia"/>
              </w:rPr>
            </w:pPr>
            <w:r>
              <w:rPr>
                <w:rFonts w:hAnsi="等线"/>
                <w:color w:val="000000"/>
              </w:rPr>
              <w:t>3.32%</w:t>
            </w:r>
          </w:p>
        </w:tc>
        <w:tc>
          <w:tcPr>
            <w:tcW w:w="843" w:type="pct"/>
            <w:tcBorders>
              <w:top w:val="single" w:sz="8" w:space="0" w:color="000000"/>
              <w:left w:val="single" w:sz="8" w:space="0" w:color="000000"/>
              <w:bottom w:val="single" w:sz="6" w:space="0" w:color="000000"/>
              <w:right w:val="single" w:sz="8" w:space="0" w:color="000000"/>
            </w:tcBorders>
            <w:vAlign w:val="center"/>
          </w:tcPr>
          <w:p w14:paraId="40D6155D" w14:textId="099943E0" w:rsidR="00A012E5" w:rsidRDefault="00A012E5" w:rsidP="00064413">
            <w:pPr>
              <w:pStyle w:val="biaogecenter"/>
              <w:wordWrap w:val="0"/>
              <w:rPr>
                <w:rFonts w:hint="eastAsia"/>
              </w:rPr>
            </w:pPr>
            <w:r>
              <w:rPr>
                <w:rFonts w:hAnsi="等线"/>
                <w:color w:val="000000"/>
              </w:rPr>
              <w:t>1.08%</w:t>
            </w:r>
          </w:p>
        </w:tc>
        <w:tc>
          <w:tcPr>
            <w:tcW w:w="680" w:type="pct"/>
            <w:tcBorders>
              <w:top w:val="single" w:sz="8" w:space="0" w:color="000000"/>
              <w:left w:val="single" w:sz="8" w:space="0" w:color="000000"/>
              <w:bottom w:val="single" w:sz="6" w:space="0" w:color="000000"/>
              <w:right w:val="single" w:sz="8" w:space="0" w:color="000000"/>
            </w:tcBorders>
            <w:vAlign w:val="center"/>
          </w:tcPr>
          <w:p w14:paraId="6FFE6035" w14:textId="57CDA55E" w:rsidR="00A012E5" w:rsidRDefault="00A012E5" w:rsidP="00064413">
            <w:pPr>
              <w:pStyle w:val="biaogecenter"/>
              <w:wordWrap w:val="0"/>
              <w:rPr>
                <w:rFonts w:hint="eastAsia"/>
              </w:rPr>
            </w:pPr>
            <w:r>
              <w:rPr>
                <w:rFonts w:hAnsi="等线"/>
                <w:color w:val="000000"/>
              </w:rPr>
              <w:t>9.94%</w:t>
            </w:r>
          </w:p>
        </w:tc>
        <w:tc>
          <w:tcPr>
            <w:tcW w:w="629" w:type="pct"/>
            <w:tcBorders>
              <w:top w:val="single" w:sz="8" w:space="0" w:color="000000"/>
              <w:left w:val="single" w:sz="8" w:space="0" w:color="000000"/>
              <w:bottom w:val="single" w:sz="6" w:space="0" w:color="000000"/>
              <w:right w:val="single" w:sz="8" w:space="0" w:color="000000"/>
            </w:tcBorders>
            <w:vAlign w:val="center"/>
          </w:tcPr>
          <w:p w14:paraId="0CBDBFC7" w14:textId="074DDB72" w:rsidR="00A012E5" w:rsidRDefault="00A012E5" w:rsidP="00064413">
            <w:pPr>
              <w:pStyle w:val="biaogecenter"/>
              <w:wordWrap w:val="0"/>
              <w:rPr>
                <w:rFonts w:hint="eastAsia"/>
              </w:rPr>
            </w:pPr>
            <w:r>
              <w:rPr>
                <w:rFonts w:hAnsi="等线"/>
                <w:color w:val="000000"/>
              </w:rPr>
              <w:t>0.85%</w:t>
            </w:r>
          </w:p>
        </w:tc>
      </w:tr>
      <w:tr w:rsidR="00ED44BA" w14:paraId="49AE7868" w14:textId="77777777" w:rsidTr="00ED44BA">
        <w:trPr>
          <w:jc w:val="center"/>
        </w:trPr>
        <w:tc>
          <w:tcPr>
            <w:tcW w:w="887" w:type="pct"/>
            <w:tcBorders>
              <w:top w:val="single" w:sz="8" w:space="0" w:color="000000"/>
              <w:left w:val="single" w:sz="8" w:space="0" w:color="000000"/>
              <w:bottom w:val="single" w:sz="6" w:space="0" w:color="000000"/>
              <w:right w:val="single" w:sz="8" w:space="0" w:color="000000"/>
            </w:tcBorders>
            <w:vAlign w:val="center"/>
          </w:tcPr>
          <w:p w14:paraId="60E5A469" w14:textId="28898F83" w:rsidR="006321FF" w:rsidRDefault="006321FF" w:rsidP="006321FF">
            <w:pPr>
              <w:pStyle w:val="biaogeleft"/>
              <w:wordWrap w:val="0"/>
              <w:rPr>
                <w:rFonts w:hint="eastAsia"/>
              </w:rPr>
            </w:pPr>
            <w:r>
              <w:rPr>
                <w:rFonts w:hint="eastAsia"/>
              </w:rPr>
              <w:t>2024.01.01~2024.12.31</w:t>
            </w:r>
          </w:p>
        </w:tc>
        <w:tc>
          <w:tcPr>
            <w:tcW w:w="577" w:type="pct"/>
            <w:tcBorders>
              <w:top w:val="single" w:sz="8" w:space="0" w:color="000000"/>
              <w:left w:val="single" w:sz="8" w:space="0" w:color="000000"/>
              <w:bottom w:val="single" w:sz="6" w:space="0" w:color="000000"/>
              <w:right w:val="single" w:sz="8" w:space="0" w:color="000000"/>
            </w:tcBorders>
            <w:vAlign w:val="center"/>
          </w:tcPr>
          <w:p w14:paraId="64E134EC" w14:textId="40535A6C" w:rsidR="006321FF" w:rsidRDefault="006321FF" w:rsidP="006321FF">
            <w:pPr>
              <w:pStyle w:val="biaogecenter"/>
              <w:wordWrap w:val="0"/>
              <w:rPr>
                <w:rFonts w:hint="eastAsia"/>
              </w:rPr>
            </w:pPr>
            <w:r>
              <w:rPr>
                <w:rFonts w:hAnsi="Calibri"/>
                <w:color w:val="000000"/>
              </w:rPr>
              <w:t>14.82%</w:t>
            </w:r>
          </w:p>
        </w:tc>
        <w:tc>
          <w:tcPr>
            <w:tcW w:w="716" w:type="pct"/>
            <w:tcBorders>
              <w:top w:val="single" w:sz="8" w:space="0" w:color="000000"/>
              <w:left w:val="single" w:sz="8" w:space="0" w:color="000000"/>
              <w:bottom w:val="single" w:sz="6" w:space="0" w:color="000000"/>
              <w:right w:val="single" w:sz="8" w:space="0" w:color="000000"/>
            </w:tcBorders>
            <w:vAlign w:val="center"/>
          </w:tcPr>
          <w:p w14:paraId="2EB82757" w14:textId="58C0C629" w:rsidR="006321FF" w:rsidRDefault="006321FF" w:rsidP="006321FF">
            <w:pPr>
              <w:pStyle w:val="biaogecenter"/>
              <w:wordWrap w:val="0"/>
              <w:rPr>
                <w:rFonts w:hint="eastAsia"/>
              </w:rPr>
            </w:pPr>
            <w:r>
              <w:rPr>
                <w:rFonts w:hAnsi="Calibri"/>
                <w:color w:val="000000"/>
              </w:rPr>
              <w:t>2.90%</w:t>
            </w:r>
          </w:p>
        </w:tc>
        <w:tc>
          <w:tcPr>
            <w:tcW w:w="668" w:type="pct"/>
            <w:tcBorders>
              <w:top w:val="single" w:sz="8" w:space="0" w:color="000000"/>
              <w:left w:val="single" w:sz="8" w:space="0" w:color="000000"/>
              <w:bottom w:val="single" w:sz="6" w:space="0" w:color="000000"/>
              <w:right w:val="single" w:sz="8" w:space="0" w:color="000000"/>
            </w:tcBorders>
            <w:vAlign w:val="center"/>
          </w:tcPr>
          <w:p w14:paraId="69C9F3C5" w14:textId="767F066E" w:rsidR="006321FF" w:rsidRDefault="006321FF" w:rsidP="006321FF">
            <w:pPr>
              <w:pStyle w:val="biaogecenter"/>
              <w:wordWrap w:val="0"/>
              <w:rPr>
                <w:rFonts w:hint="eastAsia"/>
              </w:rPr>
            </w:pPr>
            <w:r>
              <w:rPr>
                <w:rFonts w:hAnsi="Calibri"/>
                <w:color w:val="000000"/>
              </w:rPr>
              <w:t>16.24%</w:t>
            </w:r>
          </w:p>
        </w:tc>
        <w:tc>
          <w:tcPr>
            <w:tcW w:w="843" w:type="pct"/>
            <w:tcBorders>
              <w:top w:val="single" w:sz="8" w:space="0" w:color="000000"/>
              <w:left w:val="single" w:sz="8" w:space="0" w:color="000000"/>
              <w:bottom w:val="single" w:sz="6" w:space="0" w:color="000000"/>
              <w:right w:val="single" w:sz="8" w:space="0" w:color="000000"/>
            </w:tcBorders>
            <w:vAlign w:val="center"/>
          </w:tcPr>
          <w:p w14:paraId="0399AB21" w14:textId="0226AD9D" w:rsidR="006321FF" w:rsidRDefault="006321FF" w:rsidP="006321FF">
            <w:pPr>
              <w:pStyle w:val="biaogecenter"/>
              <w:wordWrap w:val="0"/>
              <w:rPr>
                <w:rFonts w:hint="eastAsia"/>
              </w:rPr>
            </w:pPr>
            <w:r>
              <w:rPr>
                <w:rFonts w:hAnsi="Calibri"/>
                <w:color w:val="000000"/>
              </w:rPr>
              <w:t>1.63%</w:t>
            </w:r>
          </w:p>
        </w:tc>
        <w:tc>
          <w:tcPr>
            <w:tcW w:w="680" w:type="pct"/>
            <w:tcBorders>
              <w:top w:val="single" w:sz="8" w:space="0" w:color="000000"/>
              <w:left w:val="single" w:sz="8" w:space="0" w:color="000000"/>
              <w:bottom w:val="single" w:sz="6" w:space="0" w:color="000000"/>
              <w:right w:val="single" w:sz="8" w:space="0" w:color="000000"/>
            </w:tcBorders>
            <w:vAlign w:val="center"/>
          </w:tcPr>
          <w:p w14:paraId="3946CD4E" w14:textId="20DF190F" w:rsidR="006321FF" w:rsidRDefault="006321FF" w:rsidP="006321FF">
            <w:pPr>
              <w:pStyle w:val="biaogecenter"/>
              <w:wordWrap w:val="0"/>
              <w:rPr>
                <w:rFonts w:hint="eastAsia"/>
              </w:rPr>
            </w:pPr>
            <w:r>
              <w:rPr>
                <w:rFonts w:hAnsi="Calibri"/>
                <w:color w:val="000000"/>
              </w:rPr>
              <w:t>-1.42%</w:t>
            </w:r>
          </w:p>
        </w:tc>
        <w:tc>
          <w:tcPr>
            <w:tcW w:w="629" w:type="pct"/>
            <w:tcBorders>
              <w:top w:val="single" w:sz="8" w:space="0" w:color="000000"/>
              <w:left w:val="single" w:sz="8" w:space="0" w:color="000000"/>
              <w:bottom w:val="single" w:sz="6" w:space="0" w:color="000000"/>
              <w:right w:val="single" w:sz="8" w:space="0" w:color="000000"/>
            </w:tcBorders>
            <w:vAlign w:val="center"/>
          </w:tcPr>
          <w:p w14:paraId="6C3F0BA4" w14:textId="29D110B2" w:rsidR="006321FF" w:rsidRDefault="006321FF" w:rsidP="006321FF">
            <w:pPr>
              <w:pStyle w:val="biaogecenter"/>
              <w:wordWrap w:val="0"/>
              <w:rPr>
                <w:rFonts w:hint="eastAsia"/>
              </w:rPr>
            </w:pPr>
            <w:r>
              <w:rPr>
                <w:rFonts w:hAnsi="Calibri"/>
                <w:color w:val="000000"/>
              </w:rPr>
              <w:t>1.27%</w:t>
            </w:r>
          </w:p>
        </w:tc>
      </w:tr>
      <w:tr w:rsidR="00ED44BA" w14:paraId="7405F854" w14:textId="77777777" w:rsidTr="00F67737">
        <w:trPr>
          <w:jc w:val="center"/>
        </w:trPr>
        <w:tc>
          <w:tcPr>
            <w:tcW w:w="887" w:type="pct"/>
            <w:tcBorders>
              <w:top w:val="single" w:sz="8" w:space="0" w:color="000000"/>
              <w:left w:val="single" w:sz="8" w:space="0" w:color="000000"/>
              <w:bottom w:val="single" w:sz="6" w:space="0" w:color="000000"/>
              <w:right w:val="single" w:sz="8" w:space="0" w:color="000000"/>
            </w:tcBorders>
            <w:vAlign w:val="center"/>
          </w:tcPr>
          <w:p w14:paraId="05A3B840" w14:textId="6AD5BE69" w:rsidR="00ED44BA" w:rsidRDefault="00ED44BA" w:rsidP="00ED44BA">
            <w:pPr>
              <w:pStyle w:val="biaogeleft"/>
              <w:wordWrap w:val="0"/>
              <w:rPr>
                <w:rFonts w:hint="eastAsia"/>
              </w:rPr>
            </w:pPr>
            <w:r>
              <w:rPr>
                <w:rFonts w:hint="eastAsia"/>
              </w:rPr>
              <w:t>2025.01.01~2025.06.30</w:t>
            </w:r>
          </w:p>
        </w:tc>
        <w:tc>
          <w:tcPr>
            <w:tcW w:w="577" w:type="pct"/>
            <w:tcBorders>
              <w:top w:val="single" w:sz="8" w:space="0" w:color="000000"/>
              <w:left w:val="single" w:sz="8" w:space="0" w:color="000000"/>
              <w:bottom w:val="single" w:sz="6" w:space="0" w:color="000000"/>
              <w:right w:val="single" w:sz="8" w:space="0" w:color="000000"/>
            </w:tcBorders>
            <w:vAlign w:val="center"/>
          </w:tcPr>
          <w:p w14:paraId="74E018FB" w14:textId="24F6A667" w:rsidR="00ED44BA" w:rsidRDefault="00ED44BA" w:rsidP="00ED44BA">
            <w:pPr>
              <w:pStyle w:val="biaogecenter"/>
              <w:wordWrap w:val="0"/>
              <w:rPr>
                <w:rFonts w:hAnsi="Calibri"/>
                <w:color w:val="000000"/>
              </w:rPr>
            </w:pPr>
            <w:r>
              <w:rPr>
                <w:rFonts w:hAnsi="Calibri"/>
                <w:color w:val="000000"/>
              </w:rPr>
              <w:t>3.74%</w:t>
            </w:r>
          </w:p>
        </w:tc>
        <w:tc>
          <w:tcPr>
            <w:tcW w:w="716" w:type="pct"/>
            <w:tcBorders>
              <w:top w:val="single" w:sz="8" w:space="0" w:color="000000"/>
              <w:left w:val="single" w:sz="8" w:space="0" w:color="000000"/>
              <w:bottom w:val="single" w:sz="6" w:space="0" w:color="000000"/>
              <w:right w:val="single" w:sz="8" w:space="0" w:color="000000"/>
            </w:tcBorders>
            <w:vAlign w:val="center"/>
          </w:tcPr>
          <w:p w14:paraId="542B5C0E" w14:textId="255A7265" w:rsidR="00ED44BA" w:rsidRDefault="00ED44BA" w:rsidP="00ED44BA">
            <w:pPr>
              <w:pStyle w:val="biaogecenter"/>
              <w:wordWrap w:val="0"/>
              <w:rPr>
                <w:rFonts w:hAnsi="Calibri"/>
                <w:color w:val="000000"/>
              </w:rPr>
            </w:pPr>
            <w:r>
              <w:rPr>
                <w:rFonts w:hAnsi="Calibri"/>
                <w:color w:val="000000"/>
              </w:rPr>
              <w:t>2.62%</w:t>
            </w:r>
          </w:p>
        </w:tc>
        <w:tc>
          <w:tcPr>
            <w:tcW w:w="668" w:type="pct"/>
            <w:tcBorders>
              <w:top w:val="single" w:sz="8" w:space="0" w:color="000000"/>
              <w:left w:val="single" w:sz="8" w:space="0" w:color="000000"/>
              <w:bottom w:val="single" w:sz="6" w:space="0" w:color="000000"/>
              <w:right w:val="single" w:sz="8" w:space="0" w:color="000000"/>
            </w:tcBorders>
            <w:vAlign w:val="center"/>
          </w:tcPr>
          <w:p w14:paraId="1E775D21" w14:textId="19E35048" w:rsidR="00ED44BA" w:rsidRDefault="00ED44BA" w:rsidP="00ED44BA">
            <w:pPr>
              <w:pStyle w:val="biaogecenter"/>
              <w:wordWrap w:val="0"/>
              <w:rPr>
                <w:rFonts w:hAnsi="Calibri"/>
                <w:color w:val="000000"/>
              </w:rPr>
            </w:pPr>
            <w:r>
              <w:rPr>
                <w:rFonts w:hAnsi="Calibri"/>
                <w:color w:val="000000"/>
              </w:rPr>
              <w:t>2.32%</w:t>
            </w:r>
          </w:p>
        </w:tc>
        <w:tc>
          <w:tcPr>
            <w:tcW w:w="843" w:type="pct"/>
            <w:tcBorders>
              <w:top w:val="single" w:sz="8" w:space="0" w:color="000000"/>
              <w:left w:val="single" w:sz="8" w:space="0" w:color="000000"/>
              <w:bottom w:val="single" w:sz="6" w:space="0" w:color="000000"/>
              <w:right w:val="single" w:sz="8" w:space="0" w:color="000000"/>
            </w:tcBorders>
            <w:vAlign w:val="center"/>
          </w:tcPr>
          <w:p w14:paraId="643C7EDF" w14:textId="408B877D" w:rsidR="00ED44BA" w:rsidRDefault="00ED44BA" w:rsidP="00ED44BA">
            <w:pPr>
              <w:pStyle w:val="biaogecenter"/>
              <w:wordWrap w:val="0"/>
              <w:rPr>
                <w:rFonts w:hAnsi="Calibri"/>
                <w:color w:val="000000"/>
              </w:rPr>
            </w:pPr>
            <w:r>
              <w:rPr>
                <w:rFonts w:hAnsi="Calibri"/>
                <w:color w:val="000000"/>
              </w:rPr>
              <w:t>1.30%</w:t>
            </w:r>
          </w:p>
        </w:tc>
        <w:tc>
          <w:tcPr>
            <w:tcW w:w="680" w:type="pct"/>
            <w:tcBorders>
              <w:top w:val="single" w:sz="8" w:space="0" w:color="000000"/>
              <w:left w:val="single" w:sz="8" w:space="0" w:color="000000"/>
              <w:bottom w:val="single" w:sz="6" w:space="0" w:color="000000"/>
              <w:right w:val="single" w:sz="8" w:space="0" w:color="000000"/>
            </w:tcBorders>
            <w:vAlign w:val="center"/>
          </w:tcPr>
          <w:p w14:paraId="7FDC2094" w14:textId="43D99C21" w:rsidR="00ED44BA" w:rsidRDefault="00ED44BA" w:rsidP="00ED44BA">
            <w:pPr>
              <w:pStyle w:val="biaogecenter"/>
              <w:wordWrap w:val="0"/>
              <w:rPr>
                <w:rFonts w:hAnsi="Calibri"/>
                <w:color w:val="000000"/>
              </w:rPr>
            </w:pPr>
            <w:r>
              <w:rPr>
                <w:rFonts w:hAnsi="Calibri"/>
                <w:color w:val="000000"/>
              </w:rPr>
              <w:t>1.42%</w:t>
            </w:r>
          </w:p>
        </w:tc>
        <w:tc>
          <w:tcPr>
            <w:tcW w:w="629" w:type="pct"/>
            <w:tcBorders>
              <w:top w:val="single" w:sz="8" w:space="0" w:color="000000"/>
              <w:left w:val="single" w:sz="8" w:space="0" w:color="000000"/>
              <w:bottom w:val="single" w:sz="6" w:space="0" w:color="000000"/>
              <w:right w:val="single" w:sz="8" w:space="0" w:color="000000"/>
            </w:tcBorders>
            <w:vAlign w:val="center"/>
          </w:tcPr>
          <w:p w14:paraId="3ADAB95D" w14:textId="0E47700A" w:rsidR="00ED44BA" w:rsidRDefault="00ED44BA" w:rsidP="00ED44BA">
            <w:pPr>
              <w:pStyle w:val="biaogecenter"/>
              <w:wordWrap w:val="0"/>
              <w:rPr>
                <w:rFonts w:hAnsi="Calibri"/>
                <w:color w:val="000000"/>
              </w:rPr>
            </w:pPr>
            <w:r>
              <w:rPr>
                <w:rFonts w:hAnsi="Calibri"/>
                <w:color w:val="000000"/>
              </w:rPr>
              <w:t>1.32%</w:t>
            </w:r>
          </w:p>
        </w:tc>
      </w:tr>
      <w:tr w:rsidR="00ED44BA" w14:paraId="2ECCD3EB" w14:textId="77777777" w:rsidTr="00F67737">
        <w:trPr>
          <w:jc w:val="center"/>
        </w:trPr>
        <w:tc>
          <w:tcPr>
            <w:tcW w:w="887" w:type="pct"/>
            <w:tcBorders>
              <w:top w:val="single" w:sz="8" w:space="0" w:color="000000"/>
              <w:left w:val="single" w:sz="8" w:space="0" w:color="000000"/>
              <w:bottom w:val="single" w:sz="6" w:space="0" w:color="000000"/>
              <w:right w:val="single" w:sz="8" w:space="0" w:color="000000"/>
            </w:tcBorders>
            <w:vAlign w:val="center"/>
          </w:tcPr>
          <w:p w14:paraId="0C267B0A" w14:textId="65A1DF23" w:rsidR="00ED44BA" w:rsidRDefault="00ED44BA" w:rsidP="00ED44BA">
            <w:pPr>
              <w:pStyle w:val="biaogeleft"/>
              <w:wordWrap w:val="0"/>
              <w:rPr>
                <w:rFonts w:hint="eastAsia"/>
              </w:rPr>
            </w:pPr>
            <w:r>
              <w:rPr>
                <w:rFonts w:hint="eastAsia"/>
              </w:rPr>
              <w:t>自基金合同生效起至今</w:t>
            </w:r>
          </w:p>
        </w:tc>
        <w:tc>
          <w:tcPr>
            <w:tcW w:w="577" w:type="pct"/>
            <w:tcBorders>
              <w:top w:val="single" w:sz="8" w:space="0" w:color="000000"/>
              <w:left w:val="single" w:sz="8" w:space="0" w:color="000000"/>
              <w:bottom w:val="single" w:sz="6" w:space="0" w:color="000000"/>
              <w:right w:val="single" w:sz="8" w:space="0" w:color="000000"/>
            </w:tcBorders>
            <w:vAlign w:val="center"/>
          </w:tcPr>
          <w:p w14:paraId="3B4ADDD7" w14:textId="0DFA21B4" w:rsidR="00ED44BA" w:rsidRDefault="00ED44BA" w:rsidP="00ED44BA">
            <w:pPr>
              <w:pStyle w:val="biaogecenter"/>
              <w:wordWrap w:val="0"/>
              <w:rPr>
                <w:rFonts w:hAnsi="Calibri"/>
                <w:color w:val="000000"/>
              </w:rPr>
            </w:pPr>
            <w:r>
              <w:rPr>
                <w:rFonts w:hAnsi="Calibri"/>
                <w:color w:val="000000"/>
              </w:rPr>
              <w:t>-7.11%</w:t>
            </w:r>
          </w:p>
        </w:tc>
        <w:tc>
          <w:tcPr>
            <w:tcW w:w="716" w:type="pct"/>
            <w:tcBorders>
              <w:top w:val="single" w:sz="8" w:space="0" w:color="000000"/>
              <w:left w:val="single" w:sz="8" w:space="0" w:color="000000"/>
              <w:bottom w:val="single" w:sz="6" w:space="0" w:color="000000"/>
              <w:right w:val="single" w:sz="8" w:space="0" w:color="000000"/>
            </w:tcBorders>
            <w:vAlign w:val="center"/>
          </w:tcPr>
          <w:p w14:paraId="422D4537" w14:textId="4FEB9DA7" w:rsidR="00ED44BA" w:rsidRDefault="00ED44BA" w:rsidP="00ED44BA">
            <w:pPr>
              <w:pStyle w:val="biaogecenter"/>
              <w:wordWrap w:val="0"/>
              <w:rPr>
                <w:rFonts w:hAnsi="Calibri"/>
                <w:color w:val="000000"/>
              </w:rPr>
            </w:pPr>
            <w:r>
              <w:rPr>
                <w:rFonts w:hAnsi="Calibri"/>
                <w:color w:val="000000"/>
              </w:rPr>
              <w:t>2.32%</w:t>
            </w:r>
          </w:p>
        </w:tc>
        <w:tc>
          <w:tcPr>
            <w:tcW w:w="668" w:type="pct"/>
            <w:tcBorders>
              <w:top w:val="single" w:sz="8" w:space="0" w:color="000000"/>
              <w:left w:val="single" w:sz="8" w:space="0" w:color="000000"/>
              <w:bottom w:val="single" w:sz="6" w:space="0" w:color="000000"/>
              <w:right w:val="single" w:sz="8" w:space="0" w:color="000000"/>
            </w:tcBorders>
            <w:vAlign w:val="center"/>
          </w:tcPr>
          <w:p w14:paraId="5DC52D17" w14:textId="1D0BF067" w:rsidR="00ED44BA" w:rsidRDefault="00ED44BA" w:rsidP="00ED44BA">
            <w:pPr>
              <w:pStyle w:val="biaogecenter"/>
              <w:wordWrap w:val="0"/>
              <w:rPr>
                <w:rFonts w:hAnsi="Calibri"/>
                <w:color w:val="000000"/>
              </w:rPr>
            </w:pPr>
            <w:r>
              <w:rPr>
                <w:rFonts w:hAnsi="Calibri"/>
                <w:color w:val="000000"/>
              </w:rPr>
              <w:t>0.35%</w:t>
            </w:r>
          </w:p>
        </w:tc>
        <w:tc>
          <w:tcPr>
            <w:tcW w:w="843" w:type="pct"/>
            <w:tcBorders>
              <w:top w:val="single" w:sz="8" w:space="0" w:color="000000"/>
              <w:left w:val="single" w:sz="8" w:space="0" w:color="000000"/>
              <w:bottom w:val="single" w:sz="6" w:space="0" w:color="000000"/>
              <w:right w:val="single" w:sz="8" w:space="0" w:color="000000"/>
            </w:tcBorders>
            <w:vAlign w:val="center"/>
          </w:tcPr>
          <w:p w14:paraId="705FAA96" w14:textId="6E1265FF" w:rsidR="00ED44BA" w:rsidRDefault="00ED44BA" w:rsidP="00ED44BA">
            <w:pPr>
              <w:pStyle w:val="biaogecenter"/>
              <w:wordWrap w:val="0"/>
              <w:rPr>
                <w:rFonts w:hAnsi="Calibri"/>
                <w:color w:val="000000"/>
              </w:rPr>
            </w:pPr>
            <w:r>
              <w:rPr>
                <w:rFonts w:hAnsi="Calibri"/>
                <w:color w:val="000000"/>
              </w:rPr>
              <w:t>1.31%</w:t>
            </w:r>
          </w:p>
        </w:tc>
        <w:tc>
          <w:tcPr>
            <w:tcW w:w="680" w:type="pct"/>
            <w:tcBorders>
              <w:top w:val="single" w:sz="8" w:space="0" w:color="000000"/>
              <w:left w:val="single" w:sz="8" w:space="0" w:color="000000"/>
              <w:bottom w:val="single" w:sz="6" w:space="0" w:color="000000"/>
              <w:right w:val="single" w:sz="8" w:space="0" w:color="000000"/>
            </w:tcBorders>
            <w:vAlign w:val="center"/>
          </w:tcPr>
          <w:p w14:paraId="21203787" w14:textId="52DFEBE2" w:rsidR="00ED44BA" w:rsidRDefault="00ED44BA" w:rsidP="00ED44BA">
            <w:pPr>
              <w:pStyle w:val="biaogecenter"/>
              <w:wordWrap w:val="0"/>
              <w:rPr>
                <w:rFonts w:hAnsi="Calibri"/>
                <w:color w:val="000000"/>
              </w:rPr>
            </w:pPr>
            <w:r>
              <w:rPr>
                <w:rFonts w:hAnsi="Calibri"/>
                <w:color w:val="000000"/>
              </w:rPr>
              <w:t>-7.46%</w:t>
            </w:r>
          </w:p>
        </w:tc>
        <w:tc>
          <w:tcPr>
            <w:tcW w:w="629" w:type="pct"/>
            <w:tcBorders>
              <w:top w:val="single" w:sz="8" w:space="0" w:color="000000"/>
              <w:left w:val="single" w:sz="8" w:space="0" w:color="000000"/>
              <w:bottom w:val="single" w:sz="6" w:space="0" w:color="000000"/>
              <w:right w:val="single" w:sz="8" w:space="0" w:color="000000"/>
            </w:tcBorders>
            <w:vAlign w:val="center"/>
          </w:tcPr>
          <w:p w14:paraId="6BFEF368" w14:textId="73692DDE" w:rsidR="00ED44BA" w:rsidRDefault="00ED44BA" w:rsidP="00ED44BA">
            <w:pPr>
              <w:pStyle w:val="biaogecenter"/>
              <w:wordWrap w:val="0"/>
              <w:rPr>
                <w:rFonts w:hAnsi="Calibri"/>
                <w:color w:val="000000"/>
              </w:rPr>
            </w:pPr>
            <w:r>
              <w:rPr>
                <w:rFonts w:hAnsi="Calibri"/>
                <w:color w:val="000000"/>
              </w:rPr>
              <w:t>1.01%</w:t>
            </w:r>
          </w:p>
        </w:tc>
      </w:tr>
    </w:tbl>
    <w:p w14:paraId="6F74E3F3" w14:textId="77777777" w:rsidR="00B77E30" w:rsidRPr="00704082" w:rsidRDefault="00B77E30" w:rsidP="00B77E30">
      <w:pPr>
        <w:autoSpaceDE w:val="0"/>
        <w:autoSpaceDN w:val="0"/>
        <w:spacing w:line="360" w:lineRule="auto"/>
        <w:textAlignment w:val="bottom"/>
        <w:rPr>
          <w:rFonts w:asciiTheme="minorEastAsia" w:hAnsiTheme="minorEastAsia" w:hint="eastAsia"/>
          <w:bCs/>
          <w:sz w:val="24"/>
          <w:szCs w:val="24"/>
        </w:rPr>
      </w:pPr>
    </w:p>
    <w:p w14:paraId="7259C3BB" w14:textId="77777777" w:rsidR="00B77E30" w:rsidRDefault="00B77E30" w:rsidP="00B77E30">
      <w:pPr>
        <w:spacing w:line="360" w:lineRule="auto"/>
        <w:rPr>
          <w:rFonts w:asciiTheme="minorEastAsia" w:hAnsiTheme="minorEastAsia" w:cs="Times New Roman" w:hint="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sidRPr="00704082">
        <w:rPr>
          <w:rFonts w:asciiTheme="minorEastAsia" w:hAnsiTheme="minorEastAsia" w:hint="eastAsia"/>
          <w:bCs/>
          <w:sz w:val="24"/>
          <w:szCs w:val="24"/>
        </w:rPr>
        <w:t>富荣信息技术混合</w:t>
      </w:r>
      <w:r>
        <w:rPr>
          <w:rFonts w:asciiTheme="minorEastAsia" w:hAnsiTheme="minorEastAsia"/>
          <w:bCs/>
          <w:sz w:val="24"/>
          <w:szCs w:val="24"/>
        </w:rPr>
        <w:t>C（基金代码：</w:t>
      </w:r>
      <w:r w:rsidRPr="00704082">
        <w:rPr>
          <w:rFonts w:asciiTheme="minorEastAsia" w:hAnsiTheme="minorEastAsia"/>
          <w:bCs/>
          <w:sz w:val="24"/>
          <w:szCs w:val="24"/>
        </w:rPr>
        <w:t>013346</w:t>
      </w:r>
      <w:r>
        <w:rPr>
          <w:rFonts w:asciiTheme="minorEastAsia" w:hAnsiTheme="minorEastAsia"/>
          <w:bCs/>
          <w:sz w:val="24"/>
          <w:szCs w:val="24"/>
        </w:rPr>
        <w:t>）</w:t>
      </w:r>
    </w:p>
    <w:tbl>
      <w:tblPr>
        <w:tblW w:w="9356" w:type="dxa"/>
        <w:tblInd w:w="-459" w:type="dxa"/>
        <w:tblLook w:val="04A0" w:firstRow="1" w:lastRow="0" w:firstColumn="1" w:lastColumn="0" w:noHBand="0" w:noVBand="1"/>
      </w:tblPr>
      <w:tblGrid>
        <w:gridCol w:w="1560"/>
        <w:gridCol w:w="1275"/>
        <w:gridCol w:w="1276"/>
        <w:gridCol w:w="1276"/>
        <w:gridCol w:w="1592"/>
        <w:gridCol w:w="1243"/>
        <w:gridCol w:w="1134"/>
      </w:tblGrid>
      <w:tr w:rsidR="00F53AF1" w14:paraId="091E59F4" w14:textId="77777777" w:rsidTr="00F67737">
        <w:trPr>
          <w:trHeight w:val="567"/>
        </w:trPr>
        <w:tc>
          <w:tcPr>
            <w:tcW w:w="1560" w:type="dxa"/>
            <w:tcBorders>
              <w:top w:val="single" w:sz="8" w:space="0" w:color="000000"/>
              <w:left w:val="single" w:sz="8" w:space="0" w:color="000000"/>
              <w:bottom w:val="single" w:sz="6" w:space="0" w:color="000000"/>
              <w:right w:val="single" w:sz="8" w:space="0" w:color="000000"/>
            </w:tcBorders>
            <w:vAlign w:val="center"/>
            <w:hideMark/>
          </w:tcPr>
          <w:p w14:paraId="78B6D0D8" w14:textId="77777777" w:rsidR="00B77E30" w:rsidRDefault="00B77E30" w:rsidP="00F67737">
            <w:pPr>
              <w:pStyle w:val="biaogeleft"/>
              <w:rPr>
                <w:rFonts w:hint="eastAsia"/>
              </w:rPr>
            </w:pPr>
            <w:r>
              <w:rPr>
                <w:rFonts w:hint="eastAsia"/>
              </w:rPr>
              <w:t>阶段</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1876EEAC" w14:textId="77777777" w:rsidR="00B77E30" w:rsidRDefault="00B77E30" w:rsidP="00BF4417">
            <w:pPr>
              <w:pStyle w:val="biaogecenter"/>
              <w:wordWrap w:val="0"/>
              <w:rPr>
                <w:rFonts w:hint="eastAsia"/>
              </w:rPr>
            </w:pPr>
            <w:r>
              <w:rPr>
                <w:rFonts w:hint="eastAsia"/>
              </w:rPr>
              <w:t>净值增长率①</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5AF0E3C" w14:textId="77777777" w:rsidR="00B77E30" w:rsidRDefault="00B77E30" w:rsidP="00BF4417">
            <w:pPr>
              <w:pStyle w:val="biaogecenter"/>
              <w:wordWrap w:val="0"/>
              <w:rPr>
                <w:rFonts w:hint="eastAsia"/>
              </w:rPr>
            </w:pPr>
            <w:r>
              <w:rPr>
                <w:rFonts w:hint="eastAsia"/>
              </w:rPr>
              <w:t>净值增长率标准差②</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7C1CDCB" w14:textId="77777777" w:rsidR="00B77E30" w:rsidRDefault="00B77E30" w:rsidP="00BF4417">
            <w:pPr>
              <w:pStyle w:val="biaogecenter"/>
              <w:wordWrap w:val="0"/>
              <w:rPr>
                <w:rFonts w:hint="eastAsia"/>
              </w:rPr>
            </w:pPr>
            <w:r>
              <w:rPr>
                <w:rFonts w:hint="eastAsia"/>
              </w:rPr>
              <w:t>业绩比较基准收益率③</w:t>
            </w:r>
          </w:p>
        </w:tc>
        <w:tc>
          <w:tcPr>
            <w:tcW w:w="1592" w:type="dxa"/>
            <w:tcBorders>
              <w:top w:val="single" w:sz="8" w:space="0" w:color="000000"/>
              <w:left w:val="single" w:sz="8" w:space="0" w:color="000000"/>
              <w:bottom w:val="single" w:sz="6" w:space="0" w:color="000000"/>
              <w:right w:val="single" w:sz="8" w:space="0" w:color="000000"/>
            </w:tcBorders>
            <w:vAlign w:val="center"/>
            <w:hideMark/>
          </w:tcPr>
          <w:p w14:paraId="7100AED9" w14:textId="77777777" w:rsidR="00B77E30" w:rsidRDefault="00B77E30" w:rsidP="00BF4417">
            <w:pPr>
              <w:pStyle w:val="biaogecenter"/>
              <w:wordWrap w:val="0"/>
              <w:rPr>
                <w:rFonts w:hint="eastAsia"/>
              </w:rPr>
            </w:pPr>
            <w:r>
              <w:rPr>
                <w:rFonts w:hint="eastAsia"/>
              </w:rPr>
              <w:t>业绩比较基准收益率标准差④</w:t>
            </w:r>
          </w:p>
        </w:tc>
        <w:tc>
          <w:tcPr>
            <w:tcW w:w="1243" w:type="dxa"/>
            <w:tcBorders>
              <w:top w:val="single" w:sz="8" w:space="0" w:color="000000"/>
              <w:left w:val="single" w:sz="8" w:space="0" w:color="000000"/>
              <w:bottom w:val="single" w:sz="6" w:space="0" w:color="000000"/>
              <w:right w:val="single" w:sz="8" w:space="0" w:color="000000"/>
            </w:tcBorders>
            <w:vAlign w:val="center"/>
            <w:hideMark/>
          </w:tcPr>
          <w:p w14:paraId="4240AD53" w14:textId="77777777" w:rsidR="00B77E30" w:rsidRDefault="00B77E30" w:rsidP="00BF4417">
            <w:pPr>
              <w:pStyle w:val="biaogecenter"/>
              <w:wordWrap w:val="0"/>
              <w:rPr>
                <w:rFonts w:hint="eastAsia"/>
              </w:rPr>
            </w:pPr>
            <w:r>
              <w:rPr>
                <w:rFonts w:hint="eastAsia"/>
              </w:rPr>
              <w:t>①-③</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646119C" w14:textId="77777777" w:rsidR="00B77E30" w:rsidRDefault="00B77E30" w:rsidP="00BF4417">
            <w:pPr>
              <w:pStyle w:val="biaogecenter"/>
              <w:wordWrap w:val="0"/>
              <w:rPr>
                <w:rFonts w:hint="eastAsia"/>
              </w:rPr>
            </w:pPr>
            <w:r>
              <w:rPr>
                <w:rFonts w:hint="eastAsia"/>
              </w:rPr>
              <w:t>②-④</w:t>
            </w:r>
          </w:p>
        </w:tc>
      </w:tr>
      <w:tr w:rsidR="00F53AF1" w14:paraId="715CEC67" w14:textId="77777777" w:rsidTr="00F67737">
        <w:trPr>
          <w:trHeight w:val="567"/>
        </w:trPr>
        <w:tc>
          <w:tcPr>
            <w:tcW w:w="1560" w:type="dxa"/>
            <w:tcBorders>
              <w:top w:val="single" w:sz="8" w:space="0" w:color="000000"/>
              <w:left w:val="single" w:sz="8" w:space="0" w:color="000000"/>
              <w:bottom w:val="single" w:sz="6" w:space="0" w:color="000000"/>
              <w:right w:val="single" w:sz="8" w:space="0" w:color="000000"/>
            </w:tcBorders>
            <w:vAlign w:val="center"/>
            <w:hideMark/>
          </w:tcPr>
          <w:p w14:paraId="6C6D95AB" w14:textId="77777777" w:rsidR="00B77E30" w:rsidRDefault="00B77E30" w:rsidP="00BF4417">
            <w:pPr>
              <w:pStyle w:val="biaogeleft"/>
              <w:wordWrap w:val="0"/>
              <w:rPr>
                <w:rFonts w:hint="eastAsia"/>
              </w:rPr>
            </w:pPr>
            <w:r>
              <w:rPr>
                <w:rFonts w:hint="eastAsia"/>
              </w:rPr>
              <w:t>2021.10.28~2021.12.31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313AB85" w14:textId="77777777" w:rsidR="00B77E30" w:rsidRDefault="00B77E30" w:rsidP="00BF4417">
            <w:pPr>
              <w:pStyle w:val="biaogecenter"/>
              <w:wordWrap w:val="0"/>
              <w:rPr>
                <w:rFonts w:hint="eastAsia"/>
              </w:rPr>
            </w:pPr>
            <w:r>
              <w:rPr>
                <w:rFonts w:hint="eastAsia"/>
              </w:rPr>
              <w:t>0.89%</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4A7E475" w14:textId="77777777" w:rsidR="00B77E30" w:rsidRDefault="00B77E30" w:rsidP="00BF4417">
            <w:pPr>
              <w:pStyle w:val="biaogecenter"/>
              <w:wordWrap w:val="0"/>
              <w:rPr>
                <w:rFonts w:hint="eastAsia"/>
              </w:rPr>
            </w:pPr>
            <w:r>
              <w:rPr>
                <w:rFonts w:hint="eastAsia"/>
              </w:rPr>
              <w:t>0.13%</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7F43FDD" w14:textId="77777777" w:rsidR="00B77E30" w:rsidRDefault="00B77E30" w:rsidP="00BF4417">
            <w:pPr>
              <w:pStyle w:val="biaogecenter"/>
              <w:wordWrap w:val="0"/>
              <w:rPr>
                <w:rFonts w:hint="eastAsia"/>
              </w:rPr>
            </w:pPr>
            <w:r>
              <w:rPr>
                <w:rFonts w:hint="eastAsia"/>
              </w:rPr>
              <w:t>7.74%</w:t>
            </w:r>
          </w:p>
        </w:tc>
        <w:tc>
          <w:tcPr>
            <w:tcW w:w="1592" w:type="dxa"/>
            <w:tcBorders>
              <w:top w:val="single" w:sz="8" w:space="0" w:color="000000"/>
              <w:left w:val="single" w:sz="8" w:space="0" w:color="000000"/>
              <w:bottom w:val="single" w:sz="6" w:space="0" w:color="000000"/>
              <w:right w:val="single" w:sz="8" w:space="0" w:color="000000"/>
            </w:tcBorders>
            <w:vAlign w:val="center"/>
            <w:hideMark/>
          </w:tcPr>
          <w:p w14:paraId="1042AF38" w14:textId="77777777" w:rsidR="00B77E30" w:rsidRDefault="00B77E30" w:rsidP="00BF4417">
            <w:pPr>
              <w:pStyle w:val="biaogecenter"/>
              <w:wordWrap w:val="0"/>
              <w:rPr>
                <w:rFonts w:hint="eastAsia"/>
              </w:rPr>
            </w:pPr>
            <w:r>
              <w:rPr>
                <w:rFonts w:hint="eastAsia"/>
              </w:rPr>
              <w:t>0.81%</w:t>
            </w:r>
          </w:p>
        </w:tc>
        <w:tc>
          <w:tcPr>
            <w:tcW w:w="1243" w:type="dxa"/>
            <w:tcBorders>
              <w:top w:val="single" w:sz="8" w:space="0" w:color="000000"/>
              <w:left w:val="single" w:sz="8" w:space="0" w:color="000000"/>
              <w:bottom w:val="single" w:sz="6" w:space="0" w:color="000000"/>
              <w:right w:val="single" w:sz="8" w:space="0" w:color="000000"/>
            </w:tcBorders>
            <w:vAlign w:val="center"/>
            <w:hideMark/>
          </w:tcPr>
          <w:p w14:paraId="6948B814" w14:textId="77777777" w:rsidR="00B77E30" w:rsidRDefault="00B77E30" w:rsidP="00BF4417">
            <w:pPr>
              <w:pStyle w:val="biaogecenter"/>
              <w:wordWrap w:val="0"/>
              <w:rPr>
                <w:rFonts w:hint="eastAsia"/>
              </w:rPr>
            </w:pPr>
            <w:r>
              <w:rPr>
                <w:rFonts w:hint="eastAsia"/>
              </w:rPr>
              <w:t>-6.85%</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5CAD512" w14:textId="77777777" w:rsidR="00B77E30" w:rsidRDefault="00B77E30" w:rsidP="00BF4417">
            <w:pPr>
              <w:pStyle w:val="biaogecenter"/>
              <w:wordWrap w:val="0"/>
              <w:rPr>
                <w:rFonts w:hint="eastAsia"/>
              </w:rPr>
            </w:pPr>
            <w:r>
              <w:rPr>
                <w:rFonts w:hint="eastAsia"/>
              </w:rPr>
              <w:t>-0.68%</w:t>
            </w:r>
          </w:p>
        </w:tc>
      </w:tr>
      <w:tr w:rsidR="00F53AF1" w14:paraId="25DBFB36" w14:textId="77777777" w:rsidTr="00F67737">
        <w:trPr>
          <w:trHeight w:val="567"/>
        </w:trPr>
        <w:tc>
          <w:tcPr>
            <w:tcW w:w="1560" w:type="dxa"/>
            <w:tcBorders>
              <w:top w:val="single" w:sz="8" w:space="0" w:color="000000"/>
              <w:left w:val="single" w:sz="8" w:space="0" w:color="000000"/>
              <w:bottom w:val="single" w:sz="6" w:space="0" w:color="000000"/>
              <w:right w:val="single" w:sz="8" w:space="0" w:color="000000"/>
            </w:tcBorders>
            <w:vAlign w:val="center"/>
            <w:hideMark/>
          </w:tcPr>
          <w:p w14:paraId="14E61598" w14:textId="4D9A4878" w:rsidR="005A5F01" w:rsidRDefault="005A5F01" w:rsidP="005A5F01">
            <w:pPr>
              <w:pStyle w:val="biaogeleft"/>
              <w:wordWrap w:val="0"/>
              <w:rPr>
                <w:rFonts w:hint="eastAsia"/>
              </w:rPr>
            </w:pPr>
            <w:r>
              <w:rPr>
                <w:rFonts w:hint="eastAsia"/>
              </w:rPr>
              <w:t>2022.01.01~2022.12.31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59D72A87" w14:textId="32DB14D0" w:rsidR="005A5F01" w:rsidRDefault="005A5F01" w:rsidP="005A5F01">
            <w:pPr>
              <w:pStyle w:val="biaogecenter"/>
              <w:wordWrap w:val="0"/>
              <w:rPr>
                <w:rFonts w:hint="eastAsia"/>
              </w:rPr>
            </w:pPr>
            <w:r>
              <w:rPr>
                <w:rFonts w:hAnsi="等线"/>
                <w:color w:val="000000"/>
              </w:rPr>
              <w:t>-32.07%</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E8773BB" w14:textId="19BA34A6" w:rsidR="005A5F01" w:rsidRDefault="005A5F01" w:rsidP="005A5F01">
            <w:pPr>
              <w:pStyle w:val="biaogecenter"/>
              <w:wordWrap w:val="0"/>
              <w:rPr>
                <w:rFonts w:hint="eastAsia"/>
              </w:rPr>
            </w:pPr>
            <w:r>
              <w:rPr>
                <w:rFonts w:hAnsi="等线"/>
                <w:color w:val="000000"/>
              </w:rPr>
              <w:t>2.11%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D6F9BFC" w14:textId="178289EA" w:rsidR="005A5F01" w:rsidRDefault="005A5F01" w:rsidP="005A5F01">
            <w:pPr>
              <w:pStyle w:val="biaogecenter"/>
              <w:wordWrap w:val="0"/>
              <w:rPr>
                <w:rFonts w:hint="eastAsia"/>
              </w:rPr>
            </w:pPr>
            <w:r>
              <w:rPr>
                <w:rFonts w:hAnsi="等线"/>
                <w:color w:val="000000"/>
              </w:rPr>
              <w:t>-24.20%</w:t>
            </w:r>
          </w:p>
        </w:tc>
        <w:tc>
          <w:tcPr>
            <w:tcW w:w="1592" w:type="dxa"/>
            <w:tcBorders>
              <w:top w:val="single" w:sz="8" w:space="0" w:color="000000"/>
              <w:left w:val="single" w:sz="8" w:space="0" w:color="000000"/>
              <w:bottom w:val="single" w:sz="6" w:space="0" w:color="000000"/>
              <w:right w:val="single" w:sz="8" w:space="0" w:color="000000"/>
            </w:tcBorders>
            <w:vAlign w:val="center"/>
            <w:hideMark/>
          </w:tcPr>
          <w:p w14:paraId="5DBFDE39" w14:textId="05F1A609" w:rsidR="005A5F01" w:rsidRDefault="005A5F01" w:rsidP="005A5F01">
            <w:pPr>
              <w:pStyle w:val="biaogecenter"/>
              <w:wordWrap w:val="0"/>
              <w:rPr>
                <w:rFonts w:hint="eastAsia"/>
              </w:rPr>
            </w:pPr>
            <w:r>
              <w:rPr>
                <w:rFonts w:hAnsi="等线"/>
                <w:color w:val="000000"/>
              </w:rPr>
              <w:t>1.26%</w:t>
            </w:r>
          </w:p>
        </w:tc>
        <w:tc>
          <w:tcPr>
            <w:tcW w:w="1243" w:type="dxa"/>
            <w:tcBorders>
              <w:top w:val="single" w:sz="8" w:space="0" w:color="000000"/>
              <w:left w:val="single" w:sz="8" w:space="0" w:color="000000"/>
              <w:bottom w:val="single" w:sz="6" w:space="0" w:color="000000"/>
              <w:right w:val="single" w:sz="8" w:space="0" w:color="000000"/>
            </w:tcBorders>
            <w:vAlign w:val="center"/>
            <w:hideMark/>
          </w:tcPr>
          <w:p w14:paraId="24BD1C15" w14:textId="227B5A73" w:rsidR="005A5F01" w:rsidRDefault="005A5F01" w:rsidP="005A5F01">
            <w:pPr>
              <w:pStyle w:val="biaogecenter"/>
              <w:wordWrap w:val="0"/>
              <w:rPr>
                <w:rFonts w:hint="eastAsia"/>
              </w:rPr>
            </w:pPr>
            <w:r>
              <w:rPr>
                <w:rFonts w:hAnsi="等线"/>
                <w:color w:val="000000"/>
              </w:rPr>
              <w:t>-7.87%</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5EB1046" w14:textId="7149A393" w:rsidR="005A5F01" w:rsidRDefault="005A5F01" w:rsidP="005A5F01">
            <w:pPr>
              <w:pStyle w:val="biaogecenter"/>
              <w:wordWrap w:val="0"/>
              <w:rPr>
                <w:rFonts w:hint="eastAsia"/>
              </w:rPr>
            </w:pPr>
            <w:r>
              <w:rPr>
                <w:rFonts w:hAnsi="等线"/>
                <w:color w:val="000000"/>
              </w:rPr>
              <w:t>0.85%</w:t>
            </w:r>
          </w:p>
        </w:tc>
      </w:tr>
      <w:tr w:rsidR="00F53AF1" w14:paraId="06359884" w14:textId="77777777" w:rsidTr="00F67737">
        <w:trPr>
          <w:trHeight w:val="567"/>
        </w:trPr>
        <w:tc>
          <w:tcPr>
            <w:tcW w:w="1560" w:type="dxa"/>
            <w:tcBorders>
              <w:top w:val="single" w:sz="8" w:space="0" w:color="000000"/>
              <w:left w:val="single" w:sz="8" w:space="0" w:color="000000"/>
              <w:bottom w:val="single" w:sz="6" w:space="0" w:color="000000"/>
              <w:right w:val="single" w:sz="8" w:space="0" w:color="000000"/>
            </w:tcBorders>
            <w:vAlign w:val="center"/>
          </w:tcPr>
          <w:p w14:paraId="26557148" w14:textId="1936FD3D" w:rsidR="00A012E5" w:rsidRDefault="00A012E5" w:rsidP="00064413">
            <w:pPr>
              <w:pStyle w:val="biaogeleft"/>
              <w:wordWrap w:val="0"/>
              <w:rPr>
                <w:rFonts w:hint="eastAsia"/>
              </w:rPr>
            </w:pPr>
            <w:r>
              <w:rPr>
                <w:rFonts w:hint="eastAsia"/>
              </w:rPr>
              <w:t>2023.01.01~2023.12.31</w:t>
            </w:r>
          </w:p>
        </w:tc>
        <w:tc>
          <w:tcPr>
            <w:tcW w:w="1275" w:type="dxa"/>
            <w:tcBorders>
              <w:top w:val="single" w:sz="8" w:space="0" w:color="000000"/>
              <w:left w:val="single" w:sz="8" w:space="0" w:color="000000"/>
              <w:bottom w:val="single" w:sz="6" w:space="0" w:color="000000"/>
              <w:right w:val="single" w:sz="8" w:space="0" w:color="000000"/>
            </w:tcBorders>
            <w:vAlign w:val="center"/>
          </w:tcPr>
          <w:p w14:paraId="36E7956C" w14:textId="6D9DD2D7" w:rsidR="00A012E5" w:rsidRDefault="00A012E5" w:rsidP="00064413">
            <w:pPr>
              <w:pStyle w:val="biaogecenter"/>
              <w:wordWrap w:val="0"/>
              <w:rPr>
                <w:rFonts w:hint="eastAsia"/>
              </w:rPr>
            </w:pPr>
            <w:r>
              <w:rPr>
                <w:rFonts w:hAnsi="等线"/>
                <w:color w:val="000000"/>
              </w:rPr>
              <w:t>12.80%</w:t>
            </w:r>
          </w:p>
        </w:tc>
        <w:tc>
          <w:tcPr>
            <w:tcW w:w="1276" w:type="dxa"/>
            <w:tcBorders>
              <w:top w:val="single" w:sz="8" w:space="0" w:color="000000"/>
              <w:left w:val="single" w:sz="8" w:space="0" w:color="000000"/>
              <w:bottom w:val="single" w:sz="6" w:space="0" w:color="000000"/>
              <w:right w:val="single" w:sz="8" w:space="0" w:color="000000"/>
            </w:tcBorders>
            <w:vAlign w:val="center"/>
          </w:tcPr>
          <w:p w14:paraId="6D5C27E6" w14:textId="5AAE7F76" w:rsidR="00A012E5" w:rsidRDefault="00A012E5" w:rsidP="00064413">
            <w:pPr>
              <w:pStyle w:val="biaogecenter"/>
              <w:wordWrap w:val="0"/>
              <w:rPr>
                <w:rFonts w:hint="eastAsia"/>
              </w:rPr>
            </w:pPr>
            <w:r>
              <w:rPr>
                <w:rFonts w:hAnsi="等线"/>
                <w:color w:val="000000"/>
              </w:rPr>
              <w:t>1.93%</w:t>
            </w:r>
          </w:p>
        </w:tc>
        <w:tc>
          <w:tcPr>
            <w:tcW w:w="1276" w:type="dxa"/>
            <w:tcBorders>
              <w:top w:val="single" w:sz="8" w:space="0" w:color="000000"/>
              <w:left w:val="single" w:sz="8" w:space="0" w:color="000000"/>
              <w:bottom w:val="single" w:sz="6" w:space="0" w:color="000000"/>
              <w:right w:val="single" w:sz="8" w:space="0" w:color="000000"/>
            </w:tcBorders>
            <w:vAlign w:val="center"/>
          </w:tcPr>
          <w:p w14:paraId="03739054" w14:textId="735CA75C" w:rsidR="00A012E5" w:rsidRDefault="00A012E5" w:rsidP="00064413">
            <w:pPr>
              <w:pStyle w:val="biaogecenter"/>
              <w:wordWrap w:val="0"/>
              <w:rPr>
                <w:rFonts w:hint="eastAsia"/>
              </w:rPr>
            </w:pPr>
            <w:r>
              <w:rPr>
                <w:rFonts w:hAnsi="等线"/>
                <w:color w:val="000000"/>
              </w:rPr>
              <w:t>3.32%</w:t>
            </w:r>
          </w:p>
        </w:tc>
        <w:tc>
          <w:tcPr>
            <w:tcW w:w="1592" w:type="dxa"/>
            <w:tcBorders>
              <w:top w:val="single" w:sz="8" w:space="0" w:color="000000"/>
              <w:left w:val="single" w:sz="8" w:space="0" w:color="000000"/>
              <w:bottom w:val="single" w:sz="6" w:space="0" w:color="000000"/>
              <w:right w:val="single" w:sz="8" w:space="0" w:color="000000"/>
            </w:tcBorders>
            <w:vAlign w:val="center"/>
          </w:tcPr>
          <w:p w14:paraId="03749E0B" w14:textId="448D57ED" w:rsidR="00A012E5" w:rsidRDefault="00A012E5" w:rsidP="00064413">
            <w:pPr>
              <w:pStyle w:val="biaogecenter"/>
              <w:wordWrap w:val="0"/>
              <w:rPr>
                <w:rFonts w:hint="eastAsia"/>
              </w:rPr>
            </w:pPr>
            <w:r>
              <w:rPr>
                <w:rFonts w:hAnsi="等线"/>
                <w:color w:val="000000"/>
              </w:rPr>
              <w:t>1.08%</w:t>
            </w:r>
          </w:p>
        </w:tc>
        <w:tc>
          <w:tcPr>
            <w:tcW w:w="1243" w:type="dxa"/>
            <w:tcBorders>
              <w:top w:val="single" w:sz="8" w:space="0" w:color="000000"/>
              <w:left w:val="single" w:sz="8" w:space="0" w:color="000000"/>
              <w:bottom w:val="single" w:sz="6" w:space="0" w:color="000000"/>
              <w:right w:val="single" w:sz="8" w:space="0" w:color="000000"/>
            </w:tcBorders>
            <w:vAlign w:val="center"/>
          </w:tcPr>
          <w:p w14:paraId="2BDFAFF7" w14:textId="7D730153" w:rsidR="00A012E5" w:rsidRDefault="00A012E5" w:rsidP="00064413">
            <w:pPr>
              <w:pStyle w:val="biaogecenter"/>
              <w:wordWrap w:val="0"/>
              <w:rPr>
                <w:rFonts w:hint="eastAsia"/>
              </w:rPr>
            </w:pPr>
            <w:r>
              <w:rPr>
                <w:rFonts w:hAnsi="等线"/>
                <w:color w:val="000000"/>
              </w:rPr>
              <w:t>9.48%</w:t>
            </w:r>
          </w:p>
        </w:tc>
        <w:tc>
          <w:tcPr>
            <w:tcW w:w="1134" w:type="dxa"/>
            <w:tcBorders>
              <w:top w:val="single" w:sz="8" w:space="0" w:color="000000"/>
              <w:left w:val="single" w:sz="8" w:space="0" w:color="000000"/>
              <w:bottom w:val="single" w:sz="6" w:space="0" w:color="000000"/>
              <w:right w:val="single" w:sz="8" w:space="0" w:color="000000"/>
            </w:tcBorders>
            <w:vAlign w:val="center"/>
          </w:tcPr>
          <w:p w14:paraId="3F6E5166" w14:textId="4006D260" w:rsidR="00A012E5" w:rsidRDefault="00A012E5" w:rsidP="00064413">
            <w:pPr>
              <w:pStyle w:val="biaogecenter"/>
              <w:wordWrap w:val="0"/>
              <w:rPr>
                <w:rFonts w:hint="eastAsia"/>
              </w:rPr>
            </w:pPr>
            <w:r>
              <w:rPr>
                <w:rFonts w:hAnsi="等线"/>
                <w:color w:val="000000"/>
              </w:rPr>
              <w:t>0.85%</w:t>
            </w:r>
          </w:p>
        </w:tc>
      </w:tr>
      <w:tr w:rsidR="00F53AF1" w14:paraId="3A7BB632" w14:textId="77777777" w:rsidTr="00F67737">
        <w:trPr>
          <w:trHeight w:val="567"/>
        </w:trPr>
        <w:tc>
          <w:tcPr>
            <w:tcW w:w="1560" w:type="dxa"/>
            <w:tcBorders>
              <w:top w:val="single" w:sz="8" w:space="0" w:color="000000"/>
              <w:left w:val="single" w:sz="8" w:space="0" w:color="000000"/>
              <w:bottom w:val="single" w:sz="6" w:space="0" w:color="000000"/>
              <w:right w:val="single" w:sz="8" w:space="0" w:color="000000"/>
            </w:tcBorders>
            <w:vAlign w:val="center"/>
          </w:tcPr>
          <w:p w14:paraId="5128A6FD" w14:textId="547A48A4" w:rsidR="006321FF" w:rsidRDefault="006321FF" w:rsidP="006321FF">
            <w:pPr>
              <w:pStyle w:val="biaogeleft"/>
              <w:wordWrap w:val="0"/>
              <w:rPr>
                <w:rFonts w:hint="eastAsia"/>
              </w:rPr>
            </w:pPr>
            <w:r w:rsidRPr="005964DA">
              <w:t>2024.01.01~2024.</w:t>
            </w:r>
            <w:r>
              <w:rPr>
                <w:rFonts w:hint="eastAsia"/>
              </w:rPr>
              <w:t>12</w:t>
            </w:r>
            <w:r w:rsidRPr="005964DA">
              <w:t>.</w:t>
            </w:r>
            <w:r>
              <w:rPr>
                <w:rFonts w:hint="eastAsia"/>
              </w:rPr>
              <w:t>31</w:t>
            </w:r>
          </w:p>
        </w:tc>
        <w:tc>
          <w:tcPr>
            <w:tcW w:w="1275" w:type="dxa"/>
            <w:tcBorders>
              <w:top w:val="single" w:sz="8" w:space="0" w:color="000000"/>
              <w:left w:val="single" w:sz="8" w:space="0" w:color="000000"/>
              <w:bottom w:val="single" w:sz="6" w:space="0" w:color="000000"/>
              <w:right w:val="single" w:sz="8" w:space="0" w:color="000000"/>
            </w:tcBorders>
            <w:vAlign w:val="center"/>
          </w:tcPr>
          <w:p w14:paraId="1F9B2A1A" w14:textId="72419C75" w:rsidR="006321FF" w:rsidRDefault="006321FF" w:rsidP="006321FF">
            <w:pPr>
              <w:pStyle w:val="biaogecenter"/>
              <w:wordWrap w:val="0"/>
              <w:rPr>
                <w:rFonts w:hint="eastAsia"/>
              </w:rPr>
            </w:pPr>
            <w:r>
              <w:rPr>
                <w:rFonts w:hAnsi="Calibri"/>
                <w:color w:val="000000"/>
              </w:rPr>
              <w:t>14.37%</w:t>
            </w:r>
          </w:p>
        </w:tc>
        <w:tc>
          <w:tcPr>
            <w:tcW w:w="1276" w:type="dxa"/>
            <w:tcBorders>
              <w:top w:val="single" w:sz="8" w:space="0" w:color="000000"/>
              <w:left w:val="single" w:sz="8" w:space="0" w:color="000000"/>
              <w:bottom w:val="single" w:sz="6" w:space="0" w:color="000000"/>
              <w:right w:val="single" w:sz="8" w:space="0" w:color="000000"/>
            </w:tcBorders>
            <w:vAlign w:val="center"/>
          </w:tcPr>
          <w:p w14:paraId="1EAAFA65" w14:textId="5A1C2F63" w:rsidR="006321FF" w:rsidRDefault="006321FF" w:rsidP="006321FF">
            <w:pPr>
              <w:pStyle w:val="biaogecenter"/>
              <w:wordWrap w:val="0"/>
              <w:rPr>
                <w:rFonts w:hint="eastAsia"/>
              </w:rPr>
            </w:pPr>
            <w:r>
              <w:rPr>
                <w:rFonts w:hAnsi="Calibri"/>
                <w:color w:val="000000"/>
              </w:rPr>
              <w:t>2.90%</w:t>
            </w:r>
          </w:p>
        </w:tc>
        <w:tc>
          <w:tcPr>
            <w:tcW w:w="1276" w:type="dxa"/>
            <w:tcBorders>
              <w:top w:val="single" w:sz="8" w:space="0" w:color="000000"/>
              <w:left w:val="single" w:sz="8" w:space="0" w:color="000000"/>
              <w:bottom w:val="single" w:sz="6" w:space="0" w:color="000000"/>
              <w:right w:val="single" w:sz="8" w:space="0" w:color="000000"/>
            </w:tcBorders>
            <w:vAlign w:val="center"/>
          </w:tcPr>
          <w:p w14:paraId="2054AB17" w14:textId="0652BE9D" w:rsidR="006321FF" w:rsidRDefault="006321FF" w:rsidP="006321FF">
            <w:pPr>
              <w:pStyle w:val="biaogecenter"/>
              <w:wordWrap w:val="0"/>
              <w:rPr>
                <w:rFonts w:hint="eastAsia"/>
              </w:rPr>
            </w:pPr>
            <w:r>
              <w:rPr>
                <w:rFonts w:hAnsi="Calibri"/>
                <w:color w:val="000000"/>
              </w:rPr>
              <w:t>16.24%</w:t>
            </w:r>
          </w:p>
        </w:tc>
        <w:tc>
          <w:tcPr>
            <w:tcW w:w="1592" w:type="dxa"/>
            <w:tcBorders>
              <w:top w:val="single" w:sz="8" w:space="0" w:color="000000"/>
              <w:left w:val="single" w:sz="8" w:space="0" w:color="000000"/>
              <w:bottom w:val="single" w:sz="6" w:space="0" w:color="000000"/>
              <w:right w:val="single" w:sz="8" w:space="0" w:color="000000"/>
            </w:tcBorders>
            <w:vAlign w:val="center"/>
          </w:tcPr>
          <w:p w14:paraId="6B34663F" w14:textId="2F6731C0" w:rsidR="006321FF" w:rsidRDefault="006321FF" w:rsidP="006321FF">
            <w:pPr>
              <w:pStyle w:val="biaogecenter"/>
              <w:wordWrap w:val="0"/>
              <w:rPr>
                <w:rFonts w:hint="eastAsia"/>
              </w:rPr>
            </w:pPr>
            <w:r>
              <w:rPr>
                <w:rFonts w:hAnsi="Calibri"/>
                <w:color w:val="000000"/>
              </w:rPr>
              <w:t>1.63%</w:t>
            </w:r>
          </w:p>
        </w:tc>
        <w:tc>
          <w:tcPr>
            <w:tcW w:w="1243" w:type="dxa"/>
            <w:tcBorders>
              <w:top w:val="single" w:sz="8" w:space="0" w:color="000000"/>
              <w:left w:val="single" w:sz="8" w:space="0" w:color="000000"/>
              <w:bottom w:val="single" w:sz="6" w:space="0" w:color="000000"/>
              <w:right w:val="single" w:sz="8" w:space="0" w:color="000000"/>
            </w:tcBorders>
            <w:vAlign w:val="center"/>
          </w:tcPr>
          <w:p w14:paraId="5443775F" w14:textId="24EC6CBE" w:rsidR="006321FF" w:rsidRDefault="006321FF" w:rsidP="006321FF">
            <w:pPr>
              <w:pStyle w:val="biaogecenter"/>
              <w:wordWrap w:val="0"/>
              <w:rPr>
                <w:rFonts w:hint="eastAsia"/>
              </w:rPr>
            </w:pPr>
            <w:r>
              <w:rPr>
                <w:rFonts w:hAnsi="Calibri"/>
                <w:color w:val="000000"/>
              </w:rPr>
              <w:t>-1.87%</w:t>
            </w:r>
          </w:p>
        </w:tc>
        <w:tc>
          <w:tcPr>
            <w:tcW w:w="1134" w:type="dxa"/>
            <w:tcBorders>
              <w:top w:val="single" w:sz="8" w:space="0" w:color="000000"/>
              <w:left w:val="single" w:sz="8" w:space="0" w:color="000000"/>
              <w:bottom w:val="single" w:sz="6" w:space="0" w:color="000000"/>
              <w:right w:val="single" w:sz="8" w:space="0" w:color="000000"/>
            </w:tcBorders>
            <w:vAlign w:val="center"/>
          </w:tcPr>
          <w:p w14:paraId="3B475459" w14:textId="1D146E45" w:rsidR="006321FF" w:rsidRDefault="006321FF" w:rsidP="006321FF">
            <w:pPr>
              <w:pStyle w:val="biaogecenter"/>
              <w:wordWrap w:val="0"/>
              <w:rPr>
                <w:rFonts w:hint="eastAsia"/>
              </w:rPr>
            </w:pPr>
            <w:r>
              <w:rPr>
                <w:rFonts w:hAnsi="Calibri"/>
                <w:color w:val="000000"/>
              </w:rPr>
              <w:t>1.27%</w:t>
            </w:r>
          </w:p>
        </w:tc>
      </w:tr>
      <w:tr w:rsidR="00F53AF1" w14:paraId="3192C3C3" w14:textId="77777777" w:rsidTr="00F67737">
        <w:trPr>
          <w:trHeight w:val="567"/>
        </w:trPr>
        <w:tc>
          <w:tcPr>
            <w:tcW w:w="1560" w:type="dxa"/>
            <w:tcBorders>
              <w:top w:val="single" w:sz="8" w:space="0" w:color="000000"/>
              <w:left w:val="single" w:sz="8" w:space="0" w:color="000000"/>
              <w:bottom w:val="single" w:sz="6" w:space="0" w:color="000000"/>
              <w:right w:val="single" w:sz="8" w:space="0" w:color="000000"/>
            </w:tcBorders>
            <w:vAlign w:val="center"/>
          </w:tcPr>
          <w:p w14:paraId="687C7CB6" w14:textId="1AB65660" w:rsidR="00F53AF1" w:rsidRPr="005964DA" w:rsidRDefault="00F53AF1" w:rsidP="00F53AF1">
            <w:pPr>
              <w:pStyle w:val="biaogeleft"/>
              <w:wordWrap w:val="0"/>
              <w:rPr>
                <w:rFonts w:hint="eastAsia"/>
              </w:rPr>
            </w:pPr>
            <w:r>
              <w:rPr>
                <w:rFonts w:hint="eastAsia"/>
              </w:rPr>
              <w:t>2025.01.01~2025.06.30</w:t>
            </w:r>
          </w:p>
        </w:tc>
        <w:tc>
          <w:tcPr>
            <w:tcW w:w="1275" w:type="dxa"/>
            <w:tcBorders>
              <w:top w:val="single" w:sz="8" w:space="0" w:color="000000"/>
              <w:left w:val="single" w:sz="8" w:space="0" w:color="000000"/>
              <w:bottom w:val="single" w:sz="6" w:space="0" w:color="000000"/>
              <w:right w:val="single" w:sz="8" w:space="0" w:color="000000"/>
            </w:tcBorders>
            <w:vAlign w:val="center"/>
          </w:tcPr>
          <w:p w14:paraId="0AC93BC5" w14:textId="601C71B9" w:rsidR="00F53AF1" w:rsidRDefault="00F53AF1" w:rsidP="00F53AF1">
            <w:pPr>
              <w:pStyle w:val="biaogecenter"/>
              <w:wordWrap w:val="0"/>
              <w:rPr>
                <w:rFonts w:hAnsi="Calibri"/>
                <w:color w:val="000000"/>
              </w:rPr>
            </w:pPr>
            <w:r>
              <w:rPr>
                <w:rFonts w:hAnsi="Calibri"/>
                <w:color w:val="000000"/>
              </w:rPr>
              <w:t>3.53%</w:t>
            </w:r>
          </w:p>
        </w:tc>
        <w:tc>
          <w:tcPr>
            <w:tcW w:w="1276" w:type="dxa"/>
            <w:tcBorders>
              <w:top w:val="single" w:sz="8" w:space="0" w:color="000000"/>
              <w:left w:val="single" w:sz="8" w:space="0" w:color="000000"/>
              <w:bottom w:val="single" w:sz="6" w:space="0" w:color="000000"/>
              <w:right w:val="single" w:sz="8" w:space="0" w:color="000000"/>
            </w:tcBorders>
            <w:vAlign w:val="center"/>
          </w:tcPr>
          <w:p w14:paraId="6506AC63" w14:textId="3E439FAC" w:rsidR="00F53AF1" w:rsidRDefault="00F53AF1" w:rsidP="00F53AF1">
            <w:pPr>
              <w:pStyle w:val="biaogecenter"/>
              <w:wordWrap w:val="0"/>
              <w:rPr>
                <w:rFonts w:hAnsi="Calibri"/>
                <w:color w:val="000000"/>
              </w:rPr>
            </w:pPr>
            <w:r>
              <w:rPr>
                <w:rFonts w:hAnsi="Calibri"/>
                <w:color w:val="000000"/>
              </w:rPr>
              <w:t>2.62%</w:t>
            </w:r>
          </w:p>
        </w:tc>
        <w:tc>
          <w:tcPr>
            <w:tcW w:w="1276" w:type="dxa"/>
            <w:tcBorders>
              <w:top w:val="single" w:sz="8" w:space="0" w:color="000000"/>
              <w:left w:val="single" w:sz="8" w:space="0" w:color="000000"/>
              <w:bottom w:val="single" w:sz="6" w:space="0" w:color="000000"/>
              <w:right w:val="single" w:sz="8" w:space="0" w:color="000000"/>
            </w:tcBorders>
            <w:vAlign w:val="center"/>
          </w:tcPr>
          <w:p w14:paraId="4C10382B" w14:textId="43515EAE" w:rsidR="00F53AF1" w:rsidRDefault="00F53AF1" w:rsidP="00F53AF1">
            <w:pPr>
              <w:pStyle w:val="biaogecenter"/>
              <w:wordWrap w:val="0"/>
              <w:rPr>
                <w:rFonts w:hAnsi="Calibri"/>
                <w:color w:val="000000"/>
              </w:rPr>
            </w:pPr>
            <w:r>
              <w:rPr>
                <w:rFonts w:hAnsi="Calibri"/>
                <w:color w:val="000000"/>
              </w:rPr>
              <w:t>2.32%</w:t>
            </w:r>
          </w:p>
        </w:tc>
        <w:tc>
          <w:tcPr>
            <w:tcW w:w="1592" w:type="dxa"/>
            <w:tcBorders>
              <w:top w:val="single" w:sz="8" w:space="0" w:color="000000"/>
              <w:left w:val="single" w:sz="8" w:space="0" w:color="000000"/>
              <w:bottom w:val="single" w:sz="6" w:space="0" w:color="000000"/>
              <w:right w:val="single" w:sz="8" w:space="0" w:color="000000"/>
            </w:tcBorders>
            <w:vAlign w:val="center"/>
          </w:tcPr>
          <w:p w14:paraId="25479A2C" w14:textId="23AA00D8" w:rsidR="00F53AF1" w:rsidRDefault="00F53AF1" w:rsidP="00F53AF1">
            <w:pPr>
              <w:pStyle w:val="biaogecenter"/>
              <w:wordWrap w:val="0"/>
              <w:rPr>
                <w:rFonts w:hAnsi="Calibri"/>
                <w:color w:val="000000"/>
              </w:rPr>
            </w:pPr>
            <w:r>
              <w:rPr>
                <w:rFonts w:hAnsi="Calibri"/>
                <w:color w:val="000000"/>
              </w:rPr>
              <w:t>1.30%</w:t>
            </w:r>
          </w:p>
        </w:tc>
        <w:tc>
          <w:tcPr>
            <w:tcW w:w="1243" w:type="dxa"/>
            <w:tcBorders>
              <w:top w:val="single" w:sz="8" w:space="0" w:color="000000"/>
              <w:left w:val="single" w:sz="8" w:space="0" w:color="000000"/>
              <w:bottom w:val="single" w:sz="6" w:space="0" w:color="000000"/>
              <w:right w:val="single" w:sz="8" w:space="0" w:color="000000"/>
            </w:tcBorders>
            <w:vAlign w:val="center"/>
          </w:tcPr>
          <w:p w14:paraId="46F24793" w14:textId="4BEF2AD2" w:rsidR="00F53AF1" w:rsidRDefault="00F53AF1" w:rsidP="00F53AF1">
            <w:pPr>
              <w:pStyle w:val="biaogecenter"/>
              <w:wordWrap w:val="0"/>
              <w:rPr>
                <w:rFonts w:hAnsi="Calibri"/>
                <w:color w:val="000000"/>
              </w:rPr>
            </w:pPr>
            <w:r>
              <w:rPr>
                <w:rFonts w:hAnsi="Calibri"/>
                <w:color w:val="000000"/>
              </w:rPr>
              <w:t>1.21%</w:t>
            </w:r>
          </w:p>
        </w:tc>
        <w:tc>
          <w:tcPr>
            <w:tcW w:w="1134" w:type="dxa"/>
            <w:tcBorders>
              <w:top w:val="single" w:sz="8" w:space="0" w:color="000000"/>
              <w:left w:val="single" w:sz="8" w:space="0" w:color="000000"/>
              <w:bottom w:val="single" w:sz="6" w:space="0" w:color="000000"/>
              <w:right w:val="single" w:sz="8" w:space="0" w:color="000000"/>
            </w:tcBorders>
            <w:vAlign w:val="center"/>
          </w:tcPr>
          <w:p w14:paraId="57B0B814" w14:textId="314A97A7" w:rsidR="00F53AF1" w:rsidRDefault="00F53AF1" w:rsidP="00F53AF1">
            <w:pPr>
              <w:pStyle w:val="biaogecenter"/>
              <w:wordWrap w:val="0"/>
              <w:rPr>
                <w:rFonts w:hAnsi="Calibri"/>
                <w:color w:val="000000"/>
              </w:rPr>
            </w:pPr>
            <w:r>
              <w:rPr>
                <w:rFonts w:hAnsi="Calibri"/>
                <w:color w:val="000000"/>
              </w:rPr>
              <w:t>1.32%</w:t>
            </w:r>
          </w:p>
        </w:tc>
      </w:tr>
      <w:tr w:rsidR="00F53AF1" w14:paraId="7E7787CD" w14:textId="77777777" w:rsidTr="00F67737">
        <w:trPr>
          <w:trHeight w:val="567"/>
        </w:trPr>
        <w:tc>
          <w:tcPr>
            <w:tcW w:w="1560" w:type="dxa"/>
            <w:tcBorders>
              <w:top w:val="single" w:sz="8" w:space="0" w:color="000000"/>
              <w:left w:val="single" w:sz="8" w:space="0" w:color="000000"/>
              <w:bottom w:val="single" w:sz="6" w:space="0" w:color="000000"/>
              <w:right w:val="single" w:sz="8" w:space="0" w:color="000000"/>
            </w:tcBorders>
            <w:vAlign w:val="center"/>
          </w:tcPr>
          <w:p w14:paraId="79E07B85" w14:textId="15A8A196" w:rsidR="00F53AF1" w:rsidRPr="005964DA" w:rsidRDefault="00F53AF1" w:rsidP="00F53AF1">
            <w:pPr>
              <w:pStyle w:val="biaogeleft"/>
              <w:wordWrap w:val="0"/>
              <w:rPr>
                <w:rFonts w:hint="eastAsia"/>
              </w:rPr>
            </w:pPr>
            <w:r>
              <w:rPr>
                <w:rFonts w:hint="eastAsia"/>
              </w:rPr>
              <w:t>自基金合同生效起至今</w:t>
            </w:r>
          </w:p>
        </w:tc>
        <w:tc>
          <w:tcPr>
            <w:tcW w:w="1275" w:type="dxa"/>
            <w:tcBorders>
              <w:top w:val="single" w:sz="8" w:space="0" w:color="000000"/>
              <w:left w:val="single" w:sz="8" w:space="0" w:color="000000"/>
              <w:bottom w:val="single" w:sz="6" w:space="0" w:color="000000"/>
              <w:right w:val="single" w:sz="8" w:space="0" w:color="000000"/>
            </w:tcBorders>
            <w:vAlign w:val="center"/>
          </w:tcPr>
          <w:p w14:paraId="33EF8CF6" w14:textId="014BA8A6" w:rsidR="00F53AF1" w:rsidRDefault="00F53AF1" w:rsidP="00F53AF1">
            <w:pPr>
              <w:pStyle w:val="biaogecenter"/>
              <w:wordWrap w:val="0"/>
              <w:rPr>
                <w:rFonts w:hAnsi="Calibri"/>
                <w:color w:val="000000"/>
              </w:rPr>
            </w:pPr>
            <w:r>
              <w:rPr>
                <w:rFonts w:hAnsi="Calibri"/>
                <w:color w:val="000000"/>
              </w:rPr>
              <w:t>-8.47%</w:t>
            </w:r>
          </w:p>
        </w:tc>
        <w:tc>
          <w:tcPr>
            <w:tcW w:w="1276" w:type="dxa"/>
            <w:tcBorders>
              <w:top w:val="single" w:sz="8" w:space="0" w:color="000000"/>
              <w:left w:val="single" w:sz="8" w:space="0" w:color="000000"/>
              <w:bottom w:val="single" w:sz="6" w:space="0" w:color="000000"/>
              <w:right w:val="single" w:sz="8" w:space="0" w:color="000000"/>
            </w:tcBorders>
            <w:vAlign w:val="center"/>
          </w:tcPr>
          <w:p w14:paraId="07FF85B9" w14:textId="4E91A1C6" w:rsidR="00F53AF1" w:rsidRDefault="00F53AF1" w:rsidP="00F53AF1">
            <w:pPr>
              <w:pStyle w:val="biaogecenter"/>
              <w:wordWrap w:val="0"/>
              <w:rPr>
                <w:rFonts w:hAnsi="Calibri"/>
                <w:color w:val="000000"/>
              </w:rPr>
            </w:pPr>
            <w:r>
              <w:rPr>
                <w:rFonts w:hAnsi="Calibri"/>
                <w:color w:val="000000"/>
              </w:rPr>
              <w:t>2.32%</w:t>
            </w:r>
          </w:p>
        </w:tc>
        <w:tc>
          <w:tcPr>
            <w:tcW w:w="1276" w:type="dxa"/>
            <w:tcBorders>
              <w:top w:val="single" w:sz="8" w:space="0" w:color="000000"/>
              <w:left w:val="single" w:sz="8" w:space="0" w:color="000000"/>
              <w:bottom w:val="single" w:sz="6" w:space="0" w:color="000000"/>
              <w:right w:val="single" w:sz="8" w:space="0" w:color="000000"/>
            </w:tcBorders>
            <w:vAlign w:val="center"/>
          </w:tcPr>
          <w:p w14:paraId="70B9C134" w14:textId="43F80EFC" w:rsidR="00F53AF1" w:rsidRDefault="00F53AF1" w:rsidP="00F53AF1">
            <w:pPr>
              <w:pStyle w:val="biaogecenter"/>
              <w:wordWrap w:val="0"/>
              <w:rPr>
                <w:rFonts w:hAnsi="Calibri"/>
                <w:color w:val="000000"/>
              </w:rPr>
            </w:pPr>
            <w:r>
              <w:rPr>
                <w:rFonts w:hAnsi="Calibri"/>
                <w:color w:val="000000"/>
              </w:rPr>
              <w:t>0.35%</w:t>
            </w:r>
          </w:p>
        </w:tc>
        <w:tc>
          <w:tcPr>
            <w:tcW w:w="1592" w:type="dxa"/>
            <w:tcBorders>
              <w:top w:val="single" w:sz="8" w:space="0" w:color="000000"/>
              <w:left w:val="single" w:sz="8" w:space="0" w:color="000000"/>
              <w:bottom w:val="single" w:sz="6" w:space="0" w:color="000000"/>
              <w:right w:val="single" w:sz="8" w:space="0" w:color="000000"/>
            </w:tcBorders>
            <w:vAlign w:val="center"/>
          </w:tcPr>
          <w:p w14:paraId="2135CE2C" w14:textId="1E63A7A0" w:rsidR="00F53AF1" w:rsidRDefault="00F53AF1" w:rsidP="00F53AF1">
            <w:pPr>
              <w:pStyle w:val="biaogecenter"/>
              <w:wordWrap w:val="0"/>
              <w:rPr>
                <w:rFonts w:hAnsi="Calibri"/>
                <w:color w:val="000000"/>
              </w:rPr>
            </w:pPr>
            <w:r>
              <w:rPr>
                <w:rFonts w:hAnsi="Calibri"/>
                <w:color w:val="000000"/>
              </w:rPr>
              <w:t>1.31%</w:t>
            </w:r>
          </w:p>
        </w:tc>
        <w:tc>
          <w:tcPr>
            <w:tcW w:w="1243" w:type="dxa"/>
            <w:tcBorders>
              <w:top w:val="single" w:sz="8" w:space="0" w:color="000000"/>
              <w:left w:val="single" w:sz="8" w:space="0" w:color="000000"/>
              <w:bottom w:val="single" w:sz="6" w:space="0" w:color="000000"/>
              <w:right w:val="single" w:sz="8" w:space="0" w:color="000000"/>
            </w:tcBorders>
            <w:vAlign w:val="center"/>
          </w:tcPr>
          <w:p w14:paraId="28331F37" w14:textId="702262F0" w:rsidR="00F53AF1" w:rsidRDefault="00F53AF1" w:rsidP="00F53AF1">
            <w:pPr>
              <w:pStyle w:val="biaogecenter"/>
              <w:wordWrap w:val="0"/>
              <w:rPr>
                <w:rFonts w:hAnsi="Calibri"/>
                <w:color w:val="000000"/>
              </w:rPr>
            </w:pPr>
            <w:r>
              <w:rPr>
                <w:rFonts w:hAnsi="Calibri"/>
                <w:color w:val="000000"/>
              </w:rPr>
              <w:t>-8.82%</w:t>
            </w:r>
          </w:p>
        </w:tc>
        <w:tc>
          <w:tcPr>
            <w:tcW w:w="1134" w:type="dxa"/>
            <w:tcBorders>
              <w:top w:val="single" w:sz="8" w:space="0" w:color="000000"/>
              <w:left w:val="single" w:sz="8" w:space="0" w:color="000000"/>
              <w:bottom w:val="single" w:sz="6" w:space="0" w:color="000000"/>
              <w:right w:val="single" w:sz="8" w:space="0" w:color="000000"/>
            </w:tcBorders>
            <w:vAlign w:val="center"/>
          </w:tcPr>
          <w:p w14:paraId="4C41416B" w14:textId="723A8BC4" w:rsidR="00F53AF1" w:rsidRDefault="00F53AF1" w:rsidP="00F53AF1">
            <w:pPr>
              <w:pStyle w:val="biaogecenter"/>
              <w:wordWrap w:val="0"/>
              <w:rPr>
                <w:rFonts w:hAnsi="Calibri"/>
                <w:color w:val="000000"/>
              </w:rPr>
            </w:pPr>
            <w:r>
              <w:rPr>
                <w:rFonts w:hAnsi="Calibri"/>
                <w:color w:val="000000"/>
              </w:rPr>
              <w:t>1.01%</w:t>
            </w:r>
          </w:p>
        </w:tc>
      </w:tr>
    </w:tbl>
    <w:p w14:paraId="20D45103" w14:textId="77777777" w:rsidR="00B77E30" w:rsidRDefault="00B77E30" w:rsidP="00B77E30">
      <w:pPr>
        <w:autoSpaceDE w:val="0"/>
        <w:autoSpaceDN w:val="0"/>
        <w:spacing w:line="360" w:lineRule="auto"/>
        <w:textAlignment w:val="bottom"/>
        <w:rPr>
          <w:rFonts w:ascii="宋体" w:eastAsia="宋体" w:hAnsi="宋体" w:cs="宋体" w:hint="eastAsia"/>
          <w:kern w:val="0"/>
          <w:sz w:val="24"/>
          <w:szCs w:val="24"/>
        </w:rPr>
      </w:pPr>
      <w:r>
        <w:rPr>
          <w:rFonts w:ascii="宋体" w:eastAsia="宋体" w:hAnsi="宋体" w:cs="宋体" w:hint="eastAsia"/>
          <w:kern w:val="0"/>
          <w:sz w:val="24"/>
          <w:szCs w:val="24"/>
        </w:rPr>
        <w:t>注：本基金的业绩比较基准为：中证全指信息技术指数收益率×70%+中债综合指数收益率×30%。</w:t>
      </w:r>
    </w:p>
    <w:p w14:paraId="0C34A51A" w14:textId="77777777" w:rsidR="00B77E30" w:rsidRDefault="00B77E30" w:rsidP="00B77E30">
      <w:pPr>
        <w:autoSpaceDE w:val="0"/>
        <w:autoSpaceDN w:val="0"/>
        <w:spacing w:line="360" w:lineRule="auto"/>
        <w:textAlignment w:val="bottom"/>
        <w:rPr>
          <w:rFonts w:ascii="宋体" w:eastAsia="宋体" w:hAnsi="宋体" w:cs="宋体" w:hint="eastAsia"/>
          <w:kern w:val="0"/>
          <w:sz w:val="24"/>
          <w:szCs w:val="24"/>
        </w:rPr>
      </w:pPr>
    </w:p>
    <w:p w14:paraId="5AAE9516" w14:textId="77777777" w:rsidR="00B77E30" w:rsidRDefault="00B77E30" w:rsidP="00B77E30">
      <w:pPr>
        <w:autoSpaceDE w:val="0"/>
        <w:autoSpaceDN w:val="0"/>
        <w:spacing w:line="360" w:lineRule="auto"/>
        <w:textAlignment w:val="bottom"/>
        <w:rPr>
          <w:rFonts w:asciiTheme="minorEastAsia" w:hAnsiTheme="minorEastAsia" w:hint="eastAsia"/>
          <w:bCs/>
          <w:sz w:val="24"/>
          <w:szCs w:val="24"/>
        </w:rPr>
      </w:pPr>
      <w:r w:rsidRPr="00704082">
        <w:rPr>
          <w:rFonts w:asciiTheme="minorEastAsia" w:hAnsiTheme="minorEastAsia" w:hint="eastAsia"/>
          <w:bCs/>
          <w:sz w:val="24"/>
          <w:szCs w:val="24"/>
        </w:rPr>
        <w:t>2</w:t>
      </w:r>
      <w:r>
        <w:rPr>
          <w:rFonts w:asciiTheme="minorEastAsia" w:hAnsiTheme="minorEastAsia" w:hint="eastAsia"/>
          <w:bCs/>
          <w:sz w:val="24"/>
          <w:szCs w:val="24"/>
        </w:rPr>
        <w:t>、</w:t>
      </w:r>
      <w:r w:rsidRPr="00704082">
        <w:rPr>
          <w:rFonts w:asciiTheme="minorEastAsia" w:hAnsiTheme="minorEastAsia" w:hint="eastAsia"/>
          <w:bCs/>
          <w:sz w:val="24"/>
          <w:szCs w:val="24"/>
        </w:rPr>
        <w:t>自基金合同生效以来基金累计净值增长率变动及其与同期业绩比较基准收益率变动的比较</w:t>
      </w:r>
    </w:p>
    <w:p w14:paraId="769A4122" w14:textId="33D71E37" w:rsidR="00B77E30" w:rsidRDefault="006321FF" w:rsidP="003A7859">
      <w:pPr>
        <w:autoSpaceDE w:val="0"/>
        <w:autoSpaceDN w:val="0"/>
        <w:spacing w:line="360" w:lineRule="auto"/>
        <w:textAlignment w:val="bottom"/>
        <w:rPr>
          <w:rFonts w:asciiTheme="minorEastAsia" w:hAnsiTheme="minorEastAsia" w:hint="eastAsia"/>
          <w:bCs/>
          <w:sz w:val="24"/>
          <w:szCs w:val="24"/>
        </w:rPr>
      </w:pPr>
      <w:r>
        <w:rPr>
          <w:noProof/>
          <w:color w:val="000000"/>
        </w:rPr>
        <w:drawing>
          <wp:inline distT="0" distB="0" distL="0" distR="0" wp14:anchorId="07C70678" wp14:editId="65A05E61">
            <wp:extent cx="5274310" cy="3423920"/>
            <wp:effectExtent l="0" t="0" r="2540" b="5080"/>
            <wp:docPr id="3" name="图片 3" descr="说明: D:\GZ\Bin\MOD\TMP\CN_51130000_013345_FB030020_2025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GZ\Bin\MOD\TMP\CN_51130000_013345_FB030020_20250004_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3423920"/>
                    </a:xfrm>
                    <a:prstGeom prst="rect">
                      <a:avLst/>
                    </a:prstGeom>
                    <a:noFill/>
                    <a:ln>
                      <a:noFill/>
                    </a:ln>
                  </pic:spPr>
                </pic:pic>
              </a:graphicData>
            </a:graphic>
          </wp:inline>
        </w:drawing>
      </w:r>
    </w:p>
    <w:p w14:paraId="16C1B4E2" w14:textId="5EAEF2F4" w:rsidR="00B77E30" w:rsidRDefault="006321FF" w:rsidP="003A7859">
      <w:pPr>
        <w:autoSpaceDE w:val="0"/>
        <w:autoSpaceDN w:val="0"/>
        <w:spacing w:line="360" w:lineRule="auto"/>
        <w:textAlignment w:val="bottom"/>
        <w:rPr>
          <w:rFonts w:asciiTheme="minorEastAsia" w:hAnsiTheme="minorEastAsia" w:hint="eastAsia"/>
          <w:bCs/>
          <w:sz w:val="24"/>
          <w:szCs w:val="24"/>
        </w:rPr>
      </w:pPr>
      <w:r>
        <w:rPr>
          <w:noProof/>
          <w:color w:val="000000"/>
        </w:rPr>
        <w:drawing>
          <wp:inline distT="0" distB="0" distL="0" distR="0" wp14:anchorId="48C07B2A" wp14:editId="7BF5655D">
            <wp:extent cx="5274310" cy="3423920"/>
            <wp:effectExtent l="0" t="0" r="2540" b="5080"/>
            <wp:docPr id="4" name="图片 4" descr="说明: D:\GZ\Bin\MOD\TMP\CN_51130000_013345_FB030020_2025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GZ\Bin\MOD\TMP\CN_51130000_013345_FB030020_20250004_3.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3423920"/>
                    </a:xfrm>
                    <a:prstGeom prst="rect">
                      <a:avLst/>
                    </a:prstGeom>
                    <a:noFill/>
                    <a:ln>
                      <a:noFill/>
                    </a:ln>
                  </pic:spPr>
                </pic:pic>
              </a:graphicData>
            </a:graphic>
          </wp:inline>
        </w:drawing>
      </w: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17" w:name="_Toc416264546"/>
      <w:bookmarkStart w:id="218" w:name="_Toc112077902"/>
      <w:bookmarkStart w:id="219" w:name="_Toc31469"/>
      <w:bookmarkStart w:id="220" w:name="_Toc123102458"/>
      <w:bookmarkStart w:id="221" w:name="_Toc14725"/>
      <w:bookmarkStart w:id="222" w:name="_Toc26152"/>
      <w:bookmarkStart w:id="223" w:name="_Toc139991741"/>
      <w:bookmarkStart w:id="224" w:name="_Toc123112239"/>
      <w:bookmarkStart w:id="225" w:name="_Toc79392624"/>
      <w:bookmarkStart w:id="226" w:name="_Toc19520"/>
      <w:bookmarkStart w:id="227" w:name="_Toc141703891"/>
      <w:bookmarkStart w:id="228" w:name="_Toc48649710"/>
      <w:bookmarkStart w:id="229" w:name="_Toc123051457"/>
      <w:bookmarkStart w:id="230" w:name="_Toc22674"/>
      <w:bookmarkStart w:id="231" w:name="_Toc21886"/>
      <w:bookmarkStart w:id="232" w:name="_Toc16789"/>
      <w:bookmarkStart w:id="233" w:name="_Toc352229757"/>
      <w:bookmarkStart w:id="234" w:name="_Toc98560357"/>
      <w:bookmarkStart w:id="235" w:name="_Toc26383"/>
      <w:bookmarkStart w:id="236" w:name="_Toc26084"/>
      <w:bookmarkStart w:id="237" w:name="_Toc2255"/>
      <w:bookmarkStart w:id="238" w:name="_Toc324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17"/>
      <w:bookmarkEnd w:id="218"/>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39" w:name="_Toc214873600"/>
      <w:bookmarkStart w:id="240" w:name="_Toc263092319"/>
      <w:bookmarkStart w:id="241" w:name="_Toc416264547"/>
      <w:bookmarkStart w:id="242" w:name="_Toc2981"/>
      <w:bookmarkStart w:id="243" w:name="_Toc801"/>
      <w:bookmarkStart w:id="244" w:name="_Toc22538"/>
      <w:bookmarkStart w:id="245" w:name="_Toc11351"/>
      <w:bookmarkStart w:id="246" w:name="_Toc3872"/>
      <w:bookmarkStart w:id="247" w:name="_Toc578"/>
      <w:bookmarkStart w:id="248" w:name="_Toc13343"/>
      <w:bookmarkStart w:id="249" w:name="_Toc16437"/>
      <w:bookmarkStart w:id="250" w:name="_Toc21917"/>
      <w:bookmarkStart w:id="251" w:name="_Toc11395"/>
      <w:bookmarkStart w:id="252" w:name="_Toc5477"/>
      <w:bookmarkStart w:id="253" w:name="_Toc35222975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r w:rsidRPr="006C7F55">
        <w:rPr>
          <w:rFonts w:hint="eastAsia"/>
          <w:bCs/>
          <w:sz w:val="24"/>
        </w:rPr>
        <w:t>一、基金资产总值</w:t>
      </w:r>
    </w:p>
    <w:p w14:paraId="348B0BCD"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基金资产总值是指购买的各类证券及票据价值、银行存款本息和基金应收的申购基金款以及其他投资所形成的价值总和。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6AEB3284"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w:t>
      </w:r>
      <w:r w:rsidR="000213BB" w:rsidRPr="000213BB">
        <w:rPr>
          <w:rFonts w:hint="eastAsia"/>
          <w:bCs/>
          <w:sz w:val="24"/>
        </w:rPr>
        <w:t>、期货账户</w:t>
      </w:r>
      <w:r w:rsidRPr="006C7F55">
        <w:rPr>
          <w:rFonts w:hint="eastAsia"/>
          <w:bCs/>
          <w:sz w:val="24"/>
        </w:rPr>
        <w:t>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54" w:name="_Toc112077903"/>
      <w:r>
        <w:rPr>
          <w:rFonts w:hint="eastAsia"/>
          <w:sz w:val="30"/>
          <w:szCs w:val="30"/>
        </w:rPr>
        <w:lastRenderedPageBreak/>
        <w:t>第十一部分</w:t>
      </w:r>
      <w:r>
        <w:rPr>
          <w:sz w:val="30"/>
          <w:szCs w:val="30"/>
        </w:rPr>
        <w:t xml:space="preserve">  </w:t>
      </w:r>
      <w:r>
        <w:rPr>
          <w:rFonts w:hint="eastAsia"/>
          <w:sz w:val="30"/>
          <w:szCs w:val="30"/>
        </w:rPr>
        <w:t>基金资产的估值</w:t>
      </w:r>
      <w:bookmarkEnd w:id="239"/>
      <w:bookmarkEnd w:id="240"/>
      <w:bookmarkEnd w:id="241"/>
      <w:bookmarkEnd w:id="254"/>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本基金的估值日为本基金相关的证券交易场所的交易日以及国家法律法规规定需要对外披露基金净值的非交易日。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基金所拥有的股票、股指期货合约、国债期货合约、债券和银行存款本息、应收款项、其它投资、股票期权等资产及负债。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）交易所上市交易的可转换债券以每日收盘价作为估值全价；</w:t>
      </w:r>
    </w:p>
    <w:p w14:paraId="0C4ED4B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2CAD46E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257F94">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2D38EA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、全国银行间债券市场交易的债券、资产支持证券等固定收益品种，以第三方估值机构提供的价格数据估值。</w:t>
      </w:r>
    </w:p>
    <w:p w14:paraId="4913FCA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、同一债券同时在两个或两个以上市场交易的，按债券所处的市场分别估值。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6EB1E1C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、各类基金份额净值是按照每个工作日闭市后，该类基金资产净值除以当日该类基金份额的余额数量计算，精确到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基金管理人每个工作日计算基金资产净值及各类基金份额净值，经基金托管人复核，并按规定公告。</w:t>
      </w:r>
    </w:p>
    <w:p w14:paraId="570083B3" w14:textId="392FE45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4B821332" w14:textId="76F336E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基金管理人和基金托管人将采取必要、适当、合理的措施确保基金资产估值的准确性、及时性。当</w:t>
      </w:r>
      <w:r w:rsidR="000213BB" w:rsidRPr="000213BB">
        <w:rPr>
          <w:rFonts w:hint="eastAsia"/>
          <w:bCs/>
          <w:sz w:val="24"/>
        </w:rPr>
        <w:t>某一类</w:t>
      </w:r>
      <w:r w:rsidRPr="00794997">
        <w:rPr>
          <w:rFonts w:hint="eastAsia"/>
          <w:bCs/>
          <w:sz w:val="24"/>
        </w:rPr>
        <w:t>基金份额净值小数点后</w:t>
      </w:r>
      <w:r w:rsidRPr="00794997">
        <w:rPr>
          <w:rFonts w:hint="eastAsia"/>
          <w:bCs/>
          <w:sz w:val="24"/>
        </w:rPr>
        <w:t>4</w:t>
      </w:r>
      <w:r w:rsidRPr="00794997">
        <w:rPr>
          <w:rFonts w:hint="eastAsia"/>
          <w:bCs/>
          <w:sz w:val="24"/>
        </w:rPr>
        <w:t>位以内</w:t>
      </w:r>
      <w:r w:rsidRPr="00794997">
        <w:rPr>
          <w:rFonts w:hint="eastAsia"/>
          <w:bCs/>
          <w:sz w:val="24"/>
        </w:rPr>
        <w:t>(</w:t>
      </w:r>
      <w:r w:rsidRPr="00794997">
        <w:rPr>
          <w:rFonts w:hint="eastAsia"/>
          <w:bCs/>
          <w:sz w:val="24"/>
        </w:rPr>
        <w:t>含第</w:t>
      </w:r>
      <w:r w:rsidRPr="00794997">
        <w:rPr>
          <w:rFonts w:hint="eastAsia"/>
          <w:bCs/>
          <w:sz w:val="24"/>
        </w:rPr>
        <w:t>4</w:t>
      </w:r>
      <w:r w:rsidRPr="00794997">
        <w:rPr>
          <w:rFonts w:hint="eastAsia"/>
          <w:bCs/>
          <w:sz w:val="24"/>
        </w:rPr>
        <w:t>位</w:t>
      </w:r>
      <w:r w:rsidRPr="00794997">
        <w:rPr>
          <w:rFonts w:hint="eastAsia"/>
          <w:bCs/>
          <w:sz w:val="24"/>
        </w:rPr>
        <w:t>)</w:t>
      </w:r>
      <w:r w:rsidRPr="00794997">
        <w:rPr>
          <w:rFonts w:hint="eastAsia"/>
          <w:bCs/>
          <w:sz w:val="24"/>
        </w:rPr>
        <w:t>发生估值错误时，视为</w:t>
      </w:r>
      <w:r w:rsidR="000213BB">
        <w:rPr>
          <w:rFonts w:hint="eastAsia"/>
          <w:bCs/>
          <w:sz w:val="24"/>
        </w:rPr>
        <w:t>该类</w:t>
      </w:r>
      <w:r w:rsidRPr="00794997">
        <w:rPr>
          <w:rFonts w:hint="eastAsia"/>
          <w:bCs/>
          <w:sz w:val="24"/>
        </w:rPr>
        <w:t>基金份额净值错误。</w:t>
      </w:r>
    </w:p>
    <w:p w14:paraId="58274A17" w14:textId="7D56BA7C"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基金合同的当事人应按照以下约定处理：</w:t>
      </w:r>
    </w:p>
    <w:p w14:paraId="765247E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、估值错误类型</w:t>
      </w:r>
    </w:p>
    <w:p w14:paraId="4D9CF9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的直接损失按下述“估值错误处理原则”给予赔偿，承担赔偿责任。</w:t>
      </w:r>
    </w:p>
    <w:p w14:paraId="1A1B9CB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w:t>
      </w:r>
      <w:r w:rsidRPr="00794997">
        <w:rPr>
          <w:rFonts w:hint="eastAsia"/>
          <w:bCs/>
          <w:sz w:val="24"/>
        </w:rPr>
        <w:lastRenderedPageBreak/>
        <w:t>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47358B75"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时，基金管理人应当公告，并报中国证监会备案。</w:t>
      </w:r>
    </w:p>
    <w:p w14:paraId="0DCD4C5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7B82C609"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十、实施侧袋机制期间的基金资产估值</w:t>
      </w:r>
    </w:p>
    <w:p w14:paraId="62F42F7E" w14:textId="3D4F8C36"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本基金实施侧袋机制的，应根据本部分的约定对主袋账户资产进行估值并披露主袋账户的基金净值信息，暂停披露侧袋账户份额净值。</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55" w:name="_Toc416264548"/>
      <w:bookmarkStart w:id="256" w:name="_Toc263092320"/>
      <w:bookmarkStart w:id="257" w:name="_Toc112077904"/>
      <w:bookmarkEnd w:id="242"/>
      <w:bookmarkEnd w:id="243"/>
      <w:bookmarkEnd w:id="244"/>
      <w:bookmarkEnd w:id="245"/>
      <w:bookmarkEnd w:id="246"/>
      <w:bookmarkEnd w:id="247"/>
      <w:bookmarkEnd w:id="248"/>
      <w:bookmarkEnd w:id="249"/>
      <w:bookmarkEnd w:id="250"/>
      <w:bookmarkEnd w:id="251"/>
      <w:bookmarkEnd w:id="252"/>
      <w:bookmarkEnd w:id="253"/>
      <w:r>
        <w:rPr>
          <w:rFonts w:hint="eastAsia"/>
          <w:sz w:val="30"/>
          <w:szCs w:val="30"/>
        </w:rPr>
        <w:lastRenderedPageBreak/>
        <w:t>第十二部分</w:t>
      </w:r>
      <w:r>
        <w:rPr>
          <w:sz w:val="30"/>
          <w:szCs w:val="30"/>
        </w:rPr>
        <w:t xml:space="preserve">  </w:t>
      </w:r>
      <w:r>
        <w:rPr>
          <w:rFonts w:hint="eastAsia"/>
          <w:sz w:val="30"/>
          <w:szCs w:val="30"/>
        </w:rPr>
        <w:t>基金的收益分配</w:t>
      </w:r>
      <w:bookmarkEnd w:id="255"/>
      <w:bookmarkEnd w:id="256"/>
      <w:bookmarkEnd w:id="257"/>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58" w:name="_Toc214873602"/>
      <w:bookmarkStart w:id="259" w:name="_Toc147463128"/>
      <w:bookmarkStart w:id="260" w:name="_Toc21073401"/>
      <w:bookmarkStart w:id="261" w:name="_Toc416264549"/>
      <w:bookmarkStart w:id="262" w:name="_Toc12357181"/>
      <w:bookmarkStart w:id="263" w:name="_Toc263092321"/>
      <w:bookmarkStart w:id="264" w:name="_Toc7802"/>
      <w:bookmarkStart w:id="265" w:name="_Toc17782"/>
      <w:bookmarkStart w:id="266" w:name="_Toc139991744"/>
      <w:bookmarkStart w:id="267" w:name="_Toc27832"/>
      <w:bookmarkStart w:id="268" w:name="_Toc31917"/>
      <w:bookmarkStart w:id="269" w:name="_Toc141703894"/>
      <w:bookmarkStart w:id="270" w:name="_Toc352229760"/>
      <w:bookmarkStart w:id="271" w:name="_Toc19714"/>
      <w:bookmarkStart w:id="272" w:name="_Toc2623"/>
      <w:bookmarkStart w:id="273"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91F660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1</w:t>
      </w:r>
      <w:r w:rsidRPr="00E02500">
        <w:rPr>
          <w:rFonts w:hint="eastAsia"/>
          <w:bCs/>
          <w:sz w:val="24"/>
        </w:rPr>
        <w:t>、在符合有关基金分红条件的前提下，本基金管理人可以根据实际情况进行收益分配，具体分配方案以公告为准，若《基金合同》生效不满</w:t>
      </w:r>
      <w:r w:rsidRPr="00E02500">
        <w:rPr>
          <w:rFonts w:hint="eastAsia"/>
          <w:bCs/>
          <w:sz w:val="24"/>
        </w:rPr>
        <w:t>3</w:t>
      </w:r>
      <w:r w:rsidRPr="00E02500">
        <w:rPr>
          <w:rFonts w:hint="eastAsia"/>
          <w:bCs/>
          <w:sz w:val="24"/>
        </w:rPr>
        <w:t>个月可不进行收益分配；</w:t>
      </w:r>
    </w:p>
    <w:p w14:paraId="6499D11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2</w:t>
      </w:r>
      <w:r w:rsidRPr="00E02500">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E02500">
        <w:rPr>
          <w:rFonts w:hint="eastAsia"/>
          <w:bCs/>
          <w:sz w:val="24"/>
        </w:rPr>
        <w:t xml:space="preserve">A </w:t>
      </w:r>
      <w:r w:rsidRPr="00E02500">
        <w:rPr>
          <w:rFonts w:hint="eastAsia"/>
          <w:bCs/>
          <w:sz w:val="24"/>
        </w:rPr>
        <w:t>类和</w:t>
      </w:r>
      <w:r w:rsidRPr="00E02500">
        <w:rPr>
          <w:rFonts w:hint="eastAsia"/>
          <w:bCs/>
          <w:sz w:val="24"/>
        </w:rPr>
        <w:t>C</w:t>
      </w:r>
      <w:r w:rsidRPr="00E02500">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7BF7422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3</w:t>
      </w:r>
      <w:r w:rsidRPr="00E02500">
        <w:rPr>
          <w:rFonts w:hint="eastAsia"/>
          <w:bCs/>
          <w:sz w:val="24"/>
        </w:rPr>
        <w:t>、基金收益分配后基金份额净值不能低于面值，即基金收益分配基准日的基金份额净值减去每单位基金份额收益分配金额后不能低于面值；</w:t>
      </w:r>
    </w:p>
    <w:p w14:paraId="57B2F551"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4</w:t>
      </w:r>
      <w:r w:rsidRPr="00E02500">
        <w:rPr>
          <w:rFonts w:hint="eastAsia"/>
          <w:bCs/>
          <w:sz w:val="24"/>
        </w:rPr>
        <w:t>、由于本基金</w:t>
      </w:r>
      <w:r w:rsidRPr="00E02500">
        <w:rPr>
          <w:rFonts w:hint="eastAsia"/>
          <w:bCs/>
          <w:sz w:val="24"/>
        </w:rPr>
        <w:t xml:space="preserve">A </w:t>
      </w:r>
      <w:r w:rsidRPr="00E02500">
        <w:rPr>
          <w:rFonts w:hint="eastAsia"/>
          <w:bCs/>
          <w:sz w:val="24"/>
        </w:rPr>
        <w:t>类基金份额不收取销售服务费，</w:t>
      </w:r>
      <w:r w:rsidRPr="00E02500">
        <w:rPr>
          <w:rFonts w:hint="eastAsia"/>
          <w:bCs/>
          <w:sz w:val="24"/>
        </w:rPr>
        <w:t xml:space="preserve">C </w:t>
      </w:r>
      <w:r w:rsidRPr="00E02500">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5</w:t>
      </w:r>
      <w:r w:rsidRPr="00E02500">
        <w:rPr>
          <w:rFonts w:hint="eastAsia"/>
          <w:bCs/>
          <w:sz w:val="24"/>
        </w:rPr>
        <w:t>、法律法规或监管机关另有规定的，从其规定。</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393D461A"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本基金收益分配方案由基金管理人拟定，并由基金托管人复核，在依照《信息披露办法》的有关规定在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lastRenderedPageBreak/>
        <w:t>六、基金收益分配中发生的费用</w:t>
      </w:r>
    </w:p>
    <w:p w14:paraId="14730C86" w14:textId="59BA6918" w:rsid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七、实施侧袋机制期间的收益分配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本基金实施侧袋机制的，侧袋账户不进行收益分配。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74" w:name="_Toc112077905"/>
      <w:r>
        <w:rPr>
          <w:rFonts w:hint="eastAsia"/>
          <w:sz w:val="30"/>
          <w:szCs w:val="30"/>
        </w:rPr>
        <w:lastRenderedPageBreak/>
        <w:t>第十三部分</w:t>
      </w:r>
      <w:r>
        <w:rPr>
          <w:sz w:val="30"/>
          <w:szCs w:val="30"/>
        </w:rPr>
        <w:t xml:space="preserve">  </w:t>
      </w:r>
      <w:r>
        <w:rPr>
          <w:rFonts w:hint="eastAsia"/>
          <w:sz w:val="30"/>
          <w:szCs w:val="30"/>
        </w:rPr>
        <w:t>基金费用与税收</w:t>
      </w:r>
      <w:bookmarkEnd w:id="258"/>
      <w:bookmarkEnd w:id="259"/>
      <w:bookmarkEnd w:id="260"/>
      <w:bookmarkEnd w:id="261"/>
      <w:bookmarkEnd w:id="262"/>
      <w:bookmarkEnd w:id="263"/>
      <w:bookmarkEnd w:id="274"/>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75" w:name="_Toc214873603"/>
      <w:bookmarkStart w:id="276" w:name="_Toc416264550"/>
      <w:bookmarkStart w:id="277" w:name="_Toc263092322"/>
      <w:bookmarkStart w:id="278" w:name="_Toc141703895"/>
      <w:bookmarkStart w:id="279" w:name="_Toc6493"/>
      <w:bookmarkStart w:id="280" w:name="_Toc352229761"/>
      <w:bookmarkStart w:id="281" w:name="_Toc19706"/>
      <w:bookmarkStart w:id="282" w:name="_Toc15779"/>
      <w:bookmarkStart w:id="283" w:name="_Toc24601"/>
      <w:bookmarkStart w:id="284" w:name="_Toc32046"/>
      <w:bookmarkStart w:id="285" w:name="_Toc19752"/>
      <w:bookmarkStart w:id="286" w:name="_Toc32227"/>
      <w:bookmarkStart w:id="287" w:name="_Toc32041"/>
      <w:bookmarkStart w:id="288" w:name="_Toc13987"/>
      <w:bookmarkStart w:id="289" w:name="_Toc3365"/>
      <w:bookmarkStart w:id="290" w:name="_Toc12105"/>
      <w:bookmarkStart w:id="291" w:name="_Toc139991745"/>
      <w:bookmarkEnd w:id="264"/>
      <w:bookmarkEnd w:id="265"/>
      <w:bookmarkEnd w:id="266"/>
      <w:bookmarkEnd w:id="267"/>
      <w:bookmarkEnd w:id="268"/>
      <w:bookmarkEnd w:id="269"/>
      <w:bookmarkEnd w:id="270"/>
      <w:bookmarkEnd w:id="271"/>
      <w:bookmarkEnd w:id="272"/>
      <w:bookmarkEnd w:id="273"/>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类基金份额的基金销售服务费；</w:t>
      </w:r>
    </w:p>
    <w:p w14:paraId="48118E2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793F01D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w:t>
      </w:r>
      <w:r w:rsidR="009E0402">
        <w:rPr>
          <w:bCs/>
          <w:sz w:val="24"/>
        </w:rPr>
        <w:t>2</w:t>
      </w:r>
      <w:r w:rsidRPr="009463F2">
        <w:rPr>
          <w:rFonts w:hint="eastAsia"/>
          <w:bCs/>
          <w:sz w:val="24"/>
        </w:rPr>
        <w:t>%</w:t>
      </w:r>
      <w:r w:rsidRPr="009463F2">
        <w:rPr>
          <w:rFonts w:hint="eastAsia"/>
          <w:bCs/>
          <w:sz w:val="24"/>
        </w:rPr>
        <w:t>的年费率计提。管理费的计算方法如下：</w:t>
      </w:r>
    </w:p>
    <w:p w14:paraId="4CA26241" w14:textId="01366FD9"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w:t>
      </w:r>
      <w:r w:rsidR="009E0402">
        <w:rPr>
          <w:bCs/>
          <w:sz w:val="24"/>
        </w:rPr>
        <w:t>2</w:t>
      </w:r>
      <w:r w:rsidRPr="009463F2">
        <w:rPr>
          <w:rFonts w:hint="eastAsia"/>
          <w:bCs/>
          <w:sz w:val="24"/>
        </w:rPr>
        <w:t>%</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206D8A1C"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9E0402">
        <w:rPr>
          <w:bCs/>
          <w:sz w:val="24"/>
        </w:rPr>
        <w:t>2</w:t>
      </w:r>
      <w:r w:rsidR="009E0402" w:rsidRPr="009463F2">
        <w:rPr>
          <w:rFonts w:hint="eastAsia"/>
          <w:bCs/>
          <w:sz w:val="24"/>
        </w:rPr>
        <w:t>0</w:t>
      </w:r>
      <w:r w:rsidRPr="009463F2">
        <w:rPr>
          <w:rFonts w:hint="eastAsia"/>
          <w:bCs/>
          <w:sz w:val="24"/>
        </w:rPr>
        <w:t>%</w:t>
      </w:r>
      <w:r w:rsidRPr="009463F2">
        <w:rPr>
          <w:rFonts w:hint="eastAsia"/>
          <w:bCs/>
          <w:sz w:val="24"/>
        </w:rPr>
        <w:t>的年费率计提。托管费的计算方法如下：</w:t>
      </w:r>
    </w:p>
    <w:p w14:paraId="3F1686EA" w14:textId="25582972"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9E0402">
        <w:rPr>
          <w:bCs/>
          <w:sz w:val="24"/>
        </w:rPr>
        <w:t>2</w:t>
      </w:r>
      <w:r w:rsidR="009E0402" w:rsidRPr="009463F2">
        <w:rPr>
          <w:rFonts w:hint="eastAsia"/>
          <w:bCs/>
          <w:sz w:val="24"/>
        </w:rPr>
        <w:t>0</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实施侧袋机制期间的基金费用</w:t>
      </w:r>
    </w:p>
    <w:p w14:paraId="14793C4B"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本基金实施侧袋机制的，与侧袋账户有关的费用可以从侧袋账户中列支，但</w:t>
      </w:r>
      <w:r w:rsidRPr="000213BB">
        <w:rPr>
          <w:rFonts w:hint="eastAsia"/>
          <w:bCs/>
          <w:sz w:val="24"/>
        </w:rPr>
        <w:lastRenderedPageBreak/>
        <w:t>应待侧袋账户资产变现后方可列支，有关费用可酌情收取或减免，但不得收取管理费，详见招募说明书“侧袋机制”部分的规定。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92" w:name="_Toc112077906"/>
      <w:r>
        <w:rPr>
          <w:rFonts w:hint="eastAsia"/>
          <w:sz w:val="30"/>
          <w:szCs w:val="30"/>
        </w:rPr>
        <w:lastRenderedPageBreak/>
        <w:t>第十四部分</w:t>
      </w:r>
      <w:r>
        <w:rPr>
          <w:sz w:val="30"/>
          <w:szCs w:val="30"/>
        </w:rPr>
        <w:t xml:space="preserve">  </w:t>
      </w:r>
      <w:r>
        <w:rPr>
          <w:rFonts w:hint="eastAsia"/>
          <w:sz w:val="30"/>
          <w:szCs w:val="30"/>
        </w:rPr>
        <w:t>基金的会计与审计</w:t>
      </w:r>
      <w:bookmarkEnd w:id="275"/>
      <w:bookmarkEnd w:id="276"/>
      <w:bookmarkEnd w:id="277"/>
      <w:bookmarkEnd w:id="292"/>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、基金托管人每月与基金管理人就基金的会计核算、报表编制等进行核对并以书面方式确认。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93" w:name="_Toc416264551"/>
      <w:bookmarkStart w:id="294" w:name="_Toc263092323"/>
      <w:bookmarkStart w:id="295" w:name="_Toc214873604"/>
      <w:bookmarkStart w:id="296" w:name="_Toc79978642"/>
      <w:bookmarkStart w:id="297" w:name="_Toc112077907"/>
      <w:bookmarkStart w:id="298" w:name="_Toc22552"/>
      <w:bookmarkStart w:id="299" w:name="_Toc178"/>
      <w:bookmarkStart w:id="300" w:name="_Toc128310499"/>
      <w:bookmarkStart w:id="301" w:name="_Toc15525"/>
      <w:bookmarkStart w:id="302" w:name="_Toc15351"/>
      <w:bookmarkStart w:id="303" w:name="_Toc19558"/>
      <w:bookmarkStart w:id="304" w:name="_Toc352229762"/>
      <w:bookmarkStart w:id="305" w:name="_Toc93226149"/>
      <w:bookmarkStart w:id="306" w:name="_Toc92662707"/>
      <w:bookmarkStart w:id="307" w:name="_Toc139991746"/>
      <w:bookmarkStart w:id="308" w:name="_Toc141703896"/>
      <w:bookmarkStart w:id="309" w:name="_Toc25883"/>
      <w:bookmarkStart w:id="310" w:name="_Toc12761"/>
      <w:bookmarkStart w:id="311" w:name="_Toc20052"/>
      <w:bookmarkStart w:id="312" w:name="_Toc1617"/>
      <w:bookmarkStart w:id="313" w:name="_Toc3656"/>
      <w:bookmarkStart w:id="314" w:name="_Toc21829"/>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r>
        <w:rPr>
          <w:rFonts w:hint="eastAsia"/>
          <w:sz w:val="30"/>
          <w:szCs w:val="30"/>
        </w:rPr>
        <w:lastRenderedPageBreak/>
        <w:t>第十五部分</w:t>
      </w:r>
      <w:r>
        <w:rPr>
          <w:sz w:val="30"/>
          <w:szCs w:val="30"/>
        </w:rPr>
        <w:t xml:space="preserve">  </w:t>
      </w:r>
      <w:r>
        <w:rPr>
          <w:rFonts w:hint="eastAsia"/>
          <w:sz w:val="30"/>
          <w:szCs w:val="30"/>
        </w:rPr>
        <w:t>基金的信息披露</w:t>
      </w:r>
      <w:bookmarkEnd w:id="293"/>
      <w:bookmarkEnd w:id="294"/>
      <w:bookmarkEnd w:id="295"/>
      <w:bookmarkEnd w:id="296"/>
      <w:bookmarkEnd w:id="297"/>
    </w:p>
    <w:p w14:paraId="2CD75D5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677AD50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公开披露的基金信息包括：</w:t>
      </w:r>
    </w:p>
    <w:p w14:paraId="6E4A535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（一）基金招募说明书、《基金合同》、基金托管协议、基金产品资料概要</w:t>
      </w:r>
    </w:p>
    <w:p w14:paraId="346C117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Pr>
          <w:rFonts w:asciiTheme="minorEastAsia" w:hAnsiTheme="minorEastAsia" w:cs="Times New Roman" w:hint="eastAsia"/>
          <w:sz w:val="24"/>
          <w:szCs w:val="24"/>
        </w:rPr>
        <w:t>规定</w:t>
      </w:r>
      <w:r w:rsidRPr="00F14E8B">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、基金托管协议是界定基金托管人和基金管理人在基金财产保管及基金运作监督等活动中的权利、义务关系的法律文件。</w:t>
      </w:r>
    </w:p>
    <w:p w14:paraId="5CB45CC7" w14:textId="617DE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Pr>
          <w:rFonts w:asciiTheme="minorEastAsia" w:hAnsiTheme="minorEastAsia" w:cs="Times New Roman" w:hint="eastAsia"/>
          <w:sz w:val="24"/>
          <w:szCs w:val="24"/>
        </w:rPr>
        <w:t>规定</w:t>
      </w:r>
      <w:r w:rsidRPr="00F14E8B">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125A2F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基金募集申请经中国证监会注册后，基金管理人在基金份额发售的三日前，将基金份额发售公告、基金招募说明书提示性公告、《基金合同》提示性公告登载在</w:t>
      </w:r>
      <w:r w:rsidR="002262B3">
        <w:rPr>
          <w:rFonts w:asciiTheme="minorEastAsia" w:hAnsiTheme="minorEastAsia" w:cs="Times New Roman" w:hint="eastAsia"/>
          <w:sz w:val="24"/>
          <w:szCs w:val="24"/>
        </w:rPr>
        <w:t>规定</w:t>
      </w:r>
      <w:r w:rsidRPr="00F14E8B">
        <w:rPr>
          <w:rFonts w:hint="eastAsia"/>
          <w:bCs/>
          <w:sz w:val="24"/>
        </w:rPr>
        <w:t>报刊上，将基金份额发售公告、基金招募说明书、基金产品资料概要、基金合同和基金托管协议登载在</w:t>
      </w:r>
      <w:r w:rsidR="002262B3">
        <w:rPr>
          <w:rFonts w:asciiTheme="minorEastAsia" w:hAnsiTheme="minorEastAsia" w:cs="Times New Roman" w:hint="eastAsia"/>
          <w:sz w:val="24"/>
          <w:szCs w:val="24"/>
        </w:rPr>
        <w:t>规定</w:t>
      </w:r>
      <w:r w:rsidRPr="00F14E8B">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（二）基金份额发售公告</w:t>
      </w:r>
    </w:p>
    <w:p w14:paraId="521B7ECE" w14:textId="28D0A86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基金管理人应当就基金份额发售的具体事宜编制基金份额发售公告，并在披露招募说明书的当日登载于</w:t>
      </w:r>
      <w:r w:rsidR="002262B3">
        <w:rPr>
          <w:rFonts w:asciiTheme="minorEastAsia" w:hAnsiTheme="minorEastAsia" w:cs="Times New Roman" w:hint="eastAsia"/>
          <w:sz w:val="24"/>
          <w:szCs w:val="24"/>
        </w:rPr>
        <w:t>规定</w:t>
      </w:r>
      <w:r w:rsidRPr="00F14E8B">
        <w:rPr>
          <w:rFonts w:hint="eastAsia"/>
          <w:bCs/>
          <w:sz w:val="24"/>
        </w:rPr>
        <w:t>媒介上。</w:t>
      </w:r>
    </w:p>
    <w:p w14:paraId="03DC75B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（三）《基金合同》生效公告</w:t>
      </w:r>
    </w:p>
    <w:p w14:paraId="3B9B940A" w14:textId="67D9C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基金管理人应当在收到中国证监会确认文件的次日在</w:t>
      </w:r>
      <w:r w:rsidR="002262B3">
        <w:rPr>
          <w:rFonts w:asciiTheme="minorEastAsia" w:hAnsiTheme="minorEastAsia" w:cs="Times New Roman" w:hint="eastAsia"/>
          <w:sz w:val="24"/>
          <w:szCs w:val="24"/>
        </w:rPr>
        <w:t>规定</w:t>
      </w:r>
      <w:r w:rsidRPr="00F14E8B">
        <w:rPr>
          <w:rFonts w:hint="eastAsia"/>
          <w:bCs/>
          <w:sz w:val="24"/>
        </w:rPr>
        <w:t>媒介上登载《基金合同》生效公告。</w:t>
      </w:r>
    </w:p>
    <w:p w14:paraId="5A8B18D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（四）基金净值信息</w:t>
      </w:r>
    </w:p>
    <w:p w14:paraId="254444A6" w14:textId="28B0179C"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《基金合同》生效后，在开始办理基金份额申购或者赎回前，基金管理人应当至少每周在</w:t>
      </w:r>
      <w:r w:rsidR="002262B3">
        <w:rPr>
          <w:rFonts w:asciiTheme="minorEastAsia" w:hAnsiTheme="minorEastAsia" w:cs="Times New Roman" w:hint="eastAsia"/>
          <w:sz w:val="24"/>
          <w:szCs w:val="24"/>
        </w:rPr>
        <w:t>规定</w:t>
      </w:r>
      <w:r w:rsidRPr="00F14E8B">
        <w:rPr>
          <w:rFonts w:hint="eastAsia"/>
          <w:bCs/>
          <w:sz w:val="24"/>
        </w:rPr>
        <w:t>网站披露一次各类基金份额净值和基金份额累计净值。</w:t>
      </w:r>
    </w:p>
    <w:p w14:paraId="470A60A8" w14:textId="06867C0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在开始办理基金份额申购或者赎回后，基金管理人应当在不晚于每个开放日的次日，通过</w:t>
      </w:r>
      <w:r w:rsidR="002262B3">
        <w:rPr>
          <w:rFonts w:asciiTheme="minorEastAsia" w:hAnsiTheme="minorEastAsia" w:cs="Times New Roman" w:hint="eastAsia"/>
          <w:sz w:val="24"/>
          <w:szCs w:val="24"/>
        </w:rPr>
        <w:t>规定</w:t>
      </w:r>
      <w:r w:rsidRPr="00F14E8B">
        <w:rPr>
          <w:rFonts w:hint="eastAsia"/>
          <w:bCs/>
          <w:sz w:val="24"/>
        </w:rPr>
        <w:t>网站、基金销售机构网站或营业网点披露开放日的各类基金份额净值和基金份额累计净值。</w:t>
      </w:r>
    </w:p>
    <w:p w14:paraId="742AEA64" w14:textId="7051403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基金管理人应在不晚于半年度和年度最后一日的次日，在</w:t>
      </w:r>
      <w:r w:rsidR="002262B3">
        <w:rPr>
          <w:rFonts w:asciiTheme="minorEastAsia" w:hAnsiTheme="minorEastAsia" w:cs="Times New Roman" w:hint="eastAsia"/>
          <w:sz w:val="24"/>
          <w:szCs w:val="24"/>
        </w:rPr>
        <w:t>规定</w:t>
      </w:r>
      <w:r w:rsidRPr="00F14E8B">
        <w:rPr>
          <w:rFonts w:hint="eastAsia"/>
          <w:bCs/>
          <w:sz w:val="24"/>
        </w:rPr>
        <w:t>网站披露半年度和年度最后一日的各类基金份额净值和基金份额累计净值。</w:t>
      </w:r>
    </w:p>
    <w:p w14:paraId="2D6EE49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（五）基金份额申购、赎回价格</w:t>
      </w:r>
    </w:p>
    <w:p w14:paraId="1244E5E7" w14:textId="781A04E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基金管理人应当在《基金合同》、招募说明书等信息披露文件上载明基金份额申购、赎回价格的计算方式及有关申购、赎回费率，并保证投资者能够在基金销售机构</w:t>
      </w:r>
      <w:r w:rsidR="000213BB">
        <w:rPr>
          <w:rFonts w:hint="eastAsia"/>
          <w:bCs/>
          <w:sz w:val="24"/>
        </w:rPr>
        <w:t>网站</w:t>
      </w:r>
      <w:r w:rsidRPr="00F14E8B">
        <w:rPr>
          <w:rFonts w:hint="eastAsia"/>
          <w:bCs/>
          <w:sz w:val="24"/>
        </w:rPr>
        <w:t>或营业网点查阅或者复制前述信息资料。</w:t>
      </w:r>
    </w:p>
    <w:p w14:paraId="78348F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（六）基金定期报告，包括基金年度报告、基金中期报告和基金季度报告。</w:t>
      </w:r>
    </w:p>
    <w:p w14:paraId="136C77FE" w14:textId="664300D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基金管理人应当在每年结束之日起三个月内，编制完成基金年度报告，将年度报告登载在</w:t>
      </w:r>
      <w:r w:rsidR="002262B3">
        <w:rPr>
          <w:rFonts w:asciiTheme="minorEastAsia" w:hAnsiTheme="minorEastAsia" w:cs="Times New Roman" w:hint="eastAsia"/>
          <w:sz w:val="24"/>
          <w:szCs w:val="24"/>
        </w:rPr>
        <w:t>规定</w:t>
      </w:r>
      <w:r w:rsidRPr="00F14E8B">
        <w:rPr>
          <w:rFonts w:hint="eastAsia"/>
          <w:bCs/>
          <w:sz w:val="24"/>
        </w:rPr>
        <w:t>网站上，并将年度报告提示性公告登载在</w:t>
      </w:r>
      <w:r w:rsidR="002262B3">
        <w:rPr>
          <w:rFonts w:asciiTheme="minorEastAsia" w:hAnsiTheme="minorEastAsia" w:cs="Times New Roman" w:hint="eastAsia"/>
          <w:sz w:val="24"/>
          <w:szCs w:val="24"/>
        </w:rPr>
        <w:t>规定</w:t>
      </w:r>
      <w:r w:rsidRPr="00F14E8B">
        <w:rPr>
          <w:rFonts w:hint="eastAsia"/>
          <w:bCs/>
          <w:sz w:val="24"/>
        </w:rPr>
        <w:t>报刊上。基金年度报告中的财务会计报告应当经过</w:t>
      </w:r>
      <w:r w:rsidR="000213BB" w:rsidRPr="000213BB">
        <w:rPr>
          <w:rFonts w:hint="eastAsia"/>
          <w:bCs/>
          <w:sz w:val="24"/>
        </w:rPr>
        <w:t>符合《中华人民共和国证券法》规定</w:t>
      </w:r>
      <w:r w:rsidRPr="00F14E8B">
        <w:rPr>
          <w:rFonts w:hint="eastAsia"/>
          <w:bCs/>
          <w:sz w:val="24"/>
        </w:rPr>
        <w:t>的会计师事务所审计。</w:t>
      </w:r>
    </w:p>
    <w:p w14:paraId="43440E56" w14:textId="00B95BD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基金管理人应当在上半年结束之日起两个月内，编制完成基金中期报告，并将中期报告登载在</w:t>
      </w:r>
      <w:r w:rsidR="002262B3">
        <w:rPr>
          <w:rFonts w:asciiTheme="minorEastAsia" w:hAnsiTheme="minorEastAsia" w:cs="Times New Roman" w:hint="eastAsia"/>
          <w:sz w:val="24"/>
          <w:szCs w:val="24"/>
        </w:rPr>
        <w:t>规定</w:t>
      </w:r>
      <w:r w:rsidRPr="00F14E8B">
        <w:rPr>
          <w:rFonts w:hint="eastAsia"/>
          <w:bCs/>
          <w:sz w:val="24"/>
        </w:rPr>
        <w:t>网站上，并将中期报告提示性公告登载在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24E6C286" w14:textId="6A7C390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基金管理人应当在季度结束之日起</w:t>
      </w:r>
      <w:r w:rsidRPr="00F14E8B">
        <w:rPr>
          <w:rFonts w:hint="eastAsia"/>
          <w:bCs/>
          <w:sz w:val="24"/>
        </w:rPr>
        <w:t>15</w:t>
      </w:r>
      <w:r w:rsidRPr="00F14E8B">
        <w:rPr>
          <w:rFonts w:hint="eastAsia"/>
          <w:bCs/>
          <w:sz w:val="24"/>
        </w:rPr>
        <w:t>个工作日内，编制完成基金季度报告，将季度报告登载在</w:t>
      </w:r>
      <w:r w:rsidR="002262B3">
        <w:rPr>
          <w:rFonts w:asciiTheme="minorEastAsia" w:hAnsiTheme="minorEastAsia" w:cs="Times New Roman" w:hint="eastAsia"/>
          <w:sz w:val="24"/>
          <w:szCs w:val="24"/>
        </w:rPr>
        <w:t>规定</w:t>
      </w:r>
      <w:r w:rsidRPr="00F14E8B">
        <w:rPr>
          <w:rFonts w:hint="eastAsia"/>
          <w:bCs/>
          <w:sz w:val="24"/>
        </w:rPr>
        <w:t>网站上，并将季度报告提示性公告登载在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43C15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《基金合同》生效不足</w:t>
      </w:r>
      <w:r w:rsidRPr="00F14E8B">
        <w:rPr>
          <w:rFonts w:hint="eastAsia"/>
          <w:bCs/>
          <w:sz w:val="24"/>
        </w:rPr>
        <w:t>2</w:t>
      </w:r>
      <w:r w:rsidRPr="00F14E8B">
        <w:rPr>
          <w:rFonts w:hint="eastAsia"/>
          <w:bCs/>
          <w:sz w:val="24"/>
        </w:rPr>
        <w:t>个月的，基金管理人可以不编制当期季度报告、中期报告或者年度报告。</w:t>
      </w:r>
    </w:p>
    <w:p w14:paraId="6BC85F86" w14:textId="3AA4575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如报告期内出现单一投资者持有基金份额达到或超过基金总份额</w:t>
      </w:r>
      <w:r w:rsidRPr="00F14E8B">
        <w:rPr>
          <w:rFonts w:hint="eastAsia"/>
          <w:bCs/>
          <w:sz w:val="24"/>
        </w:rPr>
        <w:t>20%</w:t>
      </w:r>
      <w:r w:rsidRPr="00F14E8B">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0213BB">
        <w:rPr>
          <w:rFonts w:hint="eastAsia"/>
          <w:bCs/>
          <w:sz w:val="24"/>
        </w:rPr>
        <w:t>本基金</w:t>
      </w:r>
      <w:r w:rsidRPr="00F14E8B">
        <w:rPr>
          <w:rFonts w:hint="eastAsia"/>
          <w:bCs/>
          <w:sz w:val="24"/>
        </w:rPr>
        <w:t>的特有风险，中国证监会认定的特殊情形除</w:t>
      </w:r>
      <w:r w:rsidRPr="00F14E8B">
        <w:rPr>
          <w:rFonts w:hint="eastAsia"/>
          <w:bCs/>
          <w:sz w:val="24"/>
        </w:rPr>
        <w:lastRenderedPageBreak/>
        <w:t>外。</w:t>
      </w:r>
    </w:p>
    <w:p w14:paraId="0105863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基金管理人应当在基金年度报告和中期报告中披露基金组合资产情况及其流动性风险分析等。</w:t>
      </w:r>
    </w:p>
    <w:p w14:paraId="4BFA295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（七）临时报告</w:t>
      </w:r>
    </w:p>
    <w:p w14:paraId="5711E8FE" w14:textId="1E28521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本基金发生重大事件，有关信息披露义务人应当依照《信息披露办法》的有关规定编制临时报告书，并登载在</w:t>
      </w:r>
      <w:r w:rsidR="002262B3">
        <w:rPr>
          <w:rFonts w:asciiTheme="minorEastAsia" w:hAnsiTheme="minorEastAsia" w:cs="Times New Roman" w:hint="eastAsia"/>
          <w:sz w:val="24"/>
          <w:szCs w:val="24"/>
        </w:rPr>
        <w:t>规定</w:t>
      </w:r>
      <w:r w:rsidRPr="00F14E8B">
        <w:rPr>
          <w:rFonts w:hint="eastAsia"/>
          <w:bCs/>
          <w:sz w:val="24"/>
        </w:rPr>
        <w:t>报刊和</w:t>
      </w:r>
      <w:r w:rsidR="002262B3">
        <w:rPr>
          <w:rFonts w:asciiTheme="minorEastAsia" w:hAnsiTheme="minorEastAsia" w:cs="Times New Roman" w:hint="eastAsia"/>
          <w:sz w:val="24"/>
          <w:szCs w:val="24"/>
        </w:rPr>
        <w:t>规定</w:t>
      </w:r>
      <w:r w:rsidRPr="00F14E8B">
        <w:rPr>
          <w:rFonts w:hint="eastAsia"/>
          <w:bCs/>
          <w:sz w:val="24"/>
        </w:rPr>
        <w:t>网站上。</w:t>
      </w:r>
    </w:p>
    <w:p w14:paraId="6524488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前款所称重大事件，是指可能对基金份额持有人权益或者基金份额的价格产生重大影响的下列事件：</w:t>
      </w:r>
    </w:p>
    <w:p w14:paraId="3BFECD8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、基金份额持有人大会的召开及决定的事项；</w:t>
      </w:r>
    </w:p>
    <w:p w14:paraId="391FFBF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、基金合同终止、基金清算；</w:t>
      </w:r>
    </w:p>
    <w:p w14:paraId="1B118AC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、转换基金运作方式、基金合并；</w:t>
      </w:r>
    </w:p>
    <w:p w14:paraId="0B066EB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、更换基金管理人、基金托管人、基金份额登记机构，基金改聘会计师事务所；</w:t>
      </w:r>
    </w:p>
    <w:p w14:paraId="10D1C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、基金管理人、基金托管人的法定名称、住所发生变更；</w:t>
      </w:r>
    </w:p>
    <w:p w14:paraId="302E34C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7</w:t>
      </w:r>
      <w:r w:rsidRPr="00F14E8B">
        <w:rPr>
          <w:rFonts w:hint="eastAsia"/>
          <w:bCs/>
          <w:sz w:val="24"/>
        </w:rPr>
        <w:t>、基金管理人变更持有百分之五以上股权的股东、基金管理人的实际控制人变更；</w:t>
      </w:r>
    </w:p>
    <w:p w14:paraId="77AC263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8</w:t>
      </w:r>
      <w:r w:rsidRPr="00F14E8B">
        <w:rPr>
          <w:rFonts w:hint="eastAsia"/>
          <w:bCs/>
          <w:sz w:val="24"/>
        </w:rPr>
        <w:t>、基金募集期延长或提前结束募集；</w:t>
      </w:r>
    </w:p>
    <w:p w14:paraId="2242D6F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9</w:t>
      </w:r>
      <w:r w:rsidRPr="00F14E8B">
        <w:rPr>
          <w:rFonts w:hint="eastAsia"/>
          <w:bCs/>
          <w:sz w:val="24"/>
        </w:rPr>
        <w:t>、基金管理人高级管理人员、基金经理和基金托管人专门基金托管部门负责人发生变动；</w:t>
      </w:r>
    </w:p>
    <w:p w14:paraId="793E54A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10</w:t>
      </w:r>
      <w:r w:rsidRPr="00F14E8B">
        <w:rPr>
          <w:rFonts w:hint="eastAsia"/>
          <w:bCs/>
          <w:sz w:val="24"/>
        </w:rPr>
        <w:t>、基金管理人的董事在最近</w:t>
      </w:r>
      <w:r w:rsidRPr="00F14E8B">
        <w:rPr>
          <w:rFonts w:hint="eastAsia"/>
          <w:bCs/>
          <w:sz w:val="24"/>
        </w:rPr>
        <w:t>12</w:t>
      </w:r>
      <w:r w:rsidRPr="00F14E8B">
        <w:rPr>
          <w:rFonts w:hint="eastAsia"/>
          <w:bCs/>
          <w:sz w:val="24"/>
        </w:rPr>
        <w:t>个月内变更超过百分之五十，基金管理人、基金托管人专门基金托管部门的主要业务人员在最近</w:t>
      </w:r>
      <w:r w:rsidRPr="00F14E8B">
        <w:rPr>
          <w:rFonts w:hint="eastAsia"/>
          <w:bCs/>
          <w:sz w:val="24"/>
        </w:rPr>
        <w:t>12</w:t>
      </w:r>
      <w:r w:rsidRPr="00F14E8B">
        <w:rPr>
          <w:rFonts w:hint="eastAsia"/>
          <w:bCs/>
          <w:sz w:val="24"/>
        </w:rPr>
        <w:t>个月内变动超过百分之三十；</w:t>
      </w:r>
    </w:p>
    <w:p w14:paraId="6742024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11</w:t>
      </w:r>
      <w:r w:rsidRPr="00F14E8B">
        <w:rPr>
          <w:rFonts w:hint="eastAsia"/>
          <w:bCs/>
          <w:sz w:val="24"/>
        </w:rPr>
        <w:t>、涉及基金财产、基金管理业务、基金托管业务的诉讼或仲裁；</w:t>
      </w:r>
    </w:p>
    <w:p w14:paraId="6A5E2A7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12</w:t>
      </w:r>
      <w:r w:rsidRPr="00F14E8B">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13</w:t>
      </w:r>
      <w:r w:rsidRPr="00F14E8B">
        <w:rPr>
          <w:rFonts w:hint="eastAsia"/>
          <w:bCs/>
          <w:sz w:val="24"/>
        </w:rPr>
        <w:t>、基金管理人运用基金财产买卖基金管理人、基金托管人及其控股股东、</w:t>
      </w:r>
      <w:r w:rsidRPr="00F14E8B">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4456085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14</w:t>
      </w:r>
      <w:r w:rsidRPr="00F14E8B">
        <w:rPr>
          <w:rFonts w:hint="eastAsia"/>
          <w:bCs/>
          <w:sz w:val="24"/>
        </w:rPr>
        <w:t>、基金收益分配事项；</w:t>
      </w:r>
    </w:p>
    <w:p w14:paraId="3389BE1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15</w:t>
      </w:r>
      <w:r w:rsidRPr="00F14E8B">
        <w:rPr>
          <w:rFonts w:hint="eastAsia"/>
          <w:bCs/>
          <w:sz w:val="24"/>
        </w:rPr>
        <w:t>、管理费、托管费、销售服务费、申购费、赎回费等费用计提标准、计提方式和费率发生变更；</w:t>
      </w:r>
    </w:p>
    <w:p w14:paraId="464DD7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16</w:t>
      </w:r>
      <w:r w:rsidRPr="00F14E8B">
        <w:rPr>
          <w:rFonts w:hint="eastAsia"/>
          <w:bCs/>
          <w:sz w:val="24"/>
        </w:rPr>
        <w:t>、基金份额净值计价错误达基金份额净值百分之零点五；</w:t>
      </w:r>
    </w:p>
    <w:p w14:paraId="333E6E7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17</w:t>
      </w:r>
      <w:r w:rsidRPr="00F14E8B">
        <w:rPr>
          <w:rFonts w:hint="eastAsia"/>
          <w:bCs/>
          <w:sz w:val="24"/>
        </w:rPr>
        <w:t>、本基金开始办理申购、赎回；</w:t>
      </w:r>
    </w:p>
    <w:p w14:paraId="7D1FFBE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18</w:t>
      </w:r>
      <w:r w:rsidRPr="00F14E8B">
        <w:rPr>
          <w:rFonts w:hint="eastAsia"/>
          <w:bCs/>
          <w:sz w:val="24"/>
        </w:rPr>
        <w:t>、本基金发生巨额赎回并延期办理；</w:t>
      </w:r>
    </w:p>
    <w:p w14:paraId="4F0ED93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19</w:t>
      </w:r>
      <w:r w:rsidRPr="00F14E8B">
        <w:rPr>
          <w:rFonts w:hint="eastAsia"/>
          <w:bCs/>
          <w:sz w:val="24"/>
        </w:rPr>
        <w:t>、本基金连续发生巨额赎回并暂停接受赎回申请或延缓支付赎回款项；</w:t>
      </w:r>
    </w:p>
    <w:p w14:paraId="07B074E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20</w:t>
      </w:r>
      <w:r w:rsidRPr="00F14E8B">
        <w:rPr>
          <w:rFonts w:hint="eastAsia"/>
          <w:bCs/>
          <w:sz w:val="24"/>
        </w:rPr>
        <w:t>、本基金暂停接受申购、赎回申请或重新接受申购、赎回申请；</w:t>
      </w:r>
    </w:p>
    <w:p w14:paraId="17811B1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21</w:t>
      </w:r>
      <w:r w:rsidRPr="00F14E8B">
        <w:rPr>
          <w:rFonts w:hint="eastAsia"/>
          <w:bCs/>
          <w:sz w:val="24"/>
        </w:rPr>
        <w:t>、在发生涉及基金申购、赎回事项调整或潜在影响投资者赎回等重大事项时；</w:t>
      </w:r>
    </w:p>
    <w:p w14:paraId="4EF9B13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22</w:t>
      </w:r>
      <w:r w:rsidRPr="00F14E8B">
        <w:rPr>
          <w:rFonts w:hint="eastAsia"/>
          <w:bCs/>
          <w:sz w:val="24"/>
        </w:rPr>
        <w:t>、基金管理人采用摆动定价机制进行估值；</w:t>
      </w:r>
    </w:p>
    <w:p w14:paraId="5C0FDBE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23</w:t>
      </w:r>
      <w:r w:rsidRPr="00F14E8B">
        <w:rPr>
          <w:rFonts w:hint="eastAsia"/>
          <w:bCs/>
          <w:sz w:val="24"/>
        </w:rPr>
        <w:t>、调整基金份额类别设置；</w:t>
      </w:r>
    </w:p>
    <w:p w14:paraId="0B4B0985" w14:textId="71B11FEC" w:rsidR="00F14E8B" w:rsidRPr="00F14E8B" w:rsidRDefault="00F14E8B" w:rsidP="000213BB">
      <w:pPr>
        <w:autoSpaceDE w:val="0"/>
        <w:autoSpaceDN w:val="0"/>
        <w:spacing w:line="360" w:lineRule="auto"/>
        <w:ind w:firstLineChars="200" w:firstLine="480"/>
        <w:textAlignment w:val="bottom"/>
        <w:rPr>
          <w:bCs/>
          <w:sz w:val="24"/>
        </w:rPr>
      </w:pPr>
      <w:r w:rsidRPr="00F14E8B">
        <w:rPr>
          <w:rFonts w:hint="eastAsia"/>
          <w:bCs/>
          <w:sz w:val="24"/>
        </w:rPr>
        <w:t>24</w:t>
      </w:r>
      <w:r w:rsidRPr="00F14E8B">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（八）澄清公告</w:t>
      </w:r>
    </w:p>
    <w:p w14:paraId="47A614FD" w14:textId="33229001"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（九）基金份额持有人大会决议</w:t>
      </w:r>
    </w:p>
    <w:p w14:paraId="4F5A26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基金份额持有人大会决定的事项，应当依法报中国证监会备案，并予以公告。</w:t>
      </w:r>
    </w:p>
    <w:p w14:paraId="5086261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（十）清算报告</w:t>
      </w:r>
    </w:p>
    <w:p w14:paraId="45715BDD" w14:textId="75BF7D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基金合同终止的，基金管理人应当依法组织基金财产清算小组对基金财产进行清算并作出清算报告。基金财产清算小组应当将清算报告登载在</w:t>
      </w:r>
      <w:r w:rsidR="002262B3">
        <w:rPr>
          <w:rFonts w:asciiTheme="minorEastAsia" w:hAnsiTheme="minorEastAsia" w:cs="Times New Roman" w:hint="eastAsia"/>
          <w:sz w:val="24"/>
          <w:szCs w:val="24"/>
        </w:rPr>
        <w:t>规定</w:t>
      </w:r>
      <w:r w:rsidRPr="00F14E8B">
        <w:rPr>
          <w:rFonts w:hint="eastAsia"/>
          <w:bCs/>
          <w:sz w:val="24"/>
        </w:rPr>
        <w:t>网站上，并将清算报告提示性公告登载在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021321E4"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（十一）</w:t>
      </w:r>
      <w:r w:rsidR="000213BB" w:rsidRPr="000213BB">
        <w:rPr>
          <w:rFonts w:hint="eastAsia"/>
          <w:bCs/>
          <w:sz w:val="24"/>
        </w:rPr>
        <w:t>实施侧袋机制期间的信息披露</w:t>
      </w:r>
    </w:p>
    <w:p w14:paraId="0DE60CA7" w14:textId="574BA9F0" w:rsidR="000213BB" w:rsidRDefault="000213BB" w:rsidP="00F14E8B">
      <w:pPr>
        <w:autoSpaceDE w:val="0"/>
        <w:autoSpaceDN w:val="0"/>
        <w:spacing w:line="360" w:lineRule="auto"/>
        <w:ind w:firstLineChars="200" w:firstLine="480"/>
        <w:textAlignment w:val="bottom"/>
        <w:rPr>
          <w:bCs/>
          <w:sz w:val="24"/>
        </w:rPr>
      </w:pPr>
      <w:r w:rsidRPr="000213BB">
        <w:rPr>
          <w:rFonts w:hint="eastAsia"/>
          <w:bCs/>
          <w:sz w:val="24"/>
        </w:rPr>
        <w:t>本基金实施侧袋机制的，相关信息披露义务人应当根据法律法规、基金合同和招募说明书的规定进行信息披露，详见</w:t>
      </w:r>
      <w:r>
        <w:rPr>
          <w:rFonts w:hint="eastAsia"/>
          <w:bCs/>
          <w:sz w:val="24"/>
        </w:rPr>
        <w:t>本</w:t>
      </w:r>
      <w:r w:rsidRPr="000213BB">
        <w:rPr>
          <w:rFonts w:hint="eastAsia"/>
          <w:bCs/>
          <w:sz w:val="24"/>
        </w:rPr>
        <w:t>招募说明书</w:t>
      </w:r>
      <w:r>
        <w:rPr>
          <w:rFonts w:hint="eastAsia"/>
          <w:bCs/>
          <w:sz w:val="24"/>
        </w:rPr>
        <w:t>“侧袋机制”部分</w:t>
      </w:r>
      <w:r w:rsidRPr="000213BB">
        <w:rPr>
          <w:rFonts w:hint="eastAsia"/>
          <w:bCs/>
          <w:sz w:val="24"/>
        </w:rPr>
        <w:t>的规定。</w:t>
      </w:r>
    </w:p>
    <w:p w14:paraId="0DCBA9C6" w14:textId="44CBA3D5" w:rsidR="00C30FD2" w:rsidRPr="00E35017" w:rsidRDefault="00C30FD2" w:rsidP="00F14E8B">
      <w:pPr>
        <w:autoSpaceDE w:val="0"/>
        <w:autoSpaceDN w:val="0"/>
        <w:spacing w:line="360" w:lineRule="auto"/>
        <w:ind w:firstLineChars="200" w:firstLine="480"/>
        <w:textAlignment w:val="bottom"/>
        <w:rPr>
          <w:bCs/>
          <w:sz w:val="24"/>
        </w:rPr>
      </w:pPr>
      <w:r w:rsidRPr="00C30FD2">
        <w:rPr>
          <w:rFonts w:hint="eastAsia"/>
          <w:bCs/>
          <w:sz w:val="24"/>
        </w:rPr>
        <w:lastRenderedPageBreak/>
        <w:t>（十二）基金投资股指期货的相关公告</w:t>
      </w:r>
    </w:p>
    <w:p w14:paraId="21DF729E" w14:textId="593CCE25"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（十三）基金投资国债期货的相关公告</w:t>
      </w:r>
    </w:p>
    <w:p w14:paraId="143CEAA6" w14:textId="1F1347B9"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41B3446C" w14:textId="290B33EE" w:rsidR="00C30FD2" w:rsidRPr="00D052E5" w:rsidRDefault="00C30FD2" w:rsidP="00D052E5">
      <w:pPr>
        <w:spacing w:line="360" w:lineRule="auto"/>
        <w:ind w:firstLineChars="200" w:firstLine="480"/>
        <w:rPr>
          <w:bCs/>
          <w:color w:val="000000"/>
          <w:sz w:val="24"/>
        </w:rPr>
      </w:pPr>
      <w:r w:rsidRPr="009C3BCA">
        <w:rPr>
          <w:rFonts w:hint="eastAsia"/>
          <w:bCs/>
          <w:color w:val="000000"/>
          <w:sz w:val="24"/>
        </w:rPr>
        <w:t>（十</w:t>
      </w:r>
      <w:r>
        <w:rPr>
          <w:rFonts w:hint="eastAsia"/>
          <w:bCs/>
          <w:color w:val="000000"/>
          <w:sz w:val="24"/>
        </w:rPr>
        <w:t>四</w:t>
      </w:r>
      <w:r w:rsidRPr="009C3BCA">
        <w:rPr>
          <w:rFonts w:hint="eastAsia"/>
          <w:bCs/>
          <w:color w:val="000000"/>
          <w:sz w:val="24"/>
        </w:rPr>
        <w:t>）基金投资资产支持证券的信息披露</w:t>
      </w:r>
    </w:p>
    <w:p w14:paraId="00028E38" w14:textId="2DD3F652"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F14E8B">
        <w:rPr>
          <w:rFonts w:hint="eastAsia"/>
          <w:bCs/>
          <w:sz w:val="24"/>
        </w:rPr>
        <w:t>10</w:t>
      </w:r>
      <w:r w:rsidRPr="00F14E8B">
        <w:rPr>
          <w:rFonts w:hint="eastAsia"/>
          <w:bCs/>
          <w:sz w:val="24"/>
        </w:rPr>
        <w:t>名资产支持证券明细。</w:t>
      </w:r>
    </w:p>
    <w:p w14:paraId="379D7EDB" w14:textId="4FE78A92"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（十五）基金投资股票期权的相关公告</w:t>
      </w:r>
    </w:p>
    <w:p w14:paraId="7D169863" w14:textId="00BBD58A" w:rsidR="00F14E8B" w:rsidRDefault="000213BB" w:rsidP="00F14E8B">
      <w:pPr>
        <w:autoSpaceDE w:val="0"/>
        <w:autoSpaceDN w:val="0"/>
        <w:spacing w:line="360" w:lineRule="auto"/>
        <w:ind w:firstLineChars="200" w:firstLine="480"/>
        <w:textAlignment w:val="bottom"/>
        <w:rPr>
          <w:bCs/>
          <w:sz w:val="24"/>
        </w:rPr>
      </w:pPr>
      <w:r w:rsidRPr="000213BB">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0FBC216" w14:textId="6E6829E1"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（十六）基金投资非公开发行股票的信息披露</w:t>
      </w:r>
    </w:p>
    <w:p w14:paraId="66E107F3" w14:textId="2D1B8736"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基金管理人在本基金投资非公开发行股票后两个交易日内，在中国证监会</w:t>
      </w:r>
      <w:r w:rsidR="002262B3">
        <w:rPr>
          <w:rFonts w:asciiTheme="minorEastAsia" w:hAnsiTheme="minorEastAsia" w:cs="Times New Roman" w:hint="eastAsia"/>
          <w:sz w:val="24"/>
          <w:szCs w:val="24"/>
        </w:rPr>
        <w:t>规定</w:t>
      </w:r>
      <w:r w:rsidRPr="00F14E8B">
        <w:rPr>
          <w:rFonts w:hint="eastAsia"/>
          <w:bCs/>
          <w:sz w:val="24"/>
        </w:rPr>
        <w:t>媒介披露所投资非公开发行股票的名称、数量、总成本、账面价值，以及总成本和账面价值占基金资产净值的比例、锁定期等信息。</w:t>
      </w:r>
    </w:p>
    <w:p w14:paraId="141F00CE" w14:textId="32FECF45" w:rsidR="00C30FD2"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（十七）基金参与融资业务的信息披露</w:t>
      </w:r>
    </w:p>
    <w:p w14:paraId="509F11E1" w14:textId="7462606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5892B86D" w:rsidR="00C30FD2" w:rsidRPr="000213BB" w:rsidRDefault="00C30FD2" w:rsidP="000213BB">
      <w:pPr>
        <w:autoSpaceDE w:val="0"/>
        <w:autoSpaceDN w:val="0"/>
        <w:spacing w:line="360" w:lineRule="auto"/>
        <w:ind w:firstLineChars="200" w:firstLine="480"/>
        <w:textAlignment w:val="bottom"/>
        <w:rPr>
          <w:bCs/>
          <w:sz w:val="24"/>
        </w:rPr>
      </w:pPr>
      <w:r w:rsidRPr="00C30FD2">
        <w:rPr>
          <w:rFonts w:hint="eastAsia"/>
          <w:bCs/>
          <w:sz w:val="24"/>
        </w:rPr>
        <w:t>（十八）中国证监会规定的其他信息。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DFBD8D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报刊中选择一家报刊披露本基金信息。基金管理人、基金托管人应当向中国证监会电子披露网站报送拟披露的基金信息，并保证相关报送信息的真实、准确、完整、及时。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5A66F7F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15" w:name="_Toc112077908"/>
      <w:r>
        <w:rPr>
          <w:rFonts w:hint="eastAsia"/>
          <w:sz w:val="30"/>
          <w:szCs w:val="30"/>
        </w:rPr>
        <w:lastRenderedPageBreak/>
        <w:t>第十六部分</w:t>
      </w:r>
      <w:r>
        <w:rPr>
          <w:sz w:val="30"/>
          <w:szCs w:val="30"/>
        </w:rPr>
        <w:t xml:space="preserve">  </w:t>
      </w:r>
      <w:r>
        <w:rPr>
          <w:rFonts w:hint="eastAsia"/>
          <w:sz w:val="30"/>
          <w:szCs w:val="30"/>
        </w:rPr>
        <w:t>侧袋机制</w:t>
      </w:r>
      <w:bookmarkEnd w:id="315"/>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一、侧袋机制的实施条件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基金管理人应当在启用侧袋机制后及时发布临时公告，并及时聘请符合《中华人民共和国证券法》规定的会计师事务所进行审计并披露专项审计意见。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二、实施侧袋机制期间基金份额的申购与赎回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、实施侧袋机制期间，基金管理人不办理侧袋账户份额的申购、赎回和转换；同时，基金管理人按照基金合同和招募说明书的约定办理主袋账户份额的赎回，并根据主袋账户运作情况确定是否暂停申购。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开放日主袋账户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三、实施侧袋机制期间的基金投资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基金管理人原则上应当在侧袋机制启用后</w:t>
      </w:r>
      <w:r w:rsidRPr="005A2417">
        <w:rPr>
          <w:rFonts w:hint="eastAsia"/>
          <w:bCs/>
          <w:sz w:val="24"/>
        </w:rPr>
        <w:t>20</w:t>
      </w:r>
      <w:r w:rsidRPr="005A2417">
        <w:rPr>
          <w:rFonts w:hint="eastAsia"/>
          <w:bCs/>
          <w:sz w:val="24"/>
        </w:rPr>
        <w:t>个交易日内完成对主袋账户投资组合的调整，因资产流动性受限等中国证监会规定的情形除外。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基金管理人不得在侧袋账户中进行除特定资产处置变现以外的其他投资操作。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四、实施侧袋机制期间的基金估值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本基金实施侧袋机制的，基金管理人和基金托管人应对主袋账户资产进行估</w:t>
      </w:r>
      <w:r w:rsidRPr="005A2417">
        <w:rPr>
          <w:rFonts w:hint="eastAsia"/>
          <w:bCs/>
          <w:sz w:val="24"/>
        </w:rPr>
        <w:lastRenderedPageBreak/>
        <w:t>值并披露主袋账户的基金</w:t>
      </w:r>
      <w:r w:rsidR="00AC683E">
        <w:rPr>
          <w:rFonts w:hint="eastAsia"/>
          <w:bCs/>
          <w:sz w:val="24"/>
        </w:rPr>
        <w:t>净值信息</w:t>
      </w:r>
      <w:r w:rsidRPr="005A2417">
        <w:rPr>
          <w:rFonts w:hint="eastAsia"/>
          <w:bCs/>
          <w:sz w:val="24"/>
        </w:rPr>
        <w:t>，暂停披露侧袋账户份额净值。侧袋账户的会计核算应符合《企业会计准则》的相关要求。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五、实施侧袋账户期间的基金费用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、本基金实施侧袋机制的，主袋账户的管理费、托管费</w:t>
      </w:r>
      <w:r w:rsidR="00AC683E">
        <w:rPr>
          <w:rFonts w:hint="eastAsia"/>
          <w:bCs/>
          <w:sz w:val="24"/>
        </w:rPr>
        <w:t>、销售服务费</w:t>
      </w:r>
      <w:r w:rsidRPr="005A2417">
        <w:rPr>
          <w:rFonts w:hint="eastAsia"/>
          <w:bCs/>
          <w:sz w:val="24"/>
        </w:rPr>
        <w:t>按主袋账户基金资产净值作为基数计提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、与侧袋账户有关的费用可从侧袋账户中列支，但应待侧袋账户资产变现后方可列支，有关费用可酌情收取或减免，但不得收取管理费。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六、侧袋账户中特定资产的处置变现和支付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侧袋账户资产全部完成变现并终止侧袋机制后，基金管理人应及时聘请符合《中华人民共和国证券法》规定的会计师事务所进行审计并披露专项审计意见。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七、侧袋机制的信息披露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在启用侧袋机制、处置特定资产、终止侧袋机制以及发生其他可能对投资者利益产生重大影响的事项后基金管理人应及时发布临时公告。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基金管理人应按照招募说明书“基金的信息披露”部分规定的基金净值信息披露方式和频率披露主袋账户份额的</w:t>
      </w:r>
      <w:r w:rsidR="00AC683E">
        <w:rPr>
          <w:rFonts w:hint="eastAsia"/>
          <w:bCs/>
          <w:sz w:val="24"/>
        </w:rPr>
        <w:t>各类</w:t>
      </w:r>
      <w:r w:rsidRPr="005A2417">
        <w:rPr>
          <w:rFonts w:hint="eastAsia"/>
          <w:bCs/>
          <w:sz w:val="24"/>
        </w:rPr>
        <w:t>基金份额净值和基金份额累计净值。实施侧袋机制期间本基金暂停披露侧袋账户份额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基金管理人应当在基金定期报告中披露报告期内侧袋账户相关信息，基金定期报告中的基金会计报表仅需针对主袋账户进行编制。会计师事务所对基金年度报告进行审计时，应对报告期内基金侧袋机制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16" w:name="_Toc21073398"/>
      <w:bookmarkStart w:id="317" w:name="_Toc263092324"/>
      <w:bookmarkStart w:id="318" w:name="_Toc214873605"/>
      <w:bookmarkStart w:id="319" w:name="_Toc147463125"/>
      <w:bookmarkStart w:id="320" w:name="_Toc12357178"/>
      <w:bookmarkStart w:id="321" w:name="_Toc416264552"/>
      <w:bookmarkStart w:id="322" w:name="_Toc112077909"/>
      <w:bookmarkStart w:id="323" w:name="_Toc92662708"/>
      <w:bookmarkStart w:id="324" w:name="_Toc93226150"/>
      <w:bookmarkStart w:id="325" w:name="_Toc128310500"/>
      <w:bookmarkStart w:id="326" w:name="_Toc21206"/>
      <w:bookmarkStart w:id="327" w:name="_Toc139991747"/>
      <w:bookmarkStart w:id="328" w:name="_Toc13255"/>
      <w:bookmarkStart w:id="329" w:name="_Toc141703897"/>
      <w:bookmarkStart w:id="330" w:name="_Toc17499"/>
      <w:bookmarkStart w:id="331" w:name="_Toc29695"/>
      <w:bookmarkStart w:id="332" w:name="_Toc23859"/>
      <w:bookmarkStart w:id="333" w:name="_Toc352229763"/>
      <w:bookmarkStart w:id="334" w:name="_Toc10894"/>
      <w:bookmarkStart w:id="335" w:name="_Toc18007"/>
      <w:bookmarkStart w:id="336" w:name="_Toc31736"/>
      <w:bookmarkStart w:id="337" w:name="_Toc28961"/>
      <w:bookmarkStart w:id="338" w:name="_Toc1043"/>
      <w:bookmarkStart w:id="339" w:name="_Toc1874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16"/>
      <w:bookmarkEnd w:id="317"/>
      <w:bookmarkEnd w:id="318"/>
      <w:bookmarkEnd w:id="319"/>
      <w:bookmarkEnd w:id="320"/>
      <w:bookmarkEnd w:id="321"/>
      <w:bookmarkEnd w:id="322"/>
    </w:p>
    <w:p w14:paraId="755FE517"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hint="eastAsia"/>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hint="eastAsia"/>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5DDD324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、侧袋机制</w:t>
      </w:r>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hint="eastAsia"/>
          <w:bCs/>
          <w:sz w:val="24"/>
          <w:szCs w:val="24"/>
        </w:rPr>
      </w:pPr>
      <w:r w:rsidRPr="00E552BF">
        <w:rPr>
          <w:rFonts w:asciiTheme="minorEastAsia" w:hAnsiTheme="minorEastAsia" w:cs="Arial" w:hint="eastAsia"/>
          <w:bCs/>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hint="eastAsia"/>
          <w:bCs/>
          <w:sz w:val="24"/>
          <w:szCs w:val="24"/>
        </w:rPr>
      </w:pPr>
      <w:r w:rsidRPr="00E552BF">
        <w:rPr>
          <w:rFonts w:asciiTheme="minorEastAsia" w:hAnsiTheme="minorEastAsia" w:cs="Arial" w:hint="eastAsia"/>
          <w:bCs/>
          <w:sz w:val="24"/>
          <w:szCs w:val="24"/>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hint="eastAsia"/>
          <w:bCs/>
          <w:sz w:val="24"/>
          <w:szCs w:val="24"/>
        </w:rPr>
      </w:pPr>
      <w:r w:rsidRPr="00E552BF">
        <w:rPr>
          <w:rFonts w:asciiTheme="minorEastAsia" w:hAnsiTheme="minorEastAsia" w:cs="Arial" w:hint="eastAsia"/>
          <w:bCs/>
          <w:sz w:val="24"/>
          <w:szCs w:val="24"/>
        </w:rPr>
        <w:t>基金管理人将根据主袋账户运作情况合理确定申购政策,因此实施侧袋机制后主袋账户份额存在暂停申购的可能。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hint="eastAsia"/>
          <w:bCs/>
          <w:sz w:val="24"/>
          <w:szCs w:val="24"/>
        </w:rPr>
      </w:pPr>
      <w:r w:rsidRPr="00B2428E">
        <w:rPr>
          <w:rFonts w:asciiTheme="minorEastAsia" w:hAnsiTheme="minorEastAsia" w:cs="Arial" w:hint="eastAsia"/>
          <w:bCs/>
          <w:sz w:val="24"/>
          <w:szCs w:val="24"/>
        </w:rPr>
        <w:t>启用侧袋机制后，基金管理人计算各项投资运作指标和基金业绩指标时仅需</w:t>
      </w:r>
      <w:r w:rsidRPr="00B2428E">
        <w:rPr>
          <w:rFonts w:asciiTheme="minorEastAsia" w:hAnsiTheme="minorEastAsia" w:cs="Arial" w:hint="eastAsia"/>
          <w:bCs/>
          <w:sz w:val="24"/>
          <w:szCs w:val="24"/>
        </w:rPr>
        <w:lastRenderedPageBreak/>
        <w:t>考虑主袋账户资产，基金业绩指标应当以主袋账户资产为基准，因此本基金披露的业绩指标不能反映特定资产的真实价值及变化情况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046000C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hint="eastAsia"/>
          <w:b/>
          <w:bCs/>
          <w:kern w:val="44"/>
          <w:sz w:val="24"/>
          <w:szCs w:val="24"/>
        </w:rPr>
        <w:sectPr w:rsidR="00AC3A9B">
          <w:footerReference w:type="default" r:id="rId23"/>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40" w:name="_Toc112077910"/>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23"/>
      <w:bookmarkEnd w:id="324"/>
      <w:r>
        <w:rPr>
          <w:rFonts w:hint="eastAsia"/>
          <w:sz w:val="30"/>
          <w:szCs w:val="30"/>
        </w:rPr>
        <w:t>基金合同的变更、终止与基金财产的清算</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6AA81847" w14:textId="77777777" w:rsidR="00AC3A9B" w:rsidRDefault="002C3C29">
      <w:pPr>
        <w:autoSpaceDE w:val="0"/>
        <w:autoSpaceDN w:val="0"/>
        <w:spacing w:line="360" w:lineRule="auto"/>
        <w:ind w:firstLineChars="200" w:firstLine="480"/>
        <w:textAlignment w:val="bottom"/>
        <w:rPr>
          <w:bCs/>
          <w:sz w:val="24"/>
        </w:rPr>
      </w:pPr>
      <w:bookmarkStart w:id="341" w:name="_Toc79392639"/>
      <w:bookmarkStart w:id="342" w:name="_Toc11802"/>
      <w:bookmarkStart w:id="343" w:name="_Toc8512"/>
      <w:bookmarkStart w:id="344" w:name="_Toc11049"/>
      <w:bookmarkStart w:id="345" w:name="_Toc193"/>
      <w:bookmarkStart w:id="346" w:name="_Toc1421"/>
      <w:bookmarkStart w:id="347" w:name="_Toc1173"/>
      <w:bookmarkStart w:id="348" w:name="_Toc12028"/>
      <w:bookmarkStart w:id="349" w:name="_Toc31866"/>
      <w:bookmarkStart w:id="350" w:name="_Toc352229764"/>
      <w:bookmarkStart w:id="351" w:name="_Toc139991748"/>
      <w:bookmarkStart w:id="352" w:name="_Toc3056"/>
      <w:bookmarkStart w:id="353" w:name="_Toc92662709"/>
      <w:bookmarkStart w:id="354" w:name="_Toc128310501"/>
      <w:bookmarkStart w:id="355" w:name="_Toc141703898"/>
      <w:bookmarkStart w:id="356" w:name="_Toc29289"/>
      <w:bookmarkStart w:id="357" w:name="_Toc21351"/>
      <w:bookmarkStart w:id="358" w:name="_Toc93226151"/>
      <w:r>
        <w:rPr>
          <w:bCs/>
          <w:sz w:val="24"/>
        </w:rPr>
        <w:t>一、《基金合同》的变更</w:t>
      </w:r>
      <w:bookmarkEnd w:id="341"/>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2D938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605AE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5B367172"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r w:rsidR="000213BB" w:rsidRPr="000213BB">
        <w:rPr>
          <w:rFonts w:hint="eastAsia"/>
          <w:bCs/>
          <w:sz w:val="24"/>
        </w:rPr>
        <w:t>财产</w:t>
      </w:r>
      <w:r>
        <w:rPr>
          <w:bCs/>
          <w:sz w:val="24"/>
        </w:rPr>
        <w:t>；</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149F5372"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w:t>
      </w:r>
      <w:r w:rsidR="000213BB">
        <w:rPr>
          <w:rFonts w:hint="eastAsia"/>
          <w:bCs/>
          <w:sz w:val="24"/>
        </w:rPr>
        <w:t>剩余</w:t>
      </w:r>
      <w:r>
        <w:rPr>
          <w:bCs/>
          <w:sz w:val="24"/>
        </w:rPr>
        <w:t>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7777777"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sidR="000213BB" w:rsidRPr="000213BB">
        <w:rPr>
          <w:rFonts w:hint="eastAsia"/>
          <w:bCs/>
          <w:sz w:val="24"/>
        </w:rPr>
        <w:t>符合《中华人民共和国证券法》规定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AC3A9B">
          <w:footerReference w:type="default" r:id="rId24"/>
          <w:pgSz w:w="11906" w:h="16838"/>
          <w:pgMar w:top="1440" w:right="1800" w:bottom="1440" w:left="1800" w:header="851" w:footer="992" w:gutter="0"/>
          <w:pgNumType w:chapStyle="1"/>
          <w:cols w:space="720"/>
          <w:docGrid w:type="lines" w:linePitch="312"/>
        </w:sectPr>
      </w:pPr>
      <w:bookmarkStart w:id="359" w:name="_Toc416264553"/>
      <w:bookmarkStart w:id="360" w:name="_Toc263092326"/>
      <w:bookmarkStart w:id="361" w:name="_Toc214873607"/>
      <w:bookmarkStart w:id="362" w:name="_Toc139991749"/>
      <w:bookmarkStart w:id="363" w:name="_Toc25647"/>
      <w:bookmarkStart w:id="364" w:name="_Toc6237"/>
      <w:bookmarkStart w:id="365" w:name="_Toc123051465"/>
      <w:bookmarkStart w:id="366" w:name="_Toc7170"/>
      <w:bookmarkStart w:id="367" w:name="_Toc123102466"/>
      <w:bookmarkStart w:id="368" w:name="_Toc9005"/>
      <w:bookmarkStart w:id="369" w:name="_Toc8059"/>
      <w:bookmarkStart w:id="370" w:name="_Toc123112247"/>
      <w:bookmarkStart w:id="371" w:name="_Toc27464"/>
      <w:bookmarkStart w:id="372" w:name="_Toc352229765"/>
      <w:bookmarkStart w:id="373" w:name="_Toc98560364"/>
      <w:bookmarkStart w:id="374" w:name="_Toc8049"/>
      <w:bookmarkStart w:id="375" w:name="_Toc141703899"/>
      <w:bookmarkStart w:id="376" w:name="_Toc22978"/>
      <w:bookmarkStart w:id="377" w:name="_Toc29891"/>
      <w:bookmarkStart w:id="378" w:name="_Toc10006"/>
      <w:bookmarkStart w:id="379" w:name="_Toc11113"/>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14:paraId="61114DE5" w14:textId="4657BA67" w:rsidR="00AC3A9B" w:rsidRDefault="002C3C29">
      <w:pPr>
        <w:pStyle w:val="1"/>
        <w:jc w:val="center"/>
        <w:rPr>
          <w:sz w:val="30"/>
          <w:szCs w:val="30"/>
        </w:rPr>
      </w:pPr>
      <w:bookmarkStart w:id="380" w:name="_Toc112077911"/>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59"/>
      <w:bookmarkEnd w:id="360"/>
      <w:bookmarkEnd w:id="361"/>
      <w:bookmarkEnd w:id="380"/>
    </w:p>
    <w:p w14:paraId="6FE63483"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6D797C20"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526515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（1）依法募集资金；</w:t>
      </w:r>
    </w:p>
    <w:p w14:paraId="2E7F0D7E"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（4）销售基金份额；</w:t>
      </w:r>
    </w:p>
    <w:p w14:paraId="5CDF157B"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（5）按照规定召集基金份额持有人大会；</w:t>
      </w:r>
    </w:p>
    <w:p w14:paraId="7547E4F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（7）在基金托管人更换时，提名新的基金托管人；</w:t>
      </w:r>
    </w:p>
    <w:p w14:paraId="14E599D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（10）依据《基金合同》及有关法律规定决定基金收益的分配方案；</w:t>
      </w:r>
      <w:r w:rsidRPr="001C66FB">
        <w:rPr>
          <w:rFonts w:asciiTheme="minorEastAsia" w:hAnsiTheme="minorEastAsia" w:cs="Times New Roman" w:hint="eastAsia"/>
          <w:bCs/>
          <w:sz w:val="24"/>
          <w:szCs w:val="24"/>
        </w:rPr>
        <w:tab/>
      </w:r>
    </w:p>
    <w:p w14:paraId="426FECF8"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1C66FB">
        <w:rPr>
          <w:rFonts w:asciiTheme="minorEastAsia" w:hAnsiTheme="minorEastAsia" w:cs="Times New Roman" w:hint="eastAsia"/>
          <w:bCs/>
          <w:sz w:val="24"/>
          <w:szCs w:val="24"/>
        </w:rPr>
        <w:tab/>
      </w:r>
    </w:p>
    <w:p w14:paraId="4890BDF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（14）以基金管理人的名义，代表基金份额持有人的利益行使诉讼权利或者实施其他法律行为；</w:t>
      </w:r>
      <w:r w:rsidRPr="001C66FB">
        <w:rPr>
          <w:rFonts w:asciiTheme="minorEastAsia" w:hAnsiTheme="minorEastAsia" w:cs="Times New Roman" w:hint="eastAsia"/>
          <w:bCs/>
          <w:sz w:val="24"/>
          <w:szCs w:val="24"/>
        </w:rPr>
        <w:tab/>
      </w:r>
    </w:p>
    <w:p w14:paraId="67D4DF0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1C66FB">
        <w:rPr>
          <w:rFonts w:asciiTheme="minorEastAsia" w:hAnsiTheme="minorEastAsia" w:cs="Times New Roman" w:hint="eastAsia"/>
          <w:bCs/>
          <w:sz w:val="24"/>
          <w:szCs w:val="24"/>
        </w:rPr>
        <w:tab/>
      </w:r>
    </w:p>
    <w:p w14:paraId="6C7CF55E" w14:textId="2E96D258"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（16）在符合有关法律、法规的前提下，制订和调整有关基金认购、申购、赎回、转换、非交易过户、转托管和收益分配等业务规则；</w:t>
      </w:r>
    </w:p>
    <w:p w14:paraId="10DE1196"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（2）办理基金备案手续；</w:t>
      </w:r>
    </w:p>
    <w:p w14:paraId="51826E2B"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241D351"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（7）依法接受基金托管人的监督；</w:t>
      </w:r>
    </w:p>
    <w:p w14:paraId="32ECA4DC"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（9）进行基金会计核算并编制基金财务会计报告；</w:t>
      </w:r>
    </w:p>
    <w:p w14:paraId="54D839F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（10）编制季度报告、中期报告和年度报告；</w:t>
      </w:r>
    </w:p>
    <w:p w14:paraId="063460AC"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w:t>
      </w:r>
      <w:r w:rsidRPr="001C66FB">
        <w:rPr>
          <w:rFonts w:asciiTheme="minorEastAsia" w:hAnsiTheme="minorEastAsia" w:cs="Times New Roman" w:hint="eastAsia"/>
          <w:bCs/>
          <w:sz w:val="24"/>
          <w:szCs w:val="24"/>
        </w:rPr>
        <w:lastRenderedPageBreak/>
        <w:t>向他人泄露</w:t>
      </w:r>
      <w:r w:rsidR="00034D9A" w:rsidRPr="00034D9A">
        <w:rPr>
          <w:rFonts w:asciiTheme="minorEastAsia" w:hAnsiTheme="minorEastAsia" w:cs="Times New Roman" w:hint="eastAsia"/>
          <w:bCs/>
          <w:sz w:val="24"/>
          <w:szCs w:val="24"/>
        </w:rPr>
        <w:t>，但依法向监管机构、司法机关及审计、法律等外部专业顾问提供的除外</w:t>
      </w:r>
      <w:r w:rsidRPr="00034D9A">
        <w:rPr>
          <w:rFonts w:asciiTheme="minorEastAsia" w:hAnsiTheme="minorEastAsia" w:cs="Times New Roman" w:hint="eastAsia"/>
          <w:bCs/>
          <w:sz w:val="24"/>
          <w:szCs w:val="24"/>
        </w:rPr>
        <w:t>；</w:t>
      </w:r>
    </w:p>
    <w:p w14:paraId="570FF05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（14）按规定受理申购与赎回申请，及时、足额支付赎回款项；</w:t>
      </w:r>
    </w:p>
    <w:p w14:paraId="65086A24"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（23）以基金管理人名义，代表基金份额持有人利益行使诉讼权利或实施其他法律行为；</w:t>
      </w:r>
      <w:r w:rsidRPr="001C66FB">
        <w:rPr>
          <w:rFonts w:asciiTheme="minorEastAsia" w:hAnsiTheme="minorEastAsia" w:cs="Times New Roman" w:hint="eastAsia"/>
          <w:bCs/>
          <w:sz w:val="24"/>
          <w:szCs w:val="24"/>
        </w:rPr>
        <w:tab/>
      </w:r>
    </w:p>
    <w:p w14:paraId="53F50145" w14:textId="6B103409"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Pr>
          <w:rFonts w:asciiTheme="minorEastAsia" w:hAnsiTheme="minorEastAsia" w:cs="Times New Roman" w:hint="eastAsia"/>
          <w:bCs/>
          <w:sz w:val="24"/>
          <w:szCs w:val="24"/>
        </w:rPr>
        <w:t>活期</w:t>
      </w:r>
      <w:r w:rsidRPr="001C66FB">
        <w:rPr>
          <w:rFonts w:asciiTheme="minorEastAsia" w:hAnsiTheme="minorEastAsia" w:cs="Times New Roman" w:hint="eastAsia"/>
          <w:bCs/>
          <w:sz w:val="24"/>
          <w:szCs w:val="24"/>
        </w:rPr>
        <w:t>存款利息在基金募集期结束后30日内退还基金认购人；</w:t>
      </w:r>
    </w:p>
    <w:p w14:paraId="793E9B9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（25）执行生效的基金份额持有人大会的决议；</w:t>
      </w:r>
    </w:p>
    <w:p w14:paraId="71E4D74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lastRenderedPageBreak/>
        <w:t>（26）建立并保存基金份额持有人名册；</w:t>
      </w:r>
    </w:p>
    <w:p w14:paraId="40EECCBD" w14:textId="7323F218" w:rsid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（27）法律法规及中国证监会规定的和《基金合同》约定的其他义务。</w:t>
      </w:r>
    </w:p>
    <w:p w14:paraId="194F7CE8"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0910B311"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（1）自《基金合同》生效之日起，依法律法规和《基金合同》的规定安全保管基金财产；</w:t>
      </w:r>
    </w:p>
    <w:p w14:paraId="3430309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（5）提议召开或召集基金份额持有人大会；</w:t>
      </w:r>
    </w:p>
    <w:p w14:paraId="3DE7E9E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（6）在基金管理人更换时，提名新的基金管理人；</w:t>
      </w:r>
    </w:p>
    <w:p w14:paraId="0504B8A8"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（1）以诚实信用、勤勉尽责的原则持有并安全保管基金财产；</w:t>
      </w:r>
    </w:p>
    <w:p w14:paraId="0361CC7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（5）保管由基金管理人代表基金签订的与基金有关的重大合同及有关凭证；</w:t>
      </w:r>
    </w:p>
    <w:p w14:paraId="106CF60F" w14:textId="67A934B4"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lastRenderedPageBreak/>
        <w:t>（6）按规定开设基金财产的资金账户</w:t>
      </w:r>
      <w:r w:rsidR="00034D9A">
        <w:rPr>
          <w:rFonts w:asciiTheme="minorEastAsia" w:hAnsiTheme="minorEastAsia" w:cs="Times New Roman" w:hint="eastAsia"/>
          <w:bCs/>
          <w:sz w:val="24"/>
          <w:szCs w:val="24"/>
        </w:rPr>
        <w:t>、</w:t>
      </w:r>
      <w:r w:rsidRPr="001C66FB">
        <w:rPr>
          <w:rFonts w:asciiTheme="minorEastAsia" w:hAnsiTheme="minorEastAsia" w:cs="Times New Roman" w:hint="eastAsia"/>
          <w:bCs/>
          <w:sz w:val="24"/>
          <w:szCs w:val="24"/>
        </w:rPr>
        <w:t>证券账户</w:t>
      </w:r>
      <w:r w:rsidR="00034D9A">
        <w:rPr>
          <w:rFonts w:asciiTheme="minorEastAsia" w:hAnsiTheme="minorEastAsia" w:cs="Times New Roman" w:hint="eastAsia"/>
          <w:bCs/>
          <w:sz w:val="24"/>
          <w:szCs w:val="24"/>
        </w:rPr>
        <w:t>、期货账户</w:t>
      </w:r>
      <w:r w:rsidRPr="001C66FB">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（8）复核、审查基金管理人计算的基金资产净值、</w:t>
      </w:r>
      <w:r w:rsidR="00034D9A">
        <w:rPr>
          <w:rFonts w:asciiTheme="minorEastAsia" w:hAnsiTheme="minorEastAsia" w:cs="Times New Roman" w:hint="eastAsia"/>
          <w:bCs/>
          <w:sz w:val="24"/>
          <w:szCs w:val="24"/>
        </w:rPr>
        <w:t>各类</w:t>
      </w:r>
      <w:r w:rsidRPr="001C66FB">
        <w:rPr>
          <w:rFonts w:asciiTheme="minorEastAsia" w:hAnsiTheme="minorEastAsia" w:cs="Times New Roman" w:hint="eastAsia"/>
          <w:bCs/>
          <w:sz w:val="24"/>
          <w:szCs w:val="24"/>
        </w:rPr>
        <w:t>基金份额净值、基金份额申购、赎回价格；</w:t>
      </w:r>
    </w:p>
    <w:p w14:paraId="733FBC3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（9）办理与基金托管业务活动有关的信息披露事项；</w:t>
      </w:r>
    </w:p>
    <w:p w14:paraId="6F23E184"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（11）保存基金托管业务活动的记录、账册、报表和其他相关资料</w:t>
      </w:r>
      <w:r w:rsidR="00034D9A" w:rsidRPr="00034D9A">
        <w:rPr>
          <w:rFonts w:asciiTheme="minorEastAsia" w:hAnsiTheme="minorEastAsia" w:cs="Times New Roman" w:hint="eastAsia"/>
          <w:bCs/>
          <w:sz w:val="24"/>
          <w:szCs w:val="24"/>
        </w:rPr>
        <w:t>不低于法律法规规定的最低期限</w:t>
      </w:r>
      <w:r w:rsidRPr="001C66FB">
        <w:rPr>
          <w:rFonts w:asciiTheme="minorEastAsia" w:hAnsiTheme="minorEastAsia" w:cs="Times New Roman" w:hint="eastAsia"/>
          <w:bCs/>
          <w:sz w:val="24"/>
          <w:szCs w:val="24"/>
        </w:rPr>
        <w:t>；</w:t>
      </w:r>
    </w:p>
    <w:p w14:paraId="7275A6F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（13）按规定制作相关账册并与基金管理人核对；</w:t>
      </w:r>
    </w:p>
    <w:p w14:paraId="7C22B67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440C969E"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（21）执行生效的基金份额持有人大会的决议；</w:t>
      </w:r>
    </w:p>
    <w:p w14:paraId="450B762F" w14:textId="669A3515" w:rsid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（22）法律法规及中国证监会规定的和《基金合同》约定的其他义务。</w:t>
      </w:r>
    </w:p>
    <w:p w14:paraId="25E5B335"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58156DF2"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同一类别每份基金份额具有同等的合法权益。</w:t>
      </w:r>
    </w:p>
    <w:p w14:paraId="14447428"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1、根据《基金法》、《运作办法》及其他有关规定，基金份额持有人的权利包括但不限于：</w:t>
      </w:r>
    </w:p>
    <w:p w14:paraId="2128EEF6"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（1）分享基金财产收益；</w:t>
      </w:r>
    </w:p>
    <w:p w14:paraId="3A641155"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（2）参与分配清算后的剩余基金财产；</w:t>
      </w:r>
    </w:p>
    <w:p w14:paraId="2BF9CC09"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（3）依照法律及基金合同的约定转让或者申请赎回其持有的基金份额；</w:t>
      </w:r>
    </w:p>
    <w:p w14:paraId="29154D2A"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（4）按照规定要求召开基金份额持有人大会或者召集基金份额持有人大会；</w:t>
      </w:r>
    </w:p>
    <w:p w14:paraId="313DFA35"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（5）出席或者委派代表出席基金份额持有人大会，对基金份额持有人大会审议事项行使表决权；</w:t>
      </w:r>
    </w:p>
    <w:p w14:paraId="31B494B4"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（6）查阅或者复制公开披露的基金信息资料；</w:t>
      </w:r>
    </w:p>
    <w:p w14:paraId="77B981DF"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（7）监督基金管理人的投资运作；</w:t>
      </w:r>
    </w:p>
    <w:p w14:paraId="22B848F7"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（8）对基金管理人、基金托管人、基金服务机构损害其合法权益的行为依法提起诉讼或仲裁；</w:t>
      </w:r>
    </w:p>
    <w:p w14:paraId="12D3F670"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（9）法律法规及中国证监会规定的和《基金合同》约定的其他权利。</w:t>
      </w:r>
    </w:p>
    <w:p w14:paraId="68A1DDD5"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2、根据《基金法》、《运作办法》及其他有关规定，基金份额持有人的义务包括但不限于：</w:t>
      </w:r>
    </w:p>
    <w:p w14:paraId="24C82898"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（1）认真阅读并遵守《基金合同》、招募说明书等信息披露文件；</w:t>
      </w:r>
    </w:p>
    <w:p w14:paraId="2DCA1E7F"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3E00A85B"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lastRenderedPageBreak/>
        <w:t>（3）关注基金信息披露，及时行使权利和履行义务；</w:t>
      </w:r>
    </w:p>
    <w:p w14:paraId="3A478A11"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（4）交纳基金认购、申购款项及法律法规和《基金合同》所规定的费用；</w:t>
      </w:r>
    </w:p>
    <w:p w14:paraId="6588944D"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（5）在其持有的基金份额范围内，承担基金亏损或者《基金合同》终止的有限责任；</w:t>
      </w:r>
    </w:p>
    <w:p w14:paraId="43AE3DEA"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（6）不从事任何有损基金及其他《基金合同》当事人合法权益的活动；</w:t>
      </w:r>
    </w:p>
    <w:p w14:paraId="0E8A2216"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（7）执行生效的基金份额持有人大会的决议；</w:t>
      </w:r>
    </w:p>
    <w:p w14:paraId="644A64EE"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（8）返还在基金交易过程中因任何原因获得的不当得利；</w:t>
      </w:r>
    </w:p>
    <w:p w14:paraId="6B2A3DAE" w14:textId="150EEE7B" w:rsid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（9）法律法规及中国证监会规定的和《基金合同》约定的其他义务。</w:t>
      </w:r>
    </w:p>
    <w:p w14:paraId="3C81F2DC"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604EA462"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w:t>
      </w:r>
      <w:r w:rsidR="00034D9A">
        <w:rPr>
          <w:rFonts w:asciiTheme="minorEastAsia" w:hAnsiTheme="minorEastAsia" w:cs="Times New Roman" w:hint="eastAsia"/>
          <w:bCs/>
          <w:sz w:val="24"/>
          <w:szCs w:val="24"/>
        </w:rPr>
        <w:t>基金</w:t>
      </w:r>
      <w:r>
        <w:rPr>
          <w:rFonts w:asciiTheme="minorEastAsia" w:hAnsiTheme="minorEastAsia" w:cs="Times New Roman" w:hint="eastAsia"/>
          <w:bCs/>
          <w:sz w:val="24"/>
          <w:szCs w:val="24"/>
        </w:rPr>
        <w:t>基金份额持有人大会不</w:t>
      </w:r>
      <w:r w:rsidR="00034D9A">
        <w:rPr>
          <w:rFonts w:asciiTheme="minorEastAsia" w:hAnsiTheme="minorEastAsia" w:cs="Times New Roman" w:hint="eastAsia"/>
          <w:bCs/>
          <w:sz w:val="24"/>
          <w:szCs w:val="24"/>
        </w:rPr>
        <w:t>设立</w:t>
      </w:r>
      <w:r>
        <w:rPr>
          <w:rFonts w:asciiTheme="minorEastAsia" w:hAnsiTheme="minorEastAsia" w:cs="Times New Roman" w:hint="eastAsia"/>
          <w:bCs/>
          <w:sz w:val="24"/>
          <w:szCs w:val="24"/>
        </w:rPr>
        <w:t>日常机构。</w:t>
      </w:r>
    </w:p>
    <w:p w14:paraId="13F0E218"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4723AE82" w14:textId="2BF9466C"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1、当出现或需要决定下列事由之一的，应当召开基金份额持有人大会：</w:t>
      </w:r>
    </w:p>
    <w:p w14:paraId="3EEA7C1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（1）终止基金合同；</w:t>
      </w:r>
    </w:p>
    <w:p w14:paraId="44A6F6B6"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（2）更换基金管理人；</w:t>
      </w:r>
    </w:p>
    <w:p w14:paraId="54539017"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（3）更换基金托管人；</w:t>
      </w:r>
    </w:p>
    <w:p w14:paraId="24CB926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（4）转换基金运作方式；</w:t>
      </w:r>
    </w:p>
    <w:p w14:paraId="30BB6CC7" w14:textId="0BED6D5B"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（5）调整基金管理人、基金托管人的报酬标准</w:t>
      </w:r>
      <w:r w:rsidR="00E35017" w:rsidRPr="00E35017">
        <w:rPr>
          <w:rFonts w:asciiTheme="minorEastAsia" w:hAnsiTheme="minorEastAsia" w:cs="Times New Roman" w:hint="eastAsia"/>
          <w:bCs/>
          <w:sz w:val="24"/>
          <w:szCs w:val="24"/>
        </w:rPr>
        <w:t>或提高销售服务费</w:t>
      </w:r>
      <w:r w:rsidRPr="00275C95">
        <w:rPr>
          <w:rFonts w:asciiTheme="minorEastAsia" w:hAnsiTheme="minorEastAsia" w:cs="Times New Roman" w:hint="eastAsia"/>
          <w:bCs/>
          <w:sz w:val="24"/>
          <w:szCs w:val="24"/>
        </w:rPr>
        <w:t>；</w:t>
      </w:r>
    </w:p>
    <w:p w14:paraId="2148EA7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（6）变更基金类别；</w:t>
      </w:r>
    </w:p>
    <w:p w14:paraId="05574E0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（7）本基金与其他基金的合并；</w:t>
      </w:r>
    </w:p>
    <w:p w14:paraId="0158BC2F"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（8）变更基金投资目标、范围或策略；</w:t>
      </w:r>
    </w:p>
    <w:p w14:paraId="44380A8D"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（9）变更基金份额持有人大会程序；</w:t>
      </w:r>
    </w:p>
    <w:p w14:paraId="34F994E6"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（10）基金管理人或基金托管人要求召开基金份额持有人大会；</w:t>
      </w:r>
    </w:p>
    <w:p w14:paraId="65D1FA0B"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（12）对基金合同当事人权利和义务产生重大影响的其他事项；</w:t>
      </w:r>
    </w:p>
    <w:p w14:paraId="1688F016"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lastRenderedPageBreak/>
        <w:t>（13）法律法规、《基金合同》或中国证监会规定的其他应当召开基金份额持有人大会的事项。</w:t>
      </w:r>
    </w:p>
    <w:p w14:paraId="1E6F349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（1）法律法规要求增加的基金费用的收取；</w:t>
      </w:r>
    </w:p>
    <w:p w14:paraId="5E688AA8" w14:textId="6253A2FA"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（2）调整本基金的申购费率、调低赎回费率</w:t>
      </w:r>
      <w:r w:rsidR="00E35017" w:rsidRPr="00E35017">
        <w:rPr>
          <w:rFonts w:asciiTheme="minorEastAsia" w:hAnsiTheme="minorEastAsia" w:cs="Times New Roman" w:hint="eastAsia"/>
          <w:bCs/>
          <w:sz w:val="24"/>
          <w:szCs w:val="24"/>
        </w:rPr>
        <w:t>或销售服务费率</w:t>
      </w:r>
      <w:r w:rsidRPr="00275C95">
        <w:rPr>
          <w:rFonts w:asciiTheme="minorEastAsia" w:hAnsiTheme="minorEastAsia" w:cs="Times New Roman" w:hint="eastAsia"/>
          <w:bCs/>
          <w:sz w:val="24"/>
          <w:szCs w:val="24"/>
        </w:rPr>
        <w:t>；</w:t>
      </w:r>
    </w:p>
    <w:p w14:paraId="6B9C36BB"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（3）因相应的法律法规发生变动而应当对《基金合同》进行修改；</w:t>
      </w:r>
    </w:p>
    <w:p w14:paraId="62EC8CC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7E0CCD0"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761E1556"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（6）基金管理人、销售机构、登记机构调整有关基金认购、申购、赎回、转换、非交易过户、转托管等业务的规则；</w:t>
      </w:r>
    </w:p>
    <w:p w14:paraId="7B2572E8"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（7）推出新业务或服务；</w:t>
      </w:r>
    </w:p>
    <w:p w14:paraId="6777C0AF" w14:textId="66B6396C"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4C869B0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1、除法律法规规定或《基金合同》另有约定外，基金份额持有人大会由基金管理人召集；</w:t>
      </w:r>
    </w:p>
    <w:p w14:paraId="62F5E189"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w:t>
      </w:r>
      <w:r w:rsidRPr="00275C95">
        <w:rPr>
          <w:rFonts w:asciiTheme="minorEastAsia" w:hAnsiTheme="minorEastAsia" w:cs="Times New Roman" w:hint="eastAsia"/>
          <w:bCs/>
          <w:sz w:val="24"/>
          <w:szCs w:val="24"/>
        </w:rPr>
        <w:lastRenderedPageBreak/>
        <w:t>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701DD3F2" w14:textId="7BA1F3F8"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1、召开基金份额持有人大会，召集人应于会议召开前30日，在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报刊和</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网站上公告。基金份额持有人大会通知应至少载明以下内容：</w:t>
      </w:r>
    </w:p>
    <w:p w14:paraId="4358EE30"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（1）会议召开的时间、地点和会议形式；</w:t>
      </w:r>
    </w:p>
    <w:p w14:paraId="45B68A4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（2）会议拟审议的事项、议事程序和表决方式；</w:t>
      </w:r>
    </w:p>
    <w:p w14:paraId="06E342F3"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（3）有权出席基金份额持有人大会的基金份额持有人的权益登记日；</w:t>
      </w:r>
    </w:p>
    <w:p w14:paraId="578C1B80"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（4）授权委托证明的内容要求（包括但不限于代理人身份，代理权限和代理有效期限等）、送达时间和地点；</w:t>
      </w:r>
    </w:p>
    <w:p w14:paraId="3507D25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（5）会务常设联系人姓名及联系电话；</w:t>
      </w:r>
    </w:p>
    <w:p w14:paraId="081C5EF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（6）出席会议者必须准备的文件和必须履行的手续；</w:t>
      </w:r>
    </w:p>
    <w:p w14:paraId="4373248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（7）召集人需要通知的其他事项。</w:t>
      </w:r>
    </w:p>
    <w:p w14:paraId="334C6AB7"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15A6C001"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lastRenderedPageBreak/>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p>
    <w:p w14:paraId="1523B30F"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69FCC583"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C61BF"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4D4EAA16"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在同时符合以下条件时，通讯开会的方式视为有效：</w:t>
      </w:r>
    </w:p>
    <w:p w14:paraId="5DDFF5B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lastRenderedPageBreak/>
        <w:t>（1）会议召集人按《基金合同》约定公布会议通知后，在2个工作日内连续公布相关提示性公告；</w:t>
      </w:r>
    </w:p>
    <w:p w14:paraId="73E1701F"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2A9759E3"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0B60206D"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01C8A99A"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0A1F2EAC"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5879E72F" w14:textId="694E3907"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B9BE500"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4A435F8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1、议事内容及提案权</w:t>
      </w:r>
    </w:p>
    <w:p w14:paraId="15B3C32A"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lastRenderedPageBreak/>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2、议事程序</w:t>
      </w:r>
    </w:p>
    <w:p w14:paraId="1D6BD3A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（1）现场开会</w:t>
      </w:r>
    </w:p>
    <w:p w14:paraId="4CA29959"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14:paraId="14E1C2F7"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34012E6F"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（2）通讯开会</w:t>
      </w:r>
    </w:p>
    <w:p w14:paraId="78EEA962" w14:textId="2C5F34B6"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5F748AA9"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基金份额持有人所持每份基金份额有一票表决权。</w:t>
      </w:r>
    </w:p>
    <w:p w14:paraId="14F8621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基金份额持有人大会决议分为一般决议和特别决议：</w:t>
      </w:r>
    </w:p>
    <w:p w14:paraId="17D8E1E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基金份额持有人大会采取记名方式进行投票表决。</w:t>
      </w:r>
    </w:p>
    <w:p w14:paraId="52C223AB"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7F27440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1、现场开会</w:t>
      </w:r>
    </w:p>
    <w:p w14:paraId="206ADBCA"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E7E98A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w:t>
      </w:r>
      <w:r w:rsidRPr="00275C95">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83B4C1D"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2、通讯开会</w:t>
      </w:r>
    </w:p>
    <w:p w14:paraId="3147D6B8" w14:textId="77777777"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43CC09DE" w14:textId="2C052F54" w:rsidR="00AC3A9B" w:rsidRDefault="002C3C29" w:rsidP="00275C9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713907C8"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基金份额持有人大会的决议自表决通过之日起生效。</w:t>
      </w:r>
    </w:p>
    <w:p w14:paraId="0FA30DAD" w14:textId="0F1972A6"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基金份额持有人大会决议自生效之日起依照《信息披露办法》的有关规定在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034D9A" w:rsidRDefault="00275C95" w:rsidP="00034D9A">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w:t>
      </w:r>
      <w:r w:rsidR="00034D9A" w:rsidRPr="00034D9A">
        <w:rPr>
          <w:rFonts w:asciiTheme="minorEastAsia" w:hAnsiTheme="minorEastAsia" w:cs="Times New Roman" w:hint="eastAsia"/>
          <w:bCs/>
          <w:sz w:val="24"/>
          <w:szCs w:val="24"/>
        </w:rPr>
        <w:t>实施侧袋机制期间基金份额持有人大会的特殊约定</w:t>
      </w:r>
    </w:p>
    <w:p w14:paraId="243D6664"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628DD3FB"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005C1942"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lastRenderedPageBreak/>
        <w:t>3、通讯开会的直接出具书面意见或授权他人代表出具书面意见的基金份额持有人所持有的基金份额不小于在权益登记日相关基金份额的二分之一（含二分之一）；</w:t>
      </w:r>
    </w:p>
    <w:p w14:paraId="68419CB7"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同一主侧袋账户内的每份基金份额具有平等的表决权。</w:t>
      </w:r>
    </w:p>
    <w:p w14:paraId="640FDEB7" w14:textId="254B9185" w:rsidR="00AC3A9B"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w:t>
      </w:r>
      <w:r w:rsidR="00275C95" w:rsidRPr="00275C95">
        <w:rPr>
          <w:rFonts w:asciiTheme="minorEastAsia" w:hAnsiTheme="minorEastAsia" w:cs="Times New Roman" w:hint="eastAsia"/>
          <w:bCs/>
          <w:sz w:val="24"/>
          <w:szCs w:val="24"/>
        </w:rPr>
        <w:t>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sidRPr="002040A3">
        <w:rPr>
          <w:rFonts w:asciiTheme="minorEastAsia" w:hAnsiTheme="minorEastAsia" w:cs="Times New Roman" w:hint="eastAsia"/>
          <w:bCs/>
          <w:sz w:val="24"/>
          <w:szCs w:val="24"/>
        </w:rPr>
        <w:t>《基金合同》的变更</w:t>
      </w:r>
    </w:p>
    <w:p w14:paraId="16C7A72B"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464D831" w14:textId="3E1DEF73"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2、关于《基金合同》变更的基金份额持有人大会决议自生效</w:t>
      </w:r>
      <w:r w:rsidR="00034D9A" w:rsidRPr="00034D9A">
        <w:rPr>
          <w:rFonts w:asciiTheme="minorEastAsia" w:hAnsiTheme="minorEastAsia" w:cs="Times New Roman" w:hint="eastAsia"/>
          <w:bCs/>
          <w:sz w:val="24"/>
          <w:szCs w:val="24"/>
        </w:rPr>
        <w:t>后方可执行</w:t>
      </w:r>
      <w:r w:rsidRPr="002040A3">
        <w:rPr>
          <w:rFonts w:asciiTheme="minorEastAsia" w:hAnsiTheme="minorEastAsia" w:cs="Times New Roman" w:hint="eastAsia"/>
          <w:bCs/>
          <w:sz w:val="24"/>
          <w:szCs w:val="24"/>
        </w:rPr>
        <w:t>，并自决议生效后依照《信息披露办法》的有关规定在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媒介公告。</w:t>
      </w:r>
    </w:p>
    <w:p w14:paraId="2BC692CA" w14:textId="0F449665"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sidRPr="002040A3">
        <w:rPr>
          <w:rFonts w:asciiTheme="minorEastAsia" w:hAnsiTheme="minorEastAsia" w:cs="Times New Roman" w:hint="eastAsia"/>
          <w:bCs/>
          <w:sz w:val="24"/>
          <w:szCs w:val="24"/>
        </w:rPr>
        <w:t>《基金合同》的终止事由</w:t>
      </w:r>
    </w:p>
    <w:p w14:paraId="7BFA11B1"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有下列情形之一的，经履行相关程序后，《基金合同》应当终止：</w:t>
      </w:r>
    </w:p>
    <w:p w14:paraId="4385A9FD"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lastRenderedPageBreak/>
        <w:t>1、基金份额持有人大会决定终止的；</w:t>
      </w:r>
    </w:p>
    <w:p w14:paraId="79D71DF5"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2、基金管理人、基金托管人职责终止，在6个月内没有新基金管理人、新基金托管人承接的；</w:t>
      </w:r>
    </w:p>
    <w:p w14:paraId="4CA5320B"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3、《基金合同》约定的其他情形；</w:t>
      </w:r>
    </w:p>
    <w:p w14:paraId="787DBB84"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4、相关法律法规和中国证监会规定的其他情况。</w:t>
      </w:r>
    </w:p>
    <w:p w14:paraId="0A8FA9E6" w14:textId="010DAD33"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w:t>
      </w:r>
      <w:r w:rsidRPr="002040A3">
        <w:rPr>
          <w:rFonts w:asciiTheme="minorEastAsia" w:hAnsiTheme="minorEastAsia" w:cs="Times New Roman" w:hint="eastAsia"/>
          <w:bCs/>
          <w:sz w:val="24"/>
          <w:szCs w:val="24"/>
        </w:rPr>
        <w:t>基金财产的清算</w:t>
      </w:r>
    </w:p>
    <w:p w14:paraId="4475823E"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6B126C5F"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3CD46F46"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4、基金财产清算程序：</w:t>
      </w:r>
    </w:p>
    <w:p w14:paraId="52AA3134" w14:textId="7F1E0058"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（1）《基金合同》终止情形出现时，由基金财产清算小组统一接管基金</w:t>
      </w:r>
      <w:r w:rsidR="00034D9A">
        <w:rPr>
          <w:rFonts w:asciiTheme="minorEastAsia" w:hAnsiTheme="minorEastAsia" w:cs="Times New Roman" w:hint="eastAsia"/>
          <w:bCs/>
          <w:sz w:val="24"/>
          <w:szCs w:val="24"/>
        </w:rPr>
        <w:t>财产</w:t>
      </w:r>
      <w:r w:rsidRPr="002040A3">
        <w:rPr>
          <w:rFonts w:asciiTheme="minorEastAsia" w:hAnsiTheme="minorEastAsia" w:cs="Times New Roman" w:hint="eastAsia"/>
          <w:bCs/>
          <w:sz w:val="24"/>
          <w:szCs w:val="24"/>
        </w:rPr>
        <w:t>；</w:t>
      </w:r>
    </w:p>
    <w:p w14:paraId="662E7F84"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（2）对基金财产和债权债务进行清理和确认；</w:t>
      </w:r>
    </w:p>
    <w:p w14:paraId="20DECCD0"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（3）对基金财产进行估值和变现；</w:t>
      </w:r>
    </w:p>
    <w:p w14:paraId="1E640395"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（4）制作清算报告；</w:t>
      </w:r>
    </w:p>
    <w:p w14:paraId="7DEA318F"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（5）聘请会计师事务所对清算报告进行外部审计，聘请律师事务所对清算报告出具法律意见书；</w:t>
      </w:r>
    </w:p>
    <w:p w14:paraId="1C7C3143"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（6）将清算报告报中国证监会备案并公告；</w:t>
      </w:r>
    </w:p>
    <w:p w14:paraId="637AA9FC"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（7）对基金剩余财产进行分配。</w:t>
      </w:r>
    </w:p>
    <w:p w14:paraId="73D80FCC"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w:t>
      </w:r>
      <w:r w:rsidRPr="002040A3">
        <w:rPr>
          <w:rFonts w:asciiTheme="minorEastAsia" w:hAnsiTheme="minorEastAsia" w:cs="Times New Roman" w:hint="eastAsia"/>
          <w:bCs/>
          <w:sz w:val="24"/>
          <w:szCs w:val="24"/>
        </w:rPr>
        <w:t>清算费用</w:t>
      </w:r>
    </w:p>
    <w:p w14:paraId="164A8E1C" w14:textId="793C57E3"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w:t>
      </w:r>
      <w:r w:rsidR="00034D9A">
        <w:rPr>
          <w:rFonts w:asciiTheme="minorEastAsia" w:hAnsiTheme="minorEastAsia" w:cs="Times New Roman" w:hint="eastAsia"/>
          <w:bCs/>
          <w:sz w:val="24"/>
          <w:szCs w:val="24"/>
        </w:rPr>
        <w:t>剩余</w:t>
      </w:r>
      <w:r w:rsidRPr="002040A3">
        <w:rPr>
          <w:rFonts w:asciiTheme="minorEastAsia" w:hAnsiTheme="minorEastAsia" w:cs="Times New Roman" w:hint="eastAsia"/>
          <w:bCs/>
          <w:sz w:val="24"/>
          <w:szCs w:val="24"/>
        </w:rPr>
        <w:t>财产中支付。</w:t>
      </w:r>
    </w:p>
    <w:p w14:paraId="453A93B3" w14:textId="6638FB09"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w:t>
      </w:r>
      <w:r w:rsidRPr="002040A3">
        <w:rPr>
          <w:rFonts w:asciiTheme="minorEastAsia" w:hAnsiTheme="minorEastAsia" w:cs="Times New Roman" w:hint="eastAsia"/>
          <w:bCs/>
          <w:sz w:val="24"/>
          <w:szCs w:val="24"/>
        </w:rPr>
        <w:t>基金财产清算剩余资产的分配</w:t>
      </w:r>
    </w:p>
    <w:p w14:paraId="73411776"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lastRenderedPageBreak/>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w:t>
      </w:r>
      <w:r w:rsidRPr="002040A3">
        <w:rPr>
          <w:rFonts w:asciiTheme="minorEastAsia" w:hAnsiTheme="minorEastAsia" w:cs="Times New Roman" w:hint="eastAsia"/>
          <w:bCs/>
          <w:sz w:val="24"/>
          <w:szCs w:val="24"/>
        </w:rPr>
        <w:t>基金财产清算的公告</w:t>
      </w:r>
    </w:p>
    <w:p w14:paraId="356DE715" w14:textId="7297340C"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清算过程中的有关重大事项须及时公告；基金财产清算报告经</w:t>
      </w:r>
      <w:r w:rsidR="00034D9A" w:rsidRPr="00034D9A">
        <w:rPr>
          <w:rFonts w:asciiTheme="minorEastAsia" w:hAnsiTheme="minorEastAsia" w:cs="Times New Roman" w:hint="eastAsia"/>
          <w:bCs/>
          <w:sz w:val="24"/>
          <w:szCs w:val="24"/>
        </w:rPr>
        <w:t>符合《中华人民共和国证券法》规定</w:t>
      </w:r>
      <w:r w:rsidRPr="002040A3">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网站上，并将清算报告提示性公告登载在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报刊上。</w:t>
      </w:r>
    </w:p>
    <w:p w14:paraId="5446D869" w14:textId="26105B4F"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w:t>
      </w:r>
      <w:r w:rsidRPr="002040A3">
        <w:rPr>
          <w:rFonts w:asciiTheme="minorEastAsia" w:hAnsiTheme="minorEastAsia" w:cs="Times New Roman" w:hint="eastAsia"/>
          <w:bCs/>
          <w:sz w:val="24"/>
          <w:szCs w:val="24"/>
        </w:rPr>
        <w:t>基金财产清算账册及文件的保存</w:t>
      </w:r>
    </w:p>
    <w:p w14:paraId="1C20697C" w14:textId="052BD56A" w:rsid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基金财产清算账册及有关文件由基金托管人保存</w:t>
      </w:r>
      <w:r w:rsidR="00034D9A" w:rsidRPr="00034D9A">
        <w:rPr>
          <w:rFonts w:asciiTheme="minorEastAsia" w:hAnsiTheme="minorEastAsia" w:cs="Times New Roman" w:hint="eastAsia"/>
          <w:bCs/>
          <w:sz w:val="24"/>
          <w:szCs w:val="24"/>
        </w:rPr>
        <w:t>不低于法律法规规定的最低期限</w:t>
      </w:r>
      <w:r w:rsidRPr="002040A3">
        <w:rPr>
          <w:rFonts w:asciiTheme="minorEastAsia" w:hAnsiTheme="minorEastAsia" w:cs="Times New Roman" w:hint="eastAsia"/>
          <w:bCs/>
          <w:sz w:val="24"/>
          <w:szCs w:val="24"/>
        </w:rPr>
        <w:t>。</w:t>
      </w:r>
    </w:p>
    <w:p w14:paraId="032FFA8F" w14:textId="329178AD" w:rsidR="00B12A5F" w:rsidRDefault="00B12A5F"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w:t>
      </w:r>
      <w:r w:rsidRPr="00B12A5F">
        <w:rPr>
          <w:rFonts w:asciiTheme="minorEastAsia" w:hAnsiTheme="minorEastAsia" w:cs="Times New Roman" w:hint="eastAsia"/>
          <w:bCs/>
          <w:sz w:val="24"/>
          <w:szCs w:val="24"/>
        </w:rPr>
        <w:t>争议解决方式</w:t>
      </w:r>
    </w:p>
    <w:p w14:paraId="20526570" w14:textId="71F827DD" w:rsidR="00B12A5F" w:rsidRPr="00B12A5F" w:rsidRDefault="00B12A5F" w:rsidP="00B12A5F">
      <w:pPr>
        <w:widowControl/>
        <w:spacing w:line="360" w:lineRule="auto"/>
        <w:ind w:firstLineChars="200" w:firstLine="480"/>
        <w:jc w:val="left"/>
        <w:rPr>
          <w:rFonts w:asciiTheme="minorEastAsia" w:hAnsiTheme="minorEastAsia" w:cs="Times New Roman" w:hint="eastAsia"/>
          <w:bCs/>
          <w:sz w:val="24"/>
          <w:szCs w:val="24"/>
        </w:rPr>
      </w:pPr>
      <w:r w:rsidRPr="00B12A5F">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hint="eastAsia"/>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685634B1" w:rsidR="00B12A5F" w:rsidRDefault="00B12A5F" w:rsidP="00B12A5F">
      <w:pPr>
        <w:widowControl/>
        <w:spacing w:line="360" w:lineRule="auto"/>
        <w:ind w:firstLineChars="200" w:firstLine="480"/>
        <w:jc w:val="left"/>
        <w:rPr>
          <w:rFonts w:asciiTheme="minorEastAsia" w:hAnsiTheme="minorEastAsia" w:cs="Times New Roman" w:hint="eastAsia"/>
          <w:bCs/>
          <w:sz w:val="24"/>
          <w:szCs w:val="24"/>
        </w:rPr>
      </w:pPr>
      <w:r w:rsidRPr="00B12A5F">
        <w:rPr>
          <w:rFonts w:asciiTheme="minorEastAsia" w:hAnsiTheme="minorEastAsia" w:cs="Times New Roman" w:hint="eastAsia"/>
          <w:bCs/>
          <w:sz w:val="24"/>
          <w:szCs w:val="24"/>
        </w:rPr>
        <w:t>《基金合同》受中国法律（为本基金合同之目的，在此不包括香港、澳门特别行政区和台湾地区法律）管辖并从其解释。</w:t>
      </w:r>
    </w:p>
    <w:p w14:paraId="7881AF54" w14:textId="6EA2B889" w:rsidR="00B12A5F" w:rsidRDefault="00B12A5F"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w:t>
      </w:r>
      <w:r w:rsidRPr="00B12A5F">
        <w:rPr>
          <w:rFonts w:asciiTheme="minorEastAsia" w:hAnsiTheme="minorEastAsia" w:cs="Times New Roman" w:hint="eastAsia"/>
          <w:bCs/>
          <w:sz w:val="24"/>
          <w:szCs w:val="24"/>
        </w:rPr>
        <w:t>基金合同存放地和投资者取得基金合同的方式</w:t>
      </w:r>
    </w:p>
    <w:p w14:paraId="738E5E65" w14:textId="66658C90" w:rsidR="00B12A5F" w:rsidRDefault="00B12A5F" w:rsidP="002040A3">
      <w:pPr>
        <w:widowControl/>
        <w:spacing w:line="360" w:lineRule="auto"/>
        <w:ind w:firstLineChars="200" w:firstLine="480"/>
        <w:jc w:val="left"/>
        <w:rPr>
          <w:rFonts w:asciiTheme="minorEastAsia" w:hAnsiTheme="minorEastAsia" w:cs="Times New Roman" w:hint="eastAsia"/>
          <w:bCs/>
          <w:sz w:val="24"/>
          <w:szCs w:val="24"/>
        </w:rPr>
      </w:pPr>
      <w:r w:rsidRPr="00B12A5F">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81" w:name="_Toc214873614"/>
      <w:bookmarkStart w:id="382" w:name="_Toc263092327"/>
      <w:bookmarkStart w:id="383" w:name="_Toc416264554"/>
      <w:bookmarkStart w:id="384" w:name="_Toc112077912"/>
      <w:bookmarkStart w:id="385" w:name="_Toc141703901"/>
      <w:bookmarkStart w:id="386" w:name="_Toc21240"/>
      <w:bookmarkStart w:id="387" w:name="_Toc139991750"/>
      <w:bookmarkStart w:id="388" w:name="_Toc79392641"/>
      <w:bookmarkStart w:id="389" w:name="_Toc27058"/>
      <w:bookmarkStart w:id="390" w:name="_Toc13398"/>
      <w:bookmarkStart w:id="391" w:name="_Toc352229766"/>
      <w:bookmarkStart w:id="392" w:name="_Toc9708"/>
      <w:bookmarkStart w:id="393" w:name="_Toc123051466"/>
      <w:bookmarkStart w:id="394" w:name="_Toc7367"/>
      <w:bookmarkStart w:id="395" w:name="_Toc48649720"/>
      <w:bookmarkStart w:id="396" w:name="_Toc30645"/>
      <w:bookmarkStart w:id="397" w:name="_Toc28549"/>
      <w:bookmarkStart w:id="398" w:name="_Toc98560365"/>
      <w:bookmarkStart w:id="399" w:name="_Toc23166"/>
      <w:bookmarkStart w:id="400" w:name="_Toc12191"/>
      <w:bookmarkStart w:id="401" w:name="_Toc8710"/>
      <w:bookmarkStart w:id="402" w:name="_Toc123102467"/>
      <w:bookmarkStart w:id="403" w:name="_Toc123112248"/>
      <w:bookmarkStart w:id="404" w:name="_Toc23022"/>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81"/>
      <w:bookmarkEnd w:id="382"/>
      <w:bookmarkEnd w:id="383"/>
      <w:bookmarkEnd w:id="384"/>
    </w:p>
    <w:p w14:paraId="7442649F" w14:textId="77777777" w:rsidR="00AC3A9B" w:rsidRDefault="002C3C29">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0D8B5BED" w14:textId="482BDC12"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sidR="004C0048">
        <w:rPr>
          <w:rFonts w:asciiTheme="minorEastAsia" w:hAnsiTheme="minorEastAsia" w:cs="Arial" w:hint="eastAsia"/>
          <w:kern w:val="0"/>
          <w:sz w:val="24"/>
          <w:szCs w:val="24"/>
        </w:rPr>
        <w:t>广东省广州市南沙区横沥镇汇通二街2号3110房</w:t>
      </w:r>
    </w:p>
    <w:p w14:paraId="0CAC8F9D" w14:textId="55A67874"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r w:rsidR="00DD638B" w:rsidRPr="00DD638B">
        <w:rPr>
          <w:rFonts w:asciiTheme="minorEastAsia" w:hAnsiTheme="minorEastAsia" w:cs="Arial" w:hint="eastAsia"/>
          <w:kern w:val="0"/>
          <w:sz w:val="24"/>
          <w:szCs w:val="24"/>
        </w:rPr>
        <w:t>王亦伟</w:t>
      </w:r>
    </w:p>
    <w:p w14:paraId="530E3082" w14:textId="2A32896F" w:rsidR="00AC3A9B" w:rsidRDefault="005F7A5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hint="eastAsia"/>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361229DB"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名称：浙商银行股份有限公司</w:t>
      </w:r>
    </w:p>
    <w:p w14:paraId="71DC8FB8" w14:textId="466B7B39"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住所：</w:t>
      </w:r>
      <w:r w:rsidR="005F7A57">
        <w:rPr>
          <w:rFonts w:ascii="宋体" w:hAnsi="宋体" w:hint="eastAsia"/>
          <w:color w:val="000000"/>
          <w:sz w:val="24"/>
        </w:rPr>
        <w:t>浙江省</w:t>
      </w:r>
      <w:r w:rsidRPr="00B6555E">
        <w:rPr>
          <w:rFonts w:ascii="宋体" w:hAnsi="宋体" w:hint="eastAsia"/>
          <w:color w:val="000000"/>
          <w:sz w:val="24"/>
        </w:rPr>
        <w:t>杭州市萧山区鸿宁路1788号</w:t>
      </w:r>
    </w:p>
    <w:p w14:paraId="35828BE4"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法定代表人：沈仁康</w:t>
      </w:r>
    </w:p>
    <w:p w14:paraId="6C3D8204"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电话：0571-88267931</w:t>
      </w:r>
    </w:p>
    <w:p w14:paraId="0EB1CBA4"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传真：0571-88268688</w:t>
      </w:r>
    </w:p>
    <w:p w14:paraId="55DE138A"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联系人：俞挺</w:t>
      </w:r>
    </w:p>
    <w:p w14:paraId="43A0817B"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成立时间：1993年4月16日</w:t>
      </w:r>
    </w:p>
    <w:p w14:paraId="7F94182F" w14:textId="05453623"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组织形式：股份有限公司</w:t>
      </w:r>
      <w:r w:rsidR="005F7A57">
        <w:rPr>
          <w:rFonts w:ascii="宋体" w:hAnsi="宋体" w:hint="eastAsia"/>
          <w:color w:val="000000"/>
          <w:sz w:val="24"/>
        </w:rPr>
        <w:t>（上市）</w:t>
      </w:r>
    </w:p>
    <w:p w14:paraId="6F70AE5E"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注册资本：人民币18,718,696,778元</w:t>
      </w:r>
    </w:p>
    <w:p w14:paraId="50DE508C" w14:textId="701CA013"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批准设立机关和设立文号：中国银行业监督管理委员会</w:t>
      </w:r>
      <w:r w:rsidR="005F7A57">
        <w:rPr>
          <w:rFonts w:ascii="宋体" w:hAnsi="宋体" w:hint="eastAsia"/>
          <w:color w:val="000000"/>
          <w:sz w:val="24"/>
        </w:rPr>
        <w:t>；</w:t>
      </w:r>
      <w:r w:rsidRPr="00B6555E">
        <w:rPr>
          <w:rFonts w:ascii="宋体" w:hAnsi="宋体" w:hint="eastAsia"/>
          <w:color w:val="000000"/>
          <w:sz w:val="24"/>
        </w:rPr>
        <w:t>银监复【2004】91号</w:t>
      </w:r>
    </w:p>
    <w:p w14:paraId="7BC4E332"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存续期间：持续经营</w:t>
      </w:r>
    </w:p>
    <w:p w14:paraId="4B4CFB49"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基金托管资格批文及文号：《关于核准浙商银行股份有限公司证券投资基金托管资格的批复》；证监许可【2013】1519号</w:t>
      </w:r>
    </w:p>
    <w:p w14:paraId="354A06C9" w14:textId="77777777" w:rsid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经营范围：吸收公众存款；发放短期、中期和长期贷款；办理国内外结算；办理票据承兑与贴现；发行金融债券；代理发行、代理兑付、承销政府债券；买</w:t>
      </w:r>
      <w:r w:rsidRPr="00B6555E">
        <w:rPr>
          <w:rFonts w:ascii="宋体" w:hAnsi="宋体" w:hint="eastAsia"/>
          <w:color w:val="000000"/>
          <w:sz w:val="24"/>
        </w:rPr>
        <w:lastRenderedPageBreak/>
        <w:t>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依法须经批准的项目，经相关部门批准后方可开展经营活动。）</w:t>
      </w:r>
    </w:p>
    <w:p w14:paraId="44AD1177" w14:textId="77777777" w:rsidR="00AC3A9B" w:rsidRDefault="002C3C29">
      <w:pPr>
        <w:pStyle w:val="aff1"/>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4BAC0259" w14:textId="2286834C" w:rsidR="005F7A57" w:rsidRDefault="002C3C29">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w:t>
      </w:r>
      <w:r w:rsidR="005F7A57" w:rsidRPr="005F7A57">
        <w:rPr>
          <w:rFonts w:asciiTheme="minorEastAsia" w:hAnsiTheme="minorEastAsia" w:cs="Arial" w:hint="eastAsia"/>
          <w:color w:val="000000"/>
          <w:sz w:val="24"/>
          <w:szCs w:val="24"/>
        </w:rPr>
        <w:t>基金托管人对基金管理人的投资行为行使监督权</w:t>
      </w:r>
    </w:p>
    <w:p w14:paraId="3E83EEBA" w14:textId="77E3CBAD" w:rsidR="00AC3A9B" w:rsidRDefault="005F7A5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w:t>
      </w:r>
      <w:r>
        <w:rPr>
          <w:rFonts w:asciiTheme="minorEastAsia" w:hAnsiTheme="minorEastAsia" w:cs="Arial" w:hint="eastAsia"/>
          <w:color w:val="000000"/>
          <w:sz w:val="24"/>
          <w:szCs w:val="24"/>
        </w:rPr>
        <w:t>、</w:t>
      </w:r>
      <w:r w:rsidR="002C3C29" w:rsidRPr="005F7A57">
        <w:rPr>
          <w:rFonts w:asciiTheme="minorEastAsia" w:hAnsiTheme="minorEastAsia" w:cs="Arial" w:hint="eastAsia"/>
          <w:color w:val="000000"/>
          <w:sz w:val="24"/>
          <w:szCs w:val="24"/>
        </w:rPr>
        <w:t>基</w:t>
      </w:r>
      <w:r w:rsidR="002C3C29">
        <w:rPr>
          <w:rFonts w:asciiTheme="minorEastAsia" w:hAnsiTheme="minorEastAsia" w:cs="Arial" w:hint="eastAsia"/>
          <w:color w:val="000000"/>
          <w:sz w:val="24"/>
          <w:szCs w:val="24"/>
        </w:rPr>
        <w:t>金托管人根据有关法律法规的规定</w:t>
      </w:r>
      <w:r>
        <w:rPr>
          <w:rFonts w:asciiTheme="minorEastAsia" w:hAnsiTheme="minorEastAsia" w:cs="Arial" w:hint="eastAsia"/>
          <w:color w:val="000000"/>
          <w:sz w:val="24"/>
          <w:szCs w:val="24"/>
        </w:rPr>
        <w:t>和</w:t>
      </w:r>
      <w:r w:rsidR="002C3C29">
        <w:rPr>
          <w:rFonts w:asciiTheme="minorEastAsia" w:hAnsiTheme="minorEastAsia" w:cs="Arial" w:hint="eastAsia"/>
          <w:color w:val="000000"/>
          <w:sz w:val="24"/>
          <w:szCs w:val="24"/>
        </w:rPr>
        <w:t>基金合同的约定，对</w:t>
      </w:r>
      <w:r>
        <w:rPr>
          <w:rFonts w:asciiTheme="minorEastAsia" w:hAnsiTheme="minorEastAsia" w:cs="Arial" w:hint="eastAsia"/>
          <w:color w:val="000000"/>
          <w:sz w:val="24"/>
          <w:szCs w:val="24"/>
        </w:rPr>
        <w:t>下述</w:t>
      </w:r>
      <w:r w:rsidR="002C3C29">
        <w:rPr>
          <w:rFonts w:asciiTheme="minorEastAsia" w:hAnsiTheme="minorEastAsia" w:cs="Arial" w:hint="eastAsia"/>
          <w:color w:val="000000"/>
          <w:sz w:val="24"/>
          <w:szCs w:val="24"/>
        </w:rPr>
        <w:t>基金投资范围、投资对象进行监督。</w:t>
      </w:r>
    </w:p>
    <w:p w14:paraId="666A3002" w14:textId="1D773342" w:rsidR="00AC3A9B" w:rsidRDefault="002C3C29">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0F62640" w14:textId="5A555B29" w:rsidR="005F7A57" w:rsidRDefault="005F7A57">
      <w:pPr>
        <w:adjustRightInd w:val="0"/>
        <w:snapToGrid w:val="0"/>
        <w:spacing w:line="360" w:lineRule="auto"/>
        <w:ind w:firstLineChars="200" w:firstLine="480"/>
        <w:rPr>
          <w:rFonts w:asciiTheme="minorEastAsia" w:hAnsiTheme="minorEastAsia" w:cs="Arial" w:hint="eastAsia"/>
          <w:color w:val="000000"/>
          <w:sz w:val="24"/>
          <w:szCs w:val="24"/>
        </w:rPr>
      </w:pPr>
      <w:r w:rsidRPr="005F7A57">
        <w:rPr>
          <w:rFonts w:asciiTheme="minorEastAsia" w:hAnsiTheme="minorEastAsia" w:cs="Arial" w:hint="eastAsia"/>
          <w:color w:val="000000"/>
          <w:sz w:val="24"/>
          <w:szCs w:val="24"/>
        </w:rPr>
        <w:t>本基金将投资于以下金融工具：</w:t>
      </w:r>
    </w:p>
    <w:p w14:paraId="6FC916EA" w14:textId="150F567C" w:rsidR="005F7A57" w:rsidRDefault="002C3C29">
      <w:pPr>
        <w:widowControl/>
        <w:spacing w:line="324" w:lineRule="auto"/>
        <w:ind w:firstLineChars="200" w:firstLine="480"/>
        <w:jc w:val="left"/>
        <w:rPr>
          <w:bCs/>
          <w:sz w:val="24"/>
        </w:rPr>
      </w:pPr>
      <w:r>
        <w:rPr>
          <w:rFonts w:hint="eastAsia"/>
          <w:bCs/>
          <w:sz w:val="24"/>
        </w:rPr>
        <w:t>本基金的投资范围为具有良好流动性的金融工具，包括国内依法发行上市的股票（</w:t>
      </w:r>
      <w:r w:rsidR="005F7A57">
        <w:rPr>
          <w:rFonts w:hint="eastAsia"/>
          <w:bCs/>
          <w:sz w:val="24"/>
        </w:rPr>
        <w:t>含科创板、</w:t>
      </w:r>
      <w:r>
        <w:rPr>
          <w:rFonts w:hint="eastAsia"/>
          <w:bCs/>
          <w:sz w:val="24"/>
        </w:rPr>
        <w:t>创业板</w:t>
      </w:r>
      <w:r w:rsidR="005F7A57">
        <w:rPr>
          <w:rFonts w:hint="eastAsia"/>
          <w:bCs/>
          <w:sz w:val="24"/>
        </w:rPr>
        <w:t>、存托凭证</w:t>
      </w:r>
      <w:r>
        <w:rPr>
          <w:rFonts w:hint="eastAsia"/>
          <w:bCs/>
          <w:sz w:val="24"/>
        </w:rPr>
        <w:t>及其他经中国证监会核准上市的股票）</w:t>
      </w:r>
      <w:r>
        <w:rPr>
          <w:rFonts w:asciiTheme="minorEastAsia" w:hAnsiTheme="minorEastAsia" w:cs="Arial" w:hint="eastAsia"/>
          <w:color w:val="000000"/>
          <w:sz w:val="24"/>
          <w:szCs w:val="24"/>
        </w:rPr>
        <w:t>、</w:t>
      </w:r>
      <w:r>
        <w:rPr>
          <w:rFonts w:hint="eastAsia"/>
          <w:bCs/>
          <w:sz w:val="24"/>
        </w:rPr>
        <w:t>债券（</w:t>
      </w:r>
      <w:r w:rsidR="005F7A57">
        <w:rPr>
          <w:rFonts w:hint="eastAsia"/>
          <w:bCs/>
          <w:sz w:val="24"/>
        </w:rPr>
        <w:t>包括</w:t>
      </w:r>
      <w:r>
        <w:rPr>
          <w:rFonts w:hint="eastAsia"/>
          <w:bCs/>
          <w:sz w:val="24"/>
        </w:rPr>
        <w:t>国债、央行票据、</w:t>
      </w:r>
      <w:r w:rsidR="005F7A57" w:rsidRPr="005F7A57">
        <w:rPr>
          <w:rFonts w:hint="eastAsia"/>
          <w:bCs/>
          <w:sz w:val="24"/>
        </w:rPr>
        <w:t>金融债券、企业债券、公司债券、</w:t>
      </w:r>
      <w:r>
        <w:rPr>
          <w:rFonts w:hint="eastAsia"/>
          <w:bCs/>
          <w:sz w:val="24"/>
        </w:rPr>
        <w:t>中期票据、短期融资券、超短期融资券、</w:t>
      </w:r>
      <w:r w:rsidR="005F7A57">
        <w:rPr>
          <w:rFonts w:hint="eastAsia"/>
          <w:bCs/>
          <w:sz w:val="24"/>
        </w:rPr>
        <w:t>次级债券、</w:t>
      </w:r>
      <w:r>
        <w:rPr>
          <w:rFonts w:hint="eastAsia"/>
          <w:bCs/>
          <w:sz w:val="24"/>
        </w:rPr>
        <w:t>政府支持</w:t>
      </w:r>
      <w:r w:rsidR="005F7A57">
        <w:rPr>
          <w:rFonts w:hint="eastAsia"/>
          <w:bCs/>
          <w:sz w:val="24"/>
        </w:rPr>
        <w:t>债券</w:t>
      </w:r>
      <w:r>
        <w:rPr>
          <w:rFonts w:hint="eastAsia"/>
          <w:bCs/>
          <w:sz w:val="24"/>
        </w:rPr>
        <w:t>、地方政府债</w:t>
      </w:r>
      <w:r w:rsidR="005F7A57">
        <w:rPr>
          <w:rFonts w:hint="eastAsia"/>
          <w:bCs/>
          <w:sz w:val="24"/>
        </w:rPr>
        <w:t>券</w:t>
      </w:r>
      <w:r>
        <w:rPr>
          <w:rFonts w:hint="eastAsia"/>
          <w:bCs/>
          <w:sz w:val="24"/>
        </w:rPr>
        <w:t>、可转换债券、可交换债券及其他经中国证监会允许投资的债券）、资产支持证券、</w:t>
      </w:r>
      <w:r w:rsidR="005F7A57" w:rsidRPr="005F7A57">
        <w:rPr>
          <w:rFonts w:hint="eastAsia"/>
          <w:bCs/>
          <w:sz w:val="24"/>
        </w:rPr>
        <w:t>债券回购、同业存单、银行存款（包括协议存款、定期存款及其他银行存款）、货币市场工具</w:t>
      </w:r>
      <w:r>
        <w:rPr>
          <w:rFonts w:hint="eastAsia"/>
          <w:bCs/>
          <w:sz w:val="24"/>
        </w:rPr>
        <w:t>、股指期货、</w:t>
      </w:r>
      <w:r w:rsidR="005F7A57">
        <w:rPr>
          <w:rFonts w:hint="eastAsia"/>
          <w:bCs/>
          <w:sz w:val="24"/>
        </w:rPr>
        <w:t>国债期货、</w:t>
      </w:r>
      <w:r>
        <w:rPr>
          <w:rFonts w:hint="eastAsia"/>
          <w:bCs/>
          <w:sz w:val="24"/>
        </w:rPr>
        <w:t>股票期权以及法律法规或中国证监会允许基金投资的其他金融工具（但须符合中国证监会相关规定）。</w:t>
      </w:r>
    </w:p>
    <w:p w14:paraId="3729475A" w14:textId="77777777" w:rsidR="005F7A57" w:rsidRDefault="005F7A57">
      <w:pPr>
        <w:widowControl/>
        <w:spacing w:line="324" w:lineRule="auto"/>
        <w:ind w:firstLineChars="200" w:firstLine="480"/>
        <w:jc w:val="left"/>
        <w:rPr>
          <w:bCs/>
          <w:sz w:val="24"/>
        </w:rPr>
      </w:pPr>
      <w:r w:rsidRPr="005F7A57">
        <w:rPr>
          <w:rFonts w:hint="eastAsia"/>
          <w:bCs/>
          <w:sz w:val="24"/>
        </w:rPr>
        <w:t>本基金将根据法律法规的规定参与融资业务。在未来条件许可的情况下，本基金可根据相关法律法规，在履行适当程序后，参与融券业务和转融通证券出借业务。</w:t>
      </w:r>
    </w:p>
    <w:p w14:paraId="12C09FC9" w14:textId="37B273EF" w:rsidR="00AC3A9B" w:rsidRDefault="002C3C29">
      <w:pPr>
        <w:widowControl/>
        <w:spacing w:line="324" w:lineRule="auto"/>
        <w:ind w:firstLineChars="200" w:firstLine="480"/>
        <w:jc w:val="left"/>
        <w:rPr>
          <w:bCs/>
          <w:sz w:val="24"/>
        </w:rPr>
      </w:pPr>
      <w:r>
        <w:rPr>
          <w:rFonts w:hint="eastAsia"/>
          <w:bCs/>
          <w:sz w:val="24"/>
        </w:rPr>
        <w:t>如</w:t>
      </w:r>
      <w:r w:rsidR="005F7A57">
        <w:rPr>
          <w:rFonts w:hint="eastAsia"/>
          <w:bCs/>
          <w:sz w:val="24"/>
        </w:rPr>
        <w:t>果</w:t>
      </w:r>
      <w:r>
        <w:rPr>
          <w:rFonts w:hint="eastAsia"/>
          <w:bCs/>
          <w:sz w:val="24"/>
        </w:rPr>
        <w:t>法律法规或监管机构以后允许基金投资其他品种，基金管理人在履行适当程序后，可以将其纳入投资范围。</w:t>
      </w:r>
    </w:p>
    <w:p w14:paraId="286642BB" w14:textId="77777777"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2</w:t>
      </w:r>
      <w:r w:rsidRPr="005F7A57">
        <w:rPr>
          <w:rFonts w:hint="eastAsia"/>
          <w:bCs/>
          <w:sz w:val="24"/>
        </w:rPr>
        <w:t>、基金托管人根据有关法律法规的规定及基金合同的约定对下述基金投融资比例进行监督：</w:t>
      </w:r>
    </w:p>
    <w:p w14:paraId="761ABA4D" w14:textId="77777777" w:rsidR="005F7A57" w:rsidRPr="005F7A57" w:rsidRDefault="005F7A57" w:rsidP="005F7A57">
      <w:pPr>
        <w:adjustRightInd w:val="0"/>
        <w:snapToGrid w:val="0"/>
        <w:spacing w:line="360" w:lineRule="auto"/>
        <w:ind w:firstLineChars="200" w:firstLine="480"/>
        <w:rPr>
          <w:bCs/>
          <w:sz w:val="24"/>
        </w:rPr>
      </w:pPr>
      <w:proofErr w:type="spellStart"/>
      <w:r w:rsidRPr="005F7A57">
        <w:rPr>
          <w:rFonts w:hint="eastAsia"/>
          <w:bCs/>
          <w:sz w:val="24"/>
        </w:rPr>
        <w:t>i</w:t>
      </w:r>
      <w:proofErr w:type="spellEnd"/>
      <w:r w:rsidRPr="005F7A57">
        <w:rPr>
          <w:rFonts w:hint="eastAsia"/>
          <w:bCs/>
          <w:sz w:val="24"/>
        </w:rPr>
        <w:t>.</w:t>
      </w:r>
      <w:r w:rsidRPr="005F7A57">
        <w:rPr>
          <w:rFonts w:hint="eastAsia"/>
          <w:bCs/>
          <w:sz w:val="24"/>
        </w:rPr>
        <w:t>按法律法规的规定及基金合同的约定，本基金的投资资产配置比例为：</w:t>
      </w:r>
    </w:p>
    <w:p w14:paraId="7A6A08EA" w14:textId="55A2408D"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股票资产占基金资产的比例为</w:t>
      </w:r>
      <w:r w:rsidRPr="005F7A57">
        <w:rPr>
          <w:rFonts w:hint="eastAsia"/>
          <w:bCs/>
          <w:sz w:val="24"/>
        </w:rPr>
        <w:t>60%-95%</w:t>
      </w:r>
      <w:r w:rsidRPr="005F7A57">
        <w:rPr>
          <w:rFonts w:hint="eastAsia"/>
          <w:bCs/>
          <w:sz w:val="24"/>
        </w:rPr>
        <w:t>，投资于</w:t>
      </w:r>
      <w:r w:rsidR="005A6549">
        <w:rPr>
          <w:rFonts w:hint="eastAsia"/>
          <w:bCs/>
          <w:sz w:val="24"/>
        </w:rPr>
        <w:t>信息技术主题</w:t>
      </w:r>
      <w:r w:rsidRPr="005F7A57">
        <w:rPr>
          <w:rFonts w:hint="eastAsia"/>
          <w:bCs/>
          <w:sz w:val="24"/>
        </w:rPr>
        <w:t>证券的资产占非现金基金资产的比例不低于</w:t>
      </w:r>
      <w:r w:rsidRPr="005F7A57">
        <w:rPr>
          <w:rFonts w:hint="eastAsia"/>
          <w:bCs/>
          <w:sz w:val="24"/>
        </w:rPr>
        <w:t>80%</w:t>
      </w:r>
      <w:r w:rsidRPr="005F7A57">
        <w:rPr>
          <w:rFonts w:hint="eastAsia"/>
          <w:bCs/>
          <w:sz w:val="24"/>
        </w:rPr>
        <w:t>。每个交易日日终在扣除股指期货、国债期货、</w:t>
      </w:r>
      <w:r w:rsidRPr="005F7A57">
        <w:rPr>
          <w:rFonts w:hint="eastAsia"/>
          <w:bCs/>
          <w:sz w:val="24"/>
        </w:rPr>
        <w:lastRenderedPageBreak/>
        <w:t>股票期权合约需缴纳的保证金以后，基金保留的现金或投资于到期日在一年以内的政府债券的比例合计不低于基金资产净值的</w:t>
      </w:r>
      <w:r w:rsidRPr="005F7A57">
        <w:rPr>
          <w:rFonts w:hint="eastAsia"/>
          <w:bCs/>
          <w:sz w:val="24"/>
        </w:rPr>
        <w:t>5%</w:t>
      </w:r>
      <w:r w:rsidRPr="005F7A57">
        <w:rPr>
          <w:rFonts w:hint="eastAsia"/>
          <w:bCs/>
          <w:sz w:val="24"/>
        </w:rPr>
        <w:t>，本基金所指的现金不包括结算备付金、存出保证金、应收申购款等。股指期货、国债期货、股票期权及其他金融工具的投资比例依照法律法规或监管机构的规定执行。</w:t>
      </w:r>
    </w:p>
    <w:p w14:paraId="02BE9A72" w14:textId="17FE9868" w:rsidR="00AC3A9B" w:rsidRDefault="005F7A57" w:rsidP="005F7A57">
      <w:pPr>
        <w:adjustRightInd w:val="0"/>
        <w:snapToGrid w:val="0"/>
        <w:spacing w:line="360" w:lineRule="auto"/>
        <w:ind w:firstLineChars="200" w:firstLine="480"/>
        <w:rPr>
          <w:rFonts w:asciiTheme="minorEastAsia" w:hAnsiTheme="minorEastAsia" w:cs="Arial" w:hint="eastAsia"/>
          <w:color w:val="000000"/>
          <w:sz w:val="24"/>
          <w:szCs w:val="24"/>
        </w:rPr>
      </w:pPr>
      <w:r w:rsidRPr="005F7A57">
        <w:rPr>
          <w:rFonts w:hint="eastAsia"/>
          <w:bCs/>
          <w:sz w:val="24"/>
        </w:rPr>
        <w:t>如果法律法规或中国证监会变更投资品种的投资比例限制，基金管理人在履行适当程序后，可以调整上述投资品种的投资比例。</w:t>
      </w:r>
    </w:p>
    <w:p w14:paraId="64C3BCA3" w14:textId="77777777" w:rsidR="005F7A57" w:rsidRPr="005F7A57" w:rsidRDefault="005F7A57" w:rsidP="005F7A57">
      <w:pPr>
        <w:adjustRightInd w:val="0"/>
        <w:snapToGrid w:val="0"/>
        <w:spacing w:line="360" w:lineRule="auto"/>
        <w:ind w:firstLineChars="200" w:firstLine="480"/>
        <w:rPr>
          <w:rFonts w:asciiTheme="minorEastAsia" w:hAnsiTheme="minorEastAsia" w:cs="Arial" w:hint="eastAsia"/>
          <w:color w:val="000000"/>
          <w:sz w:val="24"/>
          <w:szCs w:val="24"/>
        </w:rPr>
      </w:pPr>
      <w:r w:rsidRPr="005F7A57">
        <w:rPr>
          <w:rFonts w:asciiTheme="minorEastAsia" w:hAnsiTheme="minorEastAsia" w:cs="Arial" w:hint="eastAsia"/>
          <w:color w:val="000000"/>
          <w:sz w:val="24"/>
          <w:szCs w:val="24"/>
        </w:rPr>
        <w:t>ii.根据法律法规的规定及基金合同的约定，本基金投资组合遵循以下投资限制：</w:t>
      </w:r>
    </w:p>
    <w:p w14:paraId="4428A530" w14:textId="48B7D630" w:rsidR="005F7A57" w:rsidRPr="005F7A57" w:rsidRDefault="005F7A57" w:rsidP="005F7A57">
      <w:pPr>
        <w:adjustRightInd w:val="0"/>
        <w:snapToGrid w:val="0"/>
        <w:spacing w:line="360" w:lineRule="auto"/>
        <w:ind w:firstLineChars="200" w:firstLine="480"/>
        <w:rPr>
          <w:rFonts w:asciiTheme="minorEastAsia" w:hAnsiTheme="minorEastAsia" w:cs="Arial" w:hint="eastAsia"/>
          <w:color w:val="000000"/>
          <w:sz w:val="24"/>
          <w:szCs w:val="24"/>
        </w:rPr>
      </w:pPr>
      <w:r w:rsidRPr="005F7A57">
        <w:rPr>
          <w:rFonts w:asciiTheme="minorEastAsia" w:hAnsiTheme="minorEastAsia" w:cs="Arial" w:hint="eastAsia"/>
          <w:color w:val="000000"/>
          <w:sz w:val="24"/>
          <w:szCs w:val="24"/>
        </w:rPr>
        <w:t>（1）股票资产占基金资产的比例为60%-95%，投资于</w:t>
      </w:r>
      <w:r w:rsidR="005A6549">
        <w:rPr>
          <w:rFonts w:asciiTheme="minorEastAsia" w:hAnsiTheme="minorEastAsia" w:cs="Arial" w:hint="eastAsia"/>
          <w:color w:val="000000"/>
          <w:sz w:val="24"/>
          <w:szCs w:val="24"/>
        </w:rPr>
        <w:t>信息技术主题</w:t>
      </w:r>
      <w:r w:rsidRPr="005F7A57">
        <w:rPr>
          <w:rFonts w:asciiTheme="minorEastAsia" w:hAnsiTheme="minorEastAsia" w:cs="Arial" w:hint="eastAsia"/>
          <w:color w:val="000000"/>
          <w:sz w:val="24"/>
          <w:szCs w:val="24"/>
        </w:rPr>
        <w:t>证券的资产占非现金基金资产的比例不低于80%；</w:t>
      </w:r>
    </w:p>
    <w:p w14:paraId="1C5C7309" w14:textId="20532F82" w:rsidR="00AC3A9B" w:rsidRDefault="005F7A57">
      <w:pPr>
        <w:spacing w:line="360" w:lineRule="auto"/>
        <w:ind w:firstLineChars="200" w:firstLine="480"/>
        <w:rPr>
          <w:bCs/>
          <w:sz w:val="24"/>
        </w:rPr>
      </w:pPr>
      <w:r w:rsidRPr="005F7A57">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1B5DBD7" w14:textId="77777777" w:rsidR="00AC3A9B" w:rsidRDefault="002C3C2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8BF8A17"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10277ACD" w14:textId="6521F4A6" w:rsidR="00AC3A9B" w:rsidRDefault="002C3C29">
      <w:pPr>
        <w:spacing w:line="360" w:lineRule="auto"/>
        <w:ind w:firstLineChars="200" w:firstLine="480"/>
        <w:rPr>
          <w:bCs/>
          <w:sz w:val="24"/>
        </w:rPr>
      </w:pPr>
      <w:r>
        <w:rPr>
          <w:bCs/>
          <w:sz w:val="24"/>
        </w:rPr>
        <w:t>（</w:t>
      </w:r>
      <w:r w:rsidR="005F7A57">
        <w:rPr>
          <w:bCs/>
          <w:sz w:val="24"/>
        </w:rPr>
        <w:t>5</w:t>
      </w:r>
      <w:r>
        <w:rPr>
          <w:bCs/>
          <w:sz w:val="24"/>
        </w:rPr>
        <w:t>）本基金投资于同一原始权益人的各类资产支持证券的比例，不得超过基金资产净值的</w:t>
      </w:r>
      <w:r>
        <w:rPr>
          <w:bCs/>
          <w:sz w:val="24"/>
        </w:rPr>
        <w:t>10</w:t>
      </w:r>
      <w:r>
        <w:rPr>
          <w:bCs/>
          <w:sz w:val="24"/>
        </w:rPr>
        <w:t>％；</w:t>
      </w:r>
    </w:p>
    <w:p w14:paraId="559ED673" w14:textId="16E77AD7" w:rsidR="00AC3A9B" w:rsidRDefault="002C3C29">
      <w:pPr>
        <w:spacing w:line="360" w:lineRule="auto"/>
        <w:ind w:firstLineChars="200" w:firstLine="480"/>
        <w:rPr>
          <w:bCs/>
          <w:sz w:val="24"/>
        </w:rPr>
      </w:pPr>
      <w:r>
        <w:rPr>
          <w:bCs/>
          <w:sz w:val="24"/>
        </w:rPr>
        <w:t>（</w:t>
      </w:r>
      <w:r w:rsidR="00DA6EE3">
        <w:rPr>
          <w:bCs/>
          <w:sz w:val="24"/>
        </w:rPr>
        <w:t>6</w:t>
      </w:r>
      <w:r>
        <w:rPr>
          <w:bCs/>
          <w:sz w:val="24"/>
        </w:rPr>
        <w:t>）本基金持有的全部资产支持证券，其市值不得超过基金资产净值的</w:t>
      </w:r>
      <w:r>
        <w:rPr>
          <w:bCs/>
          <w:sz w:val="24"/>
        </w:rPr>
        <w:t>20</w:t>
      </w:r>
      <w:r>
        <w:rPr>
          <w:bCs/>
          <w:sz w:val="24"/>
        </w:rPr>
        <w:t>％；</w:t>
      </w:r>
    </w:p>
    <w:p w14:paraId="4995DAA9" w14:textId="496041ED" w:rsidR="00AC3A9B" w:rsidRDefault="002C3C29">
      <w:pPr>
        <w:spacing w:line="360" w:lineRule="auto"/>
        <w:ind w:firstLineChars="200" w:firstLine="480"/>
        <w:rPr>
          <w:bCs/>
          <w:sz w:val="24"/>
        </w:rPr>
      </w:pPr>
      <w:r>
        <w:rPr>
          <w:bCs/>
          <w:sz w:val="24"/>
        </w:rPr>
        <w:t>（</w:t>
      </w:r>
      <w:r w:rsidR="00DA6EE3">
        <w:rPr>
          <w:bCs/>
          <w:sz w:val="24"/>
        </w:rPr>
        <w:t>7</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4F259EB" w14:textId="56FAE585" w:rsidR="00AC3A9B" w:rsidRDefault="002C3C29">
      <w:pPr>
        <w:spacing w:line="360" w:lineRule="auto"/>
        <w:ind w:firstLineChars="200" w:firstLine="480"/>
        <w:rPr>
          <w:bCs/>
          <w:sz w:val="24"/>
        </w:rPr>
      </w:pPr>
      <w:r>
        <w:rPr>
          <w:bCs/>
          <w:sz w:val="24"/>
        </w:rPr>
        <w:t>（</w:t>
      </w:r>
      <w:r w:rsidR="00DA6EE3">
        <w:rPr>
          <w:bCs/>
          <w:sz w:val="24"/>
        </w:rPr>
        <w:t>8</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0703BA7" w14:textId="363E53BF" w:rsidR="00AC3A9B" w:rsidRDefault="002C3C29">
      <w:pPr>
        <w:spacing w:line="360" w:lineRule="auto"/>
        <w:ind w:firstLineChars="200" w:firstLine="480"/>
        <w:rPr>
          <w:bCs/>
          <w:sz w:val="24"/>
        </w:rPr>
      </w:pPr>
      <w:r>
        <w:rPr>
          <w:bCs/>
          <w:sz w:val="24"/>
        </w:rPr>
        <w:t>（</w:t>
      </w:r>
      <w:r w:rsidR="00DA6EE3">
        <w:rPr>
          <w:bCs/>
          <w:sz w:val="24"/>
        </w:rPr>
        <w:t>9</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CAD40BF" w14:textId="256184A1" w:rsidR="00AC3A9B" w:rsidRDefault="002C3C29">
      <w:pPr>
        <w:spacing w:line="360" w:lineRule="auto"/>
        <w:ind w:firstLineChars="200" w:firstLine="480"/>
        <w:rPr>
          <w:bCs/>
          <w:sz w:val="24"/>
        </w:rPr>
      </w:pPr>
      <w:r>
        <w:rPr>
          <w:bCs/>
          <w:sz w:val="24"/>
        </w:rPr>
        <w:t>（</w:t>
      </w:r>
      <w:r w:rsidR="00DA6EE3">
        <w:rPr>
          <w:bCs/>
          <w:sz w:val="24"/>
        </w:rPr>
        <w:t>10</w:t>
      </w:r>
      <w:r>
        <w:rPr>
          <w:bCs/>
          <w:sz w:val="24"/>
        </w:rPr>
        <w:t>）基金财产参与股票发行申购，本基金所申报的金额不超过本基金的总资产，本基金所申报的股票数量不超过拟发行股票公司本次发行股票的总量；</w:t>
      </w:r>
    </w:p>
    <w:p w14:paraId="7D99B95F" w14:textId="4F41095F" w:rsidR="00AC3A9B" w:rsidRDefault="002C3C29">
      <w:pPr>
        <w:spacing w:line="360" w:lineRule="auto"/>
        <w:ind w:firstLineChars="200" w:firstLine="480"/>
        <w:rPr>
          <w:bCs/>
          <w:sz w:val="24"/>
        </w:rPr>
      </w:pPr>
      <w:r>
        <w:rPr>
          <w:bCs/>
          <w:sz w:val="24"/>
        </w:rPr>
        <w:t>（</w:t>
      </w:r>
      <w:r w:rsidR="00DA6EE3">
        <w:rPr>
          <w:bCs/>
          <w:sz w:val="24"/>
        </w:rPr>
        <w:t>11</w:t>
      </w:r>
      <w:r>
        <w:rPr>
          <w:bCs/>
          <w:sz w:val="24"/>
        </w:rPr>
        <w:t>）本基金进入全国银行间同业市场进行债券回购的资金余额不得超过基</w:t>
      </w:r>
      <w:r>
        <w:rPr>
          <w:bCs/>
          <w:sz w:val="24"/>
        </w:rPr>
        <w:lastRenderedPageBreak/>
        <w:t>金资产净值的</w:t>
      </w:r>
      <w:r>
        <w:rPr>
          <w:bCs/>
          <w:sz w:val="24"/>
        </w:rPr>
        <w:t>40%</w:t>
      </w:r>
      <w:r w:rsidR="00DA6EE3">
        <w:rPr>
          <w:rFonts w:hint="eastAsia"/>
          <w:bCs/>
          <w:sz w:val="24"/>
        </w:rPr>
        <w:t>；本基金</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974AFC4"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12</w:t>
      </w:r>
      <w:r w:rsidRPr="00DA6EE3">
        <w:rPr>
          <w:rFonts w:hint="eastAsia"/>
          <w:bCs/>
          <w:sz w:val="24"/>
        </w:rPr>
        <w:t>）本基金参与股指期货、国债期货交易依据下列标准建构组合：</w:t>
      </w:r>
    </w:p>
    <w:p w14:paraId="7C87B4BC"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）在任何交易日日终，持有的买入国债期货和股指期货合约价值与有价证券市值之和不得超过基金资产净值的</w:t>
      </w:r>
      <w:r w:rsidRPr="00DA6EE3">
        <w:rPr>
          <w:rFonts w:hint="eastAsia"/>
          <w:bCs/>
          <w:sz w:val="24"/>
        </w:rPr>
        <w:t>95%</w:t>
      </w:r>
      <w:r w:rsidRPr="00DA6EE3">
        <w:rPr>
          <w:rFonts w:hint="eastAsia"/>
          <w:bCs/>
          <w:sz w:val="24"/>
        </w:rPr>
        <w:t>，其中，有价证券指股票、债券（不含到期日在一年以内的政府债券）、资产支持证券、买入返售金融资产（不含质押式回购）等；</w:t>
      </w:r>
    </w:p>
    <w:p w14:paraId="7D2D9BE3"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）在任何交易日日终，持有的买入股指期货合约价值，不得超过基金资产净值的</w:t>
      </w:r>
      <w:r w:rsidRPr="00DA6EE3">
        <w:rPr>
          <w:rFonts w:hint="eastAsia"/>
          <w:bCs/>
          <w:sz w:val="24"/>
        </w:rPr>
        <w:t>10%</w:t>
      </w:r>
      <w:r w:rsidRPr="00DA6EE3">
        <w:rPr>
          <w:rFonts w:hint="eastAsia"/>
          <w:bCs/>
          <w:sz w:val="24"/>
        </w:rPr>
        <w:t>；在任何交易日日终，持有的买入国债期货合约价值，不得超过基金资产净值的</w:t>
      </w:r>
      <w:r w:rsidRPr="00DA6EE3">
        <w:rPr>
          <w:rFonts w:hint="eastAsia"/>
          <w:bCs/>
          <w:sz w:val="24"/>
        </w:rPr>
        <w:t>15%</w:t>
      </w:r>
      <w:r w:rsidRPr="00DA6EE3">
        <w:rPr>
          <w:rFonts w:hint="eastAsia"/>
          <w:bCs/>
          <w:sz w:val="24"/>
        </w:rPr>
        <w:t>；</w:t>
      </w:r>
    </w:p>
    <w:p w14:paraId="59C23C97"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）在任何交易日日终，持有的卖出股指期货合约价值不得超过基金持有的股票总市值的</w:t>
      </w:r>
      <w:r w:rsidRPr="00DA6EE3">
        <w:rPr>
          <w:rFonts w:hint="eastAsia"/>
          <w:bCs/>
          <w:sz w:val="24"/>
        </w:rPr>
        <w:t>20%</w:t>
      </w:r>
      <w:r w:rsidRPr="00DA6EE3">
        <w:rPr>
          <w:rFonts w:hint="eastAsia"/>
          <w:bCs/>
          <w:sz w:val="24"/>
        </w:rPr>
        <w:t>；在任何交易日日终，持有的卖出国债期货合约价值不得超过基金持有的债券总市值的</w:t>
      </w:r>
      <w:r w:rsidRPr="00DA6EE3">
        <w:rPr>
          <w:rFonts w:hint="eastAsia"/>
          <w:bCs/>
          <w:sz w:val="24"/>
        </w:rPr>
        <w:t>30%</w:t>
      </w:r>
      <w:r w:rsidRPr="00DA6EE3">
        <w:rPr>
          <w:rFonts w:hint="eastAsia"/>
          <w:bCs/>
          <w:sz w:val="24"/>
        </w:rPr>
        <w:t>；</w:t>
      </w:r>
    </w:p>
    <w:p w14:paraId="0B9B40B4" w14:textId="77777777" w:rsidR="00DA6EE3" w:rsidRPr="00DA6EE3" w:rsidRDefault="00DA6EE3" w:rsidP="00DA6EE3">
      <w:pPr>
        <w:spacing w:line="360" w:lineRule="auto"/>
        <w:ind w:firstLineChars="200" w:firstLine="480"/>
        <w:rPr>
          <w:bCs/>
          <w:sz w:val="24"/>
        </w:rPr>
      </w:pPr>
      <w:r w:rsidRPr="00DA6EE3">
        <w:rPr>
          <w:rFonts w:hint="eastAsia"/>
          <w:bCs/>
          <w:sz w:val="24"/>
        </w:rPr>
        <w:t>4</w:t>
      </w:r>
      <w:r w:rsidRPr="00DA6EE3">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5E0DF6AE" w14:textId="77777777" w:rsidR="00DA6EE3" w:rsidRPr="00DA6EE3" w:rsidRDefault="00DA6EE3" w:rsidP="00DA6EE3">
      <w:pPr>
        <w:spacing w:line="360" w:lineRule="auto"/>
        <w:ind w:firstLineChars="200" w:firstLine="480"/>
        <w:rPr>
          <w:bCs/>
          <w:sz w:val="24"/>
        </w:rPr>
      </w:pPr>
      <w:r w:rsidRPr="00DA6EE3">
        <w:rPr>
          <w:rFonts w:hint="eastAsia"/>
          <w:bCs/>
          <w:sz w:val="24"/>
        </w:rPr>
        <w:t>5</w:t>
      </w:r>
      <w:r w:rsidRPr="00DA6EE3">
        <w:rPr>
          <w:rFonts w:hint="eastAsia"/>
          <w:bCs/>
          <w:sz w:val="24"/>
        </w:rPr>
        <w:t>）本基金在任何交易日内交易（不包括平仓）的股指期货合约的成交金额不得超过上一交易日基金资产净值的</w:t>
      </w:r>
      <w:r w:rsidRPr="00DA6EE3">
        <w:rPr>
          <w:rFonts w:hint="eastAsia"/>
          <w:bCs/>
          <w:sz w:val="24"/>
        </w:rPr>
        <w:t>20%</w:t>
      </w:r>
      <w:r w:rsidRPr="00DA6EE3">
        <w:rPr>
          <w:rFonts w:hint="eastAsia"/>
          <w:bCs/>
          <w:sz w:val="24"/>
        </w:rPr>
        <w:t>；本基金在任何交易日内交易（不包括平仓）的国债期货合约的成交金额不得超过上一交易日基金资产净值的</w:t>
      </w:r>
      <w:r w:rsidRPr="00DA6EE3">
        <w:rPr>
          <w:rFonts w:hint="eastAsia"/>
          <w:bCs/>
          <w:sz w:val="24"/>
        </w:rPr>
        <w:t>30%</w:t>
      </w:r>
      <w:r w:rsidRPr="00DA6EE3">
        <w:rPr>
          <w:rFonts w:hint="eastAsia"/>
          <w:bCs/>
          <w:sz w:val="24"/>
        </w:rPr>
        <w:t>；</w:t>
      </w:r>
    </w:p>
    <w:p w14:paraId="58BD6161"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13</w:t>
      </w:r>
      <w:r w:rsidRPr="00DA6EE3">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744D9CD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14</w:t>
      </w:r>
      <w:r w:rsidRPr="00DA6EE3">
        <w:rPr>
          <w:rFonts w:hint="eastAsia"/>
          <w:bCs/>
          <w:sz w:val="24"/>
        </w:rPr>
        <w:t>）基金总资产不得超过基金净资产的</w:t>
      </w:r>
      <w:r w:rsidRPr="00DA6EE3">
        <w:rPr>
          <w:rFonts w:hint="eastAsia"/>
          <w:bCs/>
          <w:sz w:val="24"/>
        </w:rPr>
        <w:t>140%</w:t>
      </w:r>
      <w:r w:rsidRPr="00DA6EE3">
        <w:rPr>
          <w:rFonts w:hint="eastAsia"/>
          <w:bCs/>
          <w:sz w:val="24"/>
        </w:rPr>
        <w:t>；</w:t>
      </w:r>
    </w:p>
    <w:p w14:paraId="6087567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15</w:t>
      </w:r>
      <w:r w:rsidRPr="00DA6EE3">
        <w:rPr>
          <w:rFonts w:hint="eastAsia"/>
          <w:bCs/>
          <w:sz w:val="24"/>
        </w:rPr>
        <w:t>）本基金管理人管理的全部开放式基金持有一家上市公司发行的可流通股票，不得超过该上市公司可流通股票的</w:t>
      </w:r>
      <w:r w:rsidRPr="00DA6EE3">
        <w:rPr>
          <w:rFonts w:hint="eastAsia"/>
          <w:bCs/>
          <w:sz w:val="24"/>
        </w:rPr>
        <w:t>15%</w:t>
      </w:r>
      <w:r w:rsidRPr="00DA6EE3">
        <w:rPr>
          <w:rFonts w:hint="eastAsia"/>
          <w:bCs/>
          <w:sz w:val="24"/>
        </w:rPr>
        <w:t>；本基金管理人管理的全部投资组合持有一家上市公司发行的可流通股票，不得超过该上市公司可流通股票的</w:t>
      </w:r>
      <w:r w:rsidRPr="00DA6EE3">
        <w:rPr>
          <w:rFonts w:hint="eastAsia"/>
          <w:bCs/>
          <w:sz w:val="24"/>
        </w:rPr>
        <w:t>30%</w:t>
      </w:r>
      <w:r w:rsidRPr="00DA6EE3">
        <w:rPr>
          <w:rFonts w:hint="eastAsia"/>
          <w:bCs/>
          <w:sz w:val="24"/>
        </w:rPr>
        <w:t>；</w:t>
      </w:r>
    </w:p>
    <w:p w14:paraId="430E375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16</w:t>
      </w:r>
      <w:r w:rsidRPr="00DA6EE3">
        <w:rPr>
          <w:rFonts w:hint="eastAsia"/>
          <w:bCs/>
          <w:sz w:val="24"/>
        </w:rPr>
        <w:t>）本基金主动投资于流动性受限资产的市值合计不得超过资产净值的</w:t>
      </w:r>
      <w:r w:rsidRPr="00DA6EE3">
        <w:rPr>
          <w:rFonts w:hint="eastAsia"/>
          <w:bCs/>
          <w:sz w:val="24"/>
        </w:rPr>
        <w:t>15%</w:t>
      </w:r>
      <w:r w:rsidRPr="00DA6EE3">
        <w:rPr>
          <w:rFonts w:hint="eastAsia"/>
          <w:bCs/>
          <w:sz w:val="24"/>
        </w:rPr>
        <w:t>；</w:t>
      </w:r>
    </w:p>
    <w:p w14:paraId="136E6325" w14:textId="77777777" w:rsidR="00DA6EE3" w:rsidRPr="00DA6EE3" w:rsidRDefault="00DA6EE3" w:rsidP="00DA6EE3">
      <w:pPr>
        <w:spacing w:line="360" w:lineRule="auto"/>
        <w:ind w:firstLineChars="200" w:firstLine="480"/>
        <w:rPr>
          <w:bCs/>
          <w:sz w:val="24"/>
        </w:rPr>
      </w:pPr>
      <w:r w:rsidRPr="00DA6EE3">
        <w:rPr>
          <w:rFonts w:hint="eastAsia"/>
          <w:bCs/>
          <w:sz w:val="24"/>
        </w:rPr>
        <w:lastRenderedPageBreak/>
        <w:t>因证券市场波动、上市公司股票停牌、基金规模变动等基金管理人之外的因素致使基金不符合前款所规定比例限制的，基金管理人不得主动新增流动性受限资产的投资；</w:t>
      </w:r>
    </w:p>
    <w:p w14:paraId="0CDE480E"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17</w:t>
      </w:r>
      <w:r w:rsidRPr="00DA6EE3">
        <w:rPr>
          <w:rFonts w:hint="eastAsia"/>
          <w:bCs/>
          <w:sz w:val="24"/>
        </w:rPr>
        <w:t>）本基金与私募类证券资管产品及中国证监会认定的其他主体为交易对手开展逆回购交易的，可接受质押品的资质要求应当与基金合同约定的投资范围保持一致；</w:t>
      </w:r>
    </w:p>
    <w:p w14:paraId="467EEAB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18</w:t>
      </w:r>
      <w:r w:rsidRPr="00DA6EE3">
        <w:rPr>
          <w:rFonts w:hint="eastAsia"/>
          <w:bCs/>
          <w:sz w:val="24"/>
        </w:rPr>
        <w:t>）本基金参与股票期权交易的，需遵守下列投资比例限制：</w:t>
      </w:r>
    </w:p>
    <w:p w14:paraId="0E007AEE"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）本基金因未平仓的期权合约支付和收取的权利金总额不得超过基金资产净值的</w:t>
      </w:r>
      <w:r w:rsidRPr="00DA6EE3">
        <w:rPr>
          <w:rFonts w:hint="eastAsia"/>
          <w:bCs/>
          <w:sz w:val="24"/>
        </w:rPr>
        <w:t>10%</w:t>
      </w:r>
      <w:r w:rsidRPr="00DA6EE3">
        <w:rPr>
          <w:rFonts w:hint="eastAsia"/>
          <w:bCs/>
          <w:sz w:val="24"/>
        </w:rPr>
        <w:t>；</w:t>
      </w:r>
    </w:p>
    <w:p w14:paraId="4378B242"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）本基金开仓卖出认购期权的，应持有足额标的证券；开仓卖出认沽期权的，应持有合约行权所需的全额现金或交易所规则认可的可冲抵期权保证金的现金等价物；</w:t>
      </w:r>
    </w:p>
    <w:p w14:paraId="085B77DB"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）本基金未平仓的期权合约面值不得超过基金资产净值的</w:t>
      </w:r>
      <w:r w:rsidRPr="00DA6EE3">
        <w:rPr>
          <w:rFonts w:hint="eastAsia"/>
          <w:bCs/>
          <w:sz w:val="24"/>
        </w:rPr>
        <w:t>20%</w:t>
      </w:r>
      <w:r w:rsidRPr="00DA6EE3">
        <w:rPr>
          <w:rFonts w:hint="eastAsia"/>
          <w:bCs/>
          <w:sz w:val="24"/>
        </w:rPr>
        <w:t>。其中，合约面值按照行权价乘以合约乘数计算；</w:t>
      </w:r>
    </w:p>
    <w:p w14:paraId="3811B2EC"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19</w:t>
      </w:r>
      <w:r w:rsidRPr="00DA6EE3">
        <w:rPr>
          <w:rFonts w:hint="eastAsia"/>
          <w:bCs/>
          <w:sz w:val="24"/>
        </w:rPr>
        <w:t>）本基金投资存托凭证的比例限制依照境内上市交易的股票执行，与境内上市交易的股票合并计算；</w:t>
      </w:r>
    </w:p>
    <w:p w14:paraId="1A09E193"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20</w:t>
      </w:r>
      <w:r w:rsidRPr="00DA6EE3">
        <w:rPr>
          <w:rFonts w:hint="eastAsia"/>
          <w:bCs/>
          <w:sz w:val="24"/>
        </w:rPr>
        <w:t>）本基金参与融资的，每个交易日日终，本基金持有的融资买入股票与其他有价证券市值之和，不得超过基金资产净值的</w:t>
      </w:r>
      <w:r w:rsidRPr="00DA6EE3">
        <w:rPr>
          <w:rFonts w:hint="eastAsia"/>
          <w:bCs/>
          <w:sz w:val="24"/>
        </w:rPr>
        <w:t>95%</w:t>
      </w:r>
      <w:r w:rsidRPr="00DA6EE3">
        <w:rPr>
          <w:rFonts w:hint="eastAsia"/>
          <w:bCs/>
          <w:sz w:val="24"/>
        </w:rPr>
        <w:t>；</w:t>
      </w:r>
    </w:p>
    <w:p w14:paraId="52DFA882" w14:textId="42F27004" w:rsidR="00AC3A9B" w:rsidRDefault="00DA6EE3">
      <w:pPr>
        <w:autoSpaceDE w:val="0"/>
        <w:autoSpaceDN w:val="0"/>
        <w:spacing w:line="360" w:lineRule="auto"/>
        <w:ind w:firstLineChars="200" w:firstLine="480"/>
        <w:textAlignment w:val="bottom"/>
        <w:rPr>
          <w:bCs/>
          <w:sz w:val="24"/>
        </w:rPr>
      </w:pPr>
      <w:r w:rsidRPr="00DA6EE3">
        <w:rPr>
          <w:rFonts w:hint="eastAsia"/>
          <w:bCs/>
          <w:sz w:val="24"/>
        </w:rPr>
        <w:t>（</w:t>
      </w:r>
      <w:r w:rsidRPr="00DA6EE3">
        <w:rPr>
          <w:rFonts w:hint="eastAsia"/>
          <w:bCs/>
          <w:sz w:val="24"/>
        </w:rPr>
        <w:t>21</w:t>
      </w:r>
      <w:r w:rsidRPr="00DA6EE3">
        <w:rPr>
          <w:rFonts w:hint="eastAsia"/>
          <w:bCs/>
          <w:sz w:val="24"/>
        </w:rPr>
        <w:t>）法律法规及中国证监会规定的和《基金合同》约定的其他投资限制。</w:t>
      </w:r>
    </w:p>
    <w:p w14:paraId="74CD8869"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除上述第（</w:t>
      </w:r>
      <w:r w:rsidRPr="00DA6EE3">
        <w:rPr>
          <w:rFonts w:hint="eastAsia"/>
          <w:bCs/>
          <w:sz w:val="24"/>
        </w:rPr>
        <w:t>2</w:t>
      </w:r>
      <w:r w:rsidRPr="00DA6EE3">
        <w:rPr>
          <w:rFonts w:hint="eastAsia"/>
          <w:bCs/>
          <w:sz w:val="24"/>
        </w:rPr>
        <w:t>）、（</w:t>
      </w:r>
      <w:r w:rsidRPr="00DA6EE3">
        <w:rPr>
          <w:rFonts w:hint="eastAsia"/>
          <w:bCs/>
          <w:sz w:val="24"/>
        </w:rPr>
        <w:t>9</w:t>
      </w:r>
      <w:r w:rsidRPr="00DA6EE3">
        <w:rPr>
          <w:rFonts w:hint="eastAsia"/>
          <w:bCs/>
          <w:sz w:val="24"/>
        </w:rPr>
        <w:t>）、（</w:t>
      </w:r>
      <w:r w:rsidRPr="00DA6EE3">
        <w:rPr>
          <w:rFonts w:hint="eastAsia"/>
          <w:bCs/>
          <w:sz w:val="24"/>
        </w:rPr>
        <w:t>13</w:t>
      </w:r>
      <w:r w:rsidRPr="00DA6EE3">
        <w:rPr>
          <w:rFonts w:hint="eastAsia"/>
          <w:bCs/>
          <w:sz w:val="24"/>
        </w:rPr>
        <w:t>）、（</w:t>
      </w:r>
      <w:r w:rsidRPr="00DA6EE3">
        <w:rPr>
          <w:rFonts w:hint="eastAsia"/>
          <w:bCs/>
          <w:sz w:val="24"/>
        </w:rPr>
        <w:t>16</w:t>
      </w:r>
      <w:r w:rsidRPr="00DA6EE3">
        <w:rPr>
          <w:rFonts w:hint="eastAsia"/>
          <w:bCs/>
          <w:sz w:val="24"/>
        </w:rPr>
        <w:t>）、（</w:t>
      </w:r>
      <w:r w:rsidRPr="00DA6EE3">
        <w:rPr>
          <w:rFonts w:hint="eastAsia"/>
          <w:bCs/>
          <w:sz w:val="24"/>
        </w:rPr>
        <w:t>17</w:t>
      </w:r>
      <w:r w:rsidRPr="00DA6EE3">
        <w:rPr>
          <w:rFonts w:hint="eastAsia"/>
          <w:bCs/>
          <w:sz w:val="24"/>
        </w:rPr>
        <w:t>）项另有约定外，因证券、期货市场波动、上市公司合并、基金规模变动等基金管理人之外的因素致使基金投资比例不符合上述规定投资比例的，基金管理人应当在</w:t>
      </w:r>
      <w:r w:rsidRPr="00DA6EE3">
        <w:rPr>
          <w:rFonts w:hint="eastAsia"/>
          <w:bCs/>
          <w:sz w:val="24"/>
        </w:rPr>
        <w:t>10</w:t>
      </w:r>
      <w:r w:rsidRPr="00DA6EE3">
        <w:rPr>
          <w:rFonts w:hint="eastAsia"/>
          <w:bCs/>
          <w:sz w:val="24"/>
        </w:rPr>
        <w:t>个交易日内进行调整，但中国证监会规定的特殊情形除外。</w:t>
      </w:r>
    </w:p>
    <w:p w14:paraId="0BF70D0C"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基金管理人应当自基金合同生效之日起</w:t>
      </w:r>
      <w:r w:rsidRPr="00DA6EE3">
        <w:rPr>
          <w:rFonts w:hint="eastAsia"/>
          <w:bCs/>
          <w:sz w:val="24"/>
        </w:rPr>
        <w:t>6</w:t>
      </w:r>
      <w:r w:rsidRPr="00DA6EE3">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Default="00DA6EE3">
      <w:pPr>
        <w:adjustRightInd w:val="0"/>
        <w:snapToGrid w:val="0"/>
        <w:spacing w:line="360" w:lineRule="auto"/>
        <w:ind w:firstLineChars="200" w:firstLine="480"/>
        <w:rPr>
          <w:rFonts w:asciiTheme="minorEastAsia" w:hAnsiTheme="minorEastAsia" w:cs="Arial" w:hint="eastAsia"/>
          <w:color w:val="000000"/>
          <w:sz w:val="24"/>
          <w:szCs w:val="24"/>
        </w:rPr>
      </w:pPr>
      <w:r w:rsidRPr="00DA6EE3">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3、基金托管人根据有关法律法规的规定及基金合同的约定对下述基金投资</w:t>
      </w:r>
      <w:r w:rsidRPr="00DA6EE3">
        <w:rPr>
          <w:rFonts w:ascii="宋体" w:hAnsi="宋体" w:hint="eastAsia"/>
          <w:sz w:val="24"/>
          <w:szCs w:val="24"/>
        </w:rPr>
        <w:lastRenderedPageBreak/>
        <w:t>禁止行为进行监督：</w:t>
      </w:r>
    </w:p>
    <w:p w14:paraId="5526044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为维护基金份额持有人的合法权益，基金财产不得用于下列投资或者活动：</w:t>
      </w:r>
    </w:p>
    <w:p w14:paraId="2E7F2209"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（1）承销证券；</w:t>
      </w:r>
    </w:p>
    <w:p w14:paraId="5E4991FA"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（2）违反规定向他人贷款或者提供担保；</w:t>
      </w:r>
    </w:p>
    <w:p w14:paraId="47721470"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（3）从事承担无限责任的投资；</w:t>
      </w:r>
    </w:p>
    <w:p w14:paraId="7E86E6BF"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（4）买卖其他基金份额，但是中国证监会另有规定的除外；</w:t>
      </w:r>
    </w:p>
    <w:p w14:paraId="184F3A54"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（5）向其基金管理人、基金托管人出资；</w:t>
      </w:r>
    </w:p>
    <w:p w14:paraId="327D759E"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（6）从事内幕交易、操纵证券交易价格及其他不正当的证券交易活动；</w:t>
      </w:r>
    </w:p>
    <w:p w14:paraId="121604B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（7）法律、行政法规和中国证监会规定禁止的其他活动。</w:t>
      </w:r>
    </w:p>
    <w:p w14:paraId="71BFC3E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如法律、行政法规或监管部门取消或变更上述禁止性规定，如适用于本基金，基金管理人在履行适当程序后，则本基金可不受上述规定的限制或以变更后的规定为准，但须提前公告，不需要经基金份额持有人大会审议。</w:t>
      </w:r>
    </w:p>
    <w:p w14:paraId="64CB9CE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基金托管人依据有关法律法规的规定和基金合同的约定对于基金关联投资限制进行监督。</w:t>
      </w:r>
    </w:p>
    <w:p w14:paraId="724F5369"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83FC8E5"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根据法律法规有关基金从事关联交易的规定，基金管理人和基金托管人应事先相互提供与本机构有控股关系的股东或与本机构有其他重大利害关系的公司名单及其更新，并确保所提供名单的真实性、准确性、完整性。</w:t>
      </w:r>
    </w:p>
    <w:p w14:paraId="720AECCE"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4、基金托管人依据有关法律法规的规定和基金合同的约定对基金管理人参与银行间债券市场进行监督。</w:t>
      </w:r>
    </w:p>
    <w:p w14:paraId="282B7F17"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（1）基金托管人依据有关法律法规的规定和基金合同的约定对于基金管理人参与银行间债券市场交易时面临的交易对手资信风险进行监督。</w:t>
      </w:r>
    </w:p>
    <w:p w14:paraId="27B770B2"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基金管理人应在基金投资运作之前向基金托管人提供符合法律法规及行业</w:t>
      </w:r>
      <w:r w:rsidRPr="00DA6EE3">
        <w:rPr>
          <w:rFonts w:ascii="宋体" w:hAnsi="宋体" w:hint="eastAsia"/>
          <w:sz w:val="24"/>
          <w:szCs w:val="24"/>
        </w:rPr>
        <w:lastRenderedPageBreak/>
        <w:t>标准的银行间债券市场交易对手的名单，并按照审慎的风险控制原则在该名单中约定各交易对手所适用的交易结算方式。基金托管人在收到名单后2个工作日内电话确认收到该名单。基金管理人应定期或不定期对银行间债券市场现券及回购交易对手的名单进行更新，名单中增加或减少银行间债券市场交易对手时须及时通知基金托管人，基金托管人于2个工作日内电话确认收到后，对名单进行更新。基金管理人收到基金托管人书面确认后，被确认调整的名单开始生效，新名单生效前已与本次剔除的交易对手所进行但尚未结算的交易，仍应按照双方原定协议进行结算。</w:t>
      </w:r>
    </w:p>
    <w:p w14:paraId="436B2040"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7FC10AF1"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（2）基金托管人对于基金管理人参与银行间债券市场交易的交易方式的控制</w:t>
      </w:r>
    </w:p>
    <w:p w14:paraId="2BCDBBA2"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0EA407E7"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45CFD86C"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5、基金托管人对基金管理人选择存款银行进行监督。</w:t>
      </w:r>
    </w:p>
    <w:p w14:paraId="51AE8737"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基金投资银行定期存款的，基金管理人应根据法律法规的规定及基金合同的约定，确定符合条件的所有存款银行的名单，并及时提供给基金托管人，基金托</w:t>
      </w:r>
      <w:r w:rsidRPr="00DA6EE3">
        <w:rPr>
          <w:rFonts w:ascii="宋体" w:hAnsi="宋体" w:hint="eastAsia"/>
          <w:sz w:val="24"/>
          <w:szCs w:val="24"/>
        </w:rPr>
        <w:lastRenderedPageBreak/>
        <w:t>管人应据以对基金投资银行存款的交易对手是否符合有关规定进行监督。</w:t>
      </w:r>
    </w:p>
    <w:p w14:paraId="2F863CF9"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w:t>
      </w:r>
    </w:p>
    <w:p w14:paraId="4BDDD6D3"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6、基金托管人对基金投资流通受限证券的监督</w:t>
      </w:r>
    </w:p>
    <w:p w14:paraId="1887499A"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1）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191F507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15ED5EC"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管理人应至少于首次执行投资指令之前2个工作日将上述资料书面发至基金托管人，保证基金托管人有足够的时间进行审核。基金托管人应在收到上述资料后2个工作日内，以书面或其他双方认可的方式确认收到上述资料。</w:t>
      </w:r>
    </w:p>
    <w:p w14:paraId="0E419FC5"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3）基金投资流通受限证券前，基金管理人应向基金托管人提供符合法律法规要求的有关必要书面信息。基金管理人应保证上述信息的真实、完整，并应至少于拟执行投资指令前将上述信息书面发至基金托管人。</w:t>
      </w:r>
    </w:p>
    <w:p w14:paraId="069B04AA"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可能导致基金出现风险的，有权要求基金管理人在投资流通受限证券前就该风险的消除或防范措施进行补充书面说明，否则，基金托管人有权拒绝执行有关指令。因拒绝执行该指令造成基金财产损失的，基金托管人不承担任何责任，并有权报告中国证监会。</w:t>
      </w:r>
    </w:p>
    <w:p w14:paraId="040E94CD"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如基金管理人和基金托管人无法达成一致，应及时上报中国证监会请求解决。</w:t>
      </w:r>
      <w:r w:rsidRPr="00DA6EE3">
        <w:rPr>
          <w:rFonts w:ascii="宋体" w:hAnsi="宋体" w:hint="eastAsia"/>
          <w:sz w:val="24"/>
          <w:szCs w:val="24"/>
        </w:rPr>
        <w:lastRenderedPageBreak/>
        <w:t>如果基金托管人切实履行监督职责，则不承担任何责任。如果基金托管人没有切实履行监督职责，导致基金出现风险，基金托管人应承担相应连带责任。</w:t>
      </w:r>
    </w:p>
    <w:p w14:paraId="3E6F21F0"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（二）基金托管人应当依照法律法规和基金合同约定，对特定资产处置和信息披露等方面进行复核和监督。</w:t>
      </w:r>
    </w:p>
    <w:p w14:paraId="4875C722"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三）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65401C"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四）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14:paraId="6C596D6D"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3DC7E715"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基金托管人发现基金管理人的投资指令违反有关法律法规规定或者违反基金合同约定的，应当拒绝执行，立即通知基金管理人。</w:t>
      </w:r>
    </w:p>
    <w:p w14:paraId="38F8ED77"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w:t>
      </w:r>
    </w:p>
    <w:p w14:paraId="40BACA1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58E7C8B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基金托管人发现基金管理人有重大违规行为，应立即报告中国证监会，同时通知基金管理人限期纠正。</w:t>
      </w:r>
    </w:p>
    <w:p w14:paraId="38C01A22" w14:textId="3F7502F9" w:rsidR="00AC3A9B" w:rsidRDefault="00DA6EE3">
      <w:pPr>
        <w:adjustRightInd w:val="0"/>
        <w:snapToGrid w:val="0"/>
        <w:spacing w:line="360" w:lineRule="auto"/>
        <w:ind w:firstLineChars="200" w:firstLine="480"/>
        <w:rPr>
          <w:rFonts w:asciiTheme="minorEastAsia" w:hAnsiTheme="minorEastAsia" w:cs="Arial" w:hint="eastAsia"/>
          <w:color w:val="000000"/>
          <w:sz w:val="24"/>
          <w:szCs w:val="24"/>
        </w:rPr>
      </w:pPr>
      <w:r w:rsidRPr="00DA6EE3">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3CB74E2A"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57A225F4" w14:textId="77777777" w:rsidR="006544D5" w:rsidRPr="006544D5" w:rsidRDefault="006544D5" w:rsidP="006544D5">
      <w:pPr>
        <w:spacing w:line="360" w:lineRule="auto"/>
        <w:ind w:firstLineChars="200" w:firstLine="480"/>
        <w:rPr>
          <w:rFonts w:ascii="宋体" w:hAnsi="宋体" w:hint="eastAsia"/>
          <w:sz w:val="24"/>
          <w:szCs w:val="24"/>
        </w:rPr>
      </w:pPr>
      <w:r w:rsidRPr="006544D5">
        <w:rPr>
          <w:rFonts w:ascii="宋体" w:hAnsi="宋体" w:hint="eastAsia"/>
          <w:sz w:val="24"/>
          <w:szCs w:val="24"/>
        </w:rPr>
        <w:lastRenderedPageBreak/>
        <w:t>基金管理人对基金托管人履行托管职责情况进行核查，核查事项包括但不限于基金托管人安全保管基金财产、开设基金财产的资金账户、证券账户、期货账户等投资所需账户、复核基金管理人计算的基金资产净值和各类基金份额净值、根据基金管理人指令办理清算交收、相关信息披露和监督基金投资运作等行为。</w:t>
      </w:r>
    </w:p>
    <w:p w14:paraId="0296F7CE" w14:textId="77777777" w:rsidR="006544D5" w:rsidRPr="006544D5" w:rsidRDefault="006544D5" w:rsidP="006544D5">
      <w:pPr>
        <w:spacing w:line="360" w:lineRule="auto"/>
        <w:ind w:firstLineChars="200" w:firstLine="480"/>
        <w:rPr>
          <w:rFonts w:ascii="宋体" w:hAnsi="宋体" w:hint="eastAsia"/>
          <w:sz w:val="24"/>
          <w:szCs w:val="24"/>
        </w:rPr>
      </w:pPr>
      <w:r w:rsidRPr="006544D5">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74AD5E78" w14:textId="77777777" w:rsidR="006544D5" w:rsidRPr="006544D5" w:rsidRDefault="006544D5" w:rsidP="006544D5">
      <w:pPr>
        <w:spacing w:line="360" w:lineRule="auto"/>
        <w:ind w:firstLineChars="200" w:firstLine="480"/>
        <w:rPr>
          <w:rFonts w:ascii="宋体" w:hAnsi="宋体" w:hint="eastAsia"/>
          <w:sz w:val="24"/>
          <w:szCs w:val="24"/>
        </w:rPr>
      </w:pPr>
      <w:r w:rsidRPr="006544D5">
        <w:rPr>
          <w:rFonts w:ascii="宋体" w:hAnsi="宋体" w:hint="eastAsia"/>
          <w:sz w:val="24"/>
          <w:szCs w:val="24"/>
        </w:rPr>
        <w:t>基金管理人发现基金托管人有重大违规行为，应立即报告中国证监会和银行业监督管理机构，同时通知基金托管人限期纠正。</w:t>
      </w:r>
    </w:p>
    <w:p w14:paraId="3A0E0A1F" w14:textId="77777777" w:rsidR="006544D5" w:rsidRPr="006544D5" w:rsidRDefault="006544D5" w:rsidP="006544D5">
      <w:pPr>
        <w:spacing w:line="360" w:lineRule="auto"/>
        <w:ind w:firstLineChars="200" w:firstLine="480"/>
        <w:rPr>
          <w:rFonts w:ascii="宋体" w:hAnsi="宋体" w:hint="eastAsia"/>
          <w:sz w:val="24"/>
          <w:szCs w:val="24"/>
        </w:rPr>
      </w:pPr>
      <w:r w:rsidRPr="006544D5">
        <w:rPr>
          <w:rFonts w:ascii="宋体" w:hAnsi="宋体" w:hint="eastAsia"/>
          <w:sz w:val="24"/>
          <w:szCs w:val="24"/>
        </w:rPr>
        <w:t>基金托管人应积极配合基金管理人的核查行为，包括但不限于：提交相关资料以供基金管理人核查托管财产的完整性和真实性，在规定时间内答复基金管理人并改正。</w:t>
      </w:r>
    </w:p>
    <w:p w14:paraId="259A9B9E" w14:textId="5D4A1667" w:rsidR="00AC3A9B" w:rsidRDefault="006544D5">
      <w:pPr>
        <w:adjustRightInd w:val="0"/>
        <w:snapToGrid w:val="0"/>
        <w:spacing w:line="360" w:lineRule="auto"/>
        <w:ind w:firstLineChars="200" w:firstLine="480"/>
        <w:rPr>
          <w:rFonts w:asciiTheme="minorEastAsia" w:hAnsiTheme="minorEastAsia" w:cs="Arial" w:hint="eastAsia"/>
          <w:sz w:val="24"/>
          <w:szCs w:val="24"/>
        </w:rPr>
      </w:pPr>
      <w:r w:rsidRPr="006544D5">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3750C767"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42E09128"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（一）基金财产保管的原则</w:t>
      </w:r>
    </w:p>
    <w:p w14:paraId="3C2D8D3D"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1、基金财产应独立于基金管理人、基金托管人的固有财产。</w:t>
      </w:r>
    </w:p>
    <w:p w14:paraId="3A90319B"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2、基金托管人应安全保管基金财产。除依据法律法规规定、基金合同和本托管协议约定及基金管理人的正当指令外，不得自行运用、处分、分配基金的任何财产。</w:t>
      </w:r>
    </w:p>
    <w:p w14:paraId="48CBD5FC"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3、基金托管人按照规定开设基金财产的资金账户、证券账户等投资所需账户，并配合为本基金开立期货账户。</w:t>
      </w:r>
    </w:p>
    <w:p w14:paraId="4EDCF3BF"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4、基金托管人对所托管的不同基金财产分别设置账户，独立核算，与基金托管人的其他业务和其他基金的托管业务实行严格的分账管理，确保基金财产的</w:t>
      </w:r>
      <w:r w:rsidRPr="006411B1">
        <w:rPr>
          <w:rFonts w:ascii="宋体" w:hAnsi="宋体" w:hint="eastAsia"/>
          <w:sz w:val="24"/>
          <w:szCs w:val="24"/>
        </w:rPr>
        <w:lastRenderedPageBreak/>
        <w:t>完整与独立。</w:t>
      </w:r>
    </w:p>
    <w:p w14:paraId="0D7FC001"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5、基金托管人按照基金合同和本协议的约定保管基金财产，如有特殊情况双方可另行协商解决。</w:t>
      </w:r>
    </w:p>
    <w:p w14:paraId="78F5A321"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6、除依据法律法规和基金合同的规定外，基金托管人不得委托第三人托管基金资产。</w:t>
      </w:r>
    </w:p>
    <w:p w14:paraId="02800EBF"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（二）募集资金的验证</w:t>
      </w:r>
    </w:p>
    <w:p w14:paraId="05C25C47"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募集期内销售机构按销售与服务代理协议的约定，将认购资金划入基金募集专户。该账户由登记机构管理。基金募集期满或基金管理人决定停止募集时，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登记机构应将募集的属于本基金财产的全部资金划入基金托管人为基金开立的基金托管专户中，基金托管人在收到资金当日出具确认文件。</w:t>
      </w:r>
    </w:p>
    <w:p w14:paraId="0C5ACDB1"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若基金募集期限届满，未能达到基金备案条件，由基金管理人按规定办理退款事宜，基金托管人应提供充分协助。</w:t>
      </w:r>
    </w:p>
    <w:p w14:paraId="1291A4C2"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（三）基金的银行账户的开立和管理</w:t>
      </w:r>
    </w:p>
    <w:p w14:paraId="786A6A29"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托管人以本基金的名义在其营业机构开立基金的银行账户，并根据基金管理人合法合规的指令办理资金收付。本基金的银行预留印鉴由基金托管人刻制、保管和使用。本基金的一切货币收支活动，均需通过基金托管人的基金托管专户进行。</w:t>
      </w:r>
    </w:p>
    <w:p w14:paraId="2577AF57"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基金托管专户的开立和使用，限于满足开展本基金业务的需要。基金托管人和基金管理人不得假借本基金的名义开立其他任何银行账户；亦不得使用基金的任何银行账户进行本基金业务以外的活动。</w:t>
      </w:r>
    </w:p>
    <w:p w14:paraId="7B8E6D9A"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基金托管专户的管理应符合《人民币银行结算账户管理办法》、《现金管理暂行条例》、《人民币利率管理规定》、《利率管理暂行规定》、《支付结算办法》以及银行业监督管理机构的其他规定。</w:t>
      </w:r>
    </w:p>
    <w:p w14:paraId="220F9459"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（四）基金证券账户与证券交易资金账户的开设和管理</w:t>
      </w:r>
    </w:p>
    <w:p w14:paraId="4ABAE748"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1、基金证券账户的开设和管理</w:t>
      </w:r>
    </w:p>
    <w:p w14:paraId="7F47A3E6"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lastRenderedPageBreak/>
        <w:t>基金托管人以基金托管人和本基金联名的方式在中国证券登记结算有限责任公司上海分公司/深圳分公司开设证券账户。</w:t>
      </w:r>
    </w:p>
    <w:p w14:paraId="7A679A39"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3947DA8"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基金证券账户的开立和证券账户卡的保管由基金托管人负责，账户资产的管理和运用由基金管理人负责。</w:t>
      </w:r>
    </w:p>
    <w:p w14:paraId="22A5871A"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2、基金证券交易资金账户的开设和管理</w:t>
      </w:r>
    </w:p>
    <w:p w14:paraId="433CA7AB"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08F91FF2"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（五）债券托管账户的开立和管理</w:t>
      </w:r>
    </w:p>
    <w:p w14:paraId="584B2BB4"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自营账户，并由基金托管人负责基金的债券的后台匹配及资金的清算。如果基金管理人投资的新的债券品种不在前述市场交易，则由基金托管人协助基金管理人开立相应账户。</w:t>
      </w:r>
    </w:p>
    <w:p w14:paraId="56D87959"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2、基金管理人和基金托管人应一起负责为基金对外签订全国银行间债券市场回购主协议。</w:t>
      </w:r>
    </w:p>
    <w:p w14:paraId="49B426D2"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（六）其他账户的开设和管理</w:t>
      </w:r>
    </w:p>
    <w:p w14:paraId="1F4217D0"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5985204"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（七）基金财产投资的有关实物证券、银行定期存款存单等有价凭证的保管</w:t>
      </w:r>
    </w:p>
    <w:p w14:paraId="7F8F39EB"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基金财产投资的有关实物证券由基金托管人存放于基金托管人的保管库；其</w:t>
      </w:r>
      <w:r w:rsidRPr="006411B1">
        <w:rPr>
          <w:rFonts w:ascii="宋体" w:hAnsi="宋体" w:hint="eastAsia"/>
          <w:sz w:val="24"/>
          <w:szCs w:val="24"/>
        </w:rPr>
        <w:lastRenderedPageBreak/>
        <w:t>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34ADDDBD"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（八）与基金财产有关的重大合同的保管</w:t>
      </w:r>
    </w:p>
    <w:p w14:paraId="2FC1B1A4" w14:textId="034E4D6B" w:rsidR="00AC3A9B" w:rsidRDefault="006411B1">
      <w:pPr>
        <w:adjustRightInd w:val="0"/>
        <w:snapToGrid w:val="0"/>
        <w:spacing w:line="360" w:lineRule="auto"/>
        <w:ind w:firstLineChars="200" w:firstLine="480"/>
        <w:rPr>
          <w:rFonts w:asciiTheme="minorEastAsia" w:hAnsiTheme="minorEastAsia" w:cs="Arial" w:hint="eastAsia"/>
          <w:sz w:val="24"/>
          <w:szCs w:val="24"/>
        </w:rPr>
      </w:pPr>
      <w:r w:rsidRPr="006411B1">
        <w:rPr>
          <w:rFonts w:ascii="宋体" w:hAnsi="宋体" w:hint="eastAsia"/>
          <w:sz w:val="24"/>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或复印件。</w:t>
      </w:r>
    </w:p>
    <w:p w14:paraId="34C8A73D"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7F658A5E" w14:textId="7AF5760D" w:rsidR="006411B1" w:rsidRPr="006411B1" w:rsidRDefault="002C3C29" w:rsidP="006411B1">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w:t>
      </w:r>
      <w:r w:rsidR="006411B1" w:rsidRPr="006411B1">
        <w:rPr>
          <w:rFonts w:asciiTheme="minorEastAsia" w:hAnsiTheme="minorEastAsia" w:cs="Arial" w:hint="eastAsia"/>
          <w:sz w:val="24"/>
          <w:szCs w:val="24"/>
        </w:rPr>
        <w:t>基金资产净值的计算</w:t>
      </w:r>
    </w:p>
    <w:p w14:paraId="757A3B44" w14:textId="77777777" w:rsidR="006411B1" w:rsidRPr="006411B1" w:rsidRDefault="006411B1" w:rsidP="006411B1">
      <w:pPr>
        <w:adjustRightInd w:val="0"/>
        <w:snapToGrid w:val="0"/>
        <w:spacing w:line="360" w:lineRule="auto"/>
        <w:ind w:firstLineChars="200" w:firstLine="480"/>
        <w:rPr>
          <w:rFonts w:asciiTheme="minorEastAsia" w:hAnsiTheme="minorEastAsia" w:cs="Arial" w:hint="eastAsia"/>
          <w:sz w:val="24"/>
          <w:szCs w:val="24"/>
        </w:rPr>
      </w:pPr>
      <w:r w:rsidRPr="006411B1">
        <w:rPr>
          <w:rFonts w:asciiTheme="minorEastAsia" w:hAnsiTheme="minorEastAsia" w:cs="Arial" w:hint="eastAsia"/>
          <w:sz w:val="24"/>
          <w:szCs w:val="24"/>
        </w:rPr>
        <w:t>1、基金资产净值的计算、复核的时间和程序</w:t>
      </w:r>
    </w:p>
    <w:p w14:paraId="6D409377" w14:textId="77777777" w:rsidR="006411B1" w:rsidRPr="006411B1" w:rsidRDefault="006411B1" w:rsidP="006411B1">
      <w:pPr>
        <w:adjustRightInd w:val="0"/>
        <w:snapToGrid w:val="0"/>
        <w:spacing w:line="360" w:lineRule="auto"/>
        <w:ind w:firstLineChars="200" w:firstLine="480"/>
        <w:rPr>
          <w:rFonts w:asciiTheme="minorEastAsia" w:hAnsiTheme="minorEastAsia" w:cs="Arial" w:hint="eastAsia"/>
          <w:sz w:val="24"/>
          <w:szCs w:val="24"/>
        </w:rPr>
      </w:pPr>
      <w:r w:rsidRPr="006411B1">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0E0437F8" w:rsidR="00AC3A9B" w:rsidRDefault="006411B1" w:rsidP="006411B1">
      <w:pPr>
        <w:adjustRightInd w:val="0"/>
        <w:snapToGrid w:val="0"/>
        <w:spacing w:line="360" w:lineRule="auto"/>
        <w:ind w:firstLineChars="200" w:firstLine="480"/>
        <w:rPr>
          <w:rFonts w:asciiTheme="minorEastAsia" w:hAnsiTheme="minorEastAsia" w:cs="Arial" w:hint="eastAsia"/>
          <w:sz w:val="24"/>
          <w:szCs w:val="24"/>
        </w:rPr>
      </w:pPr>
      <w:r w:rsidRPr="006411B1">
        <w:rPr>
          <w:rFonts w:asciiTheme="minorEastAsia" w:hAnsiTheme="minorEastAsia" w:cs="Arial" w:hint="eastAsia"/>
          <w:sz w:val="24"/>
          <w:szCs w:val="24"/>
        </w:rPr>
        <w:t>基金管理人应每个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439C64B6"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（二）基金资产估值方法</w:t>
      </w:r>
    </w:p>
    <w:p w14:paraId="61D077C7"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lastRenderedPageBreak/>
        <w:t>1、估值对象</w:t>
      </w:r>
    </w:p>
    <w:p w14:paraId="158FE915"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基金所拥有的股票、股指期货合约、国债期货合约、债券和银行存款本息、应收款项、其它投资、股票期权等资产及负债。</w:t>
      </w:r>
    </w:p>
    <w:p w14:paraId="4CED91A9"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2、估值原则</w:t>
      </w:r>
    </w:p>
    <w:p w14:paraId="50F9E1B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基金管理人在确定相关金融资产和金融负债的公允价值时，应符合《企业会计准则》、监管部门有关规定。</w:t>
      </w:r>
    </w:p>
    <w:p w14:paraId="1D55748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2648F0C"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6D0B30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F71BE95"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（三）如经济环境发生重大变化或证券发行人发生影响证券价格的重大事件，使潜在估值调整对前一估值日的基金资产净值的影响在0.25%以上的，应对估值进行调整并确定公允价值。</w:t>
      </w:r>
    </w:p>
    <w:p w14:paraId="29A9313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 xml:space="preserve">3、估值方法 </w:t>
      </w:r>
    </w:p>
    <w:p w14:paraId="5AD1278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本基金的估值方法为：</w:t>
      </w:r>
    </w:p>
    <w:p w14:paraId="24E724A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（1）证券交易所上市的有价证券的估值</w:t>
      </w:r>
    </w:p>
    <w:p w14:paraId="527567F1"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w:t>
      </w:r>
      <w:r w:rsidRPr="00075112">
        <w:rPr>
          <w:rFonts w:asciiTheme="minorEastAsia" w:hAnsiTheme="minorEastAsia" w:cs="Arial" w:hint="eastAsia"/>
          <w:sz w:val="24"/>
          <w:szCs w:val="24"/>
        </w:rPr>
        <w:lastRenderedPageBreak/>
        <w:t>盘价）估值，如最近交易日后经济环境发生了重大变化或证券发行机构发生影响证券价格的重大事件的，可参考类似投资品种的现行市价及重大变化因素，调整最近交易市价，确定公允价格；</w:t>
      </w:r>
    </w:p>
    <w:p w14:paraId="7D21638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4F38610"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D6AD5D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4）交易所上市交易的可转换债券以每日收盘价作为估值全价；</w:t>
      </w:r>
    </w:p>
    <w:p w14:paraId="5699DA77"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75EE6C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EC7B76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（2）处于未上市期间的有价证券应区分如下情况处理：</w:t>
      </w:r>
    </w:p>
    <w:p w14:paraId="0ED2FDB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4F5B805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4583C71" w14:textId="0E8573DF"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w:t>
      </w:r>
      <w:r w:rsidR="000F5114" w:rsidRPr="000F5114">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w:t>
      </w:r>
      <w:r w:rsidR="000F5114" w:rsidRPr="000F5114">
        <w:rPr>
          <w:rFonts w:asciiTheme="minorEastAsia" w:hAnsiTheme="minorEastAsia" w:cs="Arial" w:hint="eastAsia"/>
          <w:sz w:val="24"/>
          <w:szCs w:val="24"/>
        </w:rPr>
        <w:lastRenderedPageBreak/>
        <w:t>确定公允价值。</w:t>
      </w:r>
    </w:p>
    <w:p w14:paraId="4813678F"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（3）全国银行间债券市场交易的债券、资产支持证券等固定收益品种，以第三方估值机构提供的价格数据估值。</w:t>
      </w:r>
    </w:p>
    <w:p w14:paraId="2B78AEBE"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（4）同一债券同时在两个或两个以上市场交易的，按债券所处的市场分别估值。</w:t>
      </w:r>
    </w:p>
    <w:p w14:paraId="4FD4880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2773B96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（6）本基金投资存托凭证的估值核算，依照境内上市交易的股票执行。</w:t>
      </w:r>
    </w:p>
    <w:p w14:paraId="1D9B9E99"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（7）其他资产按法律法规或监管机构有关规定进行估值。</w:t>
      </w:r>
    </w:p>
    <w:p w14:paraId="76201DAF"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491FB510"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（9）当本基金发生大额申购或赎回情形时，基金管理人可以对本基金采用摆动定价机制，以确保基金估值的公平性。</w:t>
      </w:r>
    </w:p>
    <w:p w14:paraId="607215A1"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（10）相关法律法规以及监管部门有强制规定的，从其规定。如有新增事项，按国家最新规定估值。</w:t>
      </w:r>
    </w:p>
    <w:p w14:paraId="13B4B42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2066FA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（三）估值差错处理</w:t>
      </w:r>
    </w:p>
    <w:p w14:paraId="0BF5975C"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基金管理人和基金托管人将采取必要、适当、合理的措施确保基金资产估值的准确性、及时性。当基金份额净值小数点后4位以内(含第4位)发生估值错误时，视为基金份额净值错误。</w:t>
      </w:r>
    </w:p>
    <w:p w14:paraId="67BC6169"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lastRenderedPageBreak/>
        <w:t>基金合同的当事人应按照以下约定处理：</w:t>
      </w:r>
    </w:p>
    <w:p w14:paraId="40F1F3C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1、估值错误类型</w:t>
      </w:r>
    </w:p>
    <w:p w14:paraId="1D22E69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2、估值错误处理原则</w:t>
      </w:r>
    </w:p>
    <w:p w14:paraId="46556E0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66BD15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014A268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4B41C66"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（4）估值错误调整采用尽量恢复至假设未发生估值错误的正确情形的方式。</w:t>
      </w:r>
    </w:p>
    <w:p w14:paraId="5CB2405B"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3、估值错误处理程序</w:t>
      </w:r>
    </w:p>
    <w:p w14:paraId="3D5BDD7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估值错误被发现后，有关的当事人应当及时进行处理，处理的程序如下：</w:t>
      </w:r>
    </w:p>
    <w:p w14:paraId="084B8D00"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（1）查明估值错误发生的原因，列明所有的当事人，并根据估值错误发生的原因确定估值错误的责任方；</w:t>
      </w:r>
    </w:p>
    <w:p w14:paraId="556CF50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lastRenderedPageBreak/>
        <w:t>（2）根据估值错误处理原则或当事人协商的方法对因估值错误造成的损失进行评估；</w:t>
      </w:r>
    </w:p>
    <w:p w14:paraId="50008740"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（3）根据估值错误处理原则或当事人协商的方法由估值错误的责任方进行更正和赔偿损失；</w:t>
      </w:r>
    </w:p>
    <w:p w14:paraId="3F51723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3296E119"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4、基金份额净值估值错误处理的方法如下：</w:t>
      </w:r>
    </w:p>
    <w:p w14:paraId="61465C5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63524548"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（3）前述内容如法律法规或监管机关另有规定的，从其规定处理。</w:t>
      </w:r>
    </w:p>
    <w:p w14:paraId="2CD43AA6"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（四）特殊情况的处理</w:t>
      </w:r>
    </w:p>
    <w:p w14:paraId="64DAC21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1、基金管理人、基金托管人按估值方法的第8项进行估值时，所造成的误差不作为基金资产估值错误处理。</w:t>
      </w:r>
    </w:p>
    <w:p w14:paraId="37554A7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E15B99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（五）基金账册的建立</w:t>
      </w:r>
    </w:p>
    <w:p w14:paraId="027D2528"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2A7519C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lastRenderedPageBreak/>
        <w:t>（六）基金相关报告的编制和复核</w:t>
      </w:r>
    </w:p>
    <w:p w14:paraId="696B8A2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基金财务报表由基金管理人和基金托管人每月分别独立编制。月度报表的编制，应于每月终了后5个工作日内完成。</w:t>
      </w:r>
    </w:p>
    <w:p w14:paraId="5DA04C0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在基金合同生效后，基金招募说明书的信息发生重大变更的，基金管理人应当在3个工作日内完成更新并登载在规定网站上，除重大变更之外，基金招募说明书其他信息发生变更的，应当至少每年更新一次，基金终止运作的，基金管理人不再更新基金招募说明书。基金管理人在季度结束之日起15个工作日内完成季度报告编制，将季度报告登载在规定网站上，并将季度报告提示性公告登载在规定报刊上；基金管理人在上半年结束之日起两个月内完成中期报告的编制，将中期报告登载在规定网站上，并将中期报告提示性公告登载在规定报刊上；基金管理人在每年结束之日起三个月内完成年度报告的编制，将年度报告登载在规定网站上，并将年度报告提示性公告登载在规定报刊上。如果基金合同生效不足2个月的，基金管理人可以不编制当期季度报告、中期报告或者年度报告。</w:t>
      </w:r>
    </w:p>
    <w:p w14:paraId="69921337"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中期报告的复核；在收到报告之日起30日内完成基金年度报告的复核。基金托管人在复核过程中，发现双方的报表存在不符时，基金管理人和基金托管人应共同查明原因，进行调整，调整以国家有关规定为准。</w:t>
      </w:r>
    </w:p>
    <w:p w14:paraId="23F8214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核对无误后，基金托管人在基金管理人提供的报告上加盖业务印鉴或者出具加盖托管业务部门公章的复核意见书，相关各方各自留存一份，或通过电子方式复核确认。</w:t>
      </w:r>
    </w:p>
    <w:p w14:paraId="0121D47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基金托管人在对财务会计报告、季度、中期报告或年度报告复核完毕后，需盖章确认、出具相应的复核确认书或通过电子方式进行确认，以备有权机构对相关文件审核时提示，监管机构另有要求的，从其要求。</w:t>
      </w:r>
    </w:p>
    <w:p w14:paraId="09E0EF77"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（七）暂停估值的情形</w:t>
      </w:r>
    </w:p>
    <w:p w14:paraId="154F62F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1、基金投资所涉及的证券、期货交易市场遇法定节假日或因其他原因暂停营业时；</w:t>
      </w:r>
    </w:p>
    <w:p w14:paraId="2194DF6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2、因不可抗力或其他情形致使基金管理人、基金托管人无法准确评估基金资产价值时；</w:t>
      </w:r>
    </w:p>
    <w:p w14:paraId="674A8A87"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lastRenderedPageBreak/>
        <w:t>3、当特定资产占前一估值日基金资产净值50%以上的，经与基金托管人协商确认后，基金管理人应当暂停估值；</w:t>
      </w:r>
    </w:p>
    <w:p w14:paraId="34040EE4" w14:textId="12A4215A" w:rsidR="00AC3A9B" w:rsidRDefault="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4、法律法规规定、中国证监会和基金合同认定的其它情形。</w:t>
      </w:r>
    </w:p>
    <w:p w14:paraId="1ABBFF65"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0FF0C8BA"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23513FD8"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基金份额持有人名册由登记机构编制，由基金管理人审核并提交基金托管人保管。基金托管人有权要求基金管理人提供基金份额持有人名册，基金管理人应及时提供，不得拖延或拒绝提供。</w:t>
      </w:r>
    </w:p>
    <w:p w14:paraId="7F0B04C0"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23AC2BF0" w14:textId="62EA1587" w:rsidR="00AC3A9B" w:rsidRDefault="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宋体" w:hAnsi="宋体" w:hint="eastAsia"/>
          <w:sz w:val="24"/>
          <w:szCs w:val="24"/>
        </w:rPr>
        <w:t>基金管理人和基金托管人应妥善保管基金份额持有人名册，保存期限为20年，法律法规另有规定的，从其规定。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1F1E4F23"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05030D9C" w14:textId="7C5EDE26" w:rsidR="00075112" w:rsidRPr="00075112" w:rsidRDefault="00075112" w:rsidP="00075112">
      <w:pPr>
        <w:adjustRightInd w:val="0"/>
        <w:snapToGrid w:val="0"/>
        <w:spacing w:line="360" w:lineRule="auto"/>
        <w:ind w:firstLineChars="200" w:firstLine="480"/>
        <w:rPr>
          <w:rFonts w:ascii="宋体" w:hAnsi="宋体" w:hint="eastAsia"/>
          <w:sz w:val="24"/>
          <w:szCs w:val="24"/>
        </w:rPr>
      </w:pPr>
      <w:r w:rsidRPr="00075112">
        <w:rPr>
          <w:rFonts w:ascii="宋体" w:hAnsi="宋体" w:hint="eastAsia"/>
          <w:sz w:val="24"/>
          <w:szCs w:val="24"/>
        </w:rPr>
        <w:t>双方当事人同意，因本协议而产生的或与本协议有关的一切争议，除经友好协商可以解决的，应提交深圳国际仲裁院，根据深圳国际仲裁院当时有效的仲裁规则进行仲裁，仲裁地点为深圳市。仲裁裁决是终局性的，对双方当事人均有约束力，除非仲裁裁决另有决定，仲裁费和律师费由败诉方承担。</w:t>
      </w:r>
    </w:p>
    <w:p w14:paraId="612DC31B" w14:textId="77777777" w:rsidR="00075112" w:rsidRPr="00075112" w:rsidRDefault="00075112" w:rsidP="00075112">
      <w:pPr>
        <w:adjustRightInd w:val="0"/>
        <w:snapToGrid w:val="0"/>
        <w:spacing w:line="360" w:lineRule="auto"/>
        <w:ind w:firstLineChars="200" w:firstLine="480"/>
        <w:rPr>
          <w:rFonts w:ascii="宋体" w:hAnsi="宋体" w:hint="eastAsia"/>
          <w:sz w:val="24"/>
          <w:szCs w:val="24"/>
        </w:rPr>
      </w:pPr>
      <w:r w:rsidRPr="00075112">
        <w:rPr>
          <w:rFonts w:ascii="宋体" w:hAnsi="宋体" w:hint="eastAsia"/>
          <w:sz w:val="24"/>
          <w:szCs w:val="24"/>
        </w:rPr>
        <w:t>争议处理期间，本协议当事人应恪守各自的职责，继续忠实、勤勉、尽责地履行基金合同和本协议规定的义务，维护基金份额持有人的合法权益。</w:t>
      </w:r>
    </w:p>
    <w:p w14:paraId="3B325AB9" w14:textId="325BBCB0" w:rsidR="00AC3A9B" w:rsidRDefault="00075112">
      <w:pPr>
        <w:adjustRightInd w:val="0"/>
        <w:snapToGrid w:val="0"/>
        <w:spacing w:line="360" w:lineRule="auto"/>
        <w:ind w:firstLineChars="200" w:firstLine="480"/>
        <w:rPr>
          <w:rFonts w:asciiTheme="minorEastAsia" w:hAnsiTheme="minorEastAsia" w:cs="Times New Roman" w:hint="eastAsia"/>
          <w:sz w:val="24"/>
          <w:szCs w:val="24"/>
        </w:rPr>
      </w:pPr>
      <w:r w:rsidRPr="00075112">
        <w:rPr>
          <w:rFonts w:ascii="宋体" w:hAnsi="宋体" w:hint="eastAsia"/>
          <w:sz w:val="24"/>
          <w:szCs w:val="24"/>
        </w:rPr>
        <w:t>本托管协议受中国法律（为本托管协议之目的，不包括香港特别行政区、澳门特别行政区和台湾地区法律）管辖。</w:t>
      </w:r>
    </w:p>
    <w:p w14:paraId="15CF426D"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95D36CA" w14:textId="62D4971C" w:rsidR="00075112" w:rsidRPr="00075112" w:rsidRDefault="002C3C29" w:rsidP="00075112">
      <w:pPr>
        <w:spacing w:line="360" w:lineRule="auto"/>
        <w:ind w:firstLineChars="200" w:firstLine="480"/>
        <w:rPr>
          <w:rFonts w:ascii="宋体" w:hAnsi="宋体" w:hint="eastAsia"/>
          <w:sz w:val="24"/>
          <w:szCs w:val="24"/>
        </w:rPr>
      </w:pPr>
      <w:r>
        <w:rPr>
          <w:rFonts w:ascii="宋体" w:hAnsi="宋体" w:hint="eastAsia"/>
          <w:sz w:val="24"/>
          <w:szCs w:val="24"/>
        </w:rPr>
        <w:lastRenderedPageBreak/>
        <w:t>（一）</w:t>
      </w:r>
      <w:r w:rsidR="00075112" w:rsidRPr="00075112">
        <w:rPr>
          <w:rFonts w:ascii="宋体" w:hAnsi="宋体" w:hint="eastAsia"/>
          <w:sz w:val="24"/>
          <w:szCs w:val="24"/>
        </w:rPr>
        <w:t>托管协议的变更与终止</w:t>
      </w:r>
    </w:p>
    <w:p w14:paraId="180BC8B0"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1、托管协议的变更程序</w:t>
      </w:r>
    </w:p>
    <w:p w14:paraId="171ED198"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本协议双方当事人经协商一致，可以对协议的内容进行变更。变更后的托管协议，其内容不得与基金合同的规定有任何冲突。基金托管协议的变更报中国证监会注册或备案后生效。</w:t>
      </w:r>
    </w:p>
    <w:p w14:paraId="145B7CE7"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2、基金托管协议终止的情形</w:t>
      </w:r>
    </w:p>
    <w:p w14:paraId="14D364BD"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发生以下情况，本托管协议终止：</w:t>
      </w:r>
    </w:p>
    <w:p w14:paraId="0CCC70B1"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（1）基金合同终止；</w:t>
      </w:r>
    </w:p>
    <w:p w14:paraId="1A0BFB76"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（2）基金托管人解散、依法被撤销、破产或有其他基金托管人接管基金资产；</w:t>
      </w:r>
    </w:p>
    <w:p w14:paraId="58BAAA71"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（3）基金管理人解散、依法被撤销、破产或有其他基金管理人接管基金管理权；</w:t>
      </w:r>
    </w:p>
    <w:p w14:paraId="491AE715" w14:textId="5133247D" w:rsidR="00AC3A9B"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（4）发生法律法规或基金合同规定的终止事项。</w:t>
      </w:r>
    </w:p>
    <w:p w14:paraId="464AC1ED"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（二）基金财产的清算</w:t>
      </w:r>
    </w:p>
    <w:p w14:paraId="3CFE77A4"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0940A08E"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F5C1020"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3、基金财产清算小组职责：基金财产清算小组负责基金财产的保管、清理、估价、变现和分配。基金财产清算小组可以依法进行必要的民事活动。</w:t>
      </w:r>
    </w:p>
    <w:p w14:paraId="59E3595D"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4、基金财产清算程序：</w:t>
      </w:r>
    </w:p>
    <w:p w14:paraId="01E83867"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（1）基金合同终止情形出现时，由基金财产清算小组统一接管基金财产；</w:t>
      </w:r>
    </w:p>
    <w:p w14:paraId="44C8854F"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（2）对基金财产和债权债务进行清理和确认；</w:t>
      </w:r>
    </w:p>
    <w:p w14:paraId="5BAF02E3"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（3）对基金财产进行估值和变现；</w:t>
      </w:r>
    </w:p>
    <w:p w14:paraId="640EB17A"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（4）制作清算报告；</w:t>
      </w:r>
    </w:p>
    <w:p w14:paraId="22BB8E8E"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（5）聘请符合《中华人民共和国证券法》规定的会计师事务所对清算报告进行外部审计，聘请律师事务所对清算报告出具法律意见书；</w:t>
      </w:r>
    </w:p>
    <w:p w14:paraId="1058B362"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lastRenderedPageBreak/>
        <w:t>（6）将清算报告报中国证监会备案并公告；</w:t>
      </w:r>
    </w:p>
    <w:p w14:paraId="35E66941"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（7）对基金剩余财产进行分配。</w:t>
      </w:r>
    </w:p>
    <w:p w14:paraId="6360B45C"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5、基金财产清算的期限为6个月，但因本基金所持证券的流动性受到限制而不能及时变现的，清算期限相应顺延。</w:t>
      </w:r>
    </w:p>
    <w:p w14:paraId="0FF40DC8"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6、清算费用</w:t>
      </w:r>
    </w:p>
    <w:p w14:paraId="20C17BC3"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清算费用是指基金财产清算小组在进行基金清算过程中发生的所有合理费用，清算费用由基金财产清算小组优先从基金剩余财产中支付。</w:t>
      </w:r>
    </w:p>
    <w:p w14:paraId="39B5B3F8"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7、基金财产按下列顺序清偿：</w:t>
      </w:r>
    </w:p>
    <w:p w14:paraId="0AC5F98E"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（1）支付清算费用；</w:t>
      </w:r>
    </w:p>
    <w:p w14:paraId="6803627F"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（2）交纳所欠税款；</w:t>
      </w:r>
    </w:p>
    <w:p w14:paraId="64E69EE4"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（3）清偿基金债务；</w:t>
      </w:r>
    </w:p>
    <w:p w14:paraId="7E6A7B39"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（4）按基金份额持有人持有的基金份额比例进行分配。</w:t>
      </w:r>
    </w:p>
    <w:p w14:paraId="6AC936E5" w14:textId="07A654DF" w:rsidR="00AC3A9B" w:rsidRDefault="00075112">
      <w:pPr>
        <w:adjustRightInd w:val="0"/>
        <w:snapToGrid w:val="0"/>
        <w:spacing w:line="360" w:lineRule="auto"/>
        <w:ind w:firstLineChars="200" w:firstLine="480"/>
        <w:rPr>
          <w:rFonts w:asciiTheme="minorEastAsia" w:hAnsiTheme="minorEastAsia" w:cs="Times New Roman" w:hint="eastAsia"/>
          <w:sz w:val="24"/>
          <w:szCs w:val="24"/>
        </w:rPr>
      </w:pPr>
      <w:r w:rsidRPr="00075112">
        <w:rPr>
          <w:rFonts w:ascii="宋体" w:hAnsi="宋体" w:hint="eastAsia"/>
          <w:sz w:val="24"/>
          <w:szCs w:val="24"/>
        </w:rPr>
        <w:t>基金财产未按前款（1）－（3）项规定清偿前，不分配给基金份额持有人。</w:t>
      </w:r>
    </w:p>
    <w:p w14:paraId="444BD58B" w14:textId="77777777" w:rsidR="00AC3A9B"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AC3A9B">
          <w:footerReference w:type="default" r:id="rId25"/>
          <w:pgSz w:w="11906" w:h="16838"/>
          <w:pgMar w:top="1440" w:right="1800" w:bottom="1440" w:left="1800" w:header="851" w:footer="992" w:gutter="0"/>
          <w:pgNumType w:chapStyle="1"/>
          <w:cols w:space="720"/>
          <w:docGrid w:type="lines" w:linePitch="312"/>
        </w:sectPr>
      </w:pPr>
      <w:bookmarkStart w:id="405" w:name="_Toc214873621"/>
      <w:bookmarkStart w:id="406" w:name="_Toc147463123"/>
      <w:bookmarkStart w:id="407" w:name="_Toc12357176"/>
      <w:bookmarkStart w:id="408" w:name="_Toc21073396"/>
      <w:bookmarkStart w:id="409" w:name="_Toc263092328"/>
      <w:bookmarkStart w:id="410" w:name="_Toc416264555"/>
      <w:bookmarkStart w:id="411" w:name="_Toc24923"/>
      <w:bookmarkStart w:id="412" w:name="_Toc123112249"/>
      <w:bookmarkStart w:id="413" w:name="_Toc25651"/>
      <w:bookmarkStart w:id="414" w:name="_Toc23999"/>
      <w:bookmarkStart w:id="415" w:name="_Toc123102468"/>
      <w:bookmarkStart w:id="416" w:name="_Toc8636"/>
      <w:bookmarkStart w:id="417" w:name="_Toc30350"/>
      <w:bookmarkStart w:id="418" w:name="_Toc1790"/>
      <w:bookmarkStart w:id="419" w:name="_Toc21983"/>
      <w:bookmarkStart w:id="420" w:name="_Toc352229767"/>
      <w:bookmarkStart w:id="421" w:name="_Toc6202"/>
      <w:bookmarkStart w:id="422" w:name="_Toc6110"/>
      <w:bookmarkStart w:id="423" w:name="_Toc141703902"/>
      <w:bookmarkStart w:id="424" w:name="_Toc3319"/>
      <w:bookmarkStart w:id="425" w:name="_Toc123051467"/>
      <w:bookmarkStart w:id="426" w:name="_Toc139991751"/>
      <w:bookmarkStart w:id="427" w:name="_Toc98560366"/>
      <w:bookmarkStart w:id="428" w:name="_Toc7288"/>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 w14:paraId="2C4C1422" w14:textId="49BBDFAE" w:rsidR="00AC3A9B" w:rsidRDefault="002C3C29">
      <w:pPr>
        <w:pStyle w:val="1"/>
        <w:jc w:val="center"/>
        <w:rPr>
          <w:sz w:val="30"/>
          <w:szCs w:val="30"/>
        </w:rPr>
      </w:pPr>
      <w:bookmarkStart w:id="429" w:name="_Toc112077913"/>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429"/>
    </w:p>
    <w:p w14:paraId="40738E11"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C1DEE74"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（一）电话人工咨询服务</w:t>
      </w:r>
    </w:p>
    <w:p w14:paraId="1351AE89"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FA181CE"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（二）自助查询服务</w:t>
      </w:r>
    </w:p>
    <w:p w14:paraId="31FD92FB"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67FC642C"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（三）邮件咨询服务</w:t>
      </w:r>
    </w:p>
    <w:p w14:paraId="589BE6A4"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FEC08AD"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（四）免费信息订阅服务</w:t>
      </w:r>
    </w:p>
    <w:p w14:paraId="4D15D2A7"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593F299B"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（五）客户投诉受理服务</w:t>
      </w:r>
    </w:p>
    <w:p w14:paraId="672C1073"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07FF042"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 xml:space="preserve">（六）基金管理人联系方式 </w:t>
      </w:r>
    </w:p>
    <w:p w14:paraId="6730DDB4"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基金管理人网址： www.furamc.com.cn</w:t>
      </w:r>
    </w:p>
    <w:p w14:paraId="58B63867"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电子信箱：service@furamc.com.cn</w:t>
      </w:r>
    </w:p>
    <w:p w14:paraId="619EA47A"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客服热线：4006855600</w:t>
      </w:r>
    </w:p>
    <w:p w14:paraId="1E18CD17"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3880ACFE"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邮编：518038</w:t>
      </w:r>
    </w:p>
    <w:p w14:paraId="3B796A9C"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p>
    <w:p w14:paraId="3BFBB073" w14:textId="77777777" w:rsidR="00515E31" w:rsidRPr="00515E31" w:rsidRDefault="00515E31" w:rsidP="00515E31">
      <w:pPr>
        <w:spacing w:line="360" w:lineRule="auto"/>
        <w:ind w:firstLineChars="200" w:firstLine="480"/>
        <w:rPr>
          <w:rFonts w:asciiTheme="minorEastAsia" w:hAnsiTheme="minorEastAsia" w:cs="Arial" w:hint="eastAsia"/>
          <w:sz w:val="24"/>
          <w:szCs w:val="24"/>
        </w:rPr>
        <w:sectPr w:rsidR="00515E31" w:rsidRPr="00515E31" w:rsidSect="00773F6B">
          <w:pgSz w:w="11906" w:h="16838"/>
          <w:pgMar w:top="1440" w:right="1800" w:bottom="1440" w:left="1800" w:header="851" w:footer="992" w:gutter="0"/>
          <w:pgNumType w:chapStyle="1"/>
          <w:cols w:space="720"/>
          <w:docGrid w:type="lines" w:linePitch="312"/>
        </w:sectPr>
      </w:pPr>
    </w:p>
    <w:p w14:paraId="35A18301" w14:textId="039CACFB" w:rsidR="00BD7EA4" w:rsidRDefault="00BD7EA4" w:rsidP="00BD7EA4">
      <w:pPr>
        <w:pStyle w:val="1"/>
        <w:jc w:val="center"/>
        <w:rPr>
          <w:sz w:val="30"/>
          <w:szCs w:val="30"/>
        </w:rPr>
      </w:pPr>
      <w:bookmarkStart w:id="430" w:name="_Toc112077914"/>
      <w:bookmarkStart w:id="431" w:name="_Toc214873622"/>
      <w:bookmarkStart w:id="432" w:name="_Toc416264556"/>
      <w:bookmarkStart w:id="433" w:name="_Toc530223198"/>
      <w:bookmarkStart w:id="434" w:name="_Toc263092329"/>
      <w:bookmarkEnd w:id="405"/>
      <w:bookmarkEnd w:id="406"/>
      <w:bookmarkEnd w:id="407"/>
      <w:bookmarkEnd w:id="408"/>
      <w:bookmarkEnd w:id="409"/>
      <w:bookmarkEnd w:id="410"/>
      <w:r>
        <w:rPr>
          <w:rFonts w:hint="eastAsia"/>
          <w:sz w:val="30"/>
          <w:szCs w:val="30"/>
        </w:rPr>
        <w:lastRenderedPageBreak/>
        <w:t>第二十二部分</w:t>
      </w:r>
      <w:r>
        <w:rPr>
          <w:sz w:val="30"/>
          <w:szCs w:val="30"/>
        </w:rPr>
        <w:t xml:space="preserve">  </w:t>
      </w:r>
      <w:r>
        <w:rPr>
          <w:rFonts w:hint="eastAsia"/>
          <w:sz w:val="30"/>
          <w:szCs w:val="30"/>
        </w:rPr>
        <w:t>其他应披露事项</w:t>
      </w:r>
      <w:bookmarkEnd w:id="430"/>
    </w:p>
    <w:p w14:paraId="051A3701" w14:textId="77777777" w:rsidR="00BD7EA4" w:rsidRDefault="00BD7EA4" w:rsidP="00BD7EA4">
      <w:pPr>
        <w:spacing w:line="360" w:lineRule="auto"/>
        <w:jc w:val="left"/>
        <w:rPr>
          <w:rFonts w:asciiTheme="minorEastAsia" w:hAnsiTheme="minorEastAsia" w:hint="eastAsia"/>
          <w:sz w:val="24"/>
        </w:rPr>
      </w:pPr>
      <w:r>
        <w:rPr>
          <w:rFonts w:asciiTheme="minorEastAsia" w:hAnsiTheme="minorEastAsia" w:hint="eastAsia"/>
          <w:sz w:val="24"/>
        </w:rPr>
        <w:t>报告期内本基金及基金管理人的有关更新公告：</w:t>
      </w:r>
    </w:p>
    <w:tbl>
      <w:tblPr>
        <w:tblStyle w:val="afa"/>
        <w:tblW w:w="8856" w:type="dxa"/>
        <w:tblLayout w:type="fixed"/>
        <w:tblLook w:val="04A0" w:firstRow="1" w:lastRow="0" w:firstColumn="1" w:lastColumn="0" w:noHBand="0" w:noVBand="1"/>
      </w:tblPr>
      <w:tblGrid>
        <w:gridCol w:w="817"/>
        <w:gridCol w:w="5528"/>
        <w:gridCol w:w="2511"/>
      </w:tblGrid>
      <w:tr w:rsidR="005F2CC8" w14:paraId="7FA66422" w14:textId="77777777" w:rsidTr="005F2CC8">
        <w:tc>
          <w:tcPr>
            <w:tcW w:w="817" w:type="dxa"/>
          </w:tcPr>
          <w:p w14:paraId="210EF3A9" w14:textId="77777777" w:rsidR="005F2CC8" w:rsidRDefault="005F2CC8" w:rsidP="00064413">
            <w:pPr>
              <w:jc w:val="center"/>
              <w:rPr>
                <w:rFonts w:asciiTheme="minorEastAsia" w:hAnsiTheme="minorEastAsia" w:cs="Times New Roman" w:hint="eastAsia"/>
                <w:b/>
                <w:kern w:val="0"/>
                <w:szCs w:val="21"/>
              </w:rPr>
            </w:pPr>
            <w:r>
              <w:rPr>
                <w:rFonts w:asciiTheme="minorEastAsia" w:eastAsia="宋体" w:hAnsiTheme="minorEastAsia" w:cs="Times New Roman" w:hint="eastAsia"/>
                <w:b/>
                <w:kern w:val="0"/>
                <w:szCs w:val="21"/>
              </w:rPr>
              <w:t>序号</w:t>
            </w:r>
          </w:p>
        </w:tc>
        <w:tc>
          <w:tcPr>
            <w:tcW w:w="5528" w:type="dxa"/>
          </w:tcPr>
          <w:p w14:paraId="55A67163" w14:textId="77777777" w:rsidR="005F2CC8" w:rsidRDefault="005F2CC8" w:rsidP="00064413">
            <w:pPr>
              <w:jc w:val="center"/>
              <w:rPr>
                <w:rFonts w:asciiTheme="minorEastAsia" w:hAnsiTheme="minorEastAsia" w:cs="Times New Roman" w:hint="eastAsia"/>
                <w:b/>
                <w:kern w:val="0"/>
                <w:szCs w:val="21"/>
              </w:rPr>
            </w:pPr>
            <w:r>
              <w:rPr>
                <w:rFonts w:asciiTheme="minorEastAsia" w:eastAsia="宋体" w:hAnsiTheme="minorEastAsia" w:cs="Times New Roman" w:hint="eastAsia"/>
                <w:b/>
                <w:kern w:val="0"/>
                <w:szCs w:val="21"/>
              </w:rPr>
              <w:t>公告事项</w:t>
            </w:r>
          </w:p>
        </w:tc>
        <w:tc>
          <w:tcPr>
            <w:tcW w:w="2511" w:type="dxa"/>
          </w:tcPr>
          <w:p w14:paraId="6D58B861" w14:textId="77777777" w:rsidR="005F2CC8" w:rsidRDefault="005F2CC8" w:rsidP="00064413">
            <w:pPr>
              <w:jc w:val="center"/>
              <w:rPr>
                <w:rFonts w:asciiTheme="minorEastAsia" w:hAnsiTheme="minorEastAsia" w:cs="Times New Roman" w:hint="eastAsia"/>
                <w:b/>
                <w:kern w:val="0"/>
                <w:szCs w:val="21"/>
              </w:rPr>
            </w:pPr>
            <w:r>
              <w:rPr>
                <w:rFonts w:asciiTheme="minorEastAsia" w:eastAsia="宋体" w:hAnsiTheme="minorEastAsia" w:cs="Times New Roman" w:hint="eastAsia"/>
                <w:b/>
                <w:kern w:val="0"/>
                <w:szCs w:val="21"/>
              </w:rPr>
              <w:t>披露日期</w:t>
            </w:r>
          </w:p>
        </w:tc>
      </w:tr>
      <w:tr w:rsidR="00372BF6" w14:paraId="272F5655" w14:textId="77777777" w:rsidTr="005F2CC8">
        <w:tc>
          <w:tcPr>
            <w:tcW w:w="817" w:type="dxa"/>
          </w:tcPr>
          <w:p w14:paraId="2D5C7925" w14:textId="78AB65B6"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w:t>
            </w:r>
          </w:p>
        </w:tc>
        <w:tc>
          <w:tcPr>
            <w:tcW w:w="5528" w:type="dxa"/>
          </w:tcPr>
          <w:p w14:paraId="4FA03F9B" w14:textId="677708A3" w:rsidR="00372BF6" w:rsidRDefault="00372BF6" w:rsidP="00372BF6">
            <w:pPr>
              <w:jc w:val="left"/>
              <w:rPr>
                <w:color w:val="000000"/>
                <w:sz w:val="22"/>
              </w:rPr>
            </w:pPr>
            <w:r w:rsidRPr="000118FE">
              <w:rPr>
                <w:rFonts w:hint="eastAsia"/>
              </w:rPr>
              <w:t>富荣基金管理有限公司关于终止北京中植基金销售有限公司办理旗下基金相关销售业务的公告</w:t>
            </w:r>
          </w:p>
        </w:tc>
        <w:tc>
          <w:tcPr>
            <w:tcW w:w="2511" w:type="dxa"/>
          </w:tcPr>
          <w:p w14:paraId="51B4FBDE" w14:textId="6BF25227" w:rsidR="00372BF6" w:rsidRDefault="00372BF6" w:rsidP="00372BF6">
            <w:pPr>
              <w:jc w:val="center"/>
              <w:rPr>
                <w:color w:val="000000"/>
                <w:sz w:val="22"/>
              </w:rPr>
            </w:pPr>
            <w:r w:rsidRPr="000D639A">
              <w:rPr>
                <w:rFonts w:hint="eastAsia"/>
              </w:rPr>
              <w:t>2024</w:t>
            </w:r>
            <w:r w:rsidRPr="000D639A">
              <w:rPr>
                <w:rFonts w:hint="eastAsia"/>
              </w:rPr>
              <w:t>年</w:t>
            </w:r>
            <w:r w:rsidRPr="000D639A">
              <w:rPr>
                <w:rFonts w:hint="eastAsia"/>
              </w:rPr>
              <w:t>8</w:t>
            </w:r>
            <w:r w:rsidRPr="000D639A">
              <w:rPr>
                <w:rFonts w:hint="eastAsia"/>
              </w:rPr>
              <w:t>月</w:t>
            </w:r>
            <w:r w:rsidRPr="000D639A">
              <w:rPr>
                <w:rFonts w:hint="eastAsia"/>
              </w:rPr>
              <w:t>28</w:t>
            </w:r>
            <w:r w:rsidRPr="000D639A">
              <w:rPr>
                <w:rFonts w:hint="eastAsia"/>
              </w:rPr>
              <w:t>日</w:t>
            </w:r>
          </w:p>
        </w:tc>
      </w:tr>
      <w:tr w:rsidR="00372BF6" w14:paraId="5A63224A" w14:textId="77777777" w:rsidTr="005F2CC8">
        <w:tc>
          <w:tcPr>
            <w:tcW w:w="817" w:type="dxa"/>
          </w:tcPr>
          <w:p w14:paraId="5E0FB6D2" w14:textId="4A468992"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w:t>
            </w:r>
          </w:p>
        </w:tc>
        <w:tc>
          <w:tcPr>
            <w:tcW w:w="5528" w:type="dxa"/>
          </w:tcPr>
          <w:p w14:paraId="1BE57C1E" w14:textId="0F1872FE" w:rsidR="00372BF6" w:rsidRDefault="00372BF6" w:rsidP="00372BF6">
            <w:pPr>
              <w:jc w:val="left"/>
              <w:rPr>
                <w:color w:val="000000"/>
                <w:sz w:val="22"/>
              </w:rPr>
            </w:pPr>
            <w:r w:rsidRPr="000118FE">
              <w:rPr>
                <w:rFonts w:hint="eastAsia"/>
              </w:rPr>
              <w:t>富荣基金管理有限公司旗下全部基金</w:t>
            </w:r>
            <w:r w:rsidRPr="000118FE">
              <w:rPr>
                <w:rFonts w:hint="eastAsia"/>
              </w:rPr>
              <w:t>2024</w:t>
            </w:r>
            <w:r w:rsidRPr="000118FE">
              <w:rPr>
                <w:rFonts w:hint="eastAsia"/>
              </w:rPr>
              <w:t>年中期报告提示性公告</w:t>
            </w:r>
          </w:p>
        </w:tc>
        <w:tc>
          <w:tcPr>
            <w:tcW w:w="2511" w:type="dxa"/>
          </w:tcPr>
          <w:p w14:paraId="4DD75EF8" w14:textId="1712461E" w:rsidR="00372BF6" w:rsidRDefault="00372BF6" w:rsidP="00372BF6">
            <w:pPr>
              <w:jc w:val="center"/>
              <w:rPr>
                <w:color w:val="000000"/>
                <w:sz w:val="22"/>
              </w:rPr>
            </w:pPr>
            <w:r w:rsidRPr="000D639A">
              <w:rPr>
                <w:rFonts w:hint="eastAsia"/>
              </w:rPr>
              <w:t>2024</w:t>
            </w:r>
            <w:r w:rsidRPr="000D639A">
              <w:rPr>
                <w:rFonts w:hint="eastAsia"/>
              </w:rPr>
              <w:t>年</w:t>
            </w:r>
            <w:r w:rsidRPr="000D639A">
              <w:rPr>
                <w:rFonts w:hint="eastAsia"/>
              </w:rPr>
              <w:t>8</w:t>
            </w:r>
            <w:r w:rsidRPr="000D639A">
              <w:rPr>
                <w:rFonts w:hint="eastAsia"/>
              </w:rPr>
              <w:t>月</w:t>
            </w:r>
            <w:r w:rsidRPr="000D639A">
              <w:rPr>
                <w:rFonts w:hint="eastAsia"/>
              </w:rPr>
              <w:t>31</w:t>
            </w:r>
            <w:r w:rsidRPr="000D639A">
              <w:rPr>
                <w:rFonts w:hint="eastAsia"/>
              </w:rPr>
              <w:t>日</w:t>
            </w:r>
          </w:p>
        </w:tc>
      </w:tr>
      <w:tr w:rsidR="00372BF6" w14:paraId="4A72E42E" w14:textId="77777777" w:rsidTr="005F2CC8">
        <w:tc>
          <w:tcPr>
            <w:tcW w:w="817" w:type="dxa"/>
          </w:tcPr>
          <w:p w14:paraId="282754B0" w14:textId="3318B74E"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3</w:t>
            </w:r>
          </w:p>
        </w:tc>
        <w:tc>
          <w:tcPr>
            <w:tcW w:w="5528" w:type="dxa"/>
          </w:tcPr>
          <w:p w14:paraId="07E8BBAF" w14:textId="563CECF9" w:rsidR="00372BF6" w:rsidRDefault="00372BF6" w:rsidP="00372BF6">
            <w:pPr>
              <w:jc w:val="left"/>
              <w:rPr>
                <w:color w:val="000000"/>
                <w:sz w:val="22"/>
              </w:rPr>
            </w:pPr>
            <w:r w:rsidRPr="000118FE">
              <w:rPr>
                <w:rFonts w:hint="eastAsia"/>
              </w:rPr>
              <w:t>富荣信息技术混合型证券投资基金招募说明书更新及产品资料概要更新的提示性公告</w:t>
            </w:r>
          </w:p>
        </w:tc>
        <w:tc>
          <w:tcPr>
            <w:tcW w:w="2511" w:type="dxa"/>
          </w:tcPr>
          <w:p w14:paraId="0674D097" w14:textId="73C84827" w:rsidR="00372BF6" w:rsidRDefault="00372BF6" w:rsidP="00372BF6">
            <w:pPr>
              <w:jc w:val="center"/>
              <w:rPr>
                <w:color w:val="000000"/>
                <w:sz w:val="22"/>
              </w:rPr>
            </w:pPr>
            <w:r w:rsidRPr="000D639A">
              <w:rPr>
                <w:rFonts w:hint="eastAsia"/>
              </w:rPr>
              <w:t>2024</w:t>
            </w:r>
            <w:r w:rsidRPr="000D639A">
              <w:rPr>
                <w:rFonts w:hint="eastAsia"/>
              </w:rPr>
              <w:t>年</w:t>
            </w:r>
            <w:r w:rsidRPr="000D639A">
              <w:rPr>
                <w:rFonts w:hint="eastAsia"/>
              </w:rPr>
              <w:t>9</w:t>
            </w:r>
            <w:r w:rsidRPr="000D639A">
              <w:rPr>
                <w:rFonts w:hint="eastAsia"/>
              </w:rPr>
              <w:t>月</w:t>
            </w:r>
            <w:r w:rsidRPr="000D639A">
              <w:rPr>
                <w:rFonts w:hint="eastAsia"/>
              </w:rPr>
              <w:t>9</w:t>
            </w:r>
            <w:r w:rsidRPr="000D639A">
              <w:rPr>
                <w:rFonts w:hint="eastAsia"/>
              </w:rPr>
              <w:t>日</w:t>
            </w:r>
          </w:p>
        </w:tc>
      </w:tr>
      <w:tr w:rsidR="00372BF6" w14:paraId="41DD3C5B" w14:textId="77777777" w:rsidTr="005F2CC8">
        <w:tc>
          <w:tcPr>
            <w:tcW w:w="817" w:type="dxa"/>
          </w:tcPr>
          <w:p w14:paraId="34A8A2CF" w14:textId="6584FDAC"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4</w:t>
            </w:r>
          </w:p>
        </w:tc>
        <w:tc>
          <w:tcPr>
            <w:tcW w:w="5528" w:type="dxa"/>
          </w:tcPr>
          <w:p w14:paraId="447AC0D5" w14:textId="3A0492EA" w:rsidR="00372BF6" w:rsidRDefault="00372BF6" w:rsidP="00372BF6">
            <w:pPr>
              <w:jc w:val="left"/>
              <w:rPr>
                <w:color w:val="000000"/>
                <w:sz w:val="22"/>
              </w:rPr>
            </w:pPr>
            <w:r w:rsidRPr="000118FE">
              <w:rPr>
                <w:rFonts w:hint="eastAsia"/>
              </w:rPr>
              <w:t>富荣价值精选灵活配置混合型发起式证券投资基金招募说明书更新及产品资料概要更新的提示性公告</w:t>
            </w:r>
          </w:p>
        </w:tc>
        <w:tc>
          <w:tcPr>
            <w:tcW w:w="2511" w:type="dxa"/>
          </w:tcPr>
          <w:p w14:paraId="344478DB" w14:textId="0C56F520" w:rsidR="00372BF6" w:rsidRDefault="00372BF6" w:rsidP="00372BF6">
            <w:pPr>
              <w:jc w:val="center"/>
              <w:rPr>
                <w:color w:val="000000"/>
                <w:sz w:val="22"/>
              </w:rPr>
            </w:pPr>
            <w:r w:rsidRPr="000D639A">
              <w:rPr>
                <w:rFonts w:hint="eastAsia"/>
              </w:rPr>
              <w:t>2024</w:t>
            </w:r>
            <w:r w:rsidRPr="000D639A">
              <w:rPr>
                <w:rFonts w:hint="eastAsia"/>
              </w:rPr>
              <w:t>年</w:t>
            </w:r>
            <w:r w:rsidRPr="000D639A">
              <w:rPr>
                <w:rFonts w:hint="eastAsia"/>
              </w:rPr>
              <w:t>9</w:t>
            </w:r>
            <w:r w:rsidRPr="000D639A">
              <w:rPr>
                <w:rFonts w:hint="eastAsia"/>
              </w:rPr>
              <w:t>月</w:t>
            </w:r>
            <w:r w:rsidRPr="000D639A">
              <w:rPr>
                <w:rFonts w:hint="eastAsia"/>
              </w:rPr>
              <w:t>13</w:t>
            </w:r>
            <w:r w:rsidRPr="000D639A">
              <w:rPr>
                <w:rFonts w:hint="eastAsia"/>
              </w:rPr>
              <w:t>日</w:t>
            </w:r>
          </w:p>
        </w:tc>
      </w:tr>
      <w:tr w:rsidR="00372BF6" w14:paraId="2CC74A4A" w14:textId="77777777" w:rsidTr="005F2CC8">
        <w:tc>
          <w:tcPr>
            <w:tcW w:w="817" w:type="dxa"/>
          </w:tcPr>
          <w:p w14:paraId="5F613DE2" w14:textId="7F06845E"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5</w:t>
            </w:r>
          </w:p>
        </w:tc>
        <w:tc>
          <w:tcPr>
            <w:tcW w:w="5528" w:type="dxa"/>
          </w:tcPr>
          <w:p w14:paraId="308FE43D" w14:textId="0A30E690" w:rsidR="00372BF6" w:rsidRDefault="00372BF6" w:rsidP="00372BF6">
            <w:pPr>
              <w:jc w:val="left"/>
              <w:rPr>
                <w:color w:val="000000"/>
                <w:sz w:val="22"/>
              </w:rPr>
            </w:pPr>
            <w:r w:rsidRPr="000118FE">
              <w:rPr>
                <w:rFonts w:hint="eastAsia"/>
              </w:rPr>
              <w:t>富荣基金管理有限公司旗下全部基金</w:t>
            </w:r>
            <w:r w:rsidRPr="000118FE">
              <w:rPr>
                <w:rFonts w:hint="eastAsia"/>
              </w:rPr>
              <w:t>2024</w:t>
            </w:r>
            <w:r w:rsidRPr="000118FE">
              <w:rPr>
                <w:rFonts w:hint="eastAsia"/>
              </w:rPr>
              <w:t>年第</w:t>
            </w:r>
            <w:r w:rsidRPr="000118FE">
              <w:rPr>
                <w:rFonts w:hint="eastAsia"/>
              </w:rPr>
              <w:t>3</w:t>
            </w:r>
            <w:r w:rsidRPr="000118FE">
              <w:rPr>
                <w:rFonts w:hint="eastAsia"/>
              </w:rPr>
              <w:t>季度报告提示性公告</w:t>
            </w:r>
          </w:p>
        </w:tc>
        <w:tc>
          <w:tcPr>
            <w:tcW w:w="2511" w:type="dxa"/>
          </w:tcPr>
          <w:p w14:paraId="1B33C989" w14:textId="33C1249C" w:rsidR="00372BF6" w:rsidRDefault="00372BF6" w:rsidP="00372BF6">
            <w:pPr>
              <w:jc w:val="center"/>
              <w:rPr>
                <w:color w:val="000000"/>
                <w:sz w:val="22"/>
              </w:rPr>
            </w:pPr>
            <w:r w:rsidRPr="000D639A">
              <w:rPr>
                <w:rFonts w:hint="eastAsia"/>
              </w:rPr>
              <w:t>2024</w:t>
            </w:r>
            <w:r w:rsidRPr="000D639A">
              <w:rPr>
                <w:rFonts w:hint="eastAsia"/>
              </w:rPr>
              <w:t>年</w:t>
            </w:r>
            <w:r w:rsidRPr="000D639A">
              <w:rPr>
                <w:rFonts w:hint="eastAsia"/>
              </w:rPr>
              <w:t>10</w:t>
            </w:r>
            <w:r w:rsidRPr="000D639A">
              <w:rPr>
                <w:rFonts w:hint="eastAsia"/>
              </w:rPr>
              <w:t>月</w:t>
            </w:r>
            <w:r w:rsidRPr="000D639A">
              <w:rPr>
                <w:rFonts w:hint="eastAsia"/>
              </w:rPr>
              <w:t>25</w:t>
            </w:r>
            <w:r w:rsidRPr="000D639A">
              <w:rPr>
                <w:rFonts w:hint="eastAsia"/>
              </w:rPr>
              <w:t>日</w:t>
            </w:r>
          </w:p>
        </w:tc>
      </w:tr>
      <w:tr w:rsidR="00372BF6" w14:paraId="616CB685" w14:textId="77777777" w:rsidTr="005F2CC8">
        <w:tc>
          <w:tcPr>
            <w:tcW w:w="817" w:type="dxa"/>
          </w:tcPr>
          <w:p w14:paraId="7479B13A" w14:textId="13A64B5E"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6</w:t>
            </w:r>
          </w:p>
        </w:tc>
        <w:tc>
          <w:tcPr>
            <w:tcW w:w="5528" w:type="dxa"/>
          </w:tcPr>
          <w:p w14:paraId="7B90EEAF" w14:textId="6DA60EB1" w:rsidR="00372BF6" w:rsidRDefault="00372BF6" w:rsidP="00372BF6">
            <w:pPr>
              <w:jc w:val="left"/>
              <w:rPr>
                <w:color w:val="000000"/>
                <w:sz w:val="22"/>
              </w:rPr>
            </w:pPr>
            <w:r w:rsidRPr="000118FE">
              <w:rPr>
                <w:rFonts w:hint="eastAsia"/>
              </w:rPr>
              <w:t>富荣基金管理有限公司高级管理人员变更公告</w:t>
            </w:r>
          </w:p>
        </w:tc>
        <w:tc>
          <w:tcPr>
            <w:tcW w:w="2511" w:type="dxa"/>
          </w:tcPr>
          <w:p w14:paraId="0221B015" w14:textId="17EA5789" w:rsidR="00372BF6" w:rsidRDefault="00372BF6" w:rsidP="00372BF6">
            <w:pPr>
              <w:jc w:val="center"/>
              <w:rPr>
                <w:color w:val="000000"/>
                <w:sz w:val="22"/>
              </w:rPr>
            </w:pPr>
            <w:r w:rsidRPr="000D639A">
              <w:rPr>
                <w:rFonts w:hint="eastAsia"/>
              </w:rPr>
              <w:t>2024</w:t>
            </w:r>
            <w:r w:rsidRPr="000D639A">
              <w:rPr>
                <w:rFonts w:hint="eastAsia"/>
              </w:rPr>
              <w:t>年</w:t>
            </w:r>
            <w:r w:rsidRPr="000D639A">
              <w:rPr>
                <w:rFonts w:hint="eastAsia"/>
              </w:rPr>
              <w:t>11</w:t>
            </w:r>
            <w:r w:rsidRPr="000D639A">
              <w:rPr>
                <w:rFonts w:hint="eastAsia"/>
              </w:rPr>
              <w:t>月</w:t>
            </w:r>
            <w:r w:rsidRPr="000D639A">
              <w:rPr>
                <w:rFonts w:hint="eastAsia"/>
              </w:rPr>
              <w:t>7</w:t>
            </w:r>
            <w:r w:rsidRPr="000D639A">
              <w:rPr>
                <w:rFonts w:hint="eastAsia"/>
              </w:rPr>
              <w:t>日</w:t>
            </w:r>
          </w:p>
        </w:tc>
      </w:tr>
      <w:tr w:rsidR="00372BF6" w14:paraId="7A8EB3A9" w14:textId="77777777" w:rsidTr="005F2CC8">
        <w:tc>
          <w:tcPr>
            <w:tcW w:w="817" w:type="dxa"/>
          </w:tcPr>
          <w:p w14:paraId="22A3028F" w14:textId="142CDC9E"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7</w:t>
            </w:r>
          </w:p>
        </w:tc>
        <w:tc>
          <w:tcPr>
            <w:tcW w:w="5528" w:type="dxa"/>
          </w:tcPr>
          <w:p w14:paraId="62A5E431" w14:textId="18185592" w:rsidR="00372BF6" w:rsidRDefault="00372BF6" w:rsidP="00372BF6">
            <w:pPr>
              <w:jc w:val="left"/>
              <w:rPr>
                <w:color w:val="000000"/>
                <w:sz w:val="22"/>
              </w:rPr>
            </w:pPr>
            <w:r w:rsidRPr="000118FE">
              <w:rPr>
                <w:rFonts w:hint="eastAsia"/>
              </w:rPr>
              <w:t>富荣基金管理有限公司关于旗下部分基金新增广发期货有限公司为销售机构、开通基金定期定额投资业务和基金转换业务并参加申购及定期定额投资申购费率优惠活动的公告</w:t>
            </w:r>
          </w:p>
        </w:tc>
        <w:tc>
          <w:tcPr>
            <w:tcW w:w="2511" w:type="dxa"/>
          </w:tcPr>
          <w:p w14:paraId="11300724" w14:textId="7DBBEC3D" w:rsidR="00372BF6" w:rsidRDefault="00372BF6" w:rsidP="00372BF6">
            <w:pPr>
              <w:jc w:val="center"/>
              <w:rPr>
                <w:color w:val="000000"/>
                <w:sz w:val="22"/>
              </w:rPr>
            </w:pPr>
            <w:r w:rsidRPr="000D639A">
              <w:rPr>
                <w:rFonts w:hint="eastAsia"/>
              </w:rPr>
              <w:t>2024</w:t>
            </w:r>
            <w:r w:rsidRPr="000D639A">
              <w:rPr>
                <w:rFonts w:hint="eastAsia"/>
              </w:rPr>
              <w:t>年</w:t>
            </w:r>
            <w:r w:rsidRPr="000D639A">
              <w:rPr>
                <w:rFonts w:hint="eastAsia"/>
              </w:rPr>
              <w:t>12</w:t>
            </w:r>
            <w:r w:rsidRPr="000D639A">
              <w:rPr>
                <w:rFonts w:hint="eastAsia"/>
              </w:rPr>
              <w:t>月</w:t>
            </w:r>
            <w:r w:rsidRPr="000D639A">
              <w:rPr>
                <w:rFonts w:hint="eastAsia"/>
              </w:rPr>
              <w:t>2</w:t>
            </w:r>
            <w:r w:rsidRPr="000D639A">
              <w:rPr>
                <w:rFonts w:hint="eastAsia"/>
              </w:rPr>
              <w:t>日</w:t>
            </w:r>
          </w:p>
        </w:tc>
      </w:tr>
      <w:tr w:rsidR="00372BF6" w14:paraId="1AB141DB" w14:textId="77777777" w:rsidTr="005F2CC8">
        <w:tc>
          <w:tcPr>
            <w:tcW w:w="817" w:type="dxa"/>
          </w:tcPr>
          <w:p w14:paraId="4F8F5474" w14:textId="2D62CE3B"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8</w:t>
            </w:r>
          </w:p>
        </w:tc>
        <w:tc>
          <w:tcPr>
            <w:tcW w:w="5528" w:type="dxa"/>
          </w:tcPr>
          <w:p w14:paraId="48A7BBEF" w14:textId="428E80D4" w:rsidR="00372BF6" w:rsidRDefault="00372BF6" w:rsidP="00372BF6">
            <w:pPr>
              <w:jc w:val="left"/>
              <w:rPr>
                <w:color w:val="000000"/>
                <w:sz w:val="22"/>
              </w:rPr>
            </w:pPr>
            <w:r w:rsidRPr="000118FE">
              <w:rPr>
                <w:rFonts w:hint="eastAsia"/>
              </w:rPr>
              <w:t>富荣基金管理有限公司基金行业高级管理人员变更公告</w:t>
            </w:r>
          </w:p>
        </w:tc>
        <w:tc>
          <w:tcPr>
            <w:tcW w:w="2511" w:type="dxa"/>
          </w:tcPr>
          <w:p w14:paraId="65E198D6" w14:textId="3358E101" w:rsidR="00372BF6" w:rsidRDefault="00372BF6" w:rsidP="00372BF6">
            <w:pPr>
              <w:jc w:val="center"/>
              <w:rPr>
                <w:color w:val="000000"/>
                <w:sz w:val="22"/>
              </w:rPr>
            </w:pPr>
            <w:r w:rsidRPr="000D639A">
              <w:rPr>
                <w:rFonts w:hint="eastAsia"/>
              </w:rPr>
              <w:t>2024</w:t>
            </w:r>
            <w:r w:rsidRPr="000D639A">
              <w:rPr>
                <w:rFonts w:hint="eastAsia"/>
              </w:rPr>
              <w:t>年</w:t>
            </w:r>
            <w:r w:rsidRPr="000D639A">
              <w:rPr>
                <w:rFonts w:hint="eastAsia"/>
              </w:rPr>
              <w:t>12</w:t>
            </w:r>
            <w:r w:rsidRPr="000D639A">
              <w:rPr>
                <w:rFonts w:hint="eastAsia"/>
              </w:rPr>
              <w:t>月</w:t>
            </w:r>
            <w:r w:rsidRPr="000D639A">
              <w:rPr>
                <w:rFonts w:hint="eastAsia"/>
              </w:rPr>
              <w:t>3</w:t>
            </w:r>
            <w:r w:rsidRPr="000D639A">
              <w:rPr>
                <w:rFonts w:hint="eastAsia"/>
              </w:rPr>
              <w:t>日</w:t>
            </w:r>
          </w:p>
        </w:tc>
      </w:tr>
      <w:tr w:rsidR="00372BF6" w14:paraId="5B372F6A" w14:textId="77777777" w:rsidTr="005F2CC8">
        <w:tc>
          <w:tcPr>
            <w:tcW w:w="817" w:type="dxa"/>
          </w:tcPr>
          <w:p w14:paraId="1D38288E" w14:textId="73BCA021"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9</w:t>
            </w:r>
          </w:p>
        </w:tc>
        <w:tc>
          <w:tcPr>
            <w:tcW w:w="5528" w:type="dxa"/>
          </w:tcPr>
          <w:p w14:paraId="0E7899B2" w14:textId="2657F7BE" w:rsidR="00372BF6" w:rsidRDefault="00372BF6" w:rsidP="00372BF6">
            <w:pPr>
              <w:jc w:val="left"/>
              <w:rPr>
                <w:color w:val="000000"/>
                <w:sz w:val="22"/>
              </w:rPr>
            </w:pPr>
            <w:r w:rsidRPr="000118FE">
              <w:rPr>
                <w:rFonts w:hint="eastAsia"/>
              </w:rPr>
              <w:t>富荣基金管理有限公司基金行业高级管理人员变更公告</w:t>
            </w:r>
          </w:p>
        </w:tc>
        <w:tc>
          <w:tcPr>
            <w:tcW w:w="2511" w:type="dxa"/>
          </w:tcPr>
          <w:p w14:paraId="43ACE76E" w14:textId="40227815" w:rsidR="00372BF6" w:rsidRDefault="00372BF6" w:rsidP="00372BF6">
            <w:pPr>
              <w:jc w:val="center"/>
              <w:rPr>
                <w:color w:val="000000"/>
                <w:sz w:val="22"/>
              </w:rPr>
            </w:pPr>
            <w:r w:rsidRPr="000D639A">
              <w:rPr>
                <w:rFonts w:hint="eastAsia"/>
              </w:rPr>
              <w:t>2024</w:t>
            </w:r>
            <w:r w:rsidRPr="000D639A">
              <w:rPr>
                <w:rFonts w:hint="eastAsia"/>
              </w:rPr>
              <w:t>年</w:t>
            </w:r>
            <w:r w:rsidRPr="000D639A">
              <w:rPr>
                <w:rFonts w:hint="eastAsia"/>
              </w:rPr>
              <w:t>12</w:t>
            </w:r>
            <w:r w:rsidRPr="000D639A">
              <w:rPr>
                <w:rFonts w:hint="eastAsia"/>
              </w:rPr>
              <w:t>月</w:t>
            </w:r>
            <w:r w:rsidRPr="000D639A">
              <w:rPr>
                <w:rFonts w:hint="eastAsia"/>
              </w:rPr>
              <w:t>3</w:t>
            </w:r>
            <w:r w:rsidRPr="000D639A">
              <w:rPr>
                <w:rFonts w:hint="eastAsia"/>
              </w:rPr>
              <w:t>日</w:t>
            </w:r>
          </w:p>
        </w:tc>
      </w:tr>
      <w:tr w:rsidR="00372BF6" w14:paraId="09E26354" w14:textId="77777777" w:rsidTr="005F2CC8">
        <w:tc>
          <w:tcPr>
            <w:tcW w:w="817" w:type="dxa"/>
          </w:tcPr>
          <w:p w14:paraId="6F22E825" w14:textId="056592FA"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10</w:t>
            </w:r>
          </w:p>
        </w:tc>
        <w:tc>
          <w:tcPr>
            <w:tcW w:w="5528" w:type="dxa"/>
          </w:tcPr>
          <w:p w14:paraId="2930D033" w14:textId="24C43007" w:rsidR="00372BF6" w:rsidRDefault="00372BF6" w:rsidP="00372BF6">
            <w:pPr>
              <w:jc w:val="left"/>
              <w:rPr>
                <w:color w:val="000000"/>
                <w:sz w:val="22"/>
              </w:rPr>
            </w:pPr>
            <w:r w:rsidRPr="00A62B8A">
              <w:rPr>
                <w:rFonts w:hint="eastAsia"/>
              </w:rPr>
              <w:t>富荣基金管理有限公司旗下全部基金</w:t>
            </w:r>
            <w:r w:rsidRPr="00A62B8A">
              <w:rPr>
                <w:rFonts w:hint="eastAsia"/>
              </w:rPr>
              <w:t>2024</w:t>
            </w:r>
            <w:r w:rsidRPr="00A62B8A">
              <w:rPr>
                <w:rFonts w:hint="eastAsia"/>
              </w:rPr>
              <w:t>年第</w:t>
            </w:r>
            <w:r w:rsidRPr="00A62B8A">
              <w:rPr>
                <w:rFonts w:hint="eastAsia"/>
              </w:rPr>
              <w:t>4</w:t>
            </w:r>
            <w:r w:rsidRPr="00A62B8A">
              <w:rPr>
                <w:rFonts w:hint="eastAsia"/>
              </w:rPr>
              <w:t>季度报告提示性公告</w:t>
            </w:r>
          </w:p>
        </w:tc>
        <w:tc>
          <w:tcPr>
            <w:tcW w:w="2511" w:type="dxa"/>
          </w:tcPr>
          <w:p w14:paraId="50AFF8A3" w14:textId="030EE73B" w:rsidR="00372BF6" w:rsidRDefault="00372BF6" w:rsidP="00372BF6">
            <w:pPr>
              <w:jc w:val="center"/>
              <w:rPr>
                <w:color w:val="000000"/>
                <w:sz w:val="22"/>
              </w:rPr>
            </w:pPr>
            <w:r w:rsidRPr="002626DB">
              <w:rPr>
                <w:rFonts w:hint="eastAsia"/>
              </w:rPr>
              <w:t>2025</w:t>
            </w:r>
            <w:r w:rsidRPr="002626DB">
              <w:rPr>
                <w:rFonts w:hint="eastAsia"/>
              </w:rPr>
              <w:t>年</w:t>
            </w:r>
            <w:r w:rsidRPr="002626DB">
              <w:rPr>
                <w:rFonts w:hint="eastAsia"/>
              </w:rPr>
              <w:t>1</w:t>
            </w:r>
            <w:r w:rsidRPr="002626DB">
              <w:rPr>
                <w:rFonts w:hint="eastAsia"/>
              </w:rPr>
              <w:t>月</w:t>
            </w:r>
            <w:r w:rsidRPr="002626DB">
              <w:rPr>
                <w:rFonts w:hint="eastAsia"/>
              </w:rPr>
              <w:t>22</w:t>
            </w:r>
            <w:r w:rsidRPr="002626DB">
              <w:rPr>
                <w:rFonts w:hint="eastAsia"/>
              </w:rPr>
              <w:t>日</w:t>
            </w:r>
          </w:p>
        </w:tc>
      </w:tr>
      <w:tr w:rsidR="00372BF6" w14:paraId="78F27F3B" w14:textId="77777777" w:rsidTr="005F2CC8">
        <w:tc>
          <w:tcPr>
            <w:tcW w:w="817" w:type="dxa"/>
          </w:tcPr>
          <w:p w14:paraId="4D094663" w14:textId="6DC97409"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11</w:t>
            </w:r>
          </w:p>
        </w:tc>
        <w:tc>
          <w:tcPr>
            <w:tcW w:w="5528" w:type="dxa"/>
          </w:tcPr>
          <w:p w14:paraId="77DE18A1" w14:textId="6475608D" w:rsidR="00372BF6" w:rsidRDefault="00372BF6" w:rsidP="00372BF6">
            <w:pPr>
              <w:jc w:val="left"/>
              <w:rPr>
                <w:color w:val="000000"/>
                <w:sz w:val="22"/>
              </w:rPr>
            </w:pPr>
            <w:r w:rsidRPr="00A62B8A">
              <w:rPr>
                <w:rFonts w:hint="eastAsia"/>
              </w:rPr>
              <w:t>富荣基金管理有限公司关于旗下部分基金新增中国邮政储蓄银行股份有限公司“邮你同赢平台”为销售机构、开通基金定期定额投资业务和基金转换业务并参加申购及定期定额投资申购费率优惠活动的公告</w:t>
            </w:r>
          </w:p>
        </w:tc>
        <w:tc>
          <w:tcPr>
            <w:tcW w:w="2511" w:type="dxa"/>
          </w:tcPr>
          <w:p w14:paraId="1E63E26F" w14:textId="4A7419B8" w:rsidR="00372BF6" w:rsidRDefault="00372BF6" w:rsidP="00372BF6">
            <w:pPr>
              <w:jc w:val="center"/>
              <w:rPr>
                <w:color w:val="000000"/>
                <w:sz w:val="22"/>
              </w:rPr>
            </w:pPr>
            <w:r w:rsidRPr="002626DB">
              <w:rPr>
                <w:rFonts w:hint="eastAsia"/>
              </w:rPr>
              <w:t>2025</w:t>
            </w:r>
            <w:r w:rsidRPr="002626DB">
              <w:rPr>
                <w:rFonts w:hint="eastAsia"/>
              </w:rPr>
              <w:t>年</w:t>
            </w:r>
            <w:r w:rsidRPr="002626DB">
              <w:rPr>
                <w:rFonts w:hint="eastAsia"/>
              </w:rPr>
              <w:t>1</w:t>
            </w:r>
            <w:r w:rsidRPr="002626DB">
              <w:rPr>
                <w:rFonts w:hint="eastAsia"/>
              </w:rPr>
              <w:t>月</w:t>
            </w:r>
            <w:r w:rsidRPr="002626DB">
              <w:rPr>
                <w:rFonts w:hint="eastAsia"/>
              </w:rPr>
              <w:t>24</w:t>
            </w:r>
            <w:r w:rsidRPr="002626DB">
              <w:rPr>
                <w:rFonts w:hint="eastAsia"/>
              </w:rPr>
              <w:t>日</w:t>
            </w:r>
          </w:p>
        </w:tc>
      </w:tr>
      <w:tr w:rsidR="00372BF6" w14:paraId="56CA5E39" w14:textId="77777777" w:rsidTr="005F2CC8">
        <w:tc>
          <w:tcPr>
            <w:tcW w:w="817" w:type="dxa"/>
          </w:tcPr>
          <w:p w14:paraId="0A080282" w14:textId="630B8295"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12</w:t>
            </w:r>
          </w:p>
        </w:tc>
        <w:tc>
          <w:tcPr>
            <w:tcW w:w="5528" w:type="dxa"/>
          </w:tcPr>
          <w:p w14:paraId="7054E34E" w14:textId="4B9D66B2" w:rsidR="00372BF6" w:rsidRDefault="00372BF6" w:rsidP="00372BF6">
            <w:pPr>
              <w:jc w:val="left"/>
              <w:rPr>
                <w:color w:val="000000"/>
                <w:sz w:val="22"/>
              </w:rPr>
            </w:pPr>
            <w:r w:rsidRPr="00A62B8A">
              <w:rPr>
                <w:rFonts w:hint="eastAsia"/>
              </w:rPr>
              <w:t>富荣基金管理有限公司关于旗下部分基金新增中国民生银行股份有限公司为销售机构、开通基金定期定额投资业务和基金转换业务并参加申购及定期定额投资申购费率优惠活动的公告</w:t>
            </w:r>
          </w:p>
        </w:tc>
        <w:tc>
          <w:tcPr>
            <w:tcW w:w="2511" w:type="dxa"/>
          </w:tcPr>
          <w:p w14:paraId="03A11C61" w14:textId="6BDAB933" w:rsidR="00372BF6" w:rsidRDefault="00372BF6" w:rsidP="00372BF6">
            <w:pPr>
              <w:jc w:val="center"/>
              <w:rPr>
                <w:color w:val="000000"/>
                <w:sz w:val="22"/>
              </w:rPr>
            </w:pPr>
            <w:r w:rsidRPr="002626DB">
              <w:rPr>
                <w:rFonts w:hint="eastAsia"/>
              </w:rPr>
              <w:t>2025</w:t>
            </w:r>
            <w:r w:rsidRPr="002626DB">
              <w:rPr>
                <w:rFonts w:hint="eastAsia"/>
              </w:rPr>
              <w:t>年</w:t>
            </w:r>
            <w:r w:rsidRPr="002626DB">
              <w:rPr>
                <w:rFonts w:hint="eastAsia"/>
              </w:rPr>
              <w:t>3</w:t>
            </w:r>
            <w:r w:rsidRPr="002626DB">
              <w:rPr>
                <w:rFonts w:hint="eastAsia"/>
              </w:rPr>
              <w:t>月</w:t>
            </w:r>
            <w:r w:rsidRPr="002626DB">
              <w:rPr>
                <w:rFonts w:hint="eastAsia"/>
              </w:rPr>
              <w:t>7</w:t>
            </w:r>
            <w:r w:rsidRPr="002626DB">
              <w:rPr>
                <w:rFonts w:hint="eastAsia"/>
              </w:rPr>
              <w:t>日</w:t>
            </w:r>
          </w:p>
        </w:tc>
      </w:tr>
      <w:tr w:rsidR="00372BF6" w14:paraId="661FA570" w14:textId="77777777" w:rsidTr="005F2CC8">
        <w:tc>
          <w:tcPr>
            <w:tcW w:w="817" w:type="dxa"/>
          </w:tcPr>
          <w:p w14:paraId="2C8D9842" w14:textId="40FFCA12"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13</w:t>
            </w:r>
          </w:p>
        </w:tc>
        <w:tc>
          <w:tcPr>
            <w:tcW w:w="5528" w:type="dxa"/>
          </w:tcPr>
          <w:p w14:paraId="4F16F6DD" w14:textId="2FF7E7C9" w:rsidR="00372BF6" w:rsidRDefault="00372BF6" w:rsidP="00372BF6">
            <w:pPr>
              <w:jc w:val="left"/>
              <w:rPr>
                <w:color w:val="000000"/>
                <w:sz w:val="22"/>
              </w:rPr>
            </w:pPr>
            <w:r w:rsidRPr="00A62B8A">
              <w:rPr>
                <w:rFonts w:hint="eastAsia"/>
              </w:rPr>
              <w:t>富荣基金管理有限公司旗下全部基金</w:t>
            </w:r>
            <w:r w:rsidRPr="00A62B8A">
              <w:rPr>
                <w:rFonts w:hint="eastAsia"/>
              </w:rPr>
              <w:t>2024</w:t>
            </w:r>
            <w:r w:rsidRPr="00A62B8A">
              <w:rPr>
                <w:rFonts w:hint="eastAsia"/>
              </w:rPr>
              <w:t>年年度报告提示性公告</w:t>
            </w:r>
          </w:p>
        </w:tc>
        <w:tc>
          <w:tcPr>
            <w:tcW w:w="2511" w:type="dxa"/>
          </w:tcPr>
          <w:p w14:paraId="3F0962CA" w14:textId="21FB1221" w:rsidR="00372BF6" w:rsidRDefault="00372BF6" w:rsidP="00372BF6">
            <w:pPr>
              <w:jc w:val="center"/>
              <w:rPr>
                <w:color w:val="000000"/>
                <w:sz w:val="22"/>
              </w:rPr>
            </w:pPr>
            <w:r w:rsidRPr="002626DB">
              <w:rPr>
                <w:rFonts w:hint="eastAsia"/>
              </w:rPr>
              <w:t>2025</w:t>
            </w:r>
            <w:r w:rsidRPr="002626DB">
              <w:rPr>
                <w:rFonts w:hint="eastAsia"/>
              </w:rPr>
              <w:t>年</w:t>
            </w:r>
            <w:r w:rsidRPr="002626DB">
              <w:rPr>
                <w:rFonts w:hint="eastAsia"/>
              </w:rPr>
              <w:t>3</w:t>
            </w:r>
            <w:r w:rsidRPr="002626DB">
              <w:rPr>
                <w:rFonts w:hint="eastAsia"/>
              </w:rPr>
              <w:t>月</w:t>
            </w:r>
            <w:r w:rsidRPr="002626DB">
              <w:rPr>
                <w:rFonts w:hint="eastAsia"/>
              </w:rPr>
              <w:t>31</w:t>
            </w:r>
            <w:r w:rsidRPr="002626DB">
              <w:rPr>
                <w:rFonts w:hint="eastAsia"/>
              </w:rPr>
              <w:t>日</w:t>
            </w:r>
          </w:p>
        </w:tc>
      </w:tr>
      <w:tr w:rsidR="00372BF6" w14:paraId="09825BD2" w14:textId="77777777" w:rsidTr="005F2CC8">
        <w:tc>
          <w:tcPr>
            <w:tcW w:w="817" w:type="dxa"/>
          </w:tcPr>
          <w:p w14:paraId="671AB385" w14:textId="37F33921"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14</w:t>
            </w:r>
          </w:p>
        </w:tc>
        <w:tc>
          <w:tcPr>
            <w:tcW w:w="5528" w:type="dxa"/>
          </w:tcPr>
          <w:p w14:paraId="0665DC7F" w14:textId="08E38939" w:rsidR="00372BF6" w:rsidRDefault="00372BF6" w:rsidP="00372BF6">
            <w:pPr>
              <w:jc w:val="left"/>
              <w:rPr>
                <w:color w:val="000000"/>
                <w:sz w:val="22"/>
              </w:rPr>
            </w:pPr>
            <w:r w:rsidRPr="00A62B8A">
              <w:rPr>
                <w:rFonts w:hint="eastAsia"/>
              </w:rPr>
              <w:t>富荣基金管理有限公司基金行业高级管理人员变更公告</w:t>
            </w:r>
          </w:p>
        </w:tc>
        <w:tc>
          <w:tcPr>
            <w:tcW w:w="2511" w:type="dxa"/>
          </w:tcPr>
          <w:p w14:paraId="0CC8AC30" w14:textId="19EEEE40" w:rsidR="00372BF6" w:rsidRDefault="00372BF6" w:rsidP="00372BF6">
            <w:pPr>
              <w:jc w:val="center"/>
              <w:rPr>
                <w:color w:val="000000"/>
                <w:sz w:val="22"/>
              </w:rPr>
            </w:pPr>
            <w:r w:rsidRPr="002626DB">
              <w:rPr>
                <w:rFonts w:hint="eastAsia"/>
              </w:rPr>
              <w:t>2025</w:t>
            </w:r>
            <w:r w:rsidRPr="002626DB">
              <w:rPr>
                <w:rFonts w:hint="eastAsia"/>
              </w:rPr>
              <w:t>年</w:t>
            </w:r>
            <w:r w:rsidRPr="002626DB">
              <w:rPr>
                <w:rFonts w:hint="eastAsia"/>
              </w:rPr>
              <w:t>4</w:t>
            </w:r>
            <w:r w:rsidRPr="002626DB">
              <w:rPr>
                <w:rFonts w:hint="eastAsia"/>
              </w:rPr>
              <w:t>月</w:t>
            </w:r>
            <w:r w:rsidRPr="002626DB">
              <w:rPr>
                <w:rFonts w:hint="eastAsia"/>
              </w:rPr>
              <w:t>4</w:t>
            </w:r>
            <w:r w:rsidRPr="002626DB">
              <w:rPr>
                <w:rFonts w:hint="eastAsia"/>
              </w:rPr>
              <w:t>日</w:t>
            </w:r>
          </w:p>
        </w:tc>
      </w:tr>
      <w:tr w:rsidR="00372BF6" w14:paraId="184A5EA6" w14:textId="77777777" w:rsidTr="005F2CC8">
        <w:tc>
          <w:tcPr>
            <w:tcW w:w="817" w:type="dxa"/>
          </w:tcPr>
          <w:p w14:paraId="69094B79" w14:textId="7E36D22E"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15</w:t>
            </w:r>
          </w:p>
        </w:tc>
        <w:tc>
          <w:tcPr>
            <w:tcW w:w="5528" w:type="dxa"/>
          </w:tcPr>
          <w:p w14:paraId="24A1460A" w14:textId="0C602E9B" w:rsidR="00372BF6" w:rsidRPr="00E70CC7" w:rsidRDefault="00372BF6" w:rsidP="00372BF6">
            <w:pPr>
              <w:jc w:val="left"/>
            </w:pPr>
            <w:r w:rsidRPr="00A62B8A">
              <w:rPr>
                <w:rFonts w:hint="eastAsia"/>
              </w:rPr>
              <w:t>富荣基金管理有限公司关于旗下基金所持停牌股票泰豪科技估值调整的公告</w:t>
            </w:r>
          </w:p>
        </w:tc>
        <w:tc>
          <w:tcPr>
            <w:tcW w:w="2511" w:type="dxa"/>
          </w:tcPr>
          <w:p w14:paraId="5A08A262" w14:textId="287FEBB6" w:rsidR="00372BF6" w:rsidRPr="005A207A" w:rsidRDefault="00372BF6" w:rsidP="00372BF6">
            <w:pPr>
              <w:jc w:val="center"/>
            </w:pPr>
            <w:r w:rsidRPr="002626DB">
              <w:rPr>
                <w:rFonts w:hint="eastAsia"/>
              </w:rPr>
              <w:t>2025</w:t>
            </w:r>
            <w:r w:rsidRPr="002626DB">
              <w:rPr>
                <w:rFonts w:hint="eastAsia"/>
              </w:rPr>
              <w:t>年</w:t>
            </w:r>
            <w:r w:rsidRPr="002626DB">
              <w:rPr>
                <w:rFonts w:hint="eastAsia"/>
              </w:rPr>
              <w:t>4</w:t>
            </w:r>
            <w:r w:rsidRPr="002626DB">
              <w:rPr>
                <w:rFonts w:hint="eastAsia"/>
              </w:rPr>
              <w:t>月</w:t>
            </w:r>
            <w:r w:rsidRPr="002626DB">
              <w:rPr>
                <w:rFonts w:hint="eastAsia"/>
              </w:rPr>
              <w:t>8</w:t>
            </w:r>
            <w:r w:rsidRPr="002626DB">
              <w:rPr>
                <w:rFonts w:hint="eastAsia"/>
              </w:rPr>
              <w:t>日</w:t>
            </w:r>
          </w:p>
        </w:tc>
      </w:tr>
      <w:tr w:rsidR="00372BF6" w14:paraId="797EFD34" w14:textId="77777777" w:rsidTr="005F2CC8">
        <w:tc>
          <w:tcPr>
            <w:tcW w:w="817" w:type="dxa"/>
          </w:tcPr>
          <w:p w14:paraId="781DBFFF" w14:textId="4E825BD0"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16</w:t>
            </w:r>
          </w:p>
        </w:tc>
        <w:tc>
          <w:tcPr>
            <w:tcW w:w="5528" w:type="dxa"/>
          </w:tcPr>
          <w:p w14:paraId="285B9499" w14:textId="7A092B54" w:rsidR="00372BF6" w:rsidRPr="00E70CC7" w:rsidRDefault="00372BF6" w:rsidP="00372BF6">
            <w:pPr>
              <w:jc w:val="left"/>
            </w:pPr>
            <w:r w:rsidRPr="00A62B8A">
              <w:rPr>
                <w:rFonts w:hint="eastAsia"/>
              </w:rPr>
              <w:t>富荣基金管理有限公司关于旗下部分基金新增销售机构、开通基金定期定额投资和基金转换业务并参加销售机构申购及定期定额投资申购费率优惠活动的公告</w:t>
            </w:r>
          </w:p>
        </w:tc>
        <w:tc>
          <w:tcPr>
            <w:tcW w:w="2511" w:type="dxa"/>
          </w:tcPr>
          <w:p w14:paraId="5C6067E7" w14:textId="439A6591" w:rsidR="00372BF6" w:rsidRPr="005A207A" w:rsidRDefault="00372BF6" w:rsidP="00372BF6">
            <w:pPr>
              <w:jc w:val="center"/>
            </w:pPr>
            <w:r w:rsidRPr="002626DB">
              <w:rPr>
                <w:rFonts w:hint="eastAsia"/>
              </w:rPr>
              <w:t>2025</w:t>
            </w:r>
            <w:r w:rsidRPr="002626DB">
              <w:rPr>
                <w:rFonts w:hint="eastAsia"/>
              </w:rPr>
              <w:t>年</w:t>
            </w:r>
            <w:r w:rsidRPr="002626DB">
              <w:rPr>
                <w:rFonts w:hint="eastAsia"/>
              </w:rPr>
              <w:t>4</w:t>
            </w:r>
            <w:r w:rsidRPr="002626DB">
              <w:rPr>
                <w:rFonts w:hint="eastAsia"/>
              </w:rPr>
              <w:t>月</w:t>
            </w:r>
            <w:r w:rsidRPr="002626DB">
              <w:rPr>
                <w:rFonts w:hint="eastAsia"/>
              </w:rPr>
              <w:t>10</w:t>
            </w:r>
            <w:r w:rsidRPr="002626DB">
              <w:rPr>
                <w:rFonts w:hint="eastAsia"/>
              </w:rPr>
              <w:t>日</w:t>
            </w:r>
          </w:p>
        </w:tc>
      </w:tr>
      <w:tr w:rsidR="00372BF6" w14:paraId="5976E060" w14:textId="77777777" w:rsidTr="005F2CC8">
        <w:tc>
          <w:tcPr>
            <w:tcW w:w="817" w:type="dxa"/>
          </w:tcPr>
          <w:p w14:paraId="17C4B080" w14:textId="15375554"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17</w:t>
            </w:r>
          </w:p>
        </w:tc>
        <w:tc>
          <w:tcPr>
            <w:tcW w:w="5528" w:type="dxa"/>
          </w:tcPr>
          <w:p w14:paraId="6FB3D4AC" w14:textId="06D12F57" w:rsidR="00372BF6" w:rsidRPr="00E70CC7" w:rsidRDefault="00372BF6" w:rsidP="00372BF6">
            <w:pPr>
              <w:jc w:val="left"/>
            </w:pPr>
            <w:r w:rsidRPr="00A62B8A">
              <w:rPr>
                <w:rFonts w:hint="eastAsia"/>
              </w:rPr>
              <w:t>富荣基金管理有限公司旗下全部基金</w:t>
            </w:r>
            <w:r w:rsidRPr="00A62B8A">
              <w:rPr>
                <w:rFonts w:hint="eastAsia"/>
              </w:rPr>
              <w:t>2025</w:t>
            </w:r>
            <w:r w:rsidRPr="00A62B8A">
              <w:rPr>
                <w:rFonts w:hint="eastAsia"/>
              </w:rPr>
              <w:t>年第</w:t>
            </w:r>
            <w:r w:rsidRPr="00A62B8A">
              <w:rPr>
                <w:rFonts w:hint="eastAsia"/>
              </w:rPr>
              <w:t>1</w:t>
            </w:r>
            <w:r w:rsidRPr="00A62B8A">
              <w:rPr>
                <w:rFonts w:hint="eastAsia"/>
              </w:rPr>
              <w:t>季度报告提示性公告</w:t>
            </w:r>
          </w:p>
        </w:tc>
        <w:tc>
          <w:tcPr>
            <w:tcW w:w="2511" w:type="dxa"/>
          </w:tcPr>
          <w:p w14:paraId="60F2B0D6" w14:textId="69DB03E1" w:rsidR="00372BF6" w:rsidRPr="005A207A" w:rsidRDefault="00372BF6" w:rsidP="00372BF6">
            <w:pPr>
              <w:jc w:val="center"/>
            </w:pPr>
            <w:r w:rsidRPr="002626DB">
              <w:rPr>
                <w:rFonts w:hint="eastAsia"/>
              </w:rPr>
              <w:t>2025</w:t>
            </w:r>
            <w:r w:rsidRPr="002626DB">
              <w:rPr>
                <w:rFonts w:hint="eastAsia"/>
              </w:rPr>
              <w:t>年</w:t>
            </w:r>
            <w:r w:rsidRPr="002626DB">
              <w:rPr>
                <w:rFonts w:hint="eastAsia"/>
              </w:rPr>
              <w:t>4</w:t>
            </w:r>
            <w:r w:rsidRPr="002626DB">
              <w:rPr>
                <w:rFonts w:hint="eastAsia"/>
              </w:rPr>
              <w:t>月</w:t>
            </w:r>
            <w:r w:rsidRPr="002626DB">
              <w:rPr>
                <w:rFonts w:hint="eastAsia"/>
              </w:rPr>
              <w:t>22</w:t>
            </w:r>
            <w:r w:rsidRPr="002626DB">
              <w:rPr>
                <w:rFonts w:hint="eastAsia"/>
              </w:rPr>
              <w:t>日</w:t>
            </w:r>
          </w:p>
        </w:tc>
      </w:tr>
      <w:tr w:rsidR="00372BF6" w14:paraId="5A0C5DF5" w14:textId="77777777" w:rsidTr="005F2CC8">
        <w:tc>
          <w:tcPr>
            <w:tcW w:w="817" w:type="dxa"/>
          </w:tcPr>
          <w:p w14:paraId="408AAC86" w14:textId="1230ADAD"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18</w:t>
            </w:r>
          </w:p>
        </w:tc>
        <w:tc>
          <w:tcPr>
            <w:tcW w:w="5528" w:type="dxa"/>
          </w:tcPr>
          <w:p w14:paraId="23096EDE" w14:textId="70837EA4" w:rsidR="00372BF6" w:rsidRPr="00E70CC7" w:rsidRDefault="00372BF6" w:rsidP="00372BF6">
            <w:pPr>
              <w:jc w:val="left"/>
            </w:pPr>
            <w:r w:rsidRPr="00A62B8A">
              <w:rPr>
                <w:rFonts w:hint="eastAsia"/>
              </w:rPr>
              <w:t>富荣基金管理有限公司关于旗下部分基金新增联储证券股</w:t>
            </w:r>
            <w:r w:rsidRPr="00A62B8A">
              <w:rPr>
                <w:rFonts w:hint="eastAsia"/>
              </w:rPr>
              <w:lastRenderedPageBreak/>
              <w:t>份有限公司为销售机构、开通基金定期定额投资业务和基金转换业务并参加申购及定期定额投资申购费率优惠活动的公告</w:t>
            </w:r>
          </w:p>
        </w:tc>
        <w:tc>
          <w:tcPr>
            <w:tcW w:w="2511" w:type="dxa"/>
          </w:tcPr>
          <w:p w14:paraId="3BEEFA7D" w14:textId="42512DC8" w:rsidR="00372BF6" w:rsidRPr="005A207A" w:rsidRDefault="00372BF6" w:rsidP="00372BF6">
            <w:pPr>
              <w:jc w:val="center"/>
            </w:pPr>
            <w:r w:rsidRPr="002626DB">
              <w:rPr>
                <w:rFonts w:hint="eastAsia"/>
              </w:rPr>
              <w:lastRenderedPageBreak/>
              <w:t>2025</w:t>
            </w:r>
            <w:r w:rsidRPr="002626DB">
              <w:rPr>
                <w:rFonts w:hint="eastAsia"/>
              </w:rPr>
              <w:t>年</w:t>
            </w:r>
            <w:r w:rsidRPr="002626DB">
              <w:rPr>
                <w:rFonts w:hint="eastAsia"/>
              </w:rPr>
              <w:t>5</w:t>
            </w:r>
            <w:r w:rsidRPr="002626DB">
              <w:rPr>
                <w:rFonts w:hint="eastAsia"/>
              </w:rPr>
              <w:t>月</w:t>
            </w:r>
            <w:r w:rsidRPr="002626DB">
              <w:rPr>
                <w:rFonts w:hint="eastAsia"/>
              </w:rPr>
              <w:t>6</w:t>
            </w:r>
            <w:r w:rsidRPr="002626DB">
              <w:rPr>
                <w:rFonts w:hint="eastAsia"/>
              </w:rPr>
              <w:t>日</w:t>
            </w:r>
          </w:p>
        </w:tc>
      </w:tr>
      <w:tr w:rsidR="00372BF6" w14:paraId="74170831" w14:textId="77777777" w:rsidTr="005F2CC8">
        <w:tc>
          <w:tcPr>
            <w:tcW w:w="817" w:type="dxa"/>
          </w:tcPr>
          <w:p w14:paraId="277D63F6" w14:textId="3F561E3C"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19</w:t>
            </w:r>
          </w:p>
        </w:tc>
        <w:tc>
          <w:tcPr>
            <w:tcW w:w="5528" w:type="dxa"/>
          </w:tcPr>
          <w:p w14:paraId="107093AF" w14:textId="65D2AFB2" w:rsidR="00372BF6" w:rsidRPr="00E70CC7" w:rsidRDefault="00372BF6" w:rsidP="00372BF6">
            <w:pPr>
              <w:jc w:val="left"/>
            </w:pPr>
            <w:r w:rsidRPr="00A62B8A">
              <w:rPr>
                <w:rFonts w:hint="eastAsia"/>
              </w:rPr>
              <w:t>富荣基金管理有限公司关于提醒投资者防范不法分子假冒本公司名义从事诈骗活动的公告</w:t>
            </w:r>
          </w:p>
        </w:tc>
        <w:tc>
          <w:tcPr>
            <w:tcW w:w="2511" w:type="dxa"/>
          </w:tcPr>
          <w:p w14:paraId="49DE66B5" w14:textId="5417606F" w:rsidR="00372BF6" w:rsidRPr="005A207A" w:rsidRDefault="00372BF6" w:rsidP="00372BF6">
            <w:pPr>
              <w:jc w:val="center"/>
            </w:pPr>
            <w:r w:rsidRPr="002626DB">
              <w:rPr>
                <w:rFonts w:hint="eastAsia"/>
              </w:rPr>
              <w:t>2025</w:t>
            </w:r>
            <w:r w:rsidRPr="002626DB">
              <w:rPr>
                <w:rFonts w:hint="eastAsia"/>
              </w:rPr>
              <w:t>年</w:t>
            </w:r>
            <w:r w:rsidRPr="002626DB">
              <w:rPr>
                <w:rFonts w:hint="eastAsia"/>
              </w:rPr>
              <w:t>5</w:t>
            </w:r>
            <w:r w:rsidRPr="002626DB">
              <w:rPr>
                <w:rFonts w:hint="eastAsia"/>
              </w:rPr>
              <w:t>月</w:t>
            </w:r>
            <w:r w:rsidRPr="002626DB">
              <w:rPr>
                <w:rFonts w:hint="eastAsia"/>
              </w:rPr>
              <w:t>6</w:t>
            </w:r>
            <w:r w:rsidRPr="002626DB">
              <w:rPr>
                <w:rFonts w:hint="eastAsia"/>
              </w:rPr>
              <w:t>日</w:t>
            </w:r>
          </w:p>
        </w:tc>
      </w:tr>
      <w:tr w:rsidR="00372BF6" w14:paraId="3BC33887" w14:textId="77777777" w:rsidTr="005F2CC8">
        <w:tc>
          <w:tcPr>
            <w:tcW w:w="817" w:type="dxa"/>
          </w:tcPr>
          <w:p w14:paraId="32A222DB" w14:textId="1FDB6515"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20</w:t>
            </w:r>
          </w:p>
        </w:tc>
        <w:tc>
          <w:tcPr>
            <w:tcW w:w="5528" w:type="dxa"/>
          </w:tcPr>
          <w:p w14:paraId="11200A7F" w14:textId="4C8E208D" w:rsidR="00372BF6" w:rsidRPr="00E70CC7" w:rsidRDefault="00372BF6" w:rsidP="00372BF6">
            <w:pPr>
              <w:jc w:val="left"/>
            </w:pPr>
            <w:r w:rsidRPr="00A62B8A">
              <w:rPr>
                <w:rFonts w:hint="eastAsia"/>
              </w:rPr>
              <w:t>富荣基金管理有限公司关于旗下部分基金新增麦高证券有限责任公司为销售机构、开通基金定期定额投资业务和基金转换业务并参加申购及定期定额投资申购费率优惠活动的公告</w:t>
            </w:r>
          </w:p>
        </w:tc>
        <w:tc>
          <w:tcPr>
            <w:tcW w:w="2511" w:type="dxa"/>
          </w:tcPr>
          <w:p w14:paraId="153F62EF" w14:textId="156D51C3" w:rsidR="00372BF6" w:rsidRPr="005A207A" w:rsidRDefault="00372BF6" w:rsidP="00372BF6">
            <w:pPr>
              <w:jc w:val="center"/>
            </w:pPr>
            <w:r w:rsidRPr="002626DB">
              <w:rPr>
                <w:rFonts w:hint="eastAsia"/>
              </w:rPr>
              <w:t>2025</w:t>
            </w:r>
            <w:r w:rsidRPr="002626DB">
              <w:rPr>
                <w:rFonts w:hint="eastAsia"/>
              </w:rPr>
              <w:t>年</w:t>
            </w:r>
            <w:r w:rsidRPr="002626DB">
              <w:rPr>
                <w:rFonts w:hint="eastAsia"/>
              </w:rPr>
              <w:t>5</w:t>
            </w:r>
            <w:r w:rsidRPr="002626DB">
              <w:rPr>
                <w:rFonts w:hint="eastAsia"/>
              </w:rPr>
              <w:t>月</w:t>
            </w:r>
            <w:r w:rsidRPr="002626DB">
              <w:rPr>
                <w:rFonts w:hint="eastAsia"/>
              </w:rPr>
              <w:t>15</w:t>
            </w:r>
            <w:r w:rsidRPr="002626DB">
              <w:rPr>
                <w:rFonts w:hint="eastAsia"/>
              </w:rPr>
              <w:t>日</w:t>
            </w:r>
          </w:p>
        </w:tc>
      </w:tr>
      <w:tr w:rsidR="00372BF6" w14:paraId="23D779B6" w14:textId="77777777" w:rsidTr="005F2CC8">
        <w:tc>
          <w:tcPr>
            <w:tcW w:w="817" w:type="dxa"/>
          </w:tcPr>
          <w:p w14:paraId="4B5C5461" w14:textId="1DE655CC"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21</w:t>
            </w:r>
          </w:p>
        </w:tc>
        <w:tc>
          <w:tcPr>
            <w:tcW w:w="5528" w:type="dxa"/>
          </w:tcPr>
          <w:p w14:paraId="301DF610" w14:textId="29EE6B78" w:rsidR="00372BF6" w:rsidRPr="00E70CC7" w:rsidRDefault="00372BF6" w:rsidP="00372BF6">
            <w:pPr>
              <w:jc w:val="left"/>
            </w:pPr>
            <w:r w:rsidRPr="00A62B8A">
              <w:rPr>
                <w:rFonts w:hint="eastAsia"/>
              </w:rPr>
              <w:t>富荣基金管理有限公司关于旗下部分基金新增江苏银行股份有限公司为销售机构、开通基金定期定额投资业务和基金转换业务并参加申购及定期定额投资申购费率优惠活动的公告</w:t>
            </w:r>
          </w:p>
        </w:tc>
        <w:tc>
          <w:tcPr>
            <w:tcW w:w="2511" w:type="dxa"/>
          </w:tcPr>
          <w:p w14:paraId="0875A213" w14:textId="3F47B60D" w:rsidR="00372BF6" w:rsidRPr="005A207A" w:rsidRDefault="00372BF6" w:rsidP="00372BF6">
            <w:pPr>
              <w:jc w:val="center"/>
            </w:pPr>
            <w:r w:rsidRPr="002626DB">
              <w:rPr>
                <w:rFonts w:hint="eastAsia"/>
              </w:rPr>
              <w:t>2025</w:t>
            </w:r>
            <w:r w:rsidRPr="002626DB">
              <w:rPr>
                <w:rFonts w:hint="eastAsia"/>
              </w:rPr>
              <w:t>年</w:t>
            </w:r>
            <w:r w:rsidRPr="002626DB">
              <w:rPr>
                <w:rFonts w:hint="eastAsia"/>
              </w:rPr>
              <w:t>5</w:t>
            </w:r>
            <w:r w:rsidRPr="002626DB">
              <w:rPr>
                <w:rFonts w:hint="eastAsia"/>
              </w:rPr>
              <w:t>月</w:t>
            </w:r>
            <w:r w:rsidRPr="002626DB">
              <w:rPr>
                <w:rFonts w:hint="eastAsia"/>
              </w:rPr>
              <w:t>23</w:t>
            </w:r>
            <w:r w:rsidRPr="002626DB">
              <w:rPr>
                <w:rFonts w:hint="eastAsia"/>
              </w:rPr>
              <w:t>日</w:t>
            </w:r>
          </w:p>
        </w:tc>
      </w:tr>
      <w:tr w:rsidR="00372BF6" w14:paraId="5018F83D" w14:textId="77777777" w:rsidTr="005F2CC8">
        <w:tc>
          <w:tcPr>
            <w:tcW w:w="817" w:type="dxa"/>
          </w:tcPr>
          <w:p w14:paraId="1C65078C" w14:textId="3D1FE6BE"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22</w:t>
            </w:r>
          </w:p>
        </w:tc>
        <w:tc>
          <w:tcPr>
            <w:tcW w:w="5528" w:type="dxa"/>
          </w:tcPr>
          <w:p w14:paraId="6ADF43D3" w14:textId="0BE3DA0C" w:rsidR="00372BF6" w:rsidRPr="00E70CC7" w:rsidRDefault="00372BF6" w:rsidP="00372BF6">
            <w:pPr>
              <w:jc w:val="left"/>
            </w:pPr>
            <w:r w:rsidRPr="00A62B8A">
              <w:rPr>
                <w:rFonts w:hint="eastAsia"/>
              </w:rPr>
              <w:t>富荣基金管理有限公司关于旗下部分基金新增中泰证券股份有限公司为销售机构、开通基金定期定额投资业务和基金转换业务并参加申购及定期定额投资申购费率优惠活动的公告</w:t>
            </w:r>
          </w:p>
        </w:tc>
        <w:tc>
          <w:tcPr>
            <w:tcW w:w="2511" w:type="dxa"/>
          </w:tcPr>
          <w:p w14:paraId="1239D7D0" w14:textId="2A383FD9" w:rsidR="00372BF6" w:rsidRPr="005A207A" w:rsidRDefault="00372BF6" w:rsidP="00372BF6">
            <w:pPr>
              <w:jc w:val="center"/>
            </w:pPr>
            <w:r w:rsidRPr="002626DB">
              <w:rPr>
                <w:rFonts w:hint="eastAsia"/>
              </w:rPr>
              <w:t>2025</w:t>
            </w:r>
            <w:r w:rsidRPr="002626DB">
              <w:rPr>
                <w:rFonts w:hint="eastAsia"/>
              </w:rPr>
              <w:t>年</w:t>
            </w:r>
            <w:r w:rsidRPr="002626DB">
              <w:rPr>
                <w:rFonts w:hint="eastAsia"/>
              </w:rPr>
              <w:t>6</w:t>
            </w:r>
            <w:r w:rsidRPr="002626DB">
              <w:rPr>
                <w:rFonts w:hint="eastAsia"/>
              </w:rPr>
              <w:t>月</w:t>
            </w:r>
            <w:r w:rsidRPr="002626DB">
              <w:rPr>
                <w:rFonts w:hint="eastAsia"/>
              </w:rPr>
              <w:t>23</w:t>
            </w:r>
            <w:r w:rsidRPr="002626DB">
              <w:rPr>
                <w:rFonts w:hint="eastAsia"/>
              </w:rPr>
              <w:t>日</w:t>
            </w:r>
          </w:p>
        </w:tc>
      </w:tr>
      <w:tr w:rsidR="00372BF6" w14:paraId="287E4602" w14:textId="77777777" w:rsidTr="005F2CC8">
        <w:tc>
          <w:tcPr>
            <w:tcW w:w="817" w:type="dxa"/>
          </w:tcPr>
          <w:p w14:paraId="68F82668" w14:textId="4AF63A7A"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23</w:t>
            </w:r>
          </w:p>
        </w:tc>
        <w:tc>
          <w:tcPr>
            <w:tcW w:w="5528" w:type="dxa"/>
          </w:tcPr>
          <w:p w14:paraId="12E6535A" w14:textId="632E4192" w:rsidR="00372BF6" w:rsidRPr="00E70CC7" w:rsidRDefault="00372BF6" w:rsidP="00372BF6">
            <w:pPr>
              <w:jc w:val="left"/>
            </w:pPr>
            <w:r w:rsidRPr="00A62B8A">
              <w:rPr>
                <w:rFonts w:hint="eastAsia"/>
              </w:rPr>
              <w:t>富荣基金管理有限公司关于提醒投资者持续完善身份信息资料的公告</w:t>
            </w:r>
          </w:p>
        </w:tc>
        <w:tc>
          <w:tcPr>
            <w:tcW w:w="2511" w:type="dxa"/>
          </w:tcPr>
          <w:p w14:paraId="291868EE" w14:textId="59BF4A26" w:rsidR="00372BF6" w:rsidRPr="005A207A" w:rsidRDefault="00372BF6" w:rsidP="00372BF6">
            <w:pPr>
              <w:jc w:val="center"/>
            </w:pPr>
            <w:r w:rsidRPr="002626DB">
              <w:rPr>
                <w:rFonts w:hint="eastAsia"/>
              </w:rPr>
              <w:t>2025</w:t>
            </w:r>
            <w:r w:rsidRPr="002626DB">
              <w:rPr>
                <w:rFonts w:hint="eastAsia"/>
              </w:rPr>
              <w:t>年</w:t>
            </w:r>
            <w:r w:rsidRPr="002626DB">
              <w:rPr>
                <w:rFonts w:hint="eastAsia"/>
              </w:rPr>
              <w:t>6</w:t>
            </w:r>
            <w:r w:rsidRPr="002626DB">
              <w:rPr>
                <w:rFonts w:hint="eastAsia"/>
              </w:rPr>
              <w:t>月</w:t>
            </w:r>
            <w:r w:rsidRPr="002626DB">
              <w:rPr>
                <w:rFonts w:hint="eastAsia"/>
              </w:rPr>
              <w:t>24</w:t>
            </w:r>
            <w:r w:rsidRPr="002626DB">
              <w:rPr>
                <w:rFonts w:hint="eastAsia"/>
              </w:rPr>
              <w:t>日</w:t>
            </w:r>
          </w:p>
        </w:tc>
      </w:tr>
      <w:tr w:rsidR="00372BF6" w14:paraId="3B7CE991" w14:textId="77777777" w:rsidTr="005F2CC8">
        <w:tc>
          <w:tcPr>
            <w:tcW w:w="817" w:type="dxa"/>
          </w:tcPr>
          <w:p w14:paraId="0F508283" w14:textId="1A8C8C11" w:rsidR="00372BF6" w:rsidRDefault="00372BF6" w:rsidP="00372BF6">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24</w:t>
            </w:r>
          </w:p>
        </w:tc>
        <w:tc>
          <w:tcPr>
            <w:tcW w:w="5528" w:type="dxa"/>
          </w:tcPr>
          <w:p w14:paraId="1EAB8F84" w14:textId="1CE6301C" w:rsidR="00372BF6" w:rsidRPr="00E70CC7" w:rsidRDefault="00372BF6" w:rsidP="00372BF6">
            <w:pPr>
              <w:jc w:val="left"/>
            </w:pPr>
            <w:r w:rsidRPr="00A62B8A">
              <w:rPr>
                <w:rFonts w:hint="eastAsia"/>
              </w:rPr>
              <w:t>富荣基金管理有限公司旗下全部基金</w:t>
            </w:r>
            <w:r w:rsidRPr="00A62B8A">
              <w:rPr>
                <w:rFonts w:hint="eastAsia"/>
              </w:rPr>
              <w:t>2025</w:t>
            </w:r>
            <w:r w:rsidRPr="00A62B8A">
              <w:rPr>
                <w:rFonts w:hint="eastAsia"/>
              </w:rPr>
              <w:t>年第</w:t>
            </w:r>
            <w:r w:rsidRPr="00A62B8A">
              <w:rPr>
                <w:rFonts w:hint="eastAsia"/>
              </w:rPr>
              <w:t>2</w:t>
            </w:r>
            <w:r w:rsidRPr="00A62B8A">
              <w:rPr>
                <w:rFonts w:hint="eastAsia"/>
              </w:rPr>
              <w:t>季度报告提示性公告</w:t>
            </w:r>
          </w:p>
        </w:tc>
        <w:tc>
          <w:tcPr>
            <w:tcW w:w="2511" w:type="dxa"/>
          </w:tcPr>
          <w:p w14:paraId="36AD9013" w14:textId="27A755B9" w:rsidR="00372BF6" w:rsidRPr="005A207A" w:rsidRDefault="00372BF6" w:rsidP="00372BF6">
            <w:pPr>
              <w:jc w:val="center"/>
            </w:pPr>
            <w:r w:rsidRPr="002626DB">
              <w:rPr>
                <w:rFonts w:hint="eastAsia"/>
              </w:rPr>
              <w:t>2025</w:t>
            </w:r>
            <w:r w:rsidRPr="002626DB">
              <w:rPr>
                <w:rFonts w:hint="eastAsia"/>
              </w:rPr>
              <w:t>年</w:t>
            </w:r>
            <w:r w:rsidRPr="002626DB">
              <w:rPr>
                <w:rFonts w:hint="eastAsia"/>
              </w:rPr>
              <w:t>7</w:t>
            </w:r>
            <w:r w:rsidRPr="002626DB">
              <w:rPr>
                <w:rFonts w:hint="eastAsia"/>
              </w:rPr>
              <w:t>月</w:t>
            </w:r>
            <w:r w:rsidRPr="002626DB">
              <w:rPr>
                <w:rFonts w:hint="eastAsia"/>
              </w:rPr>
              <w:t>21</w:t>
            </w:r>
            <w:r w:rsidRPr="002626DB">
              <w:rPr>
                <w:rFonts w:hint="eastAsia"/>
              </w:rPr>
              <w:t>日</w:t>
            </w:r>
          </w:p>
        </w:tc>
      </w:tr>
    </w:tbl>
    <w:p w14:paraId="171514F4" w14:textId="77777777" w:rsidR="00BD7EA4" w:rsidRPr="006C3A09" w:rsidRDefault="00BD7EA4" w:rsidP="006C3A09"/>
    <w:p w14:paraId="17EE6E72" w14:textId="07A44FEA" w:rsidR="00BD7EA4" w:rsidRDefault="00BD7EA4">
      <w:pPr>
        <w:pStyle w:val="1"/>
        <w:jc w:val="center"/>
        <w:rPr>
          <w:sz w:val="30"/>
          <w:szCs w:val="30"/>
        </w:rPr>
      </w:pPr>
      <w:r>
        <w:rPr>
          <w:sz w:val="30"/>
          <w:szCs w:val="30"/>
        </w:rPr>
        <w:br w:type="page"/>
      </w:r>
    </w:p>
    <w:p w14:paraId="1DA20BCC" w14:textId="3E639A55" w:rsidR="00AC3A9B" w:rsidRDefault="00FB53B6">
      <w:pPr>
        <w:pStyle w:val="1"/>
        <w:jc w:val="center"/>
        <w:rPr>
          <w:sz w:val="30"/>
          <w:szCs w:val="30"/>
        </w:rPr>
      </w:pPr>
      <w:bookmarkStart w:id="435" w:name="_Toc112077915"/>
      <w:r>
        <w:rPr>
          <w:rFonts w:hint="eastAsia"/>
          <w:sz w:val="30"/>
          <w:szCs w:val="30"/>
        </w:rPr>
        <w:lastRenderedPageBreak/>
        <w:t>第二十</w:t>
      </w:r>
      <w:r w:rsidR="00BD7EA4">
        <w:rPr>
          <w:rFonts w:hint="eastAsia"/>
          <w:sz w:val="30"/>
          <w:szCs w:val="30"/>
        </w:rPr>
        <w:t>三</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31"/>
      <w:bookmarkEnd w:id="432"/>
      <w:bookmarkEnd w:id="433"/>
      <w:bookmarkEnd w:id="434"/>
      <w:bookmarkEnd w:id="435"/>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AC3A9B">
          <w:pgSz w:w="11906" w:h="16838"/>
          <w:pgMar w:top="1440" w:right="1800" w:bottom="1440" w:left="1800" w:header="851" w:footer="992" w:gutter="0"/>
          <w:cols w:space="425"/>
          <w:docGrid w:type="lines" w:linePitch="312"/>
        </w:sectPr>
      </w:pPr>
      <w:bookmarkStart w:id="436" w:name="_Toc263092330"/>
      <w:bookmarkStart w:id="437" w:name="_Toc416268879"/>
    </w:p>
    <w:p w14:paraId="4B36FDA5" w14:textId="0E2479F6" w:rsidR="00AC3A9B" w:rsidRDefault="002C3C29">
      <w:pPr>
        <w:pStyle w:val="1"/>
        <w:jc w:val="center"/>
      </w:pPr>
      <w:bookmarkStart w:id="438" w:name="_Toc112077916"/>
      <w:bookmarkEnd w:id="60"/>
      <w:bookmarkEnd w:id="61"/>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36"/>
      <w:bookmarkEnd w:id="437"/>
      <w:r>
        <w:rPr>
          <w:sz w:val="30"/>
          <w:szCs w:val="30"/>
        </w:rPr>
        <w:lastRenderedPageBreak/>
        <w:t>第二十</w:t>
      </w:r>
      <w:r w:rsidR="002852CE">
        <w:rPr>
          <w:rFonts w:hint="eastAsia"/>
          <w:sz w:val="30"/>
          <w:szCs w:val="30"/>
        </w:rPr>
        <w:t>四</w:t>
      </w:r>
      <w:r>
        <w:rPr>
          <w:sz w:val="30"/>
          <w:szCs w:val="30"/>
        </w:rPr>
        <w:t>部分  备查文件</w:t>
      </w:r>
      <w:bookmarkEnd w:id="438"/>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4BEFA1D3"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3D392783"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证券投资基金基金合同》 </w:t>
      </w:r>
    </w:p>
    <w:p w14:paraId="44755F79" w14:textId="2640CB5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（三）《</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576302B6" w14:textId="1BD0E54D"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29BF6819" w14:textId="30F8E835" w:rsidR="000B3BDB" w:rsidRDefault="002C3C29"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57F0F69E" w14:textId="52320289"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3981444" w14:textId="5C4E4E04"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4313DD13" w14:textId="6C14F1C6"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A8C2AE4" w14:textId="6E5677A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0639CB4B" w14:textId="7238AC92"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03416351" w14:textId="7E8BBAB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18709B3" w14:textId="448BF550"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484EDD5F" w14:textId="148F612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B8ECE43" w14:textId="108BC9E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DCDED39" w14:textId="50E73162" w:rsidR="00F170B8" w:rsidRDefault="00F170B8" w:rsidP="00F170B8">
      <w:pPr>
        <w:widowControl/>
        <w:adjustRightInd w:val="0"/>
        <w:snapToGrid w:val="0"/>
        <w:spacing w:line="360" w:lineRule="auto"/>
        <w:ind w:rightChars="-85" w:right="-178" w:firstLineChars="200" w:firstLine="480"/>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富荣基金管理有限公司</w:t>
      </w:r>
    </w:p>
    <w:p w14:paraId="505E6F2B" w14:textId="71C3610D" w:rsidR="00F170B8" w:rsidRPr="00F170B8" w:rsidRDefault="00987B6D" w:rsidP="00F170B8">
      <w:pPr>
        <w:widowControl/>
        <w:adjustRightInd w:val="0"/>
        <w:snapToGrid w:val="0"/>
        <w:spacing w:line="360" w:lineRule="auto"/>
        <w:ind w:rightChars="-85" w:right="-178" w:firstLineChars="200" w:firstLine="480"/>
        <w:jc w:val="right"/>
        <w:rPr>
          <w:rFonts w:ascii="Arial" w:eastAsia="宋体" w:hAnsi="Arial" w:cs="Arial"/>
          <w:kern w:val="0"/>
          <w:szCs w:val="21"/>
        </w:rPr>
      </w:pPr>
      <w:r>
        <w:rPr>
          <w:rFonts w:asciiTheme="minorEastAsia" w:hAnsiTheme="minorEastAsia" w:cs="Arial" w:hint="eastAsia"/>
          <w:kern w:val="0"/>
          <w:sz w:val="24"/>
          <w:szCs w:val="24"/>
        </w:rPr>
        <w:t>2</w:t>
      </w:r>
      <w:r>
        <w:rPr>
          <w:rFonts w:asciiTheme="minorEastAsia" w:hAnsiTheme="minorEastAsia" w:cs="Arial"/>
          <w:kern w:val="0"/>
          <w:sz w:val="24"/>
          <w:szCs w:val="24"/>
        </w:rPr>
        <w:t>02</w:t>
      </w:r>
      <w:r>
        <w:rPr>
          <w:rFonts w:asciiTheme="minorEastAsia" w:hAnsiTheme="minorEastAsia" w:cs="Arial" w:hint="eastAsia"/>
          <w:kern w:val="0"/>
          <w:sz w:val="24"/>
          <w:szCs w:val="24"/>
        </w:rPr>
        <w:t>5</w:t>
      </w:r>
      <w:r w:rsidR="006A0A6C">
        <w:rPr>
          <w:rFonts w:asciiTheme="minorEastAsia" w:hAnsiTheme="minorEastAsia" w:cs="Arial" w:hint="eastAsia"/>
          <w:kern w:val="0"/>
          <w:sz w:val="24"/>
          <w:szCs w:val="24"/>
        </w:rPr>
        <w:t>年</w:t>
      </w:r>
      <w:r w:rsidR="001F6B73">
        <w:rPr>
          <w:rFonts w:asciiTheme="minorEastAsia" w:hAnsiTheme="minorEastAsia" w:cs="Arial" w:hint="eastAsia"/>
          <w:kern w:val="0"/>
          <w:sz w:val="24"/>
          <w:szCs w:val="24"/>
        </w:rPr>
        <w:t>9</w:t>
      </w:r>
      <w:r w:rsidR="00F170B8">
        <w:rPr>
          <w:rFonts w:asciiTheme="minorEastAsia" w:hAnsiTheme="minorEastAsia" w:cs="Arial" w:hint="eastAsia"/>
          <w:kern w:val="0"/>
          <w:sz w:val="24"/>
          <w:szCs w:val="24"/>
        </w:rPr>
        <w:t>月</w:t>
      </w:r>
      <w:r w:rsidR="001F6B73">
        <w:rPr>
          <w:rFonts w:asciiTheme="minorEastAsia" w:hAnsiTheme="minorEastAsia" w:cs="Arial" w:hint="eastAsia"/>
          <w:kern w:val="0"/>
          <w:sz w:val="24"/>
          <w:szCs w:val="24"/>
        </w:rPr>
        <w:t>9</w:t>
      </w:r>
      <w:r w:rsidR="00F170B8">
        <w:rPr>
          <w:rFonts w:asciiTheme="minorEastAsia" w:hAnsiTheme="minorEastAsia" w:cs="Arial" w:hint="eastAsia"/>
          <w:kern w:val="0"/>
          <w:sz w:val="24"/>
          <w:szCs w:val="24"/>
        </w:rPr>
        <w:t>日</w:t>
      </w:r>
    </w:p>
    <w:sectPr w:rsidR="00F170B8" w:rsidRPr="00F170B8" w:rsidSect="00E11E0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606C82" w14:textId="77777777" w:rsidR="00217A5C" w:rsidRDefault="00217A5C">
      <w:r>
        <w:separator/>
      </w:r>
    </w:p>
  </w:endnote>
  <w:endnote w:type="continuationSeparator" w:id="0">
    <w:p w14:paraId="0F2FE492" w14:textId="77777777" w:rsidR="00217A5C" w:rsidRDefault="00217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script"/>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F8935" w14:textId="77777777" w:rsidR="00A15E4D" w:rsidRDefault="00A15E4D">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7FC40BD3" w14:textId="5CDDE5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E04DBB">
          <w:rPr>
            <w:noProof/>
            <w:lang w:val="zh-CN"/>
          </w:rPr>
          <w:t>1</w:t>
        </w:r>
        <w:r>
          <w:rPr>
            <w:lang w:val="zh-CN"/>
          </w:rPr>
          <w:fldChar w:fldCharType="end"/>
        </w:r>
      </w:p>
    </w:sdtContent>
  </w:sdt>
  <w:p w14:paraId="1F069B76" w14:textId="77777777" w:rsidR="00F718F5" w:rsidRDefault="00F718F5">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A4CDD" w14:textId="77777777" w:rsidR="00A15E4D" w:rsidRDefault="00A15E4D">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1473134"/>
    </w:sdtPr>
    <w:sdtContent>
      <w:p w14:paraId="592BD031" w14:textId="280D010B" w:rsidR="00F718F5" w:rsidRDefault="00F718F5">
        <w:pPr>
          <w:pStyle w:val="af0"/>
          <w:jc w:val="center"/>
        </w:pPr>
        <w:r>
          <w:rPr>
            <w:lang w:val="zh-CN"/>
          </w:rPr>
          <w:fldChar w:fldCharType="begin"/>
        </w:r>
        <w:r>
          <w:rPr>
            <w:lang w:val="zh-CN"/>
          </w:rPr>
          <w:instrText>PAGE   \* MERGEFORMAT</w:instrText>
        </w:r>
        <w:r>
          <w:rPr>
            <w:lang w:val="zh-CN"/>
          </w:rPr>
          <w:fldChar w:fldCharType="separate"/>
        </w:r>
        <w:r w:rsidR="00E04DBB">
          <w:rPr>
            <w:noProof/>
            <w:lang w:val="zh-CN"/>
          </w:rPr>
          <w:t>4</w:t>
        </w:r>
        <w:r>
          <w:rPr>
            <w:lang w:val="zh-CN"/>
          </w:rPr>
          <w:fldChar w:fldCharType="end"/>
        </w:r>
      </w:p>
    </w:sdtContent>
  </w:sdt>
  <w:p w14:paraId="00DECC49" w14:textId="77777777" w:rsidR="00F718F5" w:rsidRDefault="00F718F5">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009397"/>
    </w:sdtPr>
    <w:sdtContent>
      <w:p w14:paraId="521B671D" w14:textId="50F04800" w:rsidR="00F718F5" w:rsidRDefault="00F718F5">
        <w:pPr>
          <w:pStyle w:val="af0"/>
          <w:jc w:val="center"/>
        </w:pPr>
        <w:r>
          <w:rPr>
            <w:lang w:val="zh-CN"/>
          </w:rPr>
          <w:fldChar w:fldCharType="begin"/>
        </w:r>
        <w:r>
          <w:rPr>
            <w:lang w:val="zh-CN"/>
          </w:rPr>
          <w:instrText>PAGE   \* MERGEFORMAT</w:instrText>
        </w:r>
        <w:r>
          <w:rPr>
            <w:lang w:val="zh-CN"/>
          </w:rPr>
          <w:fldChar w:fldCharType="separate"/>
        </w:r>
        <w:r w:rsidR="00E04DBB">
          <w:rPr>
            <w:noProof/>
            <w:lang w:val="zh-CN"/>
          </w:rPr>
          <w:t>9</w:t>
        </w:r>
        <w:r>
          <w:rPr>
            <w:lang w:val="zh-CN"/>
          </w:rPr>
          <w:fldChar w:fldCharType="end"/>
        </w:r>
      </w:p>
    </w:sdtContent>
  </w:sdt>
  <w:p w14:paraId="004FAC37" w14:textId="77777777" w:rsidR="00F718F5" w:rsidRDefault="00F718F5">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0737179"/>
    </w:sdtPr>
    <w:sdtContent>
      <w:p w14:paraId="709CE399" w14:textId="7D205B3E" w:rsidR="00F718F5" w:rsidRDefault="00F718F5">
        <w:pPr>
          <w:pStyle w:val="af0"/>
          <w:jc w:val="center"/>
        </w:pPr>
        <w:r>
          <w:rPr>
            <w:lang w:val="zh-CN"/>
          </w:rPr>
          <w:fldChar w:fldCharType="begin"/>
        </w:r>
        <w:r>
          <w:rPr>
            <w:lang w:val="zh-CN"/>
          </w:rPr>
          <w:instrText>PAGE   \* MERGEFORMAT</w:instrText>
        </w:r>
        <w:r>
          <w:rPr>
            <w:lang w:val="zh-CN"/>
          </w:rPr>
          <w:fldChar w:fldCharType="separate"/>
        </w:r>
        <w:r w:rsidR="00E04DBB">
          <w:rPr>
            <w:noProof/>
            <w:lang w:val="zh-CN"/>
          </w:rPr>
          <w:t>15</w:t>
        </w:r>
        <w:r>
          <w:rPr>
            <w:lang w:val="zh-CN"/>
          </w:rPr>
          <w:fldChar w:fldCharType="end"/>
        </w:r>
      </w:p>
    </w:sdtContent>
  </w:sdt>
  <w:p w14:paraId="4DD46500" w14:textId="77777777" w:rsidR="00F718F5" w:rsidRDefault="00F718F5">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9926321"/>
    </w:sdtPr>
    <w:sdtContent>
      <w:p w14:paraId="76ADF324" w14:textId="77777777" w:rsidR="00325C11" w:rsidRDefault="00325C11">
        <w:pPr>
          <w:pStyle w:val="af0"/>
          <w:jc w:val="center"/>
        </w:pPr>
        <w:r>
          <w:rPr>
            <w:lang w:val="zh-CN"/>
          </w:rPr>
          <w:fldChar w:fldCharType="begin"/>
        </w:r>
        <w:r>
          <w:rPr>
            <w:lang w:val="zh-CN"/>
          </w:rPr>
          <w:instrText>PAGE   \* MERGEFORMAT</w:instrText>
        </w:r>
        <w:r>
          <w:rPr>
            <w:lang w:val="zh-CN"/>
          </w:rPr>
          <w:fldChar w:fldCharType="separate"/>
        </w:r>
        <w:r w:rsidR="00E04DBB">
          <w:rPr>
            <w:noProof/>
            <w:lang w:val="zh-CN"/>
          </w:rPr>
          <w:t>37</w:t>
        </w:r>
        <w:r>
          <w:rPr>
            <w:lang w:val="zh-CN"/>
          </w:rPr>
          <w:fldChar w:fldCharType="end"/>
        </w:r>
      </w:p>
    </w:sdtContent>
  </w:sdt>
  <w:p w14:paraId="0A55A6BD" w14:textId="77777777" w:rsidR="00325C11" w:rsidRDefault="00325C11">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677094"/>
    </w:sdtPr>
    <w:sdtContent>
      <w:p w14:paraId="6D5CA74F" w14:textId="77777777" w:rsidR="008F37E7" w:rsidRDefault="008F37E7">
        <w:pPr>
          <w:pStyle w:val="af0"/>
          <w:jc w:val="center"/>
        </w:pPr>
        <w:r>
          <w:rPr>
            <w:lang w:val="zh-CN"/>
          </w:rPr>
          <w:fldChar w:fldCharType="begin"/>
        </w:r>
        <w:r>
          <w:rPr>
            <w:lang w:val="zh-CN"/>
          </w:rPr>
          <w:instrText>PAGE   \* MERGEFORMAT</w:instrText>
        </w:r>
        <w:r>
          <w:rPr>
            <w:lang w:val="zh-CN"/>
          </w:rPr>
          <w:fldChar w:fldCharType="separate"/>
        </w:r>
        <w:r w:rsidR="00E04DBB">
          <w:rPr>
            <w:noProof/>
            <w:lang w:val="zh-CN"/>
          </w:rPr>
          <w:t>38</w:t>
        </w:r>
        <w:r>
          <w:rPr>
            <w:lang w:val="zh-CN"/>
          </w:rPr>
          <w:fldChar w:fldCharType="end"/>
        </w:r>
      </w:p>
    </w:sdtContent>
  </w:sdt>
  <w:p w14:paraId="168B7F48" w14:textId="77777777" w:rsidR="008F37E7" w:rsidRDefault="008F37E7">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0824264"/>
    </w:sdtPr>
    <w:sdtContent>
      <w:p w14:paraId="40CE31D3" w14:textId="092A5461" w:rsidR="00F718F5" w:rsidRDefault="00F718F5">
        <w:pPr>
          <w:pStyle w:val="af0"/>
          <w:jc w:val="center"/>
        </w:pPr>
        <w:r>
          <w:rPr>
            <w:lang w:val="zh-CN"/>
          </w:rPr>
          <w:fldChar w:fldCharType="begin"/>
        </w:r>
        <w:r>
          <w:rPr>
            <w:lang w:val="zh-CN"/>
          </w:rPr>
          <w:instrText>PAGE   \* MERGEFORMAT</w:instrText>
        </w:r>
        <w:r>
          <w:rPr>
            <w:lang w:val="zh-CN"/>
          </w:rPr>
          <w:fldChar w:fldCharType="separate"/>
        </w:r>
        <w:r w:rsidR="00E04DBB">
          <w:rPr>
            <w:noProof/>
            <w:lang w:val="zh-CN"/>
          </w:rPr>
          <w:t>39</w:t>
        </w:r>
        <w:r>
          <w:rPr>
            <w:lang w:val="zh-CN"/>
          </w:rPr>
          <w:fldChar w:fldCharType="end"/>
        </w:r>
      </w:p>
    </w:sdtContent>
  </w:sdt>
  <w:p w14:paraId="415A3F46" w14:textId="77777777" w:rsidR="00F718F5" w:rsidRDefault="00F718F5">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2280055"/>
    </w:sdtPr>
    <w:sdtContent>
      <w:p w14:paraId="33234942" w14:textId="1B011032" w:rsidR="00F718F5" w:rsidRDefault="00F718F5">
        <w:pPr>
          <w:pStyle w:val="af0"/>
          <w:jc w:val="center"/>
        </w:pPr>
        <w:r>
          <w:rPr>
            <w:lang w:val="zh-CN"/>
          </w:rPr>
          <w:fldChar w:fldCharType="begin"/>
        </w:r>
        <w:r>
          <w:rPr>
            <w:lang w:val="zh-CN"/>
          </w:rPr>
          <w:instrText>PAGE   \* MERGEFORMAT</w:instrText>
        </w:r>
        <w:r>
          <w:rPr>
            <w:lang w:val="zh-CN"/>
          </w:rPr>
          <w:fldChar w:fldCharType="separate"/>
        </w:r>
        <w:r w:rsidR="00E04DBB">
          <w:rPr>
            <w:noProof/>
            <w:lang w:val="zh-CN"/>
          </w:rPr>
          <w:t>98</w:t>
        </w:r>
        <w:r>
          <w:rPr>
            <w:lang w:val="zh-CN"/>
          </w:rPr>
          <w:fldChar w:fldCharType="end"/>
        </w:r>
      </w:p>
    </w:sdtContent>
  </w:sdt>
  <w:p w14:paraId="6BBE4177" w14:textId="77777777" w:rsidR="00F718F5" w:rsidRDefault="00F718F5">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6314526"/>
    </w:sdtPr>
    <w:sdtContent>
      <w:p w14:paraId="1386DDF1" w14:textId="29377A84" w:rsidR="00F718F5" w:rsidRDefault="00F718F5">
        <w:pPr>
          <w:pStyle w:val="af0"/>
          <w:jc w:val="center"/>
        </w:pPr>
        <w:r>
          <w:rPr>
            <w:lang w:val="zh-CN"/>
          </w:rPr>
          <w:fldChar w:fldCharType="begin"/>
        </w:r>
        <w:r>
          <w:rPr>
            <w:lang w:val="zh-CN"/>
          </w:rPr>
          <w:instrText>PAGE   \* MERGEFORMAT</w:instrText>
        </w:r>
        <w:r>
          <w:rPr>
            <w:lang w:val="zh-CN"/>
          </w:rPr>
          <w:fldChar w:fldCharType="separate"/>
        </w:r>
        <w:r w:rsidR="00E04DBB">
          <w:rPr>
            <w:noProof/>
            <w:lang w:val="zh-CN"/>
          </w:rPr>
          <w:t>100</w:t>
        </w:r>
        <w:r>
          <w:rPr>
            <w:lang w:val="zh-CN"/>
          </w:rPr>
          <w:fldChar w:fldCharType="end"/>
        </w:r>
      </w:p>
    </w:sdtContent>
  </w:sdt>
  <w:p w14:paraId="37FD2E1C" w14:textId="77777777" w:rsidR="00F718F5" w:rsidRDefault="00F718F5">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91200"/>
    </w:sdtPr>
    <w:sdtContent>
      <w:p w14:paraId="549A3C69" w14:textId="630FC3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E04DBB">
          <w:rPr>
            <w:noProof/>
            <w:lang w:val="zh-CN"/>
          </w:rPr>
          <w:t>146</w:t>
        </w:r>
        <w:r>
          <w:rPr>
            <w:lang w:val="zh-CN"/>
          </w:rPr>
          <w:fldChar w:fldCharType="end"/>
        </w:r>
      </w:p>
    </w:sdtContent>
  </w:sdt>
  <w:p w14:paraId="3C0C6C53" w14:textId="77777777" w:rsidR="00F718F5" w:rsidRDefault="00F718F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3246B" w14:textId="77777777" w:rsidR="00217A5C" w:rsidRDefault="00217A5C">
      <w:r>
        <w:separator/>
      </w:r>
    </w:p>
  </w:footnote>
  <w:footnote w:type="continuationSeparator" w:id="0">
    <w:p w14:paraId="441C42DE" w14:textId="77777777" w:rsidR="00217A5C" w:rsidRDefault="00217A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C0E65" w14:textId="77777777" w:rsidR="00A15E4D" w:rsidRDefault="00A15E4D">
    <w:pPr>
      <w:pStyle w:val="a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55BAD" w14:textId="6F6F2F06" w:rsidR="00F718F5" w:rsidRDefault="00F718F5">
    <w:pPr>
      <w:pStyle w:val="af2"/>
      <w:jc w:val="both"/>
    </w:pPr>
    <w:r>
      <w:rPr>
        <w:rFonts w:ascii="Arial" w:hAnsi="Arial" w:cs="Arial" w:hint="eastAsia"/>
        <w:szCs w:val="21"/>
      </w:rPr>
      <w:t>富荣</w:t>
    </w:r>
    <w:r w:rsidR="00A62D68">
      <w:rPr>
        <w:rFonts w:ascii="Arial" w:hAnsi="Arial" w:cs="Arial" w:hint="eastAsia"/>
        <w:szCs w:val="21"/>
      </w:rPr>
      <w:t>信息技术</w:t>
    </w:r>
    <w:r>
      <w:rPr>
        <w:rFonts w:ascii="Arial" w:hAnsi="Arial" w:cs="Arial" w:hint="eastAsia"/>
        <w:szCs w:val="21"/>
      </w:rPr>
      <w:t>混合型证券投资基金</w:t>
    </w:r>
    <w:r w:rsidR="00A65220">
      <w:rPr>
        <w:rFonts w:ascii="Arial" w:hAnsi="Arial" w:cs="Arial" w:hint="eastAsia"/>
        <w:szCs w:val="21"/>
      </w:rPr>
      <w:t>更新的招募说明书（</w:t>
    </w:r>
    <w:r w:rsidR="00B74F36">
      <w:rPr>
        <w:rFonts w:ascii="Arial" w:hAnsi="Arial" w:cs="Arial" w:hint="eastAsia"/>
        <w:szCs w:val="21"/>
      </w:rPr>
      <w:t>202</w:t>
    </w:r>
    <w:r w:rsidR="00A15E4D">
      <w:rPr>
        <w:rFonts w:ascii="Arial" w:hAnsi="Arial" w:cs="Arial" w:hint="eastAsia"/>
        <w:szCs w:val="21"/>
      </w:rPr>
      <w:t>5</w:t>
    </w:r>
    <w:r w:rsidR="00B74F36">
      <w:rPr>
        <w:rFonts w:ascii="Arial" w:hAnsi="Arial" w:cs="Arial" w:hint="eastAsia"/>
        <w:szCs w:val="21"/>
      </w:rPr>
      <w:t>年第</w:t>
    </w:r>
    <w:r w:rsidR="00B74F36">
      <w:rPr>
        <w:rFonts w:ascii="Arial" w:hAnsi="Arial" w:cs="Arial" w:hint="eastAsia"/>
        <w:szCs w:val="21"/>
      </w:rPr>
      <w:t>1</w:t>
    </w:r>
    <w:r w:rsidR="00B74F36">
      <w:rPr>
        <w:rFonts w:ascii="Arial" w:hAnsi="Arial" w:cs="Arial" w:hint="eastAsia"/>
        <w:szCs w:val="21"/>
      </w:rPr>
      <w:t>号</w:t>
    </w:r>
    <w:r w:rsidR="00A65220">
      <w:rPr>
        <w:rFonts w:ascii="Arial" w:hAnsi="Arial" w:cs="Arial" w:hint="eastAsia"/>
        <w:szCs w:val="21"/>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02417" w14:textId="77777777" w:rsidR="00A15E4D" w:rsidRDefault="00A15E4D">
    <w:pPr>
      <w:pStyle w:val="af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619804182">
    <w:abstractNumId w:val="0"/>
  </w:num>
  <w:num w:numId="2" w16cid:durableId="214465385">
    <w:abstractNumId w:val="1"/>
  </w:num>
  <w:num w:numId="3" w16cid:durableId="21209462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8532096">
    <w:abstractNumId w:val="3"/>
  </w:num>
  <w:num w:numId="5" w16cid:durableId="4382568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E24"/>
    <w:rsid w:val="0000336D"/>
    <w:rsid w:val="00007E80"/>
    <w:rsid w:val="00011E0C"/>
    <w:rsid w:val="00013833"/>
    <w:rsid w:val="000150A1"/>
    <w:rsid w:val="00016B2F"/>
    <w:rsid w:val="000213BB"/>
    <w:rsid w:val="00021C6F"/>
    <w:rsid w:val="00024EED"/>
    <w:rsid w:val="00024F19"/>
    <w:rsid w:val="00025ADD"/>
    <w:rsid w:val="00026A47"/>
    <w:rsid w:val="00032103"/>
    <w:rsid w:val="000324C3"/>
    <w:rsid w:val="00032C15"/>
    <w:rsid w:val="00034D9A"/>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6678D"/>
    <w:rsid w:val="00070358"/>
    <w:rsid w:val="00071BE8"/>
    <w:rsid w:val="00072066"/>
    <w:rsid w:val="00072559"/>
    <w:rsid w:val="000726DF"/>
    <w:rsid w:val="000740F2"/>
    <w:rsid w:val="00075112"/>
    <w:rsid w:val="00076E9C"/>
    <w:rsid w:val="000776EE"/>
    <w:rsid w:val="000807B7"/>
    <w:rsid w:val="000817BB"/>
    <w:rsid w:val="00084A9D"/>
    <w:rsid w:val="0009252A"/>
    <w:rsid w:val="00092FE3"/>
    <w:rsid w:val="000937C9"/>
    <w:rsid w:val="00093B11"/>
    <w:rsid w:val="00094942"/>
    <w:rsid w:val="0009505B"/>
    <w:rsid w:val="0009610D"/>
    <w:rsid w:val="00096D0E"/>
    <w:rsid w:val="000A07FA"/>
    <w:rsid w:val="000A1798"/>
    <w:rsid w:val="000A24C1"/>
    <w:rsid w:val="000A2809"/>
    <w:rsid w:val="000A34E4"/>
    <w:rsid w:val="000A4496"/>
    <w:rsid w:val="000A53A9"/>
    <w:rsid w:val="000B0075"/>
    <w:rsid w:val="000B0476"/>
    <w:rsid w:val="000B3BDB"/>
    <w:rsid w:val="000B467C"/>
    <w:rsid w:val="000B4DA0"/>
    <w:rsid w:val="000B6836"/>
    <w:rsid w:val="000B720D"/>
    <w:rsid w:val="000B7428"/>
    <w:rsid w:val="000B7ACE"/>
    <w:rsid w:val="000C00C5"/>
    <w:rsid w:val="000C0BDF"/>
    <w:rsid w:val="000C10D6"/>
    <w:rsid w:val="000C1E78"/>
    <w:rsid w:val="000C2A62"/>
    <w:rsid w:val="000C3020"/>
    <w:rsid w:val="000C36FD"/>
    <w:rsid w:val="000C4C8F"/>
    <w:rsid w:val="000D1C20"/>
    <w:rsid w:val="000D2A86"/>
    <w:rsid w:val="000D2BAE"/>
    <w:rsid w:val="000D3337"/>
    <w:rsid w:val="000D525E"/>
    <w:rsid w:val="000E1E9B"/>
    <w:rsid w:val="000E22EE"/>
    <w:rsid w:val="000E3D34"/>
    <w:rsid w:val="000E4187"/>
    <w:rsid w:val="000E7348"/>
    <w:rsid w:val="000E7BCA"/>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1048"/>
    <w:rsid w:val="00132839"/>
    <w:rsid w:val="00135275"/>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3CE7"/>
    <w:rsid w:val="001745C9"/>
    <w:rsid w:val="001756AE"/>
    <w:rsid w:val="00175EFD"/>
    <w:rsid w:val="00176A71"/>
    <w:rsid w:val="001815D7"/>
    <w:rsid w:val="00181F45"/>
    <w:rsid w:val="00184AAE"/>
    <w:rsid w:val="00184E9F"/>
    <w:rsid w:val="00185220"/>
    <w:rsid w:val="00185938"/>
    <w:rsid w:val="0018693A"/>
    <w:rsid w:val="00186FFA"/>
    <w:rsid w:val="001939DE"/>
    <w:rsid w:val="00194D9A"/>
    <w:rsid w:val="001952E5"/>
    <w:rsid w:val="00196862"/>
    <w:rsid w:val="00196FB7"/>
    <w:rsid w:val="00197F8C"/>
    <w:rsid w:val="001A0D71"/>
    <w:rsid w:val="001A0F3B"/>
    <w:rsid w:val="001A1315"/>
    <w:rsid w:val="001A1917"/>
    <w:rsid w:val="001A1C76"/>
    <w:rsid w:val="001A3539"/>
    <w:rsid w:val="001A41F8"/>
    <w:rsid w:val="001A4CAD"/>
    <w:rsid w:val="001A6505"/>
    <w:rsid w:val="001A670B"/>
    <w:rsid w:val="001B0FE2"/>
    <w:rsid w:val="001B101B"/>
    <w:rsid w:val="001B1C13"/>
    <w:rsid w:val="001B23ED"/>
    <w:rsid w:val="001B598D"/>
    <w:rsid w:val="001B5B83"/>
    <w:rsid w:val="001B716E"/>
    <w:rsid w:val="001C08B6"/>
    <w:rsid w:val="001C275F"/>
    <w:rsid w:val="001C404F"/>
    <w:rsid w:val="001C66FB"/>
    <w:rsid w:val="001C71D3"/>
    <w:rsid w:val="001C79DE"/>
    <w:rsid w:val="001C7D92"/>
    <w:rsid w:val="001D24DB"/>
    <w:rsid w:val="001D3C2F"/>
    <w:rsid w:val="001D4772"/>
    <w:rsid w:val="001E0479"/>
    <w:rsid w:val="001E05E8"/>
    <w:rsid w:val="001E0E1D"/>
    <w:rsid w:val="001E3B99"/>
    <w:rsid w:val="001E48AE"/>
    <w:rsid w:val="001F029F"/>
    <w:rsid w:val="001F0DEC"/>
    <w:rsid w:val="001F141D"/>
    <w:rsid w:val="001F2A1F"/>
    <w:rsid w:val="001F2EE0"/>
    <w:rsid w:val="001F32BF"/>
    <w:rsid w:val="001F670C"/>
    <w:rsid w:val="001F6B73"/>
    <w:rsid w:val="001F6CAF"/>
    <w:rsid w:val="001F7512"/>
    <w:rsid w:val="00201AB5"/>
    <w:rsid w:val="00203D74"/>
    <w:rsid w:val="002040A3"/>
    <w:rsid w:val="002078F3"/>
    <w:rsid w:val="00207CD5"/>
    <w:rsid w:val="00211085"/>
    <w:rsid w:val="00212167"/>
    <w:rsid w:val="002138DB"/>
    <w:rsid w:val="00217A5C"/>
    <w:rsid w:val="00220831"/>
    <w:rsid w:val="002210DF"/>
    <w:rsid w:val="00224274"/>
    <w:rsid w:val="00224402"/>
    <w:rsid w:val="00224418"/>
    <w:rsid w:val="00224989"/>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2867"/>
    <w:rsid w:val="00272F3A"/>
    <w:rsid w:val="00273FCA"/>
    <w:rsid w:val="002752C2"/>
    <w:rsid w:val="00275C95"/>
    <w:rsid w:val="002775A2"/>
    <w:rsid w:val="00282732"/>
    <w:rsid w:val="002834CB"/>
    <w:rsid w:val="00283A8E"/>
    <w:rsid w:val="00283F15"/>
    <w:rsid w:val="002841F3"/>
    <w:rsid w:val="002852CE"/>
    <w:rsid w:val="002863C8"/>
    <w:rsid w:val="002865A6"/>
    <w:rsid w:val="00291943"/>
    <w:rsid w:val="00291D52"/>
    <w:rsid w:val="00293582"/>
    <w:rsid w:val="002940A2"/>
    <w:rsid w:val="00294C41"/>
    <w:rsid w:val="00295C02"/>
    <w:rsid w:val="00295EF8"/>
    <w:rsid w:val="002966EC"/>
    <w:rsid w:val="002A18EC"/>
    <w:rsid w:val="002A1DD0"/>
    <w:rsid w:val="002A6E10"/>
    <w:rsid w:val="002A7CB9"/>
    <w:rsid w:val="002B01D8"/>
    <w:rsid w:val="002B1A83"/>
    <w:rsid w:val="002B435D"/>
    <w:rsid w:val="002B4DD9"/>
    <w:rsid w:val="002B64A8"/>
    <w:rsid w:val="002C29A4"/>
    <w:rsid w:val="002C385C"/>
    <w:rsid w:val="002C3C29"/>
    <w:rsid w:val="002C438F"/>
    <w:rsid w:val="002D3234"/>
    <w:rsid w:val="002D32E2"/>
    <w:rsid w:val="002D33E0"/>
    <w:rsid w:val="002D4DFF"/>
    <w:rsid w:val="002D581C"/>
    <w:rsid w:val="002E2B52"/>
    <w:rsid w:val="002E2D5E"/>
    <w:rsid w:val="002E342B"/>
    <w:rsid w:val="002E3582"/>
    <w:rsid w:val="002E4399"/>
    <w:rsid w:val="002E7690"/>
    <w:rsid w:val="002F097C"/>
    <w:rsid w:val="002F0AEB"/>
    <w:rsid w:val="002F27BA"/>
    <w:rsid w:val="002F3050"/>
    <w:rsid w:val="002F3334"/>
    <w:rsid w:val="002F3DFB"/>
    <w:rsid w:val="0030418D"/>
    <w:rsid w:val="003042BB"/>
    <w:rsid w:val="003049CB"/>
    <w:rsid w:val="00305747"/>
    <w:rsid w:val="00307617"/>
    <w:rsid w:val="003079B5"/>
    <w:rsid w:val="00307A3B"/>
    <w:rsid w:val="00307AB6"/>
    <w:rsid w:val="003155E3"/>
    <w:rsid w:val="00315D57"/>
    <w:rsid w:val="00321B49"/>
    <w:rsid w:val="00324E41"/>
    <w:rsid w:val="00325C11"/>
    <w:rsid w:val="00326A72"/>
    <w:rsid w:val="00326E04"/>
    <w:rsid w:val="00327DF4"/>
    <w:rsid w:val="00327F7E"/>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61F09"/>
    <w:rsid w:val="00364E7A"/>
    <w:rsid w:val="00365C58"/>
    <w:rsid w:val="0036675B"/>
    <w:rsid w:val="0036697D"/>
    <w:rsid w:val="00367003"/>
    <w:rsid w:val="00367074"/>
    <w:rsid w:val="00367E2C"/>
    <w:rsid w:val="00370B4F"/>
    <w:rsid w:val="00371EC6"/>
    <w:rsid w:val="00371ED5"/>
    <w:rsid w:val="00372BF6"/>
    <w:rsid w:val="00376750"/>
    <w:rsid w:val="00377542"/>
    <w:rsid w:val="00381F92"/>
    <w:rsid w:val="00386A86"/>
    <w:rsid w:val="0038750D"/>
    <w:rsid w:val="00390719"/>
    <w:rsid w:val="0039072F"/>
    <w:rsid w:val="003928DF"/>
    <w:rsid w:val="00392C0F"/>
    <w:rsid w:val="00394FC2"/>
    <w:rsid w:val="003961F5"/>
    <w:rsid w:val="003962D5"/>
    <w:rsid w:val="00397AF5"/>
    <w:rsid w:val="003A07F8"/>
    <w:rsid w:val="003A1C92"/>
    <w:rsid w:val="003A2622"/>
    <w:rsid w:val="003A2BE5"/>
    <w:rsid w:val="003A3022"/>
    <w:rsid w:val="003A41C1"/>
    <w:rsid w:val="003A6148"/>
    <w:rsid w:val="003A6854"/>
    <w:rsid w:val="003A733C"/>
    <w:rsid w:val="003A7859"/>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453"/>
    <w:rsid w:val="0041093D"/>
    <w:rsid w:val="0041206B"/>
    <w:rsid w:val="00412850"/>
    <w:rsid w:val="00413B26"/>
    <w:rsid w:val="00416668"/>
    <w:rsid w:val="0041693E"/>
    <w:rsid w:val="00416A03"/>
    <w:rsid w:val="00416A30"/>
    <w:rsid w:val="00417728"/>
    <w:rsid w:val="00417E3F"/>
    <w:rsid w:val="0042002D"/>
    <w:rsid w:val="004212FB"/>
    <w:rsid w:val="00423971"/>
    <w:rsid w:val="00424206"/>
    <w:rsid w:val="004246A9"/>
    <w:rsid w:val="004254CB"/>
    <w:rsid w:val="00427D57"/>
    <w:rsid w:val="004307A3"/>
    <w:rsid w:val="004322F8"/>
    <w:rsid w:val="00432722"/>
    <w:rsid w:val="004334EC"/>
    <w:rsid w:val="004344F1"/>
    <w:rsid w:val="00434ACE"/>
    <w:rsid w:val="00434E0A"/>
    <w:rsid w:val="004353E6"/>
    <w:rsid w:val="00436233"/>
    <w:rsid w:val="0043660A"/>
    <w:rsid w:val="004366F9"/>
    <w:rsid w:val="00437F21"/>
    <w:rsid w:val="004419FB"/>
    <w:rsid w:val="00447A84"/>
    <w:rsid w:val="00451F4D"/>
    <w:rsid w:val="004539B7"/>
    <w:rsid w:val="00456CDA"/>
    <w:rsid w:val="004570E4"/>
    <w:rsid w:val="00457A75"/>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90E64"/>
    <w:rsid w:val="004914FA"/>
    <w:rsid w:val="004922D1"/>
    <w:rsid w:val="00493840"/>
    <w:rsid w:val="00494FA6"/>
    <w:rsid w:val="004A4445"/>
    <w:rsid w:val="004A65D7"/>
    <w:rsid w:val="004B2A82"/>
    <w:rsid w:val="004B45FA"/>
    <w:rsid w:val="004B505C"/>
    <w:rsid w:val="004B5348"/>
    <w:rsid w:val="004B5F31"/>
    <w:rsid w:val="004B617B"/>
    <w:rsid w:val="004B72B2"/>
    <w:rsid w:val="004C0048"/>
    <w:rsid w:val="004C13D9"/>
    <w:rsid w:val="004C1FB1"/>
    <w:rsid w:val="004C27F1"/>
    <w:rsid w:val="004C42FE"/>
    <w:rsid w:val="004C4A0F"/>
    <w:rsid w:val="004C4BF6"/>
    <w:rsid w:val="004C4EE6"/>
    <w:rsid w:val="004C79C5"/>
    <w:rsid w:val="004D2467"/>
    <w:rsid w:val="004D253C"/>
    <w:rsid w:val="004D2D86"/>
    <w:rsid w:val="004D3208"/>
    <w:rsid w:val="004D5A0E"/>
    <w:rsid w:val="004D693A"/>
    <w:rsid w:val="004D719C"/>
    <w:rsid w:val="004D73CA"/>
    <w:rsid w:val="004D781D"/>
    <w:rsid w:val="004D7A1C"/>
    <w:rsid w:val="004E03EE"/>
    <w:rsid w:val="004E08FD"/>
    <w:rsid w:val="004E28F1"/>
    <w:rsid w:val="004E3FD5"/>
    <w:rsid w:val="004E411F"/>
    <w:rsid w:val="004E5BE5"/>
    <w:rsid w:val="004F02E3"/>
    <w:rsid w:val="004F4E5A"/>
    <w:rsid w:val="004F7007"/>
    <w:rsid w:val="00501B74"/>
    <w:rsid w:val="00503979"/>
    <w:rsid w:val="005043F9"/>
    <w:rsid w:val="005067A5"/>
    <w:rsid w:val="00506A9D"/>
    <w:rsid w:val="0050729C"/>
    <w:rsid w:val="00513369"/>
    <w:rsid w:val="00515CEA"/>
    <w:rsid w:val="00515E31"/>
    <w:rsid w:val="00516A76"/>
    <w:rsid w:val="00517167"/>
    <w:rsid w:val="00520016"/>
    <w:rsid w:val="0052545D"/>
    <w:rsid w:val="00525D26"/>
    <w:rsid w:val="005266D4"/>
    <w:rsid w:val="00526828"/>
    <w:rsid w:val="00527EB9"/>
    <w:rsid w:val="005307B0"/>
    <w:rsid w:val="00532478"/>
    <w:rsid w:val="005339D1"/>
    <w:rsid w:val="00537BDD"/>
    <w:rsid w:val="00540285"/>
    <w:rsid w:val="00540E2F"/>
    <w:rsid w:val="0054184D"/>
    <w:rsid w:val="00541D67"/>
    <w:rsid w:val="005435FB"/>
    <w:rsid w:val="00543AAE"/>
    <w:rsid w:val="00546072"/>
    <w:rsid w:val="00546566"/>
    <w:rsid w:val="00550B7F"/>
    <w:rsid w:val="00550B96"/>
    <w:rsid w:val="00552750"/>
    <w:rsid w:val="0055353E"/>
    <w:rsid w:val="00553C15"/>
    <w:rsid w:val="00554BCD"/>
    <w:rsid w:val="00555BA2"/>
    <w:rsid w:val="00556041"/>
    <w:rsid w:val="0055734F"/>
    <w:rsid w:val="005622B6"/>
    <w:rsid w:val="0056275F"/>
    <w:rsid w:val="00562DCF"/>
    <w:rsid w:val="00563324"/>
    <w:rsid w:val="00563426"/>
    <w:rsid w:val="00564640"/>
    <w:rsid w:val="00565760"/>
    <w:rsid w:val="00566127"/>
    <w:rsid w:val="00566F0E"/>
    <w:rsid w:val="005677AD"/>
    <w:rsid w:val="00571308"/>
    <w:rsid w:val="005730A9"/>
    <w:rsid w:val="0057704C"/>
    <w:rsid w:val="00577C24"/>
    <w:rsid w:val="005803F4"/>
    <w:rsid w:val="0058193A"/>
    <w:rsid w:val="00581D26"/>
    <w:rsid w:val="005829AA"/>
    <w:rsid w:val="00582E8F"/>
    <w:rsid w:val="00585A88"/>
    <w:rsid w:val="0059102D"/>
    <w:rsid w:val="005916C4"/>
    <w:rsid w:val="00592ACD"/>
    <w:rsid w:val="00592B7E"/>
    <w:rsid w:val="00593DBE"/>
    <w:rsid w:val="0059486A"/>
    <w:rsid w:val="00595079"/>
    <w:rsid w:val="00595340"/>
    <w:rsid w:val="00595A44"/>
    <w:rsid w:val="00597B85"/>
    <w:rsid w:val="005A098B"/>
    <w:rsid w:val="005A0CF0"/>
    <w:rsid w:val="005A2417"/>
    <w:rsid w:val="005A304E"/>
    <w:rsid w:val="005A3605"/>
    <w:rsid w:val="005A4328"/>
    <w:rsid w:val="005A44B9"/>
    <w:rsid w:val="005A4D49"/>
    <w:rsid w:val="005A5F01"/>
    <w:rsid w:val="005A6549"/>
    <w:rsid w:val="005A66E5"/>
    <w:rsid w:val="005A7462"/>
    <w:rsid w:val="005A7A85"/>
    <w:rsid w:val="005B1DAC"/>
    <w:rsid w:val="005B22DA"/>
    <w:rsid w:val="005B38F6"/>
    <w:rsid w:val="005B5C87"/>
    <w:rsid w:val="005B632C"/>
    <w:rsid w:val="005B766D"/>
    <w:rsid w:val="005B7F6F"/>
    <w:rsid w:val="005C0239"/>
    <w:rsid w:val="005C5145"/>
    <w:rsid w:val="005D0C54"/>
    <w:rsid w:val="005D19A9"/>
    <w:rsid w:val="005D51A1"/>
    <w:rsid w:val="005D6453"/>
    <w:rsid w:val="005E0189"/>
    <w:rsid w:val="005E29FB"/>
    <w:rsid w:val="005E42A9"/>
    <w:rsid w:val="005F0253"/>
    <w:rsid w:val="005F27B9"/>
    <w:rsid w:val="005F2CC8"/>
    <w:rsid w:val="005F3AD5"/>
    <w:rsid w:val="005F4F71"/>
    <w:rsid w:val="005F62D9"/>
    <w:rsid w:val="005F6C53"/>
    <w:rsid w:val="005F7A57"/>
    <w:rsid w:val="00601DA1"/>
    <w:rsid w:val="00601E16"/>
    <w:rsid w:val="00602B88"/>
    <w:rsid w:val="006038C3"/>
    <w:rsid w:val="0060438B"/>
    <w:rsid w:val="0060620F"/>
    <w:rsid w:val="00606E9A"/>
    <w:rsid w:val="0060753F"/>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1FF"/>
    <w:rsid w:val="00632249"/>
    <w:rsid w:val="006325CB"/>
    <w:rsid w:val="00634E01"/>
    <w:rsid w:val="00635709"/>
    <w:rsid w:val="006366F2"/>
    <w:rsid w:val="006367A1"/>
    <w:rsid w:val="00636857"/>
    <w:rsid w:val="00637A2B"/>
    <w:rsid w:val="00640273"/>
    <w:rsid w:val="006404E1"/>
    <w:rsid w:val="006411B1"/>
    <w:rsid w:val="00641394"/>
    <w:rsid w:val="006424F1"/>
    <w:rsid w:val="006447F2"/>
    <w:rsid w:val="006448EE"/>
    <w:rsid w:val="0064498B"/>
    <w:rsid w:val="00644FA5"/>
    <w:rsid w:val="006459AC"/>
    <w:rsid w:val="0064649E"/>
    <w:rsid w:val="00646DF1"/>
    <w:rsid w:val="00647036"/>
    <w:rsid w:val="00647769"/>
    <w:rsid w:val="00647998"/>
    <w:rsid w:val="00647B84"/>
    <w:rsid w:val="006500C3"/>
    <w:rsid w:val="006504A9"/>
    <w:rsid w:val="00650E90"/>
    <w:rsid w:val="00653C11"/>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0A6C"/>
    <w:rsid w:val="006A1FB2"/>
    <w:rsid w:val="006A2A0C"/>
    <w:rsid w:val="006A2D71"/>
    <w:rsid w:val="006A3AEA"/>
    <w:rsid w:val="006A609D"/>
    <w:rsid w:val="006A62A6"/>
    <w:rsid w:val="006A6921"/>
    <w:rsid w:val="006B08E7"/>
    <w:rsid w:val="006B231F"/>
    <w:rsid w:val="006B2EB8"/>
    <w:rsid w:val="006B324A"/>
    <w:rsid w:val="006B3803"/>
    <w:rsid w:val="006B4675"/>
    <w:rsid w:val="006B5E4E"/>
    <w:rsid w:val="006B6220"/>
    <w:rsid w:val="006B788D"/>
    <w:rsid w:val="006C2816"/>
    <w:rsid w:val="006C365F"/>
    <w:rsid w:val="006C3A09"/>
    <w:rsid w:val="006C4A63"/>
    <w:rsid w:val="006C632A"/>
    <w:rsid w:val="006C688D"/>
    <w:rsid w:val="006C6DCF"/>
    <w:rsid w:val="006C7F55"/>
    <w:rsid w:val="006D0194"/>
    <w:rsid w:val="006D11CD"/>
    <w:rsid w:val="006D4512"/>
    <w:rsid w:val="006D6E03"/>
    <w:rsid w:val="006E30D2"/>
    <w:rsid w:val="006E47D9"/>
    <w:rsid w:val="006E4865"/>
    <w:rsid w:val="006E55E8"/>
    <w:rsid w:val="006E567D"/>
    <w:rsid w:val="006E6B5E"/>
    <w:rsid w:val="006E7CCA"/>
    <w:rsid w:val="006F0F3C"/>
    <w:rsid w:val="006F0F6A"/>
    <w:rsid w:val="006F1C56"/>
    <w:rsid w:val="006F36D3"/>
    <w:rsid w:val="006F4638"/>
    <w:rsid w:val="006F5C33"/>
    <w:rsid w:val="006F5CB1"/>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3EBB"/>
    <w:rsid w:val="007142AE"/>
    <w:rsid w:val="0071452E"/>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47778"/>
    <w:rsid w:val="00750314"/>
    <w:rsid w:val="00750772"/>
    <w:rsid w:val="007530DC"/>
    <w:rsid w:val="007546AB"/>
    <w:rsid w:val="0075534A"/>
    <w:rsid w:val="007554CF"/>
    <w:rsid w:val="00755AAB"/>
    <w:rsid w:val="00760DC1"/>
    <w:rsid w:val="0076181C"/>
    <w:rsid w:val="00762387"/>
    <w:rsid w:val="00766DBF"/>
    <w:rsid w:val="00767E9E"/>
    <w:rsid w:val="00771C0C"/>
    <w:rsid w:val="00771D0E"/>
    <w:rsid w:val="00773E87"/>
    <w:rsid w:val="00773F6B"/>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446D"/>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30A7"/>
    <w:rsid w:val="007C384C"/>
    <w:rsid w:val="007C51A5"/>
    <w:rsid w:val="007C5BF3"/>
    <w:rsid w:val="007C6BA1"/>
    <w:rsid w:val="007C7D83"/>
    <w:rsid w:val="007D3214"/>
    <w:rsid w:val="007D3B33"/>
    <w:rsid w:val="007D5378"/>
    <w:rsid w:val="007D7248"/>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04E29"/>
    <w:rsid w:val="00805B34"/>
    <w:rsid w:val="008101DA"/>
    <w:rsid w:val="0081243C"/>
    <w:rsid w:val="00815169"/>
    <w:rsid w:val="00815C14"/>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3DEC"/>
    <w:rsid w:val="00847C44"/>
    <w:rsid w:val="00853093"/>
    <w:rsid w:val="00855EC3"/>
    <w:rsid w:val="00861559"/>
    <w:rsid w:val="008641EB"/>
    <w:rsid w:val="00864D27"/>
    <w:rsid w:val="0086578E"/>
    <w:rsid w:val="00865A22"/>
    <w:rsid w:val="008667D3"/>
    <w:rsid w:val="00866878"/>
    <w:rsid w:val="00870D12"/>
    <w:rsid w:val="00871622"/>
    <w:rsid w:val="008733D4"/>
    <w:rsid w:val="00874351"/>
    <w:rsid w:val="00874CE7"/>
    <w:rsid w:val="00874DD2"/>
    <w:rsid w:val="008813CB"/>
    <w:rsid w:val="00884B02"/>
    <w:rsid w:val="0088622D"/>
    <w:rsid w:val="00886530"/>
    <w:rsid w:val="0088667C"/>
    <w:rsid w:val="00886EAA"/>
    <w:rsid w:val="00887898"/>
    <w:rsid w:val="00890371"/>
    <w:rsid w:val="0089172A"/>
    <w:rsid w:val="00891F50"/>
    <w:rsid w:val="00892775"/>
    <w:rsid w:val="008929A7"/>
    <w:rsid w:val="0089384B"/>
    <w:rsid w:val="00896041"/>
    <w:rsid w:val="008A0316"/>
    <w:rsid w:val="008A06C3"/>
    <w:rsid w:val="008A0CB5"/>
    <w:rsid w:val="008A2FA6"/>
    <w:rsid w:val="008A35AA"/>
    <w:rsid w:val="008A3D44"/>
    <w:rsid w:val="008B23EF"/>
    <w:rsid w:val="008B2C70"/>
    <w:rsid w:val="008B2FEF"/>
    <w:rsid w:val="008B3FD5"/>
    <w:rsid w:val="008B413B"/>
    <w:rsid w:val="008B4D5A"/>
    <w:rsid w:val="008B4D9A"/>
    <w:rsid w:val="008B6C7F"/>
    <w:rsid w:val="008B6C99"/>
    <w:rsid w:val="008B7004"/>
    <w:rsid w:val="008B7206"/>
    <w:rsid w:val="008B7336"/>
    <w:rsid w:val="008C3F19"/>
    <w:rsid w:val="008C72FF"/>
    <w:rsid w:val="008C7978"/>
    <w:rsid w:val="008D2A24"/>
    <w:rsid w:val="008D2EA1"/>
    <w:rsid w:val="008D355E"/>
    <w:rsid w:val="008D3588"/>
    <w:rsid w:val="008D3884"/>
    <w:rsid w:val="008D4429"/>
    <w:rsid w:val="008D62D7"/>
    <w:rsid w:val="008D682A"/>
    <w:rsid w:val="008D696E"/>
    <w:rsid w:val="008D769B"/>
    <w:rsid w:val="008E085B"/>
    <w:rsid w:val="008E103C"/>
    <w:rsid w:val="008E12EB"/>
    <w:rsid w:val="008E4607"/>
    <w:rsid w:val="008E59EB"/>
    <w:rsid w:val="008E5FF6"/>
    <w:rsid w:val="008E6432"/>
    <w:rsid w:val="008E6D3B"/>
    <w:rsid w:val="008F37E7"/>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3D86"/>
    <w:rsid w:val="00943DCD"/>
    <w:rsid w:val="00943E94"/>
    <w:rsid w:val="00944DDE"/>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65EC0"/>
    <w:rsid w:val="00967227"/>
    <w:rsid w:val="00970002"/>
    <w:rsid w:val="00970058"/>
    <w:rsid w:val="00971061"/>
    <w:rsid w:val="00971DE0"/>
    <w:rsid w:val="00974B2D"/>
    <w:rsid w:val="009768C7"/>
    <w:rsid w:val="009775BB"/>
    <w:rsid w:val="00977E6D"/>
    <w:rsid w:val="00980EE0"/>
    <w:rsid w:val="00981602"/>
    <w:rsid w:val="009818B0"/>
    <w:rsid w:val="00981EA6"/>
    <w:rsid w:val="0098279D"/>
    <w:rsid w:val="00982B15"/>
    <w:rsid w:val="00982F8A"/>
    <w:rsid w:val="00986F18"/>
    <w:rsid w:val="0098753F"/>
    <w:rsid w:val="00987B6D"/>
    <w:rsid w:val="00990375"/>
    <w:rsid w:val="00990719"/>
    <w:rsid w:val="00992BC7"/>
    <w:rsid w:val="00994C45"/>
    <w:rsid w:val="009974C2"/>
    <w:rsid w:val="00997664"/>
    <w:rsid w:val="00997906"/>
    <w:rsid w:val="009A1160"/>
    <w:rsid w:val="009A2CDA"/>
    <w:rsid w:val="009A4AE9"/>
    <w:rsid w:val="009A5C6A"/>
    <w:rsid w:val="009B2161"/>
    <w:rsid w:val="009B2AFA"/>
    <w:rsid w:val="009B33F0"/>
    <w:rsid w:val="009B41BB"/>
    <w:rsid w:val="009B5534"/>
    <w:rsid w:val="009C148D"/>
    <w:rsid w:val="009C1ADC"/>
    <w:rsid w:val="009C4CCC"/>
    <w:rsid w:val="009C5CAD"/>
    <w:rsid w:val="009D11EF"/>
    <w:rsid w:val="009D2B1D"/>
    <w:rsid w:val="009D39E5"/>
    <w:rsid w:val="009D6C7B"/>
    <w:rsid w:val="009D7B45"/>
    <w:rsid w:val="009E0008"/>
    <w:rsid w:val="009E0402"/>
    <w:rsid w:val="009E0E54"/>
    <w:rsid w:val="009E0EA7"/>
    <w:rsid w:val="009E19E9"/>
    <w:rsid w:val="009E2D8D"/>
    <w:rsid w:val="009E71B1"/>
    <w:rsid w:val="009F05AC"/>
    <w:rsid w:val="009F2352"/>
    <w:rsid w:val="009F527B"/>
    <w:rsid w:val="00A00852"/>
    <w:rsid w:val="00A012E5"/>
    <w:rsid w:val="00A01319"/>
    <w:rsid w:val="00A0497F"/>
    <w:rsid w:val="00A10026"/>
    <w:rsid w:val="00A105D3"/>
    <w:rsid w:val="00A10B82"/>
    <w:rsid w:val="00A13228"/>
    <w:rsid w:val="00A15E4D"/>
    <w:rsid w:val="00A233EB"/>
    <w:rsid w:val="00A24011"/>
    <w:rsid w:val="00A25BD3"/>
    <w:rsid w:val="00A25F53"/>
    <w:rsid w:val="00A268F2"/>
    <w:rsid w:val="00A27A58"/>
    <w:rsid w:val="00A30939"/>
    <w:rsid w:val="00A317E0"/>
    <w:rsid w:val="00A36D05"/>
    <w:rsid w:val="00A406B6"/>
    <w:rsid w:val="00A40719"/>
    <w:rsid w:val="00A41DC4"/>
    <w:rsid w:val="00A4419B"/>
    <w:rsid w:val="00A441D8"/>
    <w:rsid w:val="00A478C6"/>
    <w:rsid w:val="00A515EC"/>
    <w:rsid w:val="00A52083"/>
    <w:rsid w:val="00A56D34"/>
    <w:rsid w:val="00A617C7"/>
    <w:rsid w:val="00A62D68"/>
    <w:rsid w:val="00A64091"/>
    <w:rsid w:val="00A65220"/>
    <w:rsid w:val="00A66633"/>
    <w:rsid w:val="00A70800"/>
    <w:rsid w:val="00A70CD3"/>
    <w:rsid w:val="00A737CD"/>
    <w:rsid w:val="00A76477"/>
    <w:rsid w:val="00A80A75"/>
    <w:rsid w:val="00A8232E"/>
    <w:rsid w:val="00A84026"/>
    <w:rsid w:val="00A84DEF"/>
    <w:rsid w:val="00A85BF2"/>
    <w:rsid w:val="00A86555"/>
    <w:rsid w:val="00A870EE"/>
    <w:rsid w:val="00A902FD"/>
    <w:rsid w:val="00A90C15"/>
    <w:rsid w:val="00A90E33"/>
    <w:rsid w:val="00A919E1"/>
    <w:rsid w:val="00A91A75"/>
    <w:rsid w:val="00A94EE3"/>
    <w:rsid w:val="00A9733E"/>
    <w:rsid w:val="00AA00C1"/>
    <w:rsid w:val="00AA06B3"/>
    <w:rsid w:val="00AA1B86"/>
    <w:rsid w:val="00AA1D46"/>
    <w:rsid w:val="00AA1DCC"/>
    <w:rsid w:val="00AA23F2"/>
    <w:rsid w:val="00AA5B81"/>
    <w:rsid w:val="00AA603A"/>
    <w:rsid w:val="00AB178E"/>
    <w:rsid w:val="00AB7A62"/>
    <w:rsid w:val="00AB7FE8"/>
    <w:rsid w:val="00AC0232"/>
    <w:rsid w:val="00AC3A9B"/>
    <w:rsid w:val="00AC48B9"/>
    <w:rsid w:val="00AC6648"/>
    <w:rsid w:val="00AC683E"/>
    <w:rsid w:val="00AC6ACB"/>
    <w:rsid w:val="00AC76DE"/>
    <w:rsid w:val="00AC7FFA"/>
    <w:rsid w:val="00AD2515"/>
    <w:rsid w:val="00AD352B"/>
    <w:rsid w:val="00AD4A06"/>
    <w:rsid w:val="00AD5119"/>
    <w:rsid w:val="00AD54D7"/>
    <w:rsid w:val="00AD7C5A"/>
    <w:rsid w:val="00AE121A"/>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26AE1"/>
    <w:rsid w:val="00B30835"/>
    <w:rsid w:val="00B31E38"/>
    <w:rsid w:val="00B3218B"/>
    <w:rsid w:val="00B378E1"/>
    <w:rsid w:val="00B40AF8"/>
    <w:rsid w:val="00B462B0"/>
    <w:rsid w:val="00B507A8"/>
    <w:rsid w:val="00B51CC3"/>
    <w:rsid w:val="00B53466"/>
    <w:rsid w:val="00B550E5"/>
    <w:rsid w:val="00B567B3"/>
    <w:rsid w:val="00B57A86"/>
    <w:rsid w:val="00B57E1F"/>
    <w:rsid w:val="00B60CAE"/>
    <w:rsid w:val="00B62678"/>
    <w:rsid w:val="00B6279C"/>
    <w:rsid w:val="00B63F23"/>
    <w:rsid w:val="00B6555E"/>
    <w:rsid w:val="00B6572D"/>
    <w:rsid w:val="00B657B2"/>
    <w:rsid w:val="00B65864"/>
    <w:rsid w:val="00B66964"/>
    <w:rsid w:val="00B701CC"/>
    <w:rsid w:val="00B70C00"/>
    <w:rsid w:val="00B713F9"/>
    <w:rsid w:val="00B725B9"/>
    <w:rsid w:val="00B7322D"/>
    <w:rsid w:val="00B7394E"/>
    <w:rsid w:val="00B74125"/>
    <w:rsid w:val="00B74241"/>
    <w:rsid w:val="00B74F36"/>
    <w:rsid w:val="00B75320"/>
    <w:rsid w:val="00B762B2"/>
    <w:rsid w:val="00B76A24"/>
    <w:rsid w:val="00B76C5D"/>
    <w:rsid w:val="00B77E30"/>
    <w:rsid w:val="00B807F6"/>
    <w:rsid w:val="00B8145F"/>
    <w:rsid w:val="00B8243F"/>
    <w:rsid w:val="00B841A9"/>
    <w:rsid w:val="00B84727"/>
    <w:rsid w:val="00B874F3"/>
    <w:rsid w:val="00B8770E"/>
    <w:rsid w:val="00B91090"/>
    <w:rsid w:val="00B9156C"/>
    <w:rsid w:val="00B93190"/>
    <w:rsid w:val="00B94070"/>
    <w:rsid w:val="00B9537A"/>
    <w:rsid w:val="00B96AA3"/>
    <w:rsid w:val="00BA2179"/>
    <w:rsid w:val="00BA6526"/>
    <w:rsid w:val="00BA6A61"/>
    <w:rsid w:val="00BB0E10"/>
    <w:rsid w:val="00BB3BBE"/>
    <w:rsid w:val="00BB6706"/>
    <w:rsid w:val="00BC23F7"/>
    <w:rsid w:val="00BD1034"/>
    <w:rsid w:val="00BD7EA4"/>
    <w:rsid w:val="00BE059D"/>
    <w:rsid w:val="00BE3049"/>
    <w:rsid w:val="00BE31E8"/>
    <w:rsid w:val="00BE52BC"/>
    <w:rsid w:val="00BF1CE5"/>
    <w:rsid w:val="00BF303E"/>
    <w:rsid w:val="00BF5CAD"/>
    <w:rsid w:val="00BF6D52"/>
    <w:rsid w:val="00BF7B8F"/>
    <w:rsid w:val="00C01DB3"/>
    <w:rsid w:val="00C02B65"/>
    <w:rsid w:val="00C03236"/>
    <w:rsid w:val="00C04900"/>
    <w:rsid w:val="00C056B1"/>
    <w:rsid w:val="00C06465"/>
    <w:rsid w:val="00C07554"/>
    <w:rsid w:val="00C079CB"/>
    <w:rsid w:val="00C126A1"/>
    <w:rsid w:val="00C13C8B"/>
    <w:rsid w:val="00C151E8"/>
    <w:rsid w:val="00C169CD"/>
    <w:rsid w:val="00C2125F"/>
    <w:rsid w:val="00C23B1B"/>
    <w:rsid w:val="00C30FD2"/>
    <w:rsid w:val="00C3180D"/>
    <w:rsid w:val="00C325B9"/>
    <w:rsid w:val="00C32A46"/>
    <w:rsid w:val="00C33B54"/>
    <w:rsid w:val="00C35B9A"/>
    <w:rsid w:val="00C41C4E"/>
    <w:rsid w:val="00C43018"/>
    <w:rsid w:val="00C43F36"/>
    <w:rsid w:val="00C4420B"/>
    <w:rsid w:val="00C445C2"/>
    <w:rsid w:val="00C4483D"/>
    <w:rsid w:val="00C45E81"/>
    <w:rsid w:val="00C4686F"/>
    <w:rsid w:val="00C47192"/>
    <w:rsid w:val="00C47BA9"/>
    <w:rsid w:val="00C50456"/>
    <w:rsid w:val="00C50655"/>
    <w:rsid w:val="00C5449B"/>
    <w:rsid w:val="00C553BF"/>
    <w:rsid w:val="00C5687A"/>
    <w:rsid w:val="00C569CB"/>
    <w:rsid w:val="00C575CF"/>
    <w:rsid w:val="00C57D04"/>
    <w:rsid w:val="00C60030"/>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5B0"/>
    <w:rsid w:val="00C855E8"/>
    <w:rsid w:val="00C8745B"/>
    <w:rsid w:val="00C87F34"/>
    <w:rsid w:val="00C96251"/>
    <w:rsid w:val="00CA1FB8"/>
    <w:rsid w:val="00CA3D1C"/>
    <w:rsid w:val="00CA55C9"/>
    <w:rsid w:val="00CA6AE2"/>
    <w:rsid w:val="00CA7D51"/>
    <w:rsid w:val="00CB3441"/>
    <w:rsid w:val="00CB483E"/>
    <w:rsid w:val="00CB6322"/>
    <w:rsid w:val="00CB6A88"/>
    <w:rsid w:val="00CB7CC8"/>
    <w:rsid w:val="00CB7FDF"/>
    <w:rsid w:val="00CC016C"/>
    <w:rsid w:val="00CC1524"/>
    <w:rsid w:val="00CC31FD"/>
    <w:rsid w:val="00CC38BC"/>
    <w:rsid w:val="00CC3DEA"/>
    <w:rsid w:val="00CC3FD6"/>
    <w:rsid w:val="00CC4646"/>
    <w:rsid w:val="00CC4BBF"/>
    <w:rsid w:val="00CC5211"/>
    <w:rsid w:val="00CC65D6"/>
    <w:rsid w:val="00CC661A"/>
    <w:rsid w:val="00CC6F62"/>
    <w:rsid w:val="00CC7326"/>
    <w:rsid w:val="00CD0E38"/>
    <w:rsid w:val="00CD14EE"/>
    <w:rsid w:val="00CD3951"/>
    <w:rsid w:val="00CD455F"/>
    <w:rsid w:val="00CD609E"/>
    <w:rsid w:val="00CD6407"/>
    <w:rsid w:val="00CD7625"/>
    <w:rsid w:val="00CE0726"/>
    <w:rsid w:val="00CE0741"/>
    <w:rsid w:val="00CE087B"/>
    <w:rsid w:val="00CE33BB"/>
    <w:rsid w:val="00CE433D"/>
    <w:rsid w:val="00CE5C34"/>
    <w:rsid w:val="00CE5ECB"/>
    <w:rsid w:val="00CE6B61"/>
    <w:rsid w:val="00CE7E92"/>
    <w:rsid w:val="00CF1BA6"/>
    <w:rsid w:val="00CF1D49"/>
    <w:rsid w:val="00CF2220"/>
    <w:rsid w:val="00CF48EF"/>
    <w:rsid w:val="00CF5831"/>
    <w:rsid w:val="00D00216"/>
    <w:rsid w:val="00D0390E"/>
    <w:rsid w:val="00D03BF9"/>
    <w:rsid w:val="00D040E4"/>
    <w:rsid w:val="00D04116"/>
    <w:rsid w:val="00D052E5"/>
    <w:rsid w:val="00D05AD2"/>
    <w:rsid w:val="00D05E9B"/>
    <w:rsid w:val="00D076A0"/>
    <w:rsid w:val="00D12E4A"/>
    <w:rsid w:val="00D153A1"/>
    <w:rsid w:val="00D15D01"/>
    <w:rsid w:val="00D201F4"/>
    <w:rsid w:val="00D2091B"/>
    <w:rsid w:val="00D20D5E"/>
    <w:rsid w:val="00D21C3E"/>
    <w:rsid w:val="00D220CB"/>
    <w:rsid w:val="00D22C99"/>
    <w:rsid w:val="00D24D4A"/>
    <w:rsid w:val="00D266E1"/>
    <w:rsid w:val="00D27438"/>
    <w:rsid w:val="00D31CFA"/>
    <w:rsid w:val="00D32E0A"/>
    <w:rsid w:val="00D330AB"/>
    <w:rsid w:val="00D3314C"/>
    <w:rsid w:val="00D332AF"/>
    <w:rsid w:val="00D3567F"/>
    <w:rsid w:val="00D3588A"/>
    <w:rsid w:val="00D360EA"/>
    <w:rsid w:val="00D37186"/>
    <w:rsid w:val="00D40F56"/>
    <w:rsid w:val="00D41102"/>
    <w:rsid w:val="00D42938"/>
    <w:rsid w:val="00D436A2"/>
    <w:rsid w:val="00D4394D"/>
    <w:rsid w:val="00D43FF0"/>
    <w:rsid w:val="00D466C1"/>
    <w:rsid w:val="00D5008E"/>
    <w:rsid w:val="00D50BF6"/>
    <w:rsid w:val="00D51298"/>
    <w:rsid w:val="00D51F1D"/>
    <w:rsid w:val="00D528FC"/>
    <w:rsid w:val="00D5367C"/>
    <w:rsid w:val="00D54704"/>
    <w:rsid w:val="00D55835"/>
    <w:rsid w:val="00D56867"/>
    <w:rsid w:val="00D579D9"/>
    <w:rsid w:val="00D60C57"/>
    <w:rsid w:val="00D61184"/>
    <w:rsid w:val="00D62D7A"/>
    <w:rsid w:val="00D646EF"/>
    <w:rsid w:val="00D65047"/>
    <w:rsid w:val="00D65943"/>
    <w:rsid w:val="00D6688E"/>
    <w:rsid w:val="00D678EB"/>
    <w:rsid w:val="00D67A9A"/>
    <w:rsid w:val="00D67B99"/>
    <w:rsid w:val="00D72F9D"/>
    <w:rsid w:val="00D73195"/>
    <w:rsid w:val="00D73D18"/>
    <w:rsid w:val="00D74935"/>
    <w:rsid w:val="00D767F4"/>
    <w:rsid w:val="00D80B74"/>
    <w:rsid w:val="00D85698"/>
    <w:rsid w:val="00D8724B"/>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C67"/>
    <w:rsid w:val="00DA3E33"/>
    <w:rsid w:val="00DA40AA"/>
    <w:rsid w:val="00DA4881"/>
    <w:rsid w:val="00DA53A0"/>
    <w:rsid w:val="00DA5FBF"/>
    <w:rsid w:val="00DA6338"/>
    <w:rsid w:val="00DA6765"/>
    <w:rsid w:val="00DA6AD8"/>
    <w:rsid w:val="00DA6EE3"/>
    <w:rsid w:val="00DA79A0"/>
    <w:rsid w:val="00DB36A1"/>
    <w:rsid w:val="00DB6A8E"/>
    <w:rsid w:val="00DC09FD"/>
    <w:rsid w:val="00DC0DB5"/>
    <w:rsid w:val="00DC18B9"/>
    <w:rsid w:val="00DC1CBA"/>
    <w:rsid w:val="00DC45FE"/>
    <w:rsid w:val="00DC7978"/>
    <w:rsid w:val="00DD0A4B"/>
    <w:rsid w:val="00DD0C64"/>
    <w:rsid w:val="00DD1AFB"/>
    <w:rsid w:val="00DD27F1"/>
    <w:rsid w:val="00DD3BE2"/>
    <w:rsid w:val="00DD4209"/>
    <w:rsid w:val="00DD4528"/>
    <w:rsid w:val="00DD53A7"/>
    <w:rsid w:val="00DD56A4"/>
    <w:rsid w:val="00DD5DCA"/>
    <w:rsid w:val="00DD6105"/>
    <w:rsid w:val="00DD638B"/>
    <w:rsid w:val="00DD72CD"/>
    <w:rsid w:val="00DE05E1"/>
    <w:rsid w:val="00DE3476"/>
    <w:rsid w:val="00DE4379"/>
    <w:rsid w:val="00DE50F1"/>
    <w:rsid w:val="00DE51C6"/>
    <w:rsid w:val="00DE633F"/>
    <w:rsid w:val="00DF0229"/>
    <w:rsid w:val="00DF2ABC"/>
    <w:rsid w:val="00DF304F"/>
    <w:rsid w:val="00DF38F8"/>
    <w:rsid w:val="00DF45B1"/>
    <w:rsid w:val="00DF6319"/>
    <w:rsid w:val="00DF6BD8"/>
    <w:rsid w:val="00DF6FA0"/>
    <w:rsid w:val="00DF783A"/>
    <w:rsid w:val="00E02500"/>
    <w:rsid w:val="00E02857"/>
    <w:rsid w:val="00E04DBB"/>
    <w:rsid w:val="00E106B1"/>
    <w:rsid w:val="00E10CD8"/>
    <w:rsid w:val="00E11B05"/>
    <w:rsid w:val="00E11E08"/>
    <w:rsid w:val="00E12766"/>
    <w:rsid w:val="00E141FF"/>
    <w:rsid w:val="00E14466"/>
    <w:rsid w:val="00E174CD"/>
    <w:rsid w:val="00E176A7"/>
    <w:rsid w:val="00E240DA"/>
    <w:rsid w:val="00E2460D"/>
    <w:rsid w:val="00E24BAE"/>
    <w:rsid w:val="00E26015"/>
    <w:rsid w:val="00E26179"/>
    <w:rsid w:val="00E27A70"/>
    <w:rsid w:val="00E3058D"/>
    <w:rsid w:val="00E30609"/>
    <w:rsid w:val="00E326A4"/>
    <w:rsid w:val="00E33B1F"/>
    <w:rsid w:val="00E343B0"/>
    <w:rsid w:val="00E345A2"/>
    <w:rsid w:val="00E35017"/>
    <w:rsid w:val="00E355E6"/>
    <w:rsid w:val="00E365A5"/>
    <w:rsid w:val="00E40F3D"/>
    <w:rsid w:val="00E41248"/>
    <w:rsid w:val="00E41440"/>
    <w:rsid w:val="00E41F54"/>
    <w:rsid w:val="00E420B8"/>
    <w:rsid w:val="00E43134"/>
    <w:rsid w:val="00E441CE"/>
    <w:rsid w:val="00E47286"/>
    <w:rsid w:val="00E47675"/>
    <w:rsid w:val="00E50115"/>
    <w:rsid w:val="00E51132"/>
    <w:rsid w:val="00E5173A"/>
    <w:rsid w:val="00E52137"/>
    <w:rsid w:val="00E52A7D"/>
    <w:rsid w:val="00E54E26"/>
    <w:rsid w:val="00E552BF"/>
    <w:rsid w:val="00E55E4E"/>
    <w:rsid w:val="00E57235"/>
    <w:rsid w:val="00E57A93"/>
    <w:rsid w:val="00E608C6"/>
    <w:rsid w:val="00E62684"/>
    <w:rsid w:val="00E63ED8"/>
    <w:rsid w:val="00E669D9"/>
    <w:rsid w:val="00E674AD"/>
    <w:rsid w:val="00E70940"/>
    <w:rsid w:val="00E7129C"/>
    <w:rsid w:val="00E717B9"/>
    <w:rsid w:val="00E748C9"/>
    <w:rsid w:val="00E74B49"/>
    <w:rsid w:val="00E75D2D"/>
    <w:rsid w:val="00E76519"/>
    <w:rsid w:val="00E80778"/>
    <w:rsid w:val="00E80F55"/>
    <w:rsid w:val="00E82621"/>
    <w:rsid w:val="00E82762"/>
    <w:rsid w:val="00E8395D"/>
    <w:rsid w:val="00E85501"/>
    <w:rsid w:val="00E86E07"/>
    <w:rsid w:val="00E91FD1"/>
    <w:rsid w:val="00E93FC3"/>
    <w:rsid w:val="00E94FCE"/>
    <w:rsid w:val="00E953E7"/>
    <w:rsid w:val="00E954C7"/>
    <w:rsid w:val="00E96579"/>
    <w:rsid w:val="00E973A1"/>
    <w:rsid w:val="00EA21B1"/>
    <w:rsid w:val="00EA303A"/>
    <w:rsid w:val="00EA440C"/>
    <w:rsid w:val="00EA48DF"/>
    <w:rsid w:val="00EA663F"/>
    <w:rsid w:val="00EB099E"/>
    <w:rsid w:val="00EB211C"/>
    <w:rsid w:val="00EB2B06"/>
    <w:rsid w:val="00EB4E35"/>
    <w:rsid w:val="00EB59F8"/>
    <w:rsid w:val="00EB7500"/>
    <w:rsid w:val="00EB7A6E"/>
    <w:rsid w:val="00EC00EA"/>
    <w:rsid w:val="00EC055C"/>
    <w:rsid w:val="00EC0B78"/>
    <w:rsid w:val="00EC1AE2"/>
    <w:rsid w:val="00EC3E30"/>
    <w:rsid w:val="00EC42CA"/>
    <w:rsid w:val="00EC5578"/>
    <w:rsid w:val="00EC6041"/>
    <w:rsid w:val="00ED00EB"/>
    <w:rsid w:val="00ED1535"/>
    <w:rsid w:val="00ED161A"/>
    <w:rsid w:val="00ED215A"/>
    <w:rsid w:val="00ED28A0"/>
    <w:rsid w:val="00ED44BA"/>
    <w:rsid w:val="00ED6E64"/>
    <w:rsid w:val="00ED7109"/>
    <w:rsid w:val="00ED759A"/>
    <w:rsid w:val="00ED7EC6"/>
    <w:rsid w:val="00EE2CAD"/>
    <w:rsid w:val="00EE2DDB"/>
    <w:rsid w:val="00EE3223"/>
    <w:rsid w:val="00EE32AB"/>
    <w:rsid w:val="00EE361C"/>
    <w:rsid w:val="00EE769B"/>
    <w:rsid w:val="00EE7C7A"/>
    <w:rsid w:val="00EF005C"/>
    <w:rsid w:val="00EF0BA8"/>
    <w:rsid w:val="00EF23BF"/>
    <w:rsid w:val="00EF388D"/>
    <w:rsid w:val="00EF4FA9"/>
    <w:rsid w:val="00EF666F"/>
    <w:rsid w:val="00EF7526"/>
    <w:rsid w:val="00F00F4C"/>
    <w:rsid w:val="00F01C7B"/>
    <w:rsid w:val="00F0312E"/>
    <w:rsid w:val="00F0657B"/>
    <w:rsid w:val="00F07C7F"/>
    <w:rsid w:val="00F1136A"/>
    <w:rsid w:val="00F123C7"/>
    <w:rsid w:val="00F13903"/>
    <w:rsid w:val="00F14E8B"/>
    <w:rsid w:val="00F152EA"/>
    <w:rsid w:val="00F16B98"/>
    <w:rsid w:val="00F16D2E"/>
    <w:rsid w:val="00F170B8"/>
    <w:rsid w:val="00F171F7"/>
    <w:rsid w:val="00F20973"/>
    <w:rsid w:val="00F20C7D"/>
    <w:rsid w:val="00F21671"/>
    <w:rsid w:val="00F225F5"/>
    <w:rsid w:val="00F24306"/>
    <w:rsid w:val="00F27A37"/>
    <w:rsid w:val="00F31116"/>
    <w:rsid w:val="00F32B8F"/>
    <w:rsid w:val="00F33270"/>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3AF1"/>
    <w:rsid w:val="00F559B1"/>
    <w:rsid w:val="00F562CC"/>
    <w:rsid w:val="00F5696E"/>
    <w:rsid w:val="00F579C1"/>
    <w:rsid w:val="00F57AF4"/>
    <w:rsid w:val="00F57BAE"/>
    <w:rsid w:val="00F61F55"/>
    <w:rsid w:val="00F63868"/>
    <w:rsid w:val="00F67737"/>
    <w:rsid w:val="00F718F5"/>
    <w:rsid w:val="00F72EA2"/>
    <w:rsid w:val="00F80437"/>
    <w:rsid w:val="00F8118C"/>
    <w:rsid w:val="00F81A31"/>
    <w:rsid w:val="00F81B60"/>
    <w:rsid w:val="00F82480"/>
    <w:rsid w:val="00F8348C"/>
    <w:rsid w:val="00F8366C"/>
    <w:rsid w:val="00F86EA6"/>
    <w:rsid w:val="00F87422"/>
    <w:rsid w:val="00F919AC"/>
    <w:rsid w:val="00F92CCB"/>
    <w:rsid w:val="00F974D6"/>
    <w:rsid w:val="00F978F4"/>
    <w:rsid w:val="00FA073A"/>
    <w:rsid w:val="00FA1CEB"/>
    <w:rsid w:val="00FA20B1"/>
    <w:rsid w:val="00FA20E0"/>
    <w:rsid w:val="00FA387A"/>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E09BA"/>
    <w:rsid w:val="00FE0A3A"/>
    <w:rsid w:val="00FE351A"/>
    <w:rsid w:val="00FE4237"/>
    <w:rsid w:val="00FE6303"/>
    <w:rsid w:val="00FE71D4"/>
    <w:rsid w:val="00FE7430"/>
    <w:rsid w:val="00FF171F"/>
    <w:rsid w:val="00FF1AC9"/>
    <w:rsid w:val="00FF229D"/>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C5747E7D-BE6D-4EA2-A68C-731B2AB94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0726"/>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table" w:customStyle="1" w:styleId="12">
    <w:name w:val="网格型1"/>
    <w:basedOn w:val="a1"/>
    <w:qFormat/>
    <w:rsid w:val="004B505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0489393">
      <w:bodyDiv w:val="1"/>
      <w:marLeft w:val="0"/>
      <w:marRight w:val="0"/>
      <w:marTop w:val="0"/>
      <w:marBottom w:val="0"/>
      <w:divBdr>
        <w:top w:val="none" w:sz="0" w:space="0" w:color="auto"/>
        <w:left w:val="none" w:sz="0" w:space="0" w:color="auto"/>
        <w:bottom w:val="none" w:sz="0" w:space="0" w:color="auto"/>
        <w:right w:val="none" w:sz="0" w:space="0" w:color="auto"/>
      </w:divBdr>
    </w:div>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147432722">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jpe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footer" Target="footer12.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1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10.xml"/><Relationship Id="rId10" Type="http://schemas.openxmlformats.org/officeDocument/2006/relationships/header" Target="header2.xml"/><Relationship Id="rId19" Type="http://schemas.openxmlformats.org/officeDocument/2006/relationships/footer" Target="foot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2.jpe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A70D40B3-62CD-4239-8A22-45E2CCAD85C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518</TotalTime>
  <Pages>133</Pages>
  <Words>45875</Words>
  <Characters>47253</Characters>
  <Application>Microsoft Office Word</Application>
  <DocSecurity>0</DocSecurity>
  <Lines>2250</Lines>
  <Paragraphs>2116</Paragraphs>
  <ScaleCrop>false</ScaleCrop>
  <Company/>
  <LinksUpToDate>false</LinksUpToDate>
  <CharactersWithSpaces>91012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193</cp:revision>
  <cp:lastPrinted>2021-06-29T02:25:00Z</cp:lastPrinted>
  <dcterms:created xsi:type="dcterms:W3CDTF">2021-05-25T03:07:00Z</dcterms:created>
  <dcterms:modified xsi:type="dcterms:W3CDTF">2025-09-05T01:32:00Z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