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18EEC" w14:textId="77777777" w:rsidR="003568C2" w:rsidRDefault="003568C2">
      <w:pPr>
        <w:tabs>
          <w:tab w:val="left" w:pos="6660"/>
        </w:tabs>
        <w:spacing w:line="360" w:lineRule="auto"/>
        <w:jc w:val="center"/>
        <w:rPr>
          <w:rFonts w:asciiTheme="minorEastAsia" w:hAnsiTheme="minorEastAsia" w:cs="Times New Roman" w:hint="eastAsia"/>
          <w:bCs/>
          <w:sz w:val="48"/>
          <w:szCs w:val="48"/>
        </w:rPr>
      </w:pPr>
    </w:p>
    <w:p w14:paraId="3734A809" w14:textId="77777777" w:rsidR="003568C2" w:rsidRDefault="003568C2">
      <w:pPr>
        <w:spacing w:line="360" w:lineRule="auto"/>
        <w:jc w:val="center"/>
        <w:rPr>
          <w:rFonts w:asciiTheme="minorEastAsia" w:hAnsiTheme="minorEastAsia" w:cs="Times New Roman" w:hint="eastAsia"/>
          <w:b/>
          <w:sz w:val="48"/>
          <w:szCs w:val="48"/>
        </w:rPr>
      </w:pPr>
    </w:p>
    <w:p w14:paraId="7A1F32DD" w14:textId="77777777" w:rsidR="003568C2" w:rsidRDefault="003568C2">
      <w:pPr>
        <w:adjustRightInd w:val="0"/>
        <w:snapToGrid w:val="0"/>
        <w:spacing w:line="360" w:lineRule="auto"/>
        <w:jc w:val="center"/>
        <w:rPr>
          <w:rFonts w:asciiTheme="minorEastAsia" w:hAnsiTheme="minorEastAsia" w:cs="Arial" w:hint="eastAsia"/>
          <w:sz w:val="48"/>
          <w:szCs w:val="48"/>
        </w:rPr>
      </w:pPr>
      <w:bookmarkStart w:id="0" w:name="_Toc139991729"/>
      <w:bookmarkStart w:id="1" w:name="_Toc123701386"/>
      <w:bookmarkStart w:id="2" w:name="_Toc123112266"/>
      <w:bookmarkStart w:id="3" w:name="_Toc123112227"/>
    </w:p>
    <w:p w14:paraId="19EF4112" w14:textId="77777777" w:rsidR="003568C2" w:rsidRDefault="00695B03">
      <w:pPr>
        <w:adjustRightInd w:val="0"/>
        <w:snapToGrid w:val="0"/>
        <w:spacing w:line="360" w:lineRule="auto"/>
        <w:jc w:val="center"/>
        <w:rPr>
          <w:rFonts w:ascii="Arial" w:eastAsia="宋体" w:hAnsi="宋体" w:cs="Arial" w:hint="eastAsia"/>
          <w:b/>
          <w:sz w:val="48"/>
          <w:szCs w:val="48"/>
        </w:rPr>
      </w:pPr>
      <w:r>
        <w:rPr>
          <w:rFonts w:hint="eastAsia"/>
          <w:b/>
          <w:sz w:val="48"/>
          <w:szCs w:val="48"/>
        </w:rPr>
        <w:t>富荣沪深</w:t>
      </w:r>
      <w:r>
        <w:rPr>
          <w:rFonts w:hint="eastAsia"/>
          <w:b/>
          <w:sz w:val="48"/>
          <w:szCs w:val="48"/>
        </w:rPr>
        <w:t>300</w:t>
      </w:r>
      <w:r>
        <w:rPr>
          <w:rFonts w:hint="eastAsia"/>
          <w:b/>
          <w:sz w:val="48"/>
          <w:szCs w:val="48"/>
        </w:rPr>
        <w:t>指数增强型证券投资基金更新</w:t>
      </w:r>
      <w:r>
        <w:rPr>
          <w:b/>
          <w:sz w:val="48"/>
          <w:szCs w:val="48"/>
        </w:rPr>
        <w:t>的</w:t>
      </w:r>
      <w:r>
        <w:rPr>
          <w:rFonts w:ascii="Arial" w:eastAsia="宋体" w:hAnsi="宋体" w:cs="Arial" w:hint="eastAsia"/>
          <w:b/>
          <w:sz w:val="48"/>
          <w:szCs w:val="48"/>
        </w:rPr>
        <w:t>招募说明书</w:t>
      </w:r>
    </w:p>
    <w:p w14:paraId="0AA021E4" w14:textId="7D413CAC" w:rsidR="003568C2" w:rsidRDefault="00695B03">
      <w:pPr>
        <w:adjustRightInd w:val="0"/>
        <w:snapToGrid w:val="0"/>
        <w:spacing w:line="360" w:lineRule="auto"/>
        <w:jc w:val="center"/>
        <w:rPr>
          <w:rFonts w:asciiTheme="minorEastAsia" w:hAnsiTheme="minorEastAsia" w:cs="Times New Roman" w:hint="eastAsia"/>
          <w:b/>
          <w:sz w:val="36"/>
          <w:szCs w:val="36"/>
        </w:rPr>
      </w:pPr>
      <w:r>
        <w:rPr>
          <w:rFonts w:ascii="Arial" w:eastAsia="宋体" w:hAnsi="宋体" w:cs="Arial" w:hint="eastAsia"/>
          <w:b/>
          <w:sz w:val="48"/>
          <w:szCs w:val="48"/>
        </w:rPr>
        <w:t>（</w:t>
      </w:r>
      <w:r w:rsidR="006237D0">
        <w:rPr>
          <w:rFonts w:ascii="Arial" w:eastAsia="宋体" w:hAnsi="宋体" w:cs="Arial" w:hint="eastAsia"/>
          <w:b/>
          <w:sz w:val="48"/>
          <w:szCs w:val="48"/>
        </w:rPr>
        <w:t>2025</w:t>
      </w:r>
      <w:r w:rsidR="006237D0">
        <w:rPr>
          <w:rFonts w:ascii="Arial" w:eastAsia="宋体" w:hAnsi="宋体" w:cs="Arial" w:hint="eastAsia"/>
          <w:b/>
          <w:sz w:val="48"/>
          <w:szCs w:val="48"/>
        </w:rPr>
        <w:t>年第</w:t>
      </w:r>
      <w:r w:rsidR="006237D0">
        <w:rPr>
          <w:rFonts w:ascii="Arial" w:eastAsia="宋体" w:hAnsi="宋体" w:cs="Arial" w:hint="eastAsia"/>
          <w:b/>
          <w:sz w:val="48"/>
          <w:szCs w:val="48"/>
        </w:rPr>
        <w:t>3</w:t>
      </w:r>
      <w:r w:rsidR="006237D0">
        <w:rPr>
          <w:rFonts w:ascii="Arial" w:eastAsia="宋体" w:hAnsi="宋体" w:cs="Arial" w:hint="eastAsia"/>
          <w:b/>
          <w:sz w:val="48"/>
          <w:szCs w:val="48"/>
        </w:rPr>
        <w:t>号</w:t>
      </w:r>
      <w:r>
        <w:rPr>
          <w:rFonts w:ascii="Arial" w:eastAsia="宋体" w:hAnsi="宋体" w:cs="Arial" w:hint="eastAsia"/>
          <w:b/>
          <w:sz w:val="48"/>
          <w:szCs w:val="48"/>
        </w:rPr>
        <w:t>）</w:t>
      </w:r>
    </w:p>
    <w:p w14:paraId="3C40CCD8"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1CFF49F8"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08C57E39" w14:textId="77777777" w:rsidR="003568C2" w:rsidRPr="00D63A1F" w:rsidRDefault="003568C2">
      <w:pPr>
        <w:adjustRightInd w:val="0"/>
        <w:snapToGrid w:val="0"/>
        <w:spacing w:line="360" w:lineRule="auto"/>
        <w:jc w:val="center"/>
        <w:rPr>
          <w:rFonts w:asciiTheme="minorEastAsia" w:hAnsiTheme="minorEastAsia" w:cs="Arial" w:hint="eastAsia"/>
          <w:sz w:val="36"/>
          <w:szCs w:val="36"/>
        </w:rPr>
      </w:pPr>
    </w:p>
    <w:p w14:paraId="1B87FCFE"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4B015D29"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0E5FD347"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0D38F50E" w14:textId="77777777" w:rsidR="003568C2" w:rsidRDefault="00695B03">
      <w:pPr>
        <w:snapToGrid w:val="0"/>
        <w:spacing w:line="360" w:lineRule="auto"/>
        <w:jc w:val="center"/>
        <w:rPr>
          <w:rFonts w:ascii="Arial" w:eastAsia="宋体" w:hAnsi="Arial" w:cs="Times New Roman"/>
          <w:b/>
          <w:sz w:val="36"/>
          <w:szCs w:val="36"/>
        </w:rPr>
      </w:pPr>
      <w:bookmarkStart w:id="4" w:name="_Toc139991726"/>
      <w:bookmarkStart w:id="5" w:name="_Toc123701383"/>
      <w:bookmarkStart w:id="6" w:name="_Toc123112263"/>
      <w:bookmarkStart w:id="7" w:name="_Toc123112224"/>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D1DDEA5" w14:textId="77777777" w:rsidR="003568C2" w:rsidRDefault="00695B03">
      <w:pPr>
        <w:autoSpaceDE w:val="0"/>
        <w:autoSpaceDN w:val="0"/>
        <w:adjustRightInd w:val="0"/>
        <w:snapToGrid w:val="0"/>
        <w:spacing w:line="360" w:lineRule="auto"/>
        <w:jc w:val="center"/>
        <w:rPr>
          <w:rFonts w:ascii="Arial" w:eastAsia="宋体" w:hAnsi="Arial" w:cs="Arial"/>
          <w:b/>
          <w:bCs/>
          <w:sz w:val="36"/>
          <w:szCs w:val="36"/>
        </w:rPr>
      </w:pPr>
      <w:bookmarkStart w:id="9" w:name="_Toc123112264"/>
      <w:bookmarkStart w:id="10" w:name="_Toc139992302"/>
      <w:bookmarkStart w:id="11" w:name="_Toc139991727"/>
      <w:bookmarkStart w:id="12" w:name="_Toc123112225"/>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5DF3417F" w14:textId="77777777" w:rsidR="003568C2" w:rsidRDefault="003568C2">
      <w:pPr>
        <w:autoSpaceDE w:val="0"/>
        <w:autoSpaceDN w:val="0"/>
        <w:adjustRightInd w:val="0"/>
        <w:snapToGrid w:val="0"/>
        <w:spacing w:line="360" w:lineRule="auto"/>
        <w:jc w:val="center"/>
        <w:rPr>
          <w:rFonts w:asciiTheme="minorEastAsia" w:hAnsiTheme="minorEastAsia" w:cs="Arial" w:hint="eastAsia"/>
          <w:b/>
          <w:bCs/>
          <w:sz w:val="28"/>
          <w:szCs w:val="28"/>
        </w:rPr>
      </w:pPr>
    </w:p>
    <w:p w14:paraId="58249202" w14:textId="77777777" w:rsidR="003568C2" w:rsidRDefault="003568C2">
      <w:pPr>
        <w:autoSpaceDE w:val="0"/>
        <w:autoSpaceDN w:val="0"/>
        <w:adjustRightInd w:val="0"/>
        <w:snapToGrid w:val="0"/>
        <w:spacing w:line="360" w:lineRule="auto"/>
        <w:jc w:val="center"/>
        <w:rPr>
          <w:rFonts w:asciiTheme="minorEastAsia" w:hAnsiTheme="minorEastAsia" w:cs="Arial" w:hint="eastAsia"/>
          <w:b/>
          <w:bCs/>
          <w:sz w:val="28"/>
          <w:szCs w:val="28"/>
        </w:rPr>
      </w:pPr>
    </w:p>
    <w:p w14:paraId="0E022DA6" w14:textId="77777777" w:rsidR="003568C2" w:rsidRDefault="003568C2">
      <w:pPr>
        <w:widowControl/>
        <w:spacing w:line="360" w:lineRule="auto"/>
        <w:rPr>
          <w:rFonts w:ascii="Arial" w:eastAsia="宋体" w:hAnsi="Arial" w:cs="Arial"/>
          <w:b/>
          <w:bCs/>
          <w:kern w:val="0"/>
          <w:sz w:val="28"/>
          <w:szCs w:val="28"/>
        </w:rPr>
        <w:sectPr w:rsidR="003568C2">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start="1"/>
          <w:cols w:space="720"/>
          <w:titlePg/>
          <w:docGrid w:type="lines" w:linePitch="312"/>
        </w:sectPr>
      </w:pPr>
    </w:p>
    <w:p w14:paraId="049DE165" w14:textId="77777777" w:rsidR="003568C2" w:rsidRDefault="00695B0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37DC99FD" w14:textId="77777777" w:rsidR="003568C2" w:rsidRDefault="003568C2">
      <w:pPr>
        <w:autoSpaceDE w:val="0"/>
        <w:autoSpaceDN w:val="0"/>
        <w:adjustRightInd w:val="0"/>
        <w:snapToGrid w:val="0"/>
        <w:spacing w:line="360" w:lineRule="auto"/>
        <w:jc w:val="center"/>
        <w:rPr>
          <w:rFonts w:ascii="Arial" w:eastAsia="宋体" w:hAnsi="Arial" w:cs="Arial"/>
          <w:b/>
          <w:bCs/>
          <w:szCs w:val="21"/>
        </w:rPr>
      </w:pPr>
    </w:p>
    <w:p w14:paraId="250C3E87"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61C77CAF"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3D0735E4"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58AB5061"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hint="eastAsia"/>
          <w:bCs/>
          <w:sz w:val="24"/>
        </w:rPr>
        <w:t>2018</w:t>
      </w:r>
      <w:r>
        <w:rPr>
          <w:bCs/>
          <w:sz w:val="24"/>
        </w:rPr>
        <w:t>]</w:t>
      </w:r>
      <w:r>
        <w:rPr>
          <w:rFonts w:ascii="宋体" w:hAnsi="宋体" w:hint="eastAsia"/>
          <w:bCs/>
          <w:sz w:val="24"/>
        </w:rPr>
        <w:t>1827</w:t>
      </w:r>
      <w:r>
        <w:rPr>
          <w:rFonts w:hint="eastAsia"/>
          <w:bCs/>
          <w:sz w:val="24"/>
        </w:rPr>
        <w:t>号文准予变更注册。</w:t>
      </w:r>
    </w:p>
    <w:p w14:paraId="3F37904D"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富荣福泰灵活配置混合型证券投资基金转型为本基金的变更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51A7A580" w14:textId="0E036CC1"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本基金标的指数为</w:t>
      </w:r>
      <w:r w:rsidR="00571CBD">
        <w:rPr>
          <w:rFonts w:asciiTheme="minorEastAsia" w:hAnsiTheme="minorEastAsia" w:cs="Arial" w:hint="eastAsia"/>
          <w:sz w:val="24"/>
          <w:szCs w:val="24"/>
        </w:rPr>
        <w:t>沪深3</w:t>
      </w:r>
      <w:r w:rsidR="00571CBD">
        <w:rPr>
          <w:rFonts w:asciiTheme="minorEastAsia" w:hAnsiTheme="minorEastAsia" w:cs="Arial"/>
          <w:sz w:val="24"/>
          <w:szCs w:val="24"/>
        </w:rPr>
        <w:t>00</w:t>
      </w:r>
      <w:r>
        <w:rPr>
          <w:rFonts w:asciiTheme="minorEastAsia" w:hAnsiTheme="minorEastAsia" w:cs="Arial" w:hint="eastAsia"/>
          <w:sz w:val="24"/>
          <w:szCs w:val="24"/>
        </w:rPr>
        <w:t>指数。</w:t>
      </w:r>
    </w:p>
    <w:p w14:paraId="0B44EDFC"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（1）样本空间</w:t>
      </w:r>
    </w:p>
    <w:p w14:paraId="6E6AA63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指数样本空间</w:t>
      </w:r>
      <w:proofErr w:type="gramStart"/>
      <w:r w:rsidRPr="00AD29FB">
        <w:rPr>
          <w:rFonts w:asciiTheme="minorEastAsia" w:hAnsiTheme="minorEastAsia" w:cs="Arial" w:hint="eastAsia"/>
          <w:sz w:val="24"/>
          <w:szCs w:val="24"/>
        </w:rPr>
        <w:t>由同时</w:t>
      </w:r>
      <w:proofErr w:type="gramEnd"/>
      <w:r w:rsidRPr="00AD29FB">
        <w:rPr>
          <w:rFonts w:asciiTheme="minorEastAsia" w:hAnsiTheme="minorEastAsia" w:cs="Arial" w:hint="eastAsia"/>
          <w:sz w:val="24"/>
          <w:szCs w:val="24"/>
        </w:rPr>
        <w:t>满足以下条件的非 ST、*ST 沪深 A 股和红</w:t>
      </w:r>
      <w:proofErr w:type="gramStart"/>
      <w:r w:rsidRPr="00AD29FB">
        <w:rPr>
          <w:rFonts w:asciiTheme="minorEastAsia" w:hAnsiTheme="minorEastAsia" w:cs="Arial" w:hint="eastAsia"/>
          <w:sz w:val="24"/>
          <w:szCs w:val="24"/>
        </w:rPr>
        <w:t>筹企业</w:t>
      </w:r>
      <w:proofErr w:type="gramEnd"/>
      <w:r w:rsidRPr="00AD29FB">
        <w:rPr>
          <w:rFonts w:asciiTheme="minorEastAsia" w:hAnsiTheme="minorEastAsia" w:cs="Arial" w:hint="eastAsia"/>
          <w:sz w:val="24"/>
          <w:szCs w:val="24"/>
        </w:rPr>
        <w:t>发行的存托凭证组成：</w:t>
      </w:r>
    </w:p>
    <w:p w14:paraId="0C76E19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1）</w:t>
      </w:r>
      <w:proofErr w:type="gramStart"/>
      <w:r w:rsidRPr="00AD29FB">
        <w:rPr>
          <w:rFonts w:asciiTheme="minorEastAsia" w:hAnsiTheme="minorEastAsia" w:cs="Arial" w:hint="eastAsia"/>
          <w:sz w:val="24"/>
          <w:szCs w:val="24"/>
        </w:rPr>
        <w:t>科创板</w:t>
      </w:r>
      <w:proofErr w:type="gramEnd"/>
      <w:r w:rsidRPr="00AD29FB">
        <w:rPr>
          <w:rFonts w:asciiTheme="minorEastAsia" w:hAnsiTheme="minorEastAsia" w:cs="Arial" w:hint="eastAsia"/>
          <w:sz w:val="24"/>
          <w:szCs w:val="24"/>
        </w:rPr>
        <w:t>证券：上市时间超过一年。</w:t>
      </w:r>
    </w:p>
    <w:p w14:paraId="47B87F5F"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2）创业板证券：上市时间超过三年。</w:t>
      </w:r>
    </w:p>
    <w:p w14:paraId="0BFB377B"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3）其他证券：上市时间超过一个季度，除非该证券自上市以来</w:t>
      </w:r>
      <w:proofErr w:type="gramStart"/>
      <w:r w:rsidRPr="00AD29FB">
        <w:rPr>
          <w:rFonts w:asciiTheme="minorEastAsia" w:hAnsiTheme="minorEastAsia" w:cs="Arial" w:hint="eastAsia"/>
          <w:sz w:val="24"/>
          <w:szCs w:val="24"/>
        </w:rPr>
        <w:t>日均总</w:t>
      </w:r>
      <w:proofErr w:type="gramEnd"/>
      <w:r w:rsidRPr="00AD29FB">
        <w:rPr>
          <w:rFonts w:asciiTheme="minorEastAsia" w:hAnsiTheme="minorEastAsia" w:cs="Arial" w:hint="eastAsia"/>
          <w:sz w:val="24"/>
          <w:szCs w:val="24"/>
        </w:rPr>
        <w:t>市值排在前 30 位。</w:t>
      </w:r>
    </w:p>
    <w:p w14:paraId="3F8C269A" w14:textId="6F327025" w:rsid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（2）选样方法</w:t>
      </w:r>
    </w:p>
    <w:p w14:paraId="7D053559" w14:textId="65FC538D" w:rsidR="004E2641" w:rsidRPr="004E2641" w:rsidRDefault="004E2641"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C01BEB">
        <w:rPr>
          <w:rFonts w:asciiTheme="minorEastAsia" w:hAnsiTheme="minorEastAsia" w:cs="Arial" w:hint="eastAsia"/>
          <w:sz w:val="24"/>
          <w:szCs w:val="24"/>
        </w:rPr>
        <w:t>沪深300指数样本是按照以下方法选择经营状况良好、无违</w:t>
      </w:r>
      <w:r>
        <w:rPr>
          <w:rFonts w:asciiTheme="minorEastAsia" w:hAnsiTheme="minorEastAsia" w:cs="Arial" w:hint="eastAsia"/>
          <w:sz w:val="24"/>
          <w:szCs w:val="24"/>
        </w:rPr>
        <w:t>法违</w:t>
      </w:r>
      <w:r w:rsidRPr="00C01BEB">
        <w:rPr>
          <w:rFonts w:asciiTheme="minorEastAsia" w:hAnsiTheme="minorEastAsia" w:cs="Arial" w:hint="eastAsia"/>
          <w:sz w:val="24"/>
          <w:szCs w:val="24"/>
        </w:rPr>
        <w:t>规事件、财务报告无重大问题</w:t>
      </w:r>
      <w:r>
        <w:rPr>
          <w:rFonts w:asciiTheme="minorEastAsia" w:hAnsiTheme="minorEastAsia" w:cs="Arial" w:hint="eastAsia"/>
          <w:sz w:val="24"/>
          <w:szCs w:val="24"/>
        </w:rPr>
        <w:t>、</w:t>
      </w:r>
      <w:r w:rsidRPr="00C01BEB">
        <w:rPr>
          <w:rFonts w:asciiTheme="minorEastAsia" w:hAnsiTheme="minorEastAsia" w:cs="Arial" w:hint="eastAsia"/>
          <w:sz w:val="24"/>
          <w:szCs w:val="24"/>
        </w:rPr>
        <w:t>证券价格</w:t>
      </w:r>
      <w:r>
        <w:rPr>
          <w:rFonts w:asciiTheme="minorEastAsia" w:hAnsiTheme="minorEastAsia" w:cs="Arial" w:hint="eastAsia"/>
          <w:sz w:val="24"/>
          <w:szCs w:val="24"/>
        </w:rPr>
        <w:t>无</w:t>
      </w:r>
      <w:r w:rsidRPr="00C01BEB">
        <w:rPr>
          <w:rFonts w:asciiTheme="minorEastAsia" w:hAnsiTheme="minorEastAsia" w:cs="Arial" w:hint="eastAsia"/>
          <w:sz w:val="24"/>
          <w:szCs w:val="24"/>
        </w:rPr>
        <w:t>明显异常波动或市场操纵的</w:t>
      </w:r>
      <w:r>
        <w:rPr>
          <w:rFonts w:asciiTheme="minorEastAsia" w:hAnsiTheme="minorEastAsia" w:cs="Arial" w:hint="eastAsia"/>
          <w:sz w:val="24"/>
          <w:szCs w:val="24"/>
        </w:rPr>
        <w:t>公司：</w:t>
      </w:r>
    </w:p>
    <w:p w14:paraId="7EB1AF45"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1）对样本空间内证券按照过去一年的日均成交金额由高到低排名，剔除排</w:t>
      </w:r>
      <w:r w:rsidRPr="00AD29FB">
        <w:rPr>
          <w:rFonts w:asciiTheme="minorEastAsia" w:hAnsiTheme="minorEastAsia" w:cs="Arial" w:hint="eastAsia"/>
          <w:sz w:val="24"/>
          <w:szCs w:val="24"/>
        </w:rPr>
        <w:lastRenderedPageBreak/>
        <w:t>名后 50%的证券；</w:t>
      </w:r>
    </w:p>
    <w:p w14:paraId="3DE13A0F" w14:textId="2E262A16" w:rsidR="003568C2"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2）对样本空间内剩余证券，按照过去一年的</w:t>
      </w:r>
      <w:proofErr w:type="gramStart"/>
      <w:r w:rsidRPr="00AD29FB">
        <w:rPr>
          <w:rFonts w:asciiTheme="minorEastAsia" w:hAnsiTheme="minorEastAsia" w:cs="Arial" w:hint="eastAsia"/>
          <w:sz w:val="24"/>
          <w:szCs w:val="24"/>
        </w:rPr>
        <w:t>日均总</w:t>
      </w:r>
      <w:proofErr w:type="gramEnd"/>
      <w:r w:rsidRPr="00AD29FB">
        <w:rPr>
          <w:rFonts w:asciiTheme="minorEastAsia" w:hAnsiTheme="minorEastAsia" w:cs="Arial" w:hint="eastAsia"/>
          <w:sz w:val="24"/>
          <w:szCs w:val="24"/>
        </w:rPr>
        <w:t>市值由高到低排名，选取前 300 名的证券作为指数样本。</w:t>
      </w:r>
    </w:p>
    <w:p w14:paraId="047D192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4E3AE6D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性风险、本基金特定投资策略带来的风险及其他风险等。本基金属于股票型基金，其预期的风险和收益高于货币市场基金、债券型基金及混合型基金，属于证券投资基金中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高等风险、中高等预期收益的品种。本基金为指数基金，主要采用指数复制法跟踪标的指数的表现，具有与标的指数、以及标的指数所代表的股票市场相似的风险收益特征。</w:t>
      </w:r>
    </w:p>
    <w:p w14:paraId="44B7126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停牌等潜在风险，详见招募说明书“风险揭示”章节。</w:t>
      </w:r>
    </w:p>
    <w:p w14:paraId="3E4B12F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123D4D0"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6A82128"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B0CBD17"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lastRenderedPageBreak/>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bookmarkStart w:id="14" w:name="_Toc6306"/>
      <w:bookmarkStart w:id="15" w:name="_Toc23386"/>
      <w:bookmarkStart w:id="16" w:name="_Toc30935"/>
      <w:bookmarkStart w:id="17" w:name="_Toc15517"/>
      <w:bookmarkStart w:id="18" w:name="_Toc8727"/>
      <w:bookmarkStart w:id="19" w:name="_Toc123701389"/>
      <w:bookmarkStart w:id="20" w:name="_Toc32639"/>
      <w:bookmarkStart w:id="21" w:name="_Toc26897"/>
      <w:bookmarkStart w:id="22" w:name="_Toc123112268"/>
      <w:bookmarkStart w:id="23" w:name="_Toc352229746"/>
      <w:bookmarkStart w:id="24" w:name="_Toc141703880"/>
      <w:bookmarkStart w:id="25" w:name="_Toc123112229"/>
      <w:bookmarkStart w:id="26" w:name="_Toc4867"/>
      <w:bookmarkStart w:id="27" w:name="_Toc4966"/>
      <w:bookmarkStart w:id="28" w:name="_Toc29629"/>
      <w:bookmarkStart w:id="29" w:name="_Toc139991730"/>
      <w:bookmarkStart w:id="30" w:name="_Toc11660"/>
      <w:bookmarkStart w:id="31" w:name="_Toc233456271"/>
      <w:bookmarkEnd w:id="0"/>
      <w:bookmarkEnd w:id="1"/>
      <w:bookmarkEnd w:id="2"/>
      <w:bookmarkEnd w:id="3"/>
    </w:p>
    <w:p w14:paraId="41A6FB4F" w14:textId="7733300E" w:rsidR="00295DB8" w:rsidRDefault="00D924CD" w:rsidP="00295DB8">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w:t>
      </w:r>
      <w:r w:rsidR="00295DB8" w:rsidRPr="00295DB8">
        <w:rPr>
          <w:rFonts w:asciiTheme="minorEastAsia" w:hAnsiTheme="minorEastAsia" w:cs="Arial" w:hint="eastAsia"/>
          <w:sz w:val="24"/>
          <w:szCs w:val="24"/>
        </w:rPr>
        <w:t>招募说明书所载内容截止日为</w:t>
      </w:r>
      <w:r w:rsidR="003F51D8" w:rsidRPr="00295DB8">
        <w:rPr>
          <w:rFonts w:asciiTheme="minorEastAsia" w:hAnsiTheme="minorEastAsia" w:cs="Arial" w:hint="eastAsia"/>
          <w:sz w:val="24"/>
          <w:szCs w:val="24"/>
        </w:rPr>
        <w:t>202</w:t>
      </w:r>
      <w:r w:rsidR="003F51D8">
        <w:rPr>
          <w:rFonts w:asciiTheme="minorEastAsia" w:hAnsiTheme="minorEastAsia" w:cs="Arial" w:hint="eastAsia"/>
          <w:sz w:val="24"/>
          <w:szCs w:val="24"/>
        </w:rPr>
        <w:t>5</w:t>
      </w:r>
      <w:r w:rsidR="00295DB8" w:rsidRPr="00295DB8">
        <w:rPr>
          <w:rFonts w:asciiTheme="minorEastAsia" w:hAnsiTheme="minorEastAsia" w:cs="Arial" w:hint="eastAsia"/>
          <w:sz w:val="24"/>
          <w:szCs w:val="24"/>
        </w:rPr>
        <w:t>年</w:t>
      </w:r>
      <w:r w:rsidR="00375788">
        <w:rPr>
          <w:rFonts w:asciiTheme="minorEastAsia" w:hAnsiTheme="minorEastAsia" w:cs="Arial"/>
          <w:sz w:val="24"/>
          <w:szCs w:val="24"/>
        </w:rPr>
        <w:t>7</w:t>
      </w:r>
      <w:r w:rsidR="00295DB8" w:rsidRPr="00295DB8">
        <w:rPr>
          <w:rFonts w:asciiTheme="minorEastAsia" w:hAnsiTheme="minorEastAsia" w:cs="Arial" w:hint="eastAsia"/>
          <w:sz w:val="24"/>
          <w:szCs w:val="24"/>
        </w:rPr>
        <w:t>月</w:t>
      </w:r>
      <w:r w:rsidR="00375788">
        <w:rPr>
          <w:rFonts w:asciiTheme="minorEastAsia" w:hAnsiTheme="minorEastAsia" w:cs="Arial"/>
          <w:sz w:val="24"/>
          <w:szCs w:val="24"/>
        </w:rPr>
        <w:t>13</w:t>
      </w:r>
      <w:r w:rsidR="00295DB8" w:rsidRPr="00295DB8">
        <w:rPr>
          <w:rFonts w:asciiTheme="minorEastAsia" w:hAnsiTheme="minorEastAsia" w:cs="Arial" w:hint="eastAsia"/>
          <w:sz w:val="24"/>
          <w:szCs w:val="24"/>
        </w:rPr>
        <w:t>日，</w:t>
      </w:r>
      <w:r w:rsidR="006237D0">
        <w:rPr>
          <w:rFonts w:asciiTheme="minorEastAsia" w:hAnsiTheme="minorEastAsia" w:cs="Arial" w:hint="eastAsia"/>
          <w:sz w:val="24"/>
          <w:szCs w:val="24"/>
        </w:rPr>
        <w:t>基金管理</w:t>
      </w:r>
      <w:proofErr w:type="gramStart"/>
      <w:r w:rsidR="006237D0">
        <w:rPr>
          <w:rFonts w:asciiTheme="minorEastAsia" w:hAnsiTheme="minorEastAsia" w:cs="Arial" w:hint="eastAsia"/>
          <w:sz w:val="24"/>
          <w:szCs w:val="24"/>
        </w:rPr>
        <w:t>人内容</w:t>
      </w:r>
      <w:proofErr w:type="gramEnd"/>
      <w:r w:rsidR="006237D0">
        <w:rPr>
          <w:rFonts w:asciiTheme="minorEastAsia" w:hAnsiTheme="minorEastAsia" w:cs="Arial" w:hint="eastAsia"/>
          <w:sz w:val="24"/>
          <w:szCs w:val="24"/>
        </w:rPr>
        <w:t>截止日为2025年8月1日，</w:t>
      </w:r>
      <w:r w:rsidR="00295DB8" w:rsidRPr="00295DB8">
        <w:rPr>
          <w:rFonts w:asciiTheme="minorEastAsia" w:hAnsiTheme="minorEastAsia" w:cs="Arial" w:hint="eastAsia"/>
          <w:sz w:val="24"/>
          <w:szCs w:val="24"/>
        </w:rPr>
        <w:t>有关财务数据截止日为</w:t>
      </w:r>
      <w:r w:rsidR="003F51D8" w:rsidRPr="00295DB8">
        <w:rPr>
          <w:rFonts w:asciiTheme="minorEastAsia" w:hAnsiTheme="minorEastAsia" w:cs="Arial" w:hint="eastAsia"/>
          <w:sz w:val="24"/>
          <w:szCs w:val="24"/>
        </w:rPr>
        <w:t>202</w:t>
      </w:r>
      <w:r w:rsidR="003F51D8">
        <w:rPr>
          <w:rFonts w:asciiTheme="minorEastAsia" w:hAnsiTheme="minorEastAsia" w:cs="Arial" w:hint="eastAsia"/>
          <w:sz w:val="24"/>
          <w:szCs w:val="24"/>
        </w:rPr>
        <w:t>5</w:t>
      </w:r>
      <w:r w:rsidR="00295DB8" w:rsidRPr="00295DB8">
        <w:rPr>
          <w:rFonts w:asciiTheme="minorEastAsia" w:hAnsiTheme="minorEastAsia" w:cs="Arial" w:hint="eastAsia"/>
          <w:sz w:val="24"/>
          <w:szCs w:val="24"/>
        </w:rPr>
        <w:t>年6月30日，净值表现截止日为</w:t>
      </w:r>
      <w:r w:rsidR="003F51D8" w:rsidRPr="00295DB8">
        <w:rPr>
          <w:rFonts w:asciiTheme="minorEastAsia" w:hAnsiTheme="minorEastAsia" w:cs="Arial" w:hint="eastAsia"/>
          <w:sz w:val="24"/>
          <w:szCs w:val="24"/>
        </w:rPr>
        <w:t>202</w:t>
      </w:r>
      <w:r w:rsidR="003F51D8">
        <w:rPr>
          <w:rFonts w:asciiTheme="minorEastAsia" w:hAnsiTheme="minorEastAsia" w:cs="Arial" w:hint="eastAsia"/>
          <w:sz w:val="24"/>
          <w:szCs w:val="24"/>
        </w:rPr>
        <w:t>5</w:t>
      </w:r>
      <w:r w:rsidR="00295DB8" w:rsidRPr="00295DB8">
        <w:rPr>
          <w:rFonts w:asciiTheme="minorEastAsia" w:hAnsiTheme="minorEastAsia" w:cs="Arial" w:hint="eastAsia"/>
          <w:sz w:val="24"/>
          <w:szCs w:val="24"/>
        </w:rPr>
        <w:t>年6月30日。（财务数据未经审计）。</w:t>
      </w:r>
    </w:p>
    <w:p w14:paraId="4F7680C5" w14:textId="4D019A1B" w:rsidR="003F51D8" w:rsidRDefault="003F51D8" w:rsidP="00295DB8">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3F51D8">
        <w:rPr>
          <w:rFonts w:asciiTheme="minorEastAsia" w:hAnsiTheme="minorEastAsia" w:cs="Arial" w:hint="eastAsia"/>
          <w:sz w:val="24"/>
          <w:szCs w:val="24"/>
        </w:rPr>
        <w:t>本基金托管人</w:t>
      </w:r>
      <w:r>
        <w:rPr>
          <w:rFonts w:asciiTheme="minorEastAsia" w:hAnsiTheme="minorEastAsia" w:cs="Arial" w:hint="eastAsia"/>
          <w:sz w:val="24"/>
          <w:szCs w:val="24"/>
        </w:rPr>
        <w:t>招商</w:t>
      </w:r>
      <w:r w:rsidRPr="003F51D8">
        <w:rPr>
          <w:rFonts w:asciiTheme="minorEastAsia" w:hAnsiTheme="minorEastAsia" w:cs="Arial" w:hint="eastAsia"/>
          <w:sz w:val="24"/>
          <w:szCs w:val="24"/>
        </w:rPr>
        <w:t>银行股份有限公司已复核了本次更新的招募说明书。</w:t>
      </w:r>
    </w:p>
    <w:p w14:paraId="5832330A" w14:textId="1D4D0951"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br w:type="page"/>
      </w:r>
    </w:p>
    <w:p w14:paraId="6C03FA7B" w14:textId="19B1B7B3" w:rsidR="003568C2" w:rsidRPr="006873BF" w:rsidRDefault="00695B03" w:rsidP="00A9745D">
      <w:pPr>
        <w:pStyle w:val="1"/>
        <w:jc w:val="center"/>
        <w:rPr>
          <w:noProof/>
          <w:sz w:val="30"/>
          <w:szCs w:val="30"/>
        </w:rPr>
      </w:pPr>
      <w:bookmarkStart w:id="32" w:name="_Toc15892913"/>
      <w:r>
        <w:rPr>
          <w:sz w:val="30"/>
          <w:szCs w:val="30"/>
        </w:rPr>
        <w:lastRenderedPageBreak/>
        <w:t>目    录</w:t>
      </w:r>
      <w:bookmarkEnd w:id="32"/>
      <w:r>
        <w:rPr>
          <w:rFonts w:ascii="Times New Roman"/>
          <w:bCs/>
        </w:rPr>
        <w:fldChar w:fldCharType="begin"/>
      </w:r>
      <w:r>
        <w:rPr>
          <w:bCs/>
        </w:rPr>
        <w:instrText xml:space="preserve"> TOC \o "1-1" \h \z \u </w:instrText>
      </w:r>
      <w:r>
        <w:rPr>
          <w:rFonts w:ascii="Times New Roman"/>
          <w:bCs/>
        </w:rPr>
        <w:fldChar w:fldCharType="separate"/>
      </w:r>
    </w:p>
    <w:p w14:paraId="6FAD34AC" w14:textId="55DC609F" w:rsidR="003568C2" w:rsidRDefault="00695B03">
      <w:pPr>
        <w:pStyle w:val="TOC1"/>
        <w:rPr>
          <w:rFonts w:asciiTheme="minorHAnsi" w:eastAsiaTheme="minorEastAsia" w:hAnsiTheme="minorHAnsi" w:cstheme="minorBidi"/>
          <w:noProof/>
          <w:szCs w:val="22"/>
        </w:rPr>
      </w:pPr>
      <w:hyperlink w:anchor="_Toc15892914" w:history="1">
        <w:r>
          <w:rPr>
            <w:rStyle w:val="afa"/>
            <w:noProof/>
          </w:rPr>
          <w:t>第一部分</w:t>
        </w:r>
        <w:r>
          <w:rPr>
            <w:rStyle w:val="afa"/>
            <w:noProof/>
          </w:rPr>
          <w:t xml:space="preserve">  </w:t>
        </w:r>
        <w:r>
          <w:rPr>
            <w:rStyle w:val="afa"/>
            <w:noProof/>
          </w:rPr>
          <w:t>绪言</w:t>
        </w:r>
        <w:r>
          <w:rPr>
            <w:noProof/>
          </w:rPr>
          <w:tab/>
        </w:r>
        <w:r>
          <w:rPr>
            <w:noProof/>
          </w:rPr>
          <w:fldChar w:fldCharType="begin"/>
        </w:r>
        <w:r>
          <w:rPr>
            <w:noProof/>
          </w:rPr>
          <w:instrText xml:space="preserve"> PAGEREF _Toc15892914 \h </w:instrText>
        </w:r>
        <w:r>
          <w:rPr>
            <w:noProof/>
          </w:rPr>
        </w:r>
        <w:r>
          <w:rPr>
            <w:noProof/>
          </w:rPr>
          <w:fldChar w:fldCharType="separate"/>
        </w:r>
        <w:r w:rsidR="001F16F7">
          <w:rPr>
            <w:noProof/>
          </w:rPr>
          <w:t>5</w:t>
        </w:r>
        <w:r>
          <w:rPr>
            <w:noProof/>
          </w:rPr>
          <w:fldChar w:fldCharType="end"/>
        </w:r>
      </w:hyperlink>
    </w:p>
    <w:p w14:paraId="62CA8B37" w14:textId="7536D402" w:rsidR="003568C2" w:rsidRDefault="00695B03">
      <w:pPr>
        <w:pStyle w:val="TOC1"/>
        <w:rPr>
          <w:rFonts w:asciiTheme="minorHAnsi" w:eastAsiaTheme="minorEastAsia" w:hAnsiTheme="minorHAnsi" w:cstheme="minorBidi"/>
          <w:noProof/>
          <w:szCs w:val="22"/>
        </w:rPr>
      </w:pPr>
      <w:hyperlink w:anchor="_Toc15892915" w:history="1">
        <w:r>
          <w:rPr>
            <w:rStyle w:val="afa"/>
            <w:noProof/>
          </w:rPr>
          <w:t>第二部分</w:t>
        </w:r>
        <w:r>
          <w:rPr>
            <w:rStyle w:val="afa"/>
            <w:noProof/>
          </w:rPr>
          <w:t xml:space="preserve">  </w:t>
        </w:r>
        <w:r>
          <w:rPr>
            <w:rStyle w:val="afa"/>
            <w:noProof/>
          </w:rPr>
          <w:t>释义</w:t>
        </w:r>
        <w:r>
          <w:rPr>
            <w:noProof/>
          </w:rPr>
          <w:tab/>
        </w:r>
        <w:r>
          <w:rPr>
            <w:noProof/>
          </w:rPr>
          <w:fldChar w:fldCharType="begin"/>
        </w:r>
        <w:r>
          <w:rPr>
            <w:noProof/>
          </w:rPr>
          <w:instrText xml:space="preserve"> PAGEREF _Toc15892915 \h </w:instrText>
        </w:r>
        <w:r>
          <w:rPr>
            <w:noProof/>
          </w:rPr>
        </w:r>
        <w:r>
          <w:rPr>
            <w:noProof/>
          </w:rPr>
          <w:fldChar w:fldCharType="separate"/>
        </w:r>
        <w:r w:rsidR="001F16F7">
          <w:rPr>
            <w:noProof/>
          </w:rPr>
          <w:t>6</w:t>
        </w:r>
        <w:r>
          <w:rPr>
            <w:noProof/>
          </w:rPr>
          <w:fldChar w:fldCharType="end"/>
        </w:r>
      </w:hyperlink>
    </w:p>
    <w:p w14:paraId="0F4BAA01" w14:textId="1226F310" w:rsidR="003568C2" w:rsidRDefault="00695B03">
      <w:pPr>
        <w:pStyle w:val="TOC1"/>
        <w:rPr>
          <w:rFonts w:asciiTheme="minorHAnsi" w:eastAsiaTheme="minorEastAsia" w:hAnsiTheme="minorHAnsi" w:cstheme="minorBidi"/>
          <w:noProof/>
          <w:szCs w:val="22"/>
        </w:rPr>
      </w:pPr>
      <w:hyperlink w:anchor="_Toc15892916" w:history="1">
        <w:r>
          <w:rPr>
            <w:rStyle w:val="afa"/>
            <w:noProof/>
          </w:rPr>
          <w:t>第三部分</w:t>
        </w:r>
        <w:r>
          <w:rPr>
            <w:rStyle w:val="afa"/>
            <w:noProof/>
          </w:rPr>
          <w:t xml:space="preserve">  </w:t>
        </w:r>
        <w:r>
          <w:rPr>
            <w:rStyle w:val="afa"/>
            <w:noProof/>
          </w:rPr>
          <w:t>基金管理人</w:t>
        </w:r>
        <w:r>
          <w:rPr>
            <w:noProof/>
          </w:rPr>
          <w:tab/>
        </w:r>
        <w:r>
          <w:rPr>
            <w:noProof/>
          </w:rPr>
          <w:fldChar w:fldCharType="begin"/>
        </w:r>
        <w:r>
          <w:rPr>
            <w:noProof/>
          </w:rPr>
          <w:instrText xml:space="preserve"> PAGEREF _Toc15892916 \h </w:instrText>
        </w:r>
        <w:r>
          <w:rPr>
            <w:noProof/>
          </w:rPr>
        </w:r>
        <w:r>
          <w:rPr>
            <w:noProof/>
          </w:rPr>
          <w:fldChar w:fldCharType="separate"/>
        </w:r>
        <w:r w:rsidR="001F16F7">
          <w:rPr>
            <w:noProof/>
          </w:rPr>
          <w:t>11</w:t>
        </w:r>
        <w:r>
          <w:rPr>
            <w:noProof/>
          </w:rPr>
          <w:fldChar w:fldCharType="end"/>
        </w:r>
      </w:hyperlink>
    </w:p>
    <w:p w14:paraId="64C5A6DA" w14:textId="51E99BA5" w:rsidR="003568C2" w:rsidRDefault="00695B03">
      <w:pPr>
        <w:pStyle w:val="TOC1"/>
        <w:rPr>
          <w:rFonts w:asciiTheme="minorHAnsi" w:eastAsiaTheme="minorEastAsia" w:hAnsiTheme="minorHAnsi" w:cstheme="minorBidi"/>
          <w:noProof/>
          <w:szCs w:val="22"/>
        </w:rPr>
      </w:pPr>
      <w:hyperlink w:anchor="_Toc15892917" w:history="1">
        <w:r>
          <w:rPr>
            <w:rStyle w:val="afa"/>
            <w:noProof/>
          </w:rPr>
          <w:t>第四部分</w:t>
        </w:r>
        <w:r>
          <w:rPr>
            <w:rStyle w:val="afa"/>
            <w:noProof/>
          </w:rPr>
          <w:t xml:space="preserve">  </w:t>
        </w:r>
        <w:r>
          <w:rPr>
            <w:rStyle w:val="afa"/>
            <w:noProof/>
          </w:rPr>
          <w:t>基金托管人</w:t>
        </w:r>
        <w:r>
          <w:rPr>
            <w:noProof/>
          </w:rPr>
          <w:tab/>
        </w:r>
        <w:r>
          <w:rPr>
            <w:noProof/>
          </w:rPr>
          <w:fldChar w:fldCharType="begin"/>
        </w:r>
        <w:r>
          <w:rPr>
            <w:noProof/>
          </w:rPr>
          <w:instrText xml:space="preserve"> PAGEREF _Toc15892917 \h </w:instrText>
        </w:r>
        <w:r>
          <w:rPr>
            <w:noProof/>
          </w:rPr>
        </w:r>
        <w:r>
          <w:rPr>
            <w:noProof/>
          </w:rPr>
          <w:fldChar w:fldCharType="separate"/>
        </w:r>
        <w:r w:rsidR="001F16F7">
          <w:rPr>
            <w:noProof/>
          </w:rPr>
          <w:t>24</w:t>
        </w:r>
        <w:r>
          <w:rPr>
            <w:noProof/>
          </w:rPr>
          <w:fldChar w:fldCharType="end"/>
        </w:r>
      </w:hyperlink>
    </w:p>
    <w:p w14:paraId="0D9EE5C5" w14:textId="6574BCFD" w:rsidR="003568C2" w:rsidRDefault="00695B03">
      <w:pPr>
        <w:pStyle w:val="TOC1"/>
        <w:rPr>
          <w:rFonts w:asciiTheme="minorHAnsi" w:eastAsiaTheme="minorEastAsia" w:hAnsiTheme="minorHAnsi" w:cstheme="minorBidi"/>
          <w:noProof/>
          <w:szCs w:val="22"/>
        </w:rPr>
      </w:pPr>
      <w:hyperlink w:anchor="_Toc15892918" w:history="1">
        <w:r>
          <w:rPr>
            <w:rStyle w:val="afa"/>
            <w:noProof/>
          </w:rPr>
          <w:t>第五部分</w:t>
        </w:r>
        <w:r>
          <w:rPr>
            <w:rStyle w:val="afa"/>
            <w:noProof/>
          </w:rPr>
          <w:t xml:space="preserve">  </w:t>
        </w:r>
        <w:r>
          <w:rPr>
            <w:rStyle w:val="afa"/>
            <w:noProof/>
          </w:rPr>
          <w:t>相关服务机构</w:t>
        </w:r>
        <w:r>
          <w:rPr>
            <w:noProof/>
          </w:rPr>
          <w:tab/>
        </w:r>
        <w:r>
          <w:rPr>
            <w:noProof/>
          </w:rPr>
          <w:fldChar w:fldCharType="begin"/>
        </w:r>
        <w:r>
          <w:rPr>
            <w:noProof/>
          </w:rPr>
          <w:instrText xml:space="preserve"> PAGEREF _Toc15892918 \h </w:instrText>
        </w:r>
        <w:r>
          <w:rPr>
            <w:noProof/>
          </w:rPr>
        </w:r>
        <w:r>
          <w:rPr>
            <w:noProof/>
          </w:rPr>
          <w:fldChar w:fldCharType="separate"/>
        </w:r>
        <w:r w:rsidR="001F16F7">
          <w:rPr>
            <w:noProof/>
          </w:rPr>
          <w:t>30</w:t>
        </w:r>
        <w:r>
          <w:rPr>
            <w:noProof/>
          </w:rPr>
          <w:fldChar w:fldCharType="end"/>
        </w:r>
      </w:hyperlink>
    </w:p>
    <w:p w14:paraId="23E1719D" w14:textId="6A09B55A" w:rsidR="003568C2" w:rsidRDefault="00695B03">
      <w:pPr>
        <w:pStyle w:val="TOC1"/>
        <w:rPr>
          <w:rFonts w:asciiTheme="minorHAnsi" w:eastAsiaTheme="minorEastAsia" w:hAnsiTheme="minorHAnsi" w:cstheme="minorBidi"/>
          <w:noProof/>
          <w:szCs w:val="22"/>
        </w:rPr>
      </w:pPr>
      <w:hyperlink w:anchor="_Toc15892919" w:history="1">
        <w:r>
          <w:rPr>
            <w:rStyle w:val="afa"/>
            <w:noProof/>
          </w:rPr>
          <w:t>第六部分</w:t>
        </w:r>
        <w:r>
          <w:rPr>
            <w:rStyle w:val="afa"/>
            <w:noProof/>
          </w:rPr>
          <w:t xml:space="preserve">  </w:t>
        </w:r>
        <w:r>
          <w:rPr>
            <w:rStyle w:val="afa"/>
            <w:noProof/>
          </w:rPr>
          <w:t>基金的历史沿革</w:t>
        </w:r>
        <w:r>
          <w:rPr>
            <w:noProof/>
          </w:rPr>
          <w:tab/>
        </w:r>
        <w:r>
          <w:rPr>
            <w:noProof/>
          </w:rPr>
          <w:fldChar w:fldCharType="begin"/>
        </w:r>
        <w:r>
          <w:rPr>
            <w:noProof/>
          </w:rPr>
          <w:instrText xml:space="preserve"> PAGEREF _Toc15892919 \h </w:instrText>
        </w:r>
        <w:r>
          <w:rPr>
            <w:noProof/>
          </w:rPr>
        </w:r>
        <w:r>
          <w:rPr>
            <w:noProof/>
          </w:rPr>
          <w:fldChar w:fldCharType="separate"/>
        </w:r>
        <w:r w:rsidR="001F16F7">
          <w:rPr>
            <w:noProof/>
          </w:rPr>
          <w:t>33</w:t>
        </w:r>
        <w:r>
          <w:rPr>
            <w:noProof/>
          </w:rPr>
          <w:fldChar w:fldCharType="end"/>
        </w:r>
      </w:hyperlink>
    </w:p>
    <w:p w14:paraId="1AD04C9C" w14:textId="5EAA98FB" w:rsidR="003568C2" w:rsidRDefault="00695B03">
      <w:pPr>
        <w:pStyle w:val="TOC1"/>
        <w:rPr>
          <w:rFonts w:asciiTheme="minorHAnsi" w:eastAsiaTheme="minorEastAsia" w:hAnsiTheme="minorHAnsi" w:cstheme="minorBidi"/>
          <w:noProof/>
          <w:szCs w:val="22"/>
        </w:rPr>
      </w:pPr>
      <w:hyperlink w:anchor="_Toc15892920" w:history="1">
        <w:r>
          <w:rPr>
            <w:rStyle w:val="afa"/>
            <w:noProof/>
          </w:rPr>
          <w:t>第七部分</w:t>
        </w:r>
        <w:r>
          <w:rPr>
            <w:rStyle w:val="afa"/>
            <w:noProof/>
          </w:rPr>
          <w:t xml:space="preserve">  </w:t>
        </w:r>
        <w:r>
          <w:rPr>
            <w:rStyle w:val="afa"/>
            <w:noProof/>
          </w:rPr>
          <w:t>基金的存续</w:t>
        </w:r>
        <w:r>
          <w:rPr>
            <w:noProof/>
          </w:rPr>
          <w:tab/>
        </w:r>
        <w:r>
          <w:rPr>
            <w:noProof/>
          </w:rPr>
          <w:fldChar w:fldCharType="begin"/>
        </w:r>
        <w:r>
          <w:rPr>
            <w:noProof/>
          </w:rPr>
          <w:instrText xml:space="preserve"> PAGEREF _Toc15892920 \h </w:instrText>
        </w:r>
        <w:r>
          <w:rPr>
            <w:noProof/>
          </w:rPr>
        </w:r>
        <w:r>
          <w:rPr>
            <w:noProof/>
          </w:rPr>
          <w:fldChar w:fldCharType="separate"/>
        </w:r>
        <w:r w:rsidR="001F16F7">
          <w:rPr>
            <w:noProof/>
          </w:rPr>
          <w:t>34</w:t>
        </w:r>
        <w:r>
          <w:rPr>
            <w:noProof/>
          </w:rPr>
          <w:fldChar w:fldCharType="end"/>
        </w:r>
      </w:hyperlink>
    </w:p>
    <w:p w14:paraId="4417B578" w14:textId="1C07365A" w:rsidR="003568C2" w:rsidRDefault="00695B03">
      <w:pPr>
        <w:pStyle w:val="TOC1"/>
        <w:rPr>
          <w:rFonts w:asciiTheme="minorHAnsi" w:eastAsiaTheme="minorEastAsia" w:hAnsiTheme="minorHAnsi" w:cstheme="minorBidi"/>
          <w:noProof/>
          <w:szCs w:val="22"/>
        </w:rPr>
      </w:pPr>
      <w:hyperlink w:anchor="_Toc15892921" w:history="1">
        <w:r>
          <w:rPr>
            <w:rStyle w:val="afa"/>
            <w:noProof/>
          </w:rPr>
          <w:t>第八部分</w:t>
        </w:r>
        <w:r>
          <w:rPr>
            <w:rStyle w:val="afa"/>
            <w:noProof/>
          </w:rPr>
          <w:t xml:space="preserve">  </w:t>
        </w:r>
        <w:r>
          <w:rPr>
            <w:rStyle w:val="afa"/>
            <w:noProof/>
          </w:rPr>
          <w:t>基金份额的申购与赎回</w:t>
        </w:r>
        <w:r>
          <w:rPr>
            <w:noProof/>
          </w:rPr>
          <w:tab/>
        </w:r>
        <w:r>
          <w:rPr>
            <w:noProof/>
          </w:rPr>
          <w:fldChar w:fldCharType="begin"/>
        </w:r>
        <w:r>
          <w:rPr>
            <w:noProof/>
          </w:rPr>
          <w:instrText xml:space="preserve"> PAGEREF _Toc15892921 \h </w:instrText>
        </w:r>
        <w:r>
          <w:rPr>
            <w:noProof/>
          </w:rPr>
        </w:r>
        <w:r>
          <w:rPr>
            <w:noProof/>
          </w:rPr>
          <w:fldChar w:fldCharType="separate"/>
        </w:r>
        <w:r w:rsidR="001F16F7">
          <w:rPr>
            <w:noProof/>
          </w:rPr>
          <w:t>35</w:t>
        </w:r>
        <w:r>
          <w:rPr>
            <w:noProof/>
          </w:rPr>
          <w:fldChar w:fldCharType="end"/>
        </w:r>
      </w:hyperlink>
    </w:p>
    <w:p w14:paraId="5C998A4B" w14:textId="2FE5C2FA" w:rsidR="003568C2" w:rsidRDefault="00695B03">
      <w:pPr>
        <w:pStyle w:val="TOC1"/>
        <w:rPr>
          <w:rFonts w:asciiTheme="minorHAnsi" w:eastAsiaTheme="minorEastAsia" w:hAnsiTheme="minorHAnsi" w:cstheme="minorBidi"/>
          <w:noProof/>
          <w:szCs w:val="22"/>
        </w:rPr>
      </w:pPr>
      <w:hyperlink w:anchor="_Toc15892922" w:history="1">
        <w:r>
          <w:rPr>
            <w:rStyle w:val="afa"/>
            <w:noProof/>
          </w:rPr>
          <w:t>第九部分</w:t>
        </w:r>
        <w:r>
          <w:rPr>
            <w:rStyle w:val="afa"/>
            <w:noProof/>
          </w:rPr>
          <w:t xml:space="preserve">  </w:t>
        </w:r>
        <w:r>
          <w:rPr>
            <w:rStyle w:val="afa"/>
            <w:noProof/>
          </w:rPr>
          <w:t>基金的投资</w:t>
        </w:r>
        <w:r>
          <w:rPr>
            <w:noProof/>
          </w:rPr>
          <w:tab/>
        </w:r>
        <w:r>
          <w:rPr>
            <w:noProof/>
          </w:rPr>
          <w:fldChar w:fldCharType="begin"/>
        </w:r>
        <w:r>
          <w:rPr>
            <w:noProof/>
          </w:rPr>
          <w:instrText xml:space="preserve"> PAGEREF _Toc15892922 \h </w:instrText>
        </w:r>
        <w:r>
          <w:rPr>
            <w:noProof/>
          </w:rPr>
        </w:r>
        <w:r>
          <w:rPr>
            <w:noProof/>
          </w:rPr>
          <w:fldChar w:fldCharType="separate"/>
        </w:r>
        <w:r w:rsidR="001F16F7">
          <w:rPr>
            <w:noProof/>
          </w:rPr>
          <w:t>46</w:t>
        </w:r>
        <w:r>
          <w:rPr>
            <w:noProof/>
          </w:rPr>
          <w:fldChar w:fldCharType="end"/>
        </w:r>
      </w:hyperlink>
    </w:p>
    <w:p w14:paraId="095B46F3" w14:textId="3679963B" w:rsidR="003568C2" w:rsidRDefault="00695B03">
      <w:pPr>
        <w:pStyle w:val="TOC1"/>
        <w:rPr>
          <w:rFonts w:asciiTheme="minorHAnsi" w:eastAsiaTheme="minorEastAsia" w:hAnsiTheme="minorHAnsi" w:cstheme="minorBidi"/>
          <w:noProof/>
          <w:szCs w:val="22"/>
        </w:rPr>
      </w:pPr>
      <w:hyperlink w:anchor="_Toc15892923" w:history="1">
        <w:r>
          <w:rPr>
            <w:rStyle w:val="afa"/>
            <w:noProof/>
          </w:rPr>
          <w:t>第十部分</w:t>
        </w:r>
        <w:r>
          <w:rPr>
            <w:rStyle w:val="afa"/>
            <w:noProof/>
          </w:rPr>
          <w:t xml:space="preserve">  </w:t>
        </w:r>
        <w:r>
          <w:rPr>
            <w:rStyle w:val="afa"/>
            <w:noProof/>
          </w:rPr>
          <w:t>基金的财产</w:t>
        </w:r>
        <w:r>
          <w:rPr>
            <w:noProof/>
          </w:rPr>
          <w:tab/>
        </w:r>
        <w:r>
          <w:rPr>
            <w:noProof/>
          </w:rPr>
          <w:fldChar w:fldCharType="begin"/>
        </w:r>
        <w:r>
          <w:rPr>
            <w:noProof/>
          </w:rPr>
          <w:instrText xml:space="preserve"> PAGEREF _Toc15892923 \h </w:instrText>
        </w:r>
        <w:r>
          <w:rPr>
            <w:noProof/>
          </w:rPr>
        </w:r>
        <w:r>
          <w:rPr>
            <w:noProof/>
          </w:rPr>
          <w:fldChar w:fldCharType="separate"/>
        </w:r>
        <w:r w:rsidR="001F16F7">
          <w:rPr>
            <w:noProof/>
          </w:rPr>
          <w:t>60</w:t>
        </w:r>
        <w:r>
          <w:rPr>
            <w:noProof/>
          </w:rPr>
          <w:fldChar w:fldCharType="end"/>
        </w:r>
      </w:hyperlink>
    </w:p>
    <w:p w14:paraId="0DBD9ABE" w14:textId="0AE36AE2" w:rsidR="003568C2" w:rsidRDefault="00695B03">
      <w:pPr>
        <w:pStyle w:val="TOC1"/>
        <w:rPr>
          <w:rFonts w:asciiTheme="minorHAnsi" w:eastAsiaTheme="minorEastAsia" w:hAnsiTheme="minorHAnsi" w:cstheme="minorBidi"/>
          <w:noProof/>
          <w:szCs w:val="22"/>
        </w:rPr>
      </w:pPr>
      <w:hyperlink w:anchor="_Toc15892924" w:history="1">
        <w:r>
          <w:rPr>
            <w:rStyle w:val="afa"/>
            <w:noProof/>
          </w:rPr>
          <w:t>第十一部分</w:t>
        </w:r>
        <w:r>
          <w:rPr>
            <w:rStyle w:val="afa"/>
            <w:noProof/>
          </w:rPr>
          <w:t xml:space="preserve">  </w:t>
        </w:r>
        <w:r>
          <w:rPr>
            <w:rStyle w:val="afa"/>
            <w:noProof/>
          </w:rPr>
          <w:t>基金资产的估值</w:t>
        </w:r>
        <w:r>
          <w:rPr>
            <w:noProof/>
          </w:rPr>
          <w:tab/>
        </w:r>
        <w:r>
          <w:rPr>
            <w:noProof/>
          </w:rPr>
          <w:fldChar w:fldCharType="begin"/>
        </w:r>
        <w:r>
          <w:rPr>
            <w:noProof/>
          </w:rPr>
          <w:instrText xml:space="preserve"> PAGEREF _Toc15892924 \h </w:instrText>
        </w:r>
        <w:r>
          <w:rPr>
            <w:noProof/>
          </w:rPr>
        </w:r>
        <w:r>
          <w:rPr>
            <w:noProof/>
          </w:rPr>
          <w:fldChar w:fldCharType="separate"/>
        </w:r>
        <w:r w:rsidR="001F16F7">
          <w:rPr>
            <w:noProof/>
          </w:rPr>
          <w:t>62</w:t>
        </w:r>
        <w:r>
          <w:rPr>
            <w:noProof/>
          </w:rPr>
          <w:fldChar w:fldCharType="end"/>
        </w:r>
      </w:hyperlink>
    </w:p>
    <w:p w14:paraId="3DE622EC" w14:textId="4AC50CFA" w:rsidR="003568C2" w:rsidRDefault="00695B03">
      <w:pPr>
        <w:pStyle w:val="TOC1"/>
        <w:rPr>
          <w:rFonts w:asciiTheme="minorHAnsi" w:eastAsiaTheme="minorEastAsia" w:hAnsiTheme="minorHAnsi" w:cstheme="minorBidi"/>
          <w:noProof/>
          <w:szCs w:val="22"/>
        </w:rPr>
      </w:pPr>
      <w:hyperlink w:anchor="_Toc15892925" w:history="1">
        <w:r>
          <w:rPr>
            <w:rStyle w:val="afa"/>
            <w:noProof/>
          </w:rPr>
          <w:t>第十二部分</w:t>
        </w:r>
        <w:r>
          <w:rPr>
            <w:rStyle w:val="afa"/>
            <w:noProof/>
          </w:rPr>
          <w:t xml:space="preserve">  </w:t>
        </w:r>
        <w:r>
          <w:rPr>
            <w:rStyle w:val="afa"/>
            <w:noProof/>
          </w:rPr>
          <w:t>基金的收益分配</w:t>
        </w:r>
        <w:r>
          <w:rPr>
            <w:noProof/>
          </w:rPr>
          <w:tab/>
        </w:r>
        <w:r>
          <w:rPr>
            <w:noProof/>
          </w:rPr>
          <w:fldChar w:fldCharType="begin"/>
        </w:r>
        <w:r>
          <w:rPr>
            <w:noProof/>
          </w:rPr>
          <w:instrText xml:space="preserve"> PAGEREF _Toc15892925 \h </w:instrText>
        </w:r>
        <w:r>
          <w:rPr>
            <w:noProof/>
          </w:rPr>
        </w:r>
        <w:r>
          <w:rPr>
            <w:noProof/>
          </w:rPr>
          <w:fldChar w:fldCharType="separate"/>
        </w:r>
        <w:r w:rsidR="001F16F7">
          <w:rPr>
            <w:noProof/>
          </w:rPr>
          <w:t>68</w:t>
        </w:r>
        <w:r>
          <w:rPr>
            <w:noProof/>
          </w:rPr>
          <w:fldChar w:fldCharType="end"/>
        </w:r>
      </w:hyperlink>
    </w:p>
    <w:p w14:paraId="40D67E8B" w14:textId="556CA212" w:rsidR="003568C2" w:rsidRDefault="00695B03">
      <w:pPr>
        <w:pStyle w:val="TOC1"/>
        <w:rPr>
          <w:rFonts w:asciiTheme="minorHAnsi" w:eastAsiaTheme="minorEastAsia" w:hAnsiTheme="minorHAnsi" w:cstheme="minorBidi"/>
          <w:noProof/>
          <w:szCs w:val="22"/>
        </w:rPr>
      </w:pPr>
      <w:hyperlink w:anchor="_Toc15892926" w:history="1">
        <w:r>
          <w:rPr>
            <w:rStyle w:val="afa"/>
            <w:noProof/>
          </w:rPr>
          <w:t>第十三部分</w:t>
        </w:r>
        <w:r>
          <w:rPr>
            <w:rStyle w:val="afa"/>
            <w:noProof/>
          </w:rPr>
          <w:t xml:space="preserve">  </w:t>
        </w:r>
        <w:r>
          <w:rPr>
            <w:rStyle w:val="afa"/>
            <w:noProof/>
          </w:rPr>
          <w:t>基金费用与税收</w:t>
        </w:r>
        <w:r>
          <w:rPr>
            <w:noProof/>
          </w:rPr>
          <w:tab/>
        </w:r>
        <w:r>
          <w:rPr>
            <w:noProof/>
          </w:rPr>
          <w:fldChar w:fldCharType="begin"/>
        </w:r>
        <w:r>
          <w:rPr>
            <w:noProof/>
          </w:rPr>
          <w:instrText xml:space="preserve"> PAGEREF _Toc15892926 \h </w:instrText>
        </w:r>
        <w:r>
          <w:rPr>
            <w:noProof/>
          </w:rPr>
        </w:r>
        <w:r>
          <w:rPr>
            <w:noProof/>
          </w:rPr>
          <w:fldChar w:fldCharType="separate"/>
        </w:r>
        <w:r w:rsidR="001F16F7">
          <w:rPr>
            <w:noProof/>
          </w:rPr>
          <w:t>70</w:t>
        </w:r>
        <w:r>
          <w:rPr>
            <w:noProof/>
          </w:rPr>
          <w:fldChar w:fldCharType="end"/>
        </w:r>
      </w:hyperlink>
    </w:p>
    <w:p w14:paraId="7FC166EB" w14:textId="1F6C6DA7" w:rsidR="003568C2" w:rsidRDefault="00695B03">
      <w:pPr>
        <w:pStyle w:val="TOC1"/>
        <w:rPr>
          <w:rFonts w:asciiTheme="minorHAnsi" w:eastAsiaTheme="minorEastAsia" w:hAnsiTheme="minorHAnsi" w:cstheme="minorBidi"/>
          <w:noProof/>
          <w:szCs w:val="22"/>
        </w:rPr>
      </w:pPr>
      <w:hyperlink w:anchor="_Toc15892927" w:history="1">
        <w:r>
          <w:rPr>
            <w:rStyle w:val="afa"/>
            <w:noProof/>
          </w:rPr>
          <w:t>第十四部分</w:t>
        </w:r>
        <w:r>
          <w:rPr>
            <w:rStyle w:val="afa"/>
            <w:noProof/>
          </w:rPr>
          <w:t xml:space="preserve">  </w:t>
        </w:r>
        <w:r>
          <w:rPr>
            <w:rStyle w:val="afa"/>
            <w:noProof/>
          </w:rPr>
          <w:t>基金的会计与审计</w:t>
        </w:r>
        <w:r>
          <w:rPr>
            <w:noProof/>
          </w:rPr>
          <w:tab/>
        </w:r>
        <w:r>
          <w:rPr>
            <w:noProof/>
          </w:rPr>
          <w:fldChar w:fldCharType="begin"/>
        </w:r>
        <w:r>
          <w:rPr>
            <w:noProof/>
          </w:rPr>
          <w:instrText xml:space="preserve"> PAGEREF _Toc15892927 \h </w:instrText>
        </w:r>
        <w:r>
          <w:rPr>
            <w:noProof/>
          </w:rPr>
        </w:r>
        <w:r>
          <w:rPr>
            <w:noProof/>
          </w:rPr>
          <w:fldChar w:fldCharType="separate"/>
        </w:r>
        <w:r w:rsidR="001F16F7">
          <w:rPr>
            <w:noProof/>
          </w:rPr>
          <w:t>73</w:t>
        </w:r>
        <w:r>
          <w:rPr>
            <w:noProof/>
          </w:rPr>
          <w:fldChar w:fldCharType="end"/>
        </w:r>
      </w:hyperlink>
    </w:p>
    <w:p w14:paraId="39965010" w14:textId="1EF0A572" w:rsidR="003568C2" w:rsidRDefault="00695B03">
      <w:pPr>
        <w:pStyle w:val="TOC1"/>
        <w:rPr>
          <w:rFonts w:asciiTheme="minorHAnsi" w:eastAsiaTheme="minorEastAsia" w:hAnsiTheme="minorHAnsi" w:cstheme="minorBidi"/>
          <w:noProof/>
          <w:szCs w:val="22"/>
        </w:rPr>
      </w:pPr>
      <w:hyperlink w:anchor="_Toc15892928" w:history="1">
        <w:r>
          <w:rPr>
            <w:rStyle w:val="afa"/>
            <w:noProof/>
          </w:rPr>
          <w:t>第十五部分</w:t>
        </w:r>
        <w:r>
          <w:rPr>
            <w:rStyle w:val="afa"/>
            <w:noProof/>
          </w:rPr>
          <w:t xml:space="preserve">  </w:t>
        </w:r>
        <w:r>
          <w:rPr>
            <w:rStyle w:val="afa"/>
            <w:noProof/>
          </w:rPr>
          <w:t>基金的信息披露</w:t>
        </w:r>
        <w:r>
          <w:rPr>
            <w:noProof/>
          </w:rPr>
          <w:tab/>
        </w:r>
        <w:r>
          <w:rPr>
            <w:noProof/>
          </w:rPr>
          <w:fldChar w:fldCharType="begin"/>
        </w:r>
        <w:r>
          <w:rPr>
            <w:noProof/>
          </w:rPr>
          <w:instrText xml:space="preserve"> PAGEREF _Toc15892928 \h </w:instrText>
        </w:r>
        <w:r>
          <w:rPr>
            <w:noProof/>
          </w:rPr>
        </w:r>
        <w:r>
          <w:rPr>
            <w:noProof/>
          </w:rPr>
          <w:fldChar w:fldCharType="separate"/>
        </w:r>
        <w:r w:rsidR="001F16F7">
          <w:rPr>
            <w:noProof/>
          </w:rPr>
          <w:t>74</w:t>
        </w:r>
        <w:r>
          <w:rPr>
            <w:noProof/>
          </w:rPr>
          <w:fldChar w:fldCharType="end"/>
        </w:r>
      </w:hyperlink>
    </w:p>
    <w:p w14:paraId="568A580B" w14:textId="1BEEFC73" w:rsidR="003568C2" w:rsidRDefault="00695B03">
      <w:pPr>
        <w:pStyle w:val="TOC1"/>
        <w:rPr>
          <w:rFonts w:asciiTheme="minorHAnsi" w:eastAsiaTheme="minorEastAsia" w:hAnsiTheme="minorHAnsi" w:cstheme="minorBidi"/>
          <w:noProof/>
          <w:szCs w:val="22"/>
        </w:rPr>
      </w:pPr>
      <w:hyperlink w:anchor="_Toc15892929" w:history="1">
        <w:r>
          <w:rPr>
            <w:rStyle w:val="afa"/>
            <w:noProof/>
          </w:rPr>
          <w:t>第十六部分</w:t>
        </w:r>
        <w:r>
          <w:rPr>
            <w:rStyle w:val="afa"/>
            <w:noProof/>
          </w:rPr>
          <w:t xml:space="preserve">  </w:t>
        </w:r>
        <w:r>
          <w:rPr>
            <w:rStyle w:val="afa"/>
            <w:noProof/>
          </w:rPr>
          <w:t>风险揭示</w:t>
        </w:r>
        <w:r>
          <w:rPr>
            <w:noProof/>
          </w:rPr>
          <w:tab/>
        </w:r>
        <w:r>
          <w:rPr>
            <w:noProof/>
          </w:rPr>
          <w:fldChar w:fldCharType="begin"/>
        </w:r>
        <w:r>
          <w:rPr>
            <w:noProof/>
          </w:rPr>
          <w:instrText xml:space="preserve"> PAGEREF _Toc15892929 \h </w:instrText>
        </w:r>
        <w:r>
          <w:rPr>
            <w:noProof/>
          </w:rPr>
        </w:r>
        <w:r>
          <w:rPr>
            <w:noProof/>
          </w:rPr>
          <w:fldChar w:fldCharType="separate"/>
        </w:r>
        <w:r w:rsidR="001F16F7">
          <w:rPr>
            <w:noProof/>
          </w:rPr>
          <w:t>81</w:t>
        </w:r>
        <w:r>
          <w:rPr>
            <w:noProof/>
          </w:rPr>
          <w:fldChar w:fldCharType="end"/>
        </w:r>
      </w:hyperlink>
    </w:p>
    <w:p w14:paraId="14607CDC" w14:textId="79C22B21" w:rsidR="003568C2" w:rsidRDefault="00695B03">
      <w:pPr>
        <w:pStyle w:val="TOC1"/>
        <w:rPr>
          <w:rFonts w:asciiTheme="minorHAnsi" w:eastAsiaTheme="minorEastAsia" w:hAnsiTheme="minorHAnsi" w:cstheme="minorBidi"/>
          <w:noProof/>
          <w:szCs w:val="22"/>
        </w:rPr>
      </w:pPr>
      <w:hyperlink w:anchor="_Toc15892930" w:history="1">
        <w:r>
          <w:rPr>
            <w:rStyle w:val="afa"/>
            <w:noProof/>
          </w:rPr>
          <w:t>第十七部分</w:t>
        </w:r>
        <w:r>
          <w:rPr>
            <w:rStyle w:val="afa"/>
            <w:noProof/>
          </w:rPr>
          <w:t xml:space="preserve">  </w:t>
        </w:r>
        <w:r>
          <w:rPr>
            <w:rStyle w:val="afa"/>
            <w:noProof/>
          </w:rPr>
          <w:t>基金合同的变更、终止与基金财产的清算</w:t>
        </w:r>
        <w:r>
          <w:rPr>
            <w:noProof/>
          </w:rPr>
          <w:tab/>
        </w:r>
        <w:r>
          <w:rPr>
            <w:noProof/>
          </w:rPr>
          <w:fldChar w:fldCharType="begin"/>
        </w:r>
        <w:r>
          <w:rPr>
            <w:noProof/>
          </w:rPr>
          <w:instrText xml:space="preserve"> PAGEREF _Toc15892930 \h </w:instrText>
        </w:r>
        <w:r>
          <w:rPr>
            <w:noProof/>
          </w:rPr>
        </w:r>
        <w:r>
          <w:rPr>
            <w:noProof/>
          </w:rPr>
          <w:fldChar w:fldCharType="separate"/>
        </w:r>
        <w:r w:rsidR="001F16F7">
          <w:rPr>
            <w:noProof/>
          </w:rPr>
          <w:t>87</w:t>
        </w:r>
        <w:r>
          <w:rPr>
            <w:noProof/>
          </w:rPr>
          <w:fldChar w:fldCharType="end"/>
        </w:r>
      </w:hyperlink>
    </w:p>
    <w:p w14:paraId="54A2B5C0" w14:textId="150782A4" w:rsidR="003568C2" w:rsidRDefault="00695B03">
      <w:pPr>
        <w:pStyle w:val="TOC1"/>
        <w:rPr>
          <w:rFonts w:asciiTheme="minorHAnsi" w:eastAsiaTheme="minorEastAsia" w:hAnsiTheme="minorHAnsi" w:cstheme="minorBidi"/>
          <w:noProof/>
          <w:szCs w:val="22"/>
        </w:rPr>
      </w:pPr>
      <w:hyperlink w:anchor="_Toc15892931" w:history="1">
        <w:r>
          <w:rPr>
            <w:rStyle w:val="afa"/>
            <w:noProof/>
          </w:rPr>
          <w:t>第十八部分</w:t>
        </w:r>
        <w:r>
          <w:rPr>
            <w:rStyle w:val="afa"/>
            <w:noProof/>
          </w:rPr>
          <w:t xml:space="preserve">  </w:t>
        </w:r>
        <w:r>
          <w:rPr>
            <w:rStyle w:val="afa"/>
            <w:noProof/>
          </w:rPr>
          <w:t>基金合同的内容摘要</w:t>
        </w:r>
        <w:r>
          <w:rPr>
            <w:noProof/>
          </w:rPr>
          <w:tab/>
        </w:r>
        <w:r>
          <w:rPr>
            <w:noProof/>
          </w:rPr>
          <w:fldChar w:fldCharType="begin"/>
        </w:r>
        <w:r>
          <w:rPr>
            <w:noProof/>
          </w:rPr>
          <w:instrText xml:space="preserve"> PAGEREF _Toc15892931 \h </w:instrText>
        </w:r>
        <w:r>
          <w:rPr>
            <w:noProof/>
          </w:rPr>
        </w:r>
        <w:r>
          <w:rPr>
            <w:noProof/>
          </w:rPr>
          <w:fldChar w:fldCharType="separate"/>
        </w:r>
        <w:r w:rsidR="001F16F7">
          <w:rPr>
            <w:noProof/>
          </w:rPr>
          <w:t>89</w:t>
        </w:r>
        <w:r>
          <w:rPr>
            <w:noProof/>
          </w:rPr>
          <w:fldChar w:fldCharType="end"/>
        </w:r>
      </w:hyperlink>
    </w:p>
    <w:p w14:paraId="01235893" w14:textId="36E141E3" w:rsidR="003568C2" w:rsidRDefault="00695B03">
      <w:pPr>
        <w:pStyle w:val="TOC1"/>
        <w:rPr>
          <w:rFonts w:asciiTheme="minorHAnsi" w:eastAsiaTheme="minorEastAsia" w:hAnsiTheme="minorHAnsi" w:cstheme="minorBidi"/>
          <w:noProof/>
          <w:szCs w:val="22"/>
        </w:rPr>
      </w:pPr>
      <w:hyperlink w:anchor="_Toc15892932" w:history="1">
        <w:r>
          <w:rPr>
            <w:rStyle w:val="afa"/>
            <w:noProof/>
          </w:rPr>
          <w:t>第十九部分</w:t>
        </w:r>
        <w:r>
          <w:rPr>
            <w:rStyle w:val="afa"/>
            <w:noProof/>
          </w:rPr>
          <w:t xml:space="preserve">  </w:t>
        </w:r>
        <w:r>
          <w:rPr>
            <w:rStyle w:val="afa"/>
            <w:noProof/>
          </w:rPr>
          <w:t>基金托管协议的内容摘要</w:t>
        </w:r>
        <w:r>
          <w:rPr>
            <w:noProof/>
          </w:rPr>
          <w:tab/>
        </w:r>
        <w:r>
          <w:rPr>
            <w:noProof/>
          </w:rPr>
          <w:fldChar w:fldCharType="begin"/>
        </w:r>
        <w:r>
          <w:rPr>
            <w:noProof/>
          </w:rPr>
          <w:instrText xml:space="preserve"> PAGEREF _Toc15892932 \h </w:instrText>
        </w:r>
        <w:r>
          <w:rPr>
            <w:noProof/>
          </w:rPr>
        </w:r>
        <w:r>
          <w:rPr>
            <w:noProof/>
          </w:rPr>
          <w:fldChar w:fldCharType="separate"/>
        </w:r>
        <w:r w:rsidR="001F16F7">
          <w:rPr>
            <w:noProof/>
          </w:rPr>
          <w:t>104</w:t>
        </w:r>
        <w:r>
          <w:rPr>
            <w:noProof/>
          </w:rPr>
          <w:fldChar w:fldCharType="end"/>
        </w:r>
      </w:hyperlink>
    </w:p>
    <w:p w14:paraId="4409C05E" w14:textId="12A6560B" w:rsidR="003568C2" w:rsidRDefault="00695B03">
      <w:pPr>
        <w:pStyle w:val="TOC1"/>
        <w:rPr>
          <w:rFonts w:asciiTheme="minorHAnsi" w:eastAsiaTheme="minorEastAsia" w:hAnsiTheme="minorHAnsi" w:cstheme="minorBidi"/>
          <w:noProof/>
          <w:szCs w:val="22"/>
        </w:rPr>
      </w:pPr>
      <w:hyperlink w:anchor="_Toc15892933" w:history="1">
        <w:r>
          <w:rPr>
            <w:rStyle w:val="afa"/>
            <w:noProof/>
          </w:rPr>
          <w:t>第二十部分</w:t>
        </w:r>
        <w:r>
          <w:rPr>
            <w:rStyle w:val="afa"/>
            <w:noProof/>
          </w:rPr>
          <w:t xml:space="preserve">  </w:t>
        </w:r>
        <w:r>
          <w:rPr>
            <w:rStyle w:val="afa"/>
            <w:noProof/>
          </w:rPr>
          <w:t>对基金份额持有人的服务</w:t>
        </w:r>
        <w:r>
          <w:rPr>
            <w:noProof/>
          </w:rPr>
          <w:tab/>
        </w:r>
        <w:r>
          <w:rPr>
            <w:noProof/>
          </w:rPr>
          <w:fldChar w:fldCharType="begin"/>
        </w:r>
        <w:r>
          <w:rPr>
            <w:noProof/>
          </w:rPr>
          <w:instrText xml:space="preserve"> PAGEREF _Toc15892933 \h </w:instrText>
        </w:r>
        <w:r>
          <w:rPr>
            <w:noProof/>
          </w:rPr>
        </w:r>
        <w:r>
          <w:rPr>
            <w:noProof/>
          </w:rPr>
          <w:fldChar w:fldCharType="separate"/>
        </w:r>
        <w:r w:rsidR="001F16F7">
          <w:rPr>
            <w:noProof/>
          </w:rPr>
          <w:t>122</w:t>
        </w:r>
        <w:r>
          <w:rPr>
            <w:noProof/>
          </w:rPr>
          <w:fldChar w:fldCharType="end"/>
        </w:r>
      </w:hyperlink>
    </w:p>
    <w:p w14:paraId="45259C22" w14:textId="3CBDBDDE" w:rsidR="003568C2" w:rsidRDefault="00695B03">
      <w:pPr>
        <w:pStyle w:val="TOC1"/>
        <w:rPr>
          <w:rFonts w:asciiTheme="minorHAnsi" w:eastAsiaTheme="minorEastAsia" w:hAnsiTheme="minorHAnsi" w:cstheme="minorBidi"/>
          <w:noProof/>
          <w:szCs w:val="22"/>
        </w:rPr>
      </w:pPr>
      <w:hyperlink w:anchor="_Toc15892934" w:history="1">
        <w:r>
          <w:rPr>
            <w:rStyle w:val="afa"/>
            <w:noProof/>
          </w:rPr>
          <w:t>第二十一部分</w:t>
        </w:r>
        <w:r>
          <w:rPr>
            <w:rStyle w:val="afa"/>
            <w:noProof/>
          </w:rPr>
          <w:t xml:space="preserve">  </w:t>
        </w:r>
        <w:r>
          <w:rPr>
            <w:rStyle w:val="afa"/>
            <w:noProof/>
          </w:rPr>
          <w:t>其他应披露事项</w:t>
        </w:r>
        <w:r>
          <w:rPr>
            <w:noProof/>
          </w:rPr>
          <w:tab/>
        </w:r>
        <w:r>
          <w:rPr>
            <w:noProof/>
          </w:rPr>
          <w:fldChar w:fldCharType="begin"/>
        </w:r>
        <w:r>
          <w:rPr>
            <w:noProof/>
          </w:rPr>
          <w:instrText xml:space="preserve"> PAGEREF _Toc15892934 \h </w:instrText>
        </w:r>
        <w:r>
          <w:rPr>
            <w:noProof/>
          </w:rPr>
        </w:r>
        <w:r>
          <w:rPr>
            <w:noProof/>
          </w:rPr>
          <w:fldChar w:fldCharType="separate"/>
        </w:r>
        <w:r w:rsidR="001F16F7">
          <w:rPr>
            <w:noProof/>
          </w:rPr>
          <w:t>124</w:t>
        </w:r>
        <w:r>
          <w:rPr>
            <w:noProof/>
          </w:rPr>
          <w:fldChar w:fldCharType="end"/>
        </w:r>
      </w:hyperlink>
    </w:p>
    <w:p w14:paraId="4EE39C51" w14:textId="738AE155" w:rsidR="003568C2" w:rsidRDefault="00695B03">
      <w:pPr>
        <w:pStyle w:val="TOC1"/>
        <w:rPr>
          <w:rFonts w:asciiTheme="minorHAnsi" w:eastAsiaTheme="minorEastAsia" w:hAnsiTheme="minorHAnsi" w:cstheme="minorBidi"/>
          <w:noProof/>
          <w:szCs w:val="22"/>
        </w:rPr>
      </w:pPr>
      <w:hyperlink w:anchor="_Toc15892935" w:history="1">
        <w:r>
          <w:rPr>
            <w:rStyle w:val="afa"/>
            <w:noProof/>
          </w:rPr>
          <w:t>第二十二部分</w:t>
        </w:r>
        <w:r>
          <w:rPr>
            <w:rStyle w:val="afa"/>
            <w:noProof/>
          </w:rPr>
          <w:t xml:space="preserve">  </w:t>
        </w:r>
        <w:r>
          <w:rPr>
            <w:rStyle w:val="afa"/>
            <w:noProof/>
          </w:rPr>
          <w:t>招募说明书存放及查阅方式</w:t>
        </w:r>
        <w:r>
          <w:rPr>
            <w:noProof/>
          </w:rPr>
          <w:tab/>
        </w:r>
        <w:r>
          <w:rPr>
            <w:noProof/>
          </w:rPr>
          <w:fldChar w:fldCharType="begin"/>
        </w:r>
        <w:r>
          <w:rPr>
            <w:noProof/>
          </w:rPr>
          <w:instrText xml:space="preserve"> PAGEREF _Toc15892935 \h </w:instrText>
        </w:r>
        <w:r>
          <w:rPr>
            <w:noProof/>
          </w:rPr>
        </w:r>
        <w:r>
          <w:rPr>
            <w:noProof/>
          </w:rPr>
          <w:fldChar w:fldCharType="separate"/>
        </w:r>
        <w:r w:rsidR="001F16F7">
          <w:rPr>
            <w:noProof/>
          </w:rPr>
          <w:t>126</w:t>
        </w:r>
        <w:r>
          <w:rPr>
            <w:noProof/>
          </w:rPr>
          <w:fldChar w:fldCharType="end"/>
        </w:r>
      </w:hyperlink>
    </w:p>
    <w:p w14:paraId="0CF0B2B6" w14:textId="5D5FDC79" w:rsidR="003568C2" w:rsidRDefault="00695B03">
      <w:pPr>
        <w:pStyle w:val="TOC1"/>
        <w:rPr>
          <w:rFonts w:asciiTheme="minorHAnsi" w:eastAsiaTheme="minorEastAsia" w:hAnsiTheme="minorHAnsi" w:cstheme="minorBidi"/>
          <w:noProof/>
          <w:szCs w:val="22"/>
        </w:rPr>
      </w:pPr>
      <w:hyperlink w:anchor="_Toc15892936" w:history="1">
        <w:r>
          <w:rPr>
            <w:rStyle w:val="afa"/>
            <w:noProof/>
          </w:rPr>
          <w:t>第二十三部分</w:t>
        </w:r>
        <w:r>
          <w:rPr>
            <w:rStyle w:val="afa"/>
            <w:noProof/>
          </w:rPr>
          <w:t xml:space="preserve">  </w:t>
        </w:r>
        <w:r>
          <w:rPr>
            <w:rStyle w:val="afa"/>
            <w:noProof/>
          </w:rPr>
          <w:t>备查文件</w:t>
        </w:r>
        <w:r>
          <w:rPr>
            <w:noProof/>
          </w:rPr>
          <w:tab/>
        </w:r>
        <w:r>
          <w:rPr>
            <w:noProof/>
          </w:rPr>
          <w:fldChar w:fldCharType="begin"/>
        </w:r>
        <w:r>
          <w:rPr>
            <w:noProof/>
          </w:rPr>
          <w:instrText xml:space="preserve"> PAGEREF _Toc15892936 \h </w:instrText>
        </w:r>
        <w:r>
          <w:rPr>
            <w:noProof/>
          </w:rPr>
        </w:r>
        <w:r>
          <w:rPr>
            <w:noProof/>
          </w:rPr>
          <w:fldChar w:fldCharType="separate"/>
        </w:r>
        <w:r w:rsidR="001F16F7">
          <w:rPr>
            <w:noProof/>
          </w:rPr>
          <w:t>127</w:t>
        </w:r>
        <w:r>
          <w:rPr>
            <w:noProof/>
          </w:rPr>
          <w:fldChar w:fldCharType="end"/>
        </w:r>
      </w:hyperlink>
    </w:p>
    <w:p w14:paraId="09049715" w14:textId="77777777" w:rsidR="003568C2" w:rsidRDefault="00695B03">
      <w:r>
        <w:fldChar w:fldCharType="end"/>
      </w:r>
      <w:bookmarkStart w:id="33" w:name="_Toc416264537"/>
      <w:bookmarkStart w:id="34" w:name="_Toc263092309"/>
      <w:bookmarkStart w:id="35" w:name="_Toc22864"/>
      <w:bookmarkStart w:id="36" w:name="_Toc819"/>
      <w:bookmarkStart w:id="37" w:name="_Toc2465"/>
      <w:bookmarkStart w:id="38" w:name="_Toc6617"/>
      <w:bookmarkStart w:id="39" w:name="_Toc13020"/>
      <w:bookmarkStart w:id="40" w:name="_Toc24860"/>
      <w:bookmarkStart w:id="41" w:name="_Toc258829399"/>
      <w:bookmarkStart w:id="42" w:name="_Toc3224"/>
      <w:bookmarkStart w:id="43" w:name="_Toc19592"/>
      <w:bookmarkStart w:id="44" w:name="_Toc15067"/>
      <w:bookmarkStart w:id="45" w:name="_Toc31551"/>
      <w:bookmarkStart w:id="46" w:name="_Toc352229747"/>
      <w:bookmarkStart w:id="47" w:name="_Toc2130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br w:type="page"/>
      </w:r>
    </w:p>
    <w:p w14:paraId="1024C57E" w14:textId="77777777" w:rsidR="003568C2" w:rsidRDefault="00695B03">
      <w:pPr>
        <w:pStyle w:val="1"/>
        <w:jc w:val="center"/>
        <w:rPr>
          <w:sz w:val="30"/>
          <w:szCs w:val="30"/>
        </w:rPr>
      </w:pPr>
      <w:bookmarkStart w:id="48" w:name="_Toc1589291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6DB9237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沪深300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沪深300指数增强型证券投资基金基金合同》（以下简称“基金合同”）编写。</w:t>
      </w:r>
    </w:p>
    <w:p w14:paraId="7292DBB4"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703873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沪深300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2D68434B"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Start w:id="49" w:name="_Toc545"/>
      <w:bookmarkStart w:id="50" w:name="_Toc22708"/>
      <w:bookmarkStart w:id="51" w:name="_Toc18631"/>
      <w:bookmarkStart w:id="52" w:name="_Toc733"/>
      <w:bookmarkStart w:id="53" w:name="_Toc13288"/>
      <w:bookmarkStart w:id="54" w:name="_Toc20627"/>
      <w:bookmarkStart w:id="55" w:name="_Toc20318"/>
      <w:bookmarkStart w:id="56" w:name="_Toc5246"/>
      <w:bookmarkStart w:id="57" w:name="_Toc352229748"/>
      <w:bookmarkStart w:id="58" w:name="_Toc6683"/>
      <w:bookmarkStart w:id="59" w:name="_Toc6149"/>
      <w:bookmarkStart w:id="60" w:name="_Toc24571"/>
      <w:bookmarkStart w:id="61" w:name="_Toc258829400"/>
      <w:bookmarkStart w:id="62" w:name="_Toc233456272"/>
      <w:bookmarkEnd w:id="31"/>
      <w:bookmarkEnd w:id="35"/>
      <w:bookmarkEnd w:id="36"/>
      <w:bookmarkEnd w:id="37"/>
      <w:bookmarkEnd w:id="38"/>
      <w:bookmarkEnd w:id="39"/>
      <w:bookmarkEnd w:id="40"/>
      <w:bookmarkEnd w:id="41"/>
      <w:bookmarkEnd w:id="42"/>
      <w:bookmarkEnd w:id="43"/>
      <w:bookmarkEnd w:id="44"/>
      <w:bookmarkEnd w:id="45"/>
      <w:bookmarkEnd w:id="46"/>
      <w:bookmarkEnd w:id="47"/>
      <w:r>
        <w:rPr>
          <w:rFonts w:asciiTheme="minorEastAsia" w:hAnsiTheme="minorEastAsia" w:cs="Arial"/>
          <w:sz w:val="24"/>
          <w:szCs w:val="24"/>
        </w:rPr>
        <w:br w:type="page"/>
      </w:r>
    </w:p>
    <w:p w14:paraId="13EA720F" w14:textId="77777777" w:rsidR="003568C2" w:rsidRDefault="00695B03">
      <w:pPr>
        <w:pStyle w:val="1"/>
        <w:jc w:val="center"/>
        <w:rPr>
          <w:sz w:val="30"/>
          <w:szCs w:val="30"/>
        </w:rPr>
      </w:pPr>
      <w:bookmarkStart w:id="63" w:name="_Toc15892915"/>
      <w:r>
        <w:rPr>
          <w:rFonts w:hint="eastAsia"/>
          <w:sz w:val="30"/>
          <w:szCs w:val="30"/>
        </w:rPr>
        <w:lastRenderedPageBreak/>
        <w:t>第二部分</w:t>
      </w:r>
      <w:r>
        <w:rPr>
          <w:sz w:val="30"/>
          <w:szCs w:val="30"/>
        </w:rPr>
        <w:t xml:space="preserve">  </w:t>
      </w:r>
      <w:r>
        <w:rPr>
          <w:rFonts w:hint="eastAsia"/>
          <w:sz w:val="30"/>
          <w:szCs w:val="30"/>
        </w:rPr>
        <w:t>释义</w:t>
      </w:r>
      <w:bookmarkEnd w:id="63"/>
    </w:p>
    <w:p w14:paraId="24266CD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7129265A"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、基金或本基金：指富荣沪深300指数增强型证券投资基金,</w:t>
      </w:r>
      <w:r>
        <w:rPr>
          <w:rFonts w:hint="eastAsia"/>
        </w:rPr>
        <w:t xml:space="preserve"> </w:t>
      </w:r>
      <w:r>
        <w:rPr>
          <w:rFonts w:asciiTheme="minorEastAsia" w:hAnsiTheme="minorEastAsia" w:cs="Times New Roman" w:hint="eastAsia"/>
          <w:sz w:val="24"/>
          <w:szCs w:val="24"/>
        </w:rPr>
        <w:t>本基金由富荣福泰灵活配置混合型证券投资基金转型而来</w:t>
      </w:r>
    </w:p>
    <w:p w14:paraId="52B12CC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720F9F4A"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、基金托管人：指招商银行股份有限公司</w:t>
      </w:r>
    </w:p>
    <w:p w14:paraId="5C5EC14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、基金合同：指《富荣沪深300指数增强型证券投资基金基金合同》及对基金合同的任何有效修订和补充</w:t>
      </w:r>
    </w:p>
    <w:p w14:paraId="3A29DA7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、托管协议：指基金管理人与基金托管人就本基金签订之《富荣沪深300指数增强型证券投资基金托管协议》及对该托管协议的任何有效修订和补充</w:t>
      </w:r>
    </w:p>
    <w:p w14:paraId="72AF1C5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、招募说明书或本招募说明书：指《富荣沪深300指数增强型证券投资基金招募说明书》及其更新</w:t>
      </w:r>
    </w:p>
    <w:p w14:paraId="42DEFAEA"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7、基金产品资料概要：指《富荣沪深300指数增强型证券投资基金基金产品资料概要》及其更新</w:t>
      </w:r>
    </w:p>
    <w:p w14:paraId="7F4CBD9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3E12613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2282B2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A0C95D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FDE348D"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A92C2F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w:t>
      </w:r>
      <w:r>
        <w:rPr>
          <w:rFonts w:asciiTheme="minorEastAsia" w:hAnsiTheme="minorEastAsia" w:cs="Times New Roman" w:hint="eastAsia"/>
          <w:sz w:val="24"/>
          <w:szCs w:val="24"/>
        </w:rPr>
        <w:lastRenderedPageBreak/>
        <w:t>做出的修订</w:t>
      </w:r>
    </w:p>
    <w:p w14:paraId="4B4E4AFB"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、《指数基金指引》：指中国证监会2021年1月22日颁布、同年2月1日实施的《公开募集证券投资基金运作指引第3号——指数基金指引》及颁布机关对其不时做出的修订</w:t>
      </w:r>
    </w:p>
    <w:p w14:paraId="159F637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1EB69AE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Pr>
          <w:rFonts w:hint="eastAsia"/>
          <w:bCs/>
          <w:sz w:val="24"/>
          <w:szCs w:val="24"/>
        </w:rPr>
        <w:t>中国银行保险监督管理委员会</w:t>
      </w:r>
    </w:p>
    <w:p w14:paraId="5E605F6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23834E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315256E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EDC1B8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D19EF4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6FE393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61E5971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、基金销售业务：指基金管理人或销售机构宣传推介基金，办理基金份额的申购、赎回、转换、转托管及定期定额投资等业务</w:t>
      </w:r>
    </w:p>
    <w:p w14:paraId="3FE262B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6AF0D42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3407AA52"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w:t>
      </w:r>
      <w:r>
        <w:rPr>
          <w:rFonts w:asciiTheme="minorEastAsia" w:hAnsiTheme="minorEastAsia" w:cs="Times New Roman" w:hint="eastAsia"/>
          <w:sz w:val="24"/>
          <w:szCs w:val="24"/>
        </w:rPr>
        <w:lastRenderedPageBreak/>
        <w:t>有限公司或接受富荣基金管理有限公司委托代为办理登记业务的机构</w:t>
      </w:r>
    </w:p>
    <w:p w14:paraId="251DD0A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3DA476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、基金交易账户：指销售机构为投资人开立的、记录投资人通过该销售机构办理申购、赎回、转换、转托管及定期定额投资等业务而引起的基金份额变动及结余情况的账户</w:t>
      </w:r>
    </w:p>
    <w:p w14:paraId="67F0E3E5"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、基金合同生效日：指修订后《富荣沪深300指数增强型证券投资基金基金合同》生效日，原《富荣福泰灵活配置混合型证券投资基金基金合同》自同一日起失效</w:t>
      </w:r>
    </w:p>
    <w:p w14:paraId="1F63C6F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1D4FED2"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、存续期：指基金合同生效至终止之间的不定期期限</w:t>
      </w:r>
    </w:p>
    <w:p w14:paraId="7340994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、工作日：指上海证券交易所、深圳证券交易所的正常交易日</w:t>
      </w:r>
    </w:p>
    <w:p w14:paraId="104419B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1F9B903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2DF88F2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、开放日：指为投资人办理基金份额申购、赎回或其他业务的工作日</w:t>
      </w:r>
    </w:p>
    <w:p w14:paraId="3398D11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、开放时间：指开放日基金接受申购、赎回或其他交易的时间段</w:t>
      </w:r>
    </w:p>
    <w:p w14:paraId="0899435C"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7AB9CD2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45003BD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505804D"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2F17DCD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4180204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B62835A"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3D560BCE" w14:textId="77777777" w:rsidR="003568C2" w:rsidRDefault="00695B03">
      <w:pPr>
        <w:adjustRightInd w:val="0"/>
        <w:snapToGrid w:val="0"/>
        <w:spacing w:line="360" w:lineRule="auto"/>
        <w:ind w:left="42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290FBE45"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032E2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010DE31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7</w:t>
      </w:r>
      <w:r>
        <w:rPr>
          <w:rFonts w:asciiTheme="minorEastAsia" w:hAnsiTheme="minorEastAsia" w:cs="Times New Roman" w:hint="eastAsia"/>
          <w:sz w:val="24"/>
          <w:szCs w:val="24"/>
        </w:rPr>
        <w:t>、标的指数：指沪深300指数</w:t>
      </w:r>
    </w:p>
    <w:p w14:paraId="0CCD8BD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、基金份额的类别：指本基金根据</w:t>
      </w:r>
      <w:r>
        <w:rPr>
          <w:rFonts w:hint="eastAsia"/>
          <w:bCs/>
          <w:sz w:val="24"/>
          <w:szCs w:val="24"/>
        </w:rPr>
        <w:t>申购费用与</w:t>
      </w:r>
      <w:r>
        <w:rPr>
          <w:rFonts w:asciiTheme="minorEastAsia" w:hAnsiTheme="minorEastAsia" w:cs="Times New Roman" w:hint="eastAsia"/>
          <w:sz w:val="24"/>
          <w:szCs w:val="24"/>
        </w:rPr>
        <w:t>销售服务费收取方式的不同，将基金份额分为不同的类别</w:t>
      </w:r>
    </w:p>
    <w:p w14:paraId="4479E66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9</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w:t>
      </w:r>
      <w:r>
        <w:rPr>
          <w:rFonts w:hint="eastAsia"/>
          <w:bCs/>
          <w:sz w:val="24"/>
          <w:szCs w:val="24"/>
        </w:rPr>
        <w:t>指在投资者申购时收取前端申购费用，在赎回时根据持有期限收取赎回费用的基金份额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w:t>
      </w:r>
      <w:proofErr w:type="gramStart"/>
      <w:r>
        <w:rPr>
          <w:bCs/>
          <w:sz w:val="24"/>
          <w:szCs w:val="24"/>
        </w:rPr>
        <w:t>提销售</w:t>
      </w:r>
      <w:proofErr w:type="gramEnd"/>
      <w:r>
        <w:rPr>
          <w:bCs/>
          <w:sz w:val="24"/>
          <w:szCs w:val="24"/>
        </w:rPr>
        <w:t>服务费的基金份额</w:t>
      </w:r>
      <w:r>
        <w:rPr>
          <w:rFonts w:hint="eastAsia"/>
          <w:bCs/>
          <w:sz w:val="24"/>
          <w:szCs w:val="24"/>
        </w:rPr>
        <w:t>类别</w:t>
      </w:r>
    </w:p>
    <w:p w14:paraId="1389177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w:t>
      </w:r>
      <w:r>
        <w:rPr>
          <w:rFonts w:hint="eastAsia"/>
          <w:bCs/>
          <w:sz w:val="24"/>
          <w:szCs w:val="24"/>
        </w:rPr>
        <w:t>指在投资者申购时不收取前端申购费用，在赎回时根据持有期限收取赎回费用，且从本类别基金资产中计</w:t>
      </w:r>
      <w:proofErr w:type="gramStart"/>
      <w:r>
        <w:rPr>
          <w:rFonts w:hint="eastAsia"/>
          <w:bCs/>
          <w:sz w:val="24"/>
          <w:szCs w:val="24"/>
        </w:rPr>
        <w:t>提销售</w:t>
      </w:r>
      <w:proofErr w:type="gramEnd"/>
      <w:r>
        <w:rPr>
          <w:rFonts w:hint="eastAsia"/>
          <w:bCs/>
          <w:sz w:val="24"/>
          <w:szCs w:val="24"/>
        </w:rPr>
        <w:t>服务费的基金份额类别</w:t>
      </w:r>
    </w:p>
    <w:p w14:paraId="0D54D1D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0A03211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、基金资产净值：指基金资产总值减去基金负债后的价值</w:t>
      </w:r>
    </w:p>
    <w:p w14:paraId="351A209D"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、基金份额净值：指计算日基金资产净值除以计算日基金份额总数</w:t>
      </w:r>
    </w:p>
    <w:p w14:paraId="4662010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4</w:t>
      </w:r>
      <w:r>
        <w:rPr>
          <w:rFonts w:asciiTheme="minorEastAsia" w:hAnsiTheme="minorEastAsia" w:cs="Times New Roman" w:hint="eastAsia"/>
          <w:sz w:val="24"/>
          <w:szCs w:val="24"/>
        </w:rPr>
        <w:t>、基金资产估值：指计算评估基金资产和负债的价值，以确定基金资产净值和基金份额净值的过程</w:t>
      </w:r>
    </w:p>
    <w:p w14:paraId="38CE22CA" w14:textId="77777777" w:rsidR="003568C2" w:rsidRDefault="00695B03">
      <w:pPr>
        <w:spacing w:line="360" w:lineRule="auto"/>
        <w:ind w:firstLineChars="200" w:firstLine="480"/>
        <w:rPr>
          <w:bCs/>
          <w:sz w:val="24"/>
          <w:szCs w:val="24"/>
        </w:rPr>
      </w:pPr>
      <w:r>
        <w:rPr>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57197087" w14:textId="77777777" w:rsidR="003568C2" w:rsidRDefault="00695B03">
      <w:pPr>
        <w:spacing w:line="360" w:lineRule="auto"/>
        <w:ind w:firstLineChars="200" w:firstLine="480"/>
        <w:rPr>
          <w:bCs/>
          <w:sz w:val="24"/>
          <w:szCs w:val="24"/>
        </w:rPr>
      </w:pPr>
      <w:r>
        <w:rPr>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5FEE062" w14:textId="77777777" w:rsidR="003568C2" w:rsidRDefault="00695B03">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DF2D450" w14:textId="77777777" w:rsidR="003568C2" w:rsidRDefault="00695B03">
      <w:pPr>
        <w:spacing w:line="360" w:lineRule="auto"/>
        <w:ind w:firstLineChars="200" w:firstLine="480"/>
        <w:rPr>
          <w:bCs/>
          <w:sz w:val="24"/>
          <w:szCs w:val="24"/>
        </w:rPr>
      </w:pPr>
      <w:r>
        <w:rPr>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64" w:name="_Toc263092311"/>
      <w:bookmarkStart w:id="65" w:name="_Toc416264539"/>
      <w:bookmarkStart w:id="66" w:name="_Toc352229749"/>
      <w:bookmarkStart w:id="67" w:name="_Toc24682"/>
      <w:bookmarkStart w:id="68" w:name="_Toc410197817"/>
      <w:bookmarkStart w:id="69" w:name="_Toc7151"/>
      <w:bookmarkStart w:id="70" w:name="_Toc90742688"/>
      <w:bookmarkStart w:id="71" w:name="_Toc22074"/>
      <w:bookmarkStart w:id="72" w:name="_Toc29948"/>
      <w:bookmarkStart w:id="73" w:name="_Toc90742321"/>
      <w:bookmarkStart w:id="74" w:name="_Toc27189"/>
      <w:bookmarkStart w:id="75" w:name="_Toc90742390"/>
      <w:bookmarkStart w:id="76" w:name="_Toc29784"/>
      <w:bookmarkStart w:id="77" w:name="_Toc15203"/>
      <w:bookmarkStart w:id="78" w:name="_Toc27226"/>
      <w:bookmarkStart w:id="79" w:name="_Toc6714"/>
      <w:bookmarkStart w:id="80" w:name="_Toc3266"/>
      <w:bookmarkStart w:id="81" w:name="_Toc16265"/>
      <w:bookmarkEnd w:id="49"/>
      <w:bookmarkEnd w:id="50"/>
      <w:bookmarkEnd w:id="51"/>
      <w:bookmarkEnd w:id="52"/>
      <w:bookmarkEnd w:id="53"/>
      <w:bookmarkEnd w:id="54"/>
      <w:bookmarkEnd w:id="55"/>
      <w:bookmarkEnd w:id="56"/>
      <w:bookmarkEnd w:id="57"/>
      <w:bookmarkEnd w:id="58"/>
      <w:bookmarkEnd w:id="59"/>
      <w:bookmarkEnd w:id="60"/>
      <w:r>
        <w:rPr>
          <w:bCs/>
          <w:sz w:val="24"/>
          <w:szCs w:val="24"/>
        </w:rPr>
        <w:br w:type="page"/>
      </w:r>
    </w:p>
    <w:p w14:paraId="07C7CA32" w14:textId="77777777" w:rsidR="003568C2" w:rsidRDefault="00695B03">
      <w:pPr>
        <w:pStyle w:val="1"/>
        <w:jc w:val="center"/>
        <w:rPr>
          <w:sz w:val="30"/>
          <w:szCs w:val="30"/>
        </w:rPr>
      </w:pPr>
      <w:bookmarkStart w:id="82" w:name="_Toc15892916"/>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82"/>
    </w:p>
    <w:p w14:paraId="16A49E6F" w14:textId="77777777" w:rsidR="003568C2" w:rsidRDefault="00695B03">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445EB9A1"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01041CE6" w14:textId="766126AA"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2A115A">
        <w:rPr>
          <w:rFonts w:asciiTheme="minorEastAsia" w:hAnsiTheme="minorEastAsia" w:cs="Times New Roman" w:hint="eastAsia"/>
          <w:kern w:val="0"/>
          <w:sz w:val="24"/>
          <w:szCs w:val="24"/>
        </w:rPr>
        <w:t>广东省广州市南沙区横</w:t>
      </w:r>
      <w:proofErr w:type="gramStart"/>
      <w:r w:rsidR="002A115A">
        <w:rPr>
          <w:rFonts w:asciiTheme="minorEastAsia" w:hAnsiTheme="minorEastAsia" w:cs="Times New Roman" w:hint="eastAsia"/>
          <w:kern w:val="0"/>
          <w:sz w:val="24"/>
          <w:szCs w:val="24"/>
        </w:rPr>
        <w:t>沥</w:t>
      </w:r>
      <w:proofErr w:type="gramEnd"/>
      <w:r w:rsidR="002A115A">
        <w:rPr>
          <w:rFonts w:asciiTheme="minorEastAsia" w:hAnsiTheme="minorEastAsia" w:cs="Times New Roman" w:hint="eastAsia"/>
          <w:kern w:val="0"/>
          <w:sz w:val="24"/>
          <w:szCs w:val="24"/>
        </w:rPr>
        <w:t>镇汇通二街2号3110房</w:t>
      </w:r>
    </w:p>
    <w:p w14:paraId="15D55B01" w14:textId="77777777" w:rsidR="003568C2" w:rsidRDefault="00695B03">
      <w:pPr>
        <w:spacing w:line="360" w:lineRule="auto"/>
        <w:ind w:firstLineChars="200" w:firstLine="480"/>
        <w:rPr>
          <w:rFonts w:asciiTheme="minorEastAsia" w:hAnsiTheme="minorEastAsia" w:cs="Times New Roman" w:hint="eastAsia"/>
          <w:color w:val="FF0000"/>
          <w:kern w:val="0"/>
          <w:sz w:val="24"/>
          <w:szCs w:val="24"/>
        </w:rPr>
      </w:pPr>
      <w:r>
        <w:rPr>
          <w:rFonts w:asciiTheme="minorEastAsia" w:hAnsiTheme="minorEastAsia" w:cs="Times New Roman" w:hint="eastAsia"/>
          <w:kern w:val="0"/>
          <w:sz w:val="24"/>
          <w:szCs w:val="24"/>
        </w:rPr>
        <w:t>办公地址：广东省深圳市福田区八卦四路52号安吉尔大厦24层</w:t>
      </w:r>
    </w:p>
    <w:p w14:paraId="3510F8BA" w14:textId="08153E4C"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2A115A">
        <w:rPr>
          <w:rFonts w:asciiTheme="minorEastAsia" w:hAnsiTheme="minorEastAsia" w:cs="Times New Roman" w:hint="eastAsia"/>
          <w:kern w:val="0"/>
          <w:sz w:val="24"/>
          <w:szCs w:val="24"/>
        </w:rPr>
        <w:t>王亦伟</w:t>
      </w:r>
    </w:p>
    <w:p w14:paraId="6722C1DC"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3B7405A7"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6D09A90A"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26A6C884" w14:textId="3203AAE0"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2A115A">
        <w:rPr>
          <w:rFonts w:asciiTheme="minorEastAsia" w:hAnsiTheme="minorEastAsia" w:cs="Times New Roman" w:hint="eastAsia"/>
          <w:kern w:val="0"/>
          <w:sz w:val="24"/>
          <w:szCs w:val="24"/>
        </w:rPr>
        <w:t>罗艳</w:t>
      </w:r>
    </w:p>
    <w:p w14:paraId="6767285F" w14:textId="29AA3D08"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sidR="002A115A">
        <w:rPr>
          <w:rFonts w:asciiTheme="minorEastAsia" w:hAnsiTheme="minorEastAsia" w:cs="Times New Roman" w:hint="eastAsia"/>
          <w:kern w:val="0"/>
          <w:sz w:val="24"/>
          <w:szCs w:val="24"/>
        </w:rPr>
        <w:t>0755-84356637</w:t>
      </w:r>
    </w:p>
    <w:p w14:paraId="7B84BC18"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传    真：0755-83230787</w:t>
      </w:r>
    </w:p>
    <w:p w14:paraId="2E30E107" w14:textId="77777777" w:rsidR="003568C2" w:rsidRDefault="00695B03">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568C2" w14:paraId="7144338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4358A35" w14:textId="77777777" w:rsidR="003568C2" w:rsidRDefault="00695B03">
            <w:pPr>
              <w:spacing w:line="360" w:lineRule="auto"/>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503E3BA" w14:textId="77777777" w:rsidR="003568C2" w:rsidRDefault="00695B03">
            <w:pPr>
              <w:spacing w:line="360" w:lineRule="auto"/>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出资比例</w:t>
            </w:r>
          </w:p>
        </w:tc>
      </w:tr>
      <w:tr w:rsidR="003568C2" w14:paraId="2F645E2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7AB862"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F0073B9"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3568C2" w14:paraId="26C598F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87D68EB"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E2EDC48"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3568C2" w14:paraId="1F7ADBE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58AEBCB" w14:textId="77777777" w:rsidR="003568C2" w:rsidRDefault="00695B03">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8481F8"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47536B29" w14:textId="77777777" w:rsidR="003568C2" w:rsidRDefault="003568C2">
      <w:pPr>
        <w:adjustRightInd w:val="0"/>
        <w:snapToGrid w:val="0"/>
        <w:spacing w:line="360" w:lineRule="auto"/>
        <w:ind w:firstLineChars="200" w:firstLine="480"/>
        <w:rPr>
          <w:rFonts w:asciiTheme="minorEastAsia" w:hAnsiTheme="minorEastAsia" w:cs="Arial" w:hint="eastAsia"/>
          <w:kern w:val="0"/>
          <w:sz w:val="24"/>
          <w:szCs w:val="24"/>
        </w:rPr>
      </w:pPr>
    </w:p>
    <w:p w14:paraId="6642E4DA" w14:textId="77777777" w:rsidR="003568C2" w:rsidRDefault="00695B03">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2F525AAF" w14:textId="77777777"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1、董事会成员</w:t>
      </w:r>
    </w:p>
    <w:p w14:paraId="4CB95F56" w14:textId="7612C298" w:rsidR="003864B9" w:rsidRDefault="003864B9" w:rsidP="00E307D3">
      <w:pPr>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投资有限公司总经理、党支部书记、董事、董事长，</w:t>
      </w:r>
      <w:r w:rsidR="00F30959">
        <w:rPr>
          <w:rFonts w:asciiTheme="minorEastAsia" w:hAnsiTheme="minorEastAsia" w:cs="Arial" w:hint="eastAsia"/>
          <w:kern w:val="0"/>
          <w:sz w:val="24"/>
        </w:rPr>
        <w:t>广州新中轴建设有限公司财务总监、董事长、法人代表，中国文化产业投资</w:t>
      </w:r>
      <w:proofErr w:type="gramStart"/>
      <w:r w:rsidR="00F30959">
        <w:rPr>
          <w:rFonts w:asciiTheme="minorEastAsia" w:hAnsiTheme="minorEastAsia" w:cs="Arial" w:hint="eastAsia"/>
          <w:kern w:val="0"/>
          <w:sz w:val="24"/>
        </w:rPr>
        <w:t>母基金</w:t>
      </w:r>
      <w:proofErr w:type="gramEnd"/>
      <w:r w:rsidR="00F30959">
        <w:rPr>
          <w:rFonts w:asciiTheme="minorEastAsia" w:hAnsiTheme="minorEastAsia" w:cs="Arial" w:hint="eastAsia"/>
          <w:kern w:val="0"/>
          <w:sz w:val="24"/>
        </w:rPr>
        <w:t>管理有限公司董事</w:t>
      </w:r>
      <w:r w:rsidR="0050610A">
        <w:rPr>
          <w:rFonts w:asciiTheme="minorEastAsia" w:hAnsiTheme="minorEastAsia" w:cs="Arial" w:hint="eastAsia"/>
          <w:kern w:val="0"/>
          <w:sz w:val="24"/>
        </w:rPr>
        <w:t>，</w:t>
      </w:r>
      <w:r w:rsidR="0050610A" w:rsidRPr="0084380A">
        <w:rPr>
          <w:rFonts w:asciiTheme="minorEastAsia" w:hAnsiTheme="minorEastAsia" w:cs="Arial" w:hint="eastAsia"/>
          <w:kern w:val="0"/>
          <w:sz w:val="24"/>
        </w:rPr>
        <w:t>广州城</w:t>
      </w:r>
      <w:proofErr w:type="gramStart"/>
      <w:r w:rsidR="0050610A" w:rsidRPr="0084380A">
        <w:rPr>
          <w:rFonts w:asciiTheme="minorEastAsia" w:hAnsiTheme="minorEastAsia" w:cs="Arial" w:hint="eastAsia"/>
          <w:kern w:val="0"/>
          <w:sz w:val="24"/>
        </w:rPr>
        <w:t>恒</w:t>
      </w:r>
      <w:proofErr w:type="gramEnd"/>
      <w:r w:rsidR="0050610A" w:rsidRPr="0084380A">
        <w:rPr>
          <w:rFonts w:asciiTheme="minorEastAsia" w:hAnsiTheme="minorEastAsia" w:cs="Arial" w:hint="eastAsia"/>
          <w:kern w:val="0"/>
          <w:sz w:val="24"/>
        </w:rPr>
        <w:t>城市更新投资有限公司董事长、法定代表人</w:t>
      </w:r>
      <w:r w:rsidR="0050610A">
        <w:rPr>
          <w:rFonts w:asciiTheme="minorEastAsia" w:hAnsiTheme="minorEastAsia" w:cs="Arial" w:hint="eastAsia"/>
          <w:kern w:val="0"/>
          <w:sz w:val="24"/>
        </w:rPr>
        <w:t>。现任广州产业投资基金管理有限公司党委书记、董事长、法定代表人</w:t>
      </w:r>
      <w:r w:rsidR="0050610A">
        <w:rPr>
          <w:rFonts w:asciiTheme="minorEastAsia" w:hAnsiTheme="minorEastAsia" w:cs="Arial" w:hint="eastAsia"/>
          <w:kern w:val="0"/>
          <w:sz w:val="24"/>
          <w:szCs w:val="24"/>
        </w:rPr>
        <w:t>，</w:t>
      </w:r>
      <w:r w:rsidR="0050610A">
        <w:rPr>
          <w:rFonts w:asciiTheme="minorEastAsia" w:hAnsiTheme="minorEastAsia" w:cs="Arial" w:hint="eastAsia"/>
          <w:kern w:val="0"/>
          <w:sz w:val="24"/>
        </w:rPr>
        <w:t>广州市城</w:t>
      </w:r>
      <w:proofErr w:type="gramStart"/>
      <w:r w:rsidR="0050610A">
        <w:rPr>
          <w:rFonts w:asciiTheme="minorEastAsia" w:hAnsiTheme="minorEastAsia" w:cs="Arial" w:hint="eastAsia"/>
          <w:kern w:val="0"/>
          <w:sz w:val="24"/>
        </w:rPr>
        <w:t>投</w:t>
      </w:r>
      <w:proofErr w:type="gramEnd"/>
      <w:r w:rsidR="0050610A">
        <w:rPr>
          <w:rFonts w:asciiTheme="minorEastAsia" w:hAnsiTheme="minorEastAsia" w:cs="Arial" w:hint="eastAsia"/>
          <w:kern w:val="0"/>
          <w:sz w:val="24"/>
        </w:rPr>
        <w:t>投资有限公司董事，</w:t>
      </w:r>
      <w:r w:rsidR="0050610A" w:rsidRPr="0084380A">
        <w:rPr>
          <w:rFonts w:asciiTheme="minorEastAsia" w:hAnsiTheme="minorEastAsia" w:cs="Arial" w:hint="eastAsia"/>
          <w:kern w:val="0"/>
          <w:sz w:val="24"/>
        </w:rPr>
        <w:t>广州汽车集团股份有限公司董事</w:t>
      </w:r>
      <w:r w:rsidR="0050610A">
        <w:rPr>
          <w:rFonts w:asciiTheme="minorEastAsia" w:hAnsiTheme="minorEastAsia" w:cs="Arial" w:hint="eastAsia"/>
          <w:kern w:val="0"/>
          <w:sz w:val="24"/>
        </w:rPr>
        <w:t>，富荣基金管理有限公司董事长、法定代表</w:t>
      </w:r>
      <w:r w:rsidR="0050610A">
        <w:rPr>
          <w:rFonts w:asciiTheme="minorEastAsia" w:hAnsiTheme="minorEastAsia" w:cs="Arial" w:hint="eastAsia"/>
          <w:kern w:val="0"/>
          <w:sz w:val="24"/>
        </w:rPr>
        <w:lastRenderedPageBreak/>
        <w:t>人。</w:t>
      </w:r>
    </w:p>
    <w:p w14:paraId="117D70BE" w14:textId="77777777" w:rsidR="00F30959" w:rsidRDefault="00695B03" w:rsidP="00F30959">
      <w:pPr>
        <w:spacing w:line="360" w:lineRule="auto"/>
        <w:ind w:firstLineChars="200" w:firstLine="480"/>
        <w:rPr>
          <w:rFonts w:asciiTheme="minorEastAsia" w:hAnsiTheme="minorEastAsia" w:cs="Arial" w:hint="eastAsia"/>
          <w:kern w:val="0"/>
          <w:sz w:val="24"/>
          <w:szCs w:val="24"/>
        </w:rPr>
      </w:pPr>
      <w:r>
        <w:rPr>
          <w:rFonts w:ascii="宋体" w:hAnsi="宋体" w:hint="eastAsia"/>
          <w:color w:val="000000"/>
          <w:kern w:val="0"/>
          <w:sz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864B9">
        <w:rPr>
          <w:rFonts w:ascii="宋体" w:hAnsi="宋体" w:hint="eastAsia"/>
          <w:color w:val="000000"/>
          <w:kern w:val="0"/>
          <w:sz w:val="24"/>
        </w:rPr>
        <w:t>、富荣基金管理有限公司董事长。</w:t>
      </w:r>
      <w:r w:rsidR="00F30959">
        <w:rPr>
          <w:rFonts w:asciiTheme="minorEastAsia" w:hAnsiTheme="minorEastAsia" w:cs="Arial" w:hint="eastAsia"/>
          <w:kern w:val="0"/>
          <w:sz w:val="24"/>
          <w:szCs w:val="24"/>
        </w:rPr>
        <w:t>现任富荣基金管理有限公司总经理、首席信息官。</w:t>
      </w:r>
    </w:p>
    <w:p w14:paraId="145AE2CC" w14:textId="0F33A518" w:rsidR="00F30959" w:rsidRDefault="00F30959" w:rsidP="00F30959">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sidR="0050610A">
        <w:rPr>
          <w:rFonts w:asciiTheme="minorEastAsia" w:hAnsiTheme="minorEastAsia" w:cs="Arial" w:hint="eastAsia"/>
          <w:kern w:val="0"/>
          <w:sz w:val="24"/>
          <w:szCs w:val="24"/>
        </w:rPr>
        <w:t>广州产业投资基金管理有限公司投资管理部总经理，广州基金国际股权投资基金管理有限公司党支部副书记、总经理，</w:t>
      </w:r>
      <w:proofErr w:type="gramStart"/>
      <w:r w:rsidR="0050610A">
        <w:rPr>
          <w:rFonts w:asciiTheme="minorEastAsia" w:hAnsiTheme="minorEastAsia" w:cs="Arial" w:hint="eastAsia"/>
          <w:kern w:val="0"/>
          <w:sz w:val="24"/>
          <w:szCs w:val="24"/>
        </w:rPr>
        <w:t>现任</w:t>
      </w:r>
      <w:r w:rsidR="0050610A" w:rsidRPr="005E0FF4">
        <w:rPr>
          <w:rFonts w:asciiTheme="minorEastAsia" w:hAnsiTheme="minorEastAsia" w:cs="Arial" w:hint="eastAsia"/>
          <w:kern w:val="0"/>
          <w:sz w:val="24"/>
          <w:szCs w:val="24"/>
        </w:rPr>
        <w:t>穗甬控股</w:t>
      </w:r>
      <w:proofErr w:type="gramEnd"/>
      <w:r w:rsidR="0050610A" w:rsidRPr="005E0FF4">
        <w:rPr>
          <w:rFonts w:asciiTheme="minorEastAsia" w:hAnsiTheme="minorEastAsia" w:cs="Arial" w:hint="eastAsia"/>
          <w:kern w:val="0"/>
          <w:sz w:val="24"/>
          <w:szCs w:val="24"/>
        </w:rPr>
        <w:t>有限公司常务副总经理</w:t>
      </w:r>
      <w:r w:rsidR="0050610A">
        <w:rPr>
          <w:rFonts w:asciiTheme="minorEastAsia" w:hAnsiTheme="minorEastAsia" w:cs="Arial" w:hint="eastAsia"/>
          <w:kern w:val="0"/>
          <w:sz w:val="24"/>
          <w:szCs w:val="24"/>
        </w:rPr>
        <w:t>，富荣基金管理有限公司董事。</w:t>
      </w:r>
    </w:p>
    <w:p w14:paraId="7DBB614E" w14:textId="0ABD4311" w:rsidR="00F30959" w:rsidRDefault="0050610A" w:rsidP="00F30959">
      <w:pPr>
        <w:adjustRightInd w:val="0"/>
        <w:snapToGrid w:val="0"/>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rPr>
        <w:t>郭涛先生，董事，</w:t>
      </w:r>
      <w:r>
        <w:rPr>
          <w:rFonts w:asciiTheme="minorEastAsia" w:hAnsiTheme="minorEastAsia" w:cs="Arial" w:hint="eastAsia"/>
          <w:kern w:val="0"/>
          <w:sz w:val="24"/>
          <w:szCs w:val="24"/>
        </w:rPr>
        <w:t>上海交通大学高级管理人员工商管理专业硕士。</w:t>
      </w:r>
      <w:proofErr w:type="gramStart"/>
      <w:r w:rsidRPr="005E0FF4">
        <w:rPr>
          <w:rFonts w:asciiTheme="minorEastAsia" w:hAnsiTheme="minorEastAsia" w:cs="Arial" w:hint="eastAsia"/>
          <w:kern w:val="0"/>
          <w:sz w:val="24"/>
          <w:szCs w:val="24"/>
        </w:rPr>
        <w:t>深圳市亿尔德</w:t>
      </w:r>
      <w:proofErr w:type="gramEnd"/>
      <w:r w:rsidRPr="005E0FF4">
        <w:rPr>
          <w:rFonts w:asciiTheme="minorEastAsia" w:hAnsiTheme="minorEastAsia" w:cs="Arial" w:hint="eastAsia"/>
          <w:kern w:val="0"/>
          <w:sz w:val="24"/>
          <w:szCs w:val="24"/>
        </w:rPr>
        <w:t>投资有限公司总经理、执行董事；</w:t>
      </w:r>
      <w:proofErr w:type="gramStart"/>
      <w:r w:rsidRPr="005E0FF4">
        <w:rPr>
          <w:rFonts w:asciiTheme="minorEastAsia" w:hAnsiTheme="minorEastAsia" w:cs="Arial" w:hint="eastAsia"/>
          <w:kern w:val="0"/>
          <w:sz w:val="24"/>
          <w:szCs w:val="24"/>
        </w:rPr>
        <w:t>微愿数智</w:t>
      </w:r>
      <w:proofErr w:type="gramEnd"/>
      <w:r w:rsidRPr="005E0FF4">
        <w:rPr>
          <w:rFonts w:asciiTheme="minorEastAsia" w:hAnsiTheme="minorEastAsia" w:cs="Arial" w:hint="eastAsia"/>
          <w:kern w:val="0"/>
          <w:sz w:val="24"/>
          <w:szCs w:val="24"/>
        </w:rPr>
        <w:t>（深圳）健康科技有限公司总经理、执行董事；</w:t>
      </w:r>
      <w:proofErr w:type="gramStart"/>
      <w:r w:rsidRPr="005E0FF4">
        <w:rPr>
          <w:rFonts w:asciiTheme="minorEastAsia" w:hAnsiTheme="minorEastAsia" w:cs="Arial" w:hint="eastAsia"/>
          <w:kern w:val="0"/>
          <w:sz w:val="24"/>
          <w:szCs w:val="24"/>
        </w:rPr>
        <w:t>深圳市盈投荣达</w:t>
      </w:r>
      <w:proofErr w:type="gramEnd"/>
      <w:r w:rsidRPr="005E0FF4">
        <w:rPr>
          <w:rFonts w:asciiTheme="minorEastAsia" w:hAnsiTheme="minorEastAsia" w:cs="Arial" w:hint="eastAsia"/>
          <w:kern w:val="0"/>
          <w:sz w:val="24"/>
          <w:szCs w:val="24"/>
        </w:rPr>
        <w:t>科技有限公司董事长、总经理；深圳市嘉年印</w:t>
      </w:r>
      <w:proofErr w:type="gramStart"/>
      <w:r w:rsidRPr="005E0FF4">
        <w:rPr>
          <w:rFonts w:asciiTheme="minorEastAsia" w:hAnsiTheme="minorEastAsia" w:cs="Arial" w:hint="eastAsia"/>
          <w:kern w:val="0"/>
          <w:sz w:val="24"/>
          <w:szCs w:val="24"/>
        </w:rPr>
        <w:t>务</w:t>
      </w:r>
      <w:proofErr w:type="gramEnd"/>
      <w:r w:rsidRPr="005E0FF4">
        <w:rPr>
          <w:rFonts w:asciiTheme="minorEastAsia" w:hAnsiTheme="minorEastAsia" w:cs="Arial" w:hint="eastAsia"/>
          <w:kern w:val="0"/>
          <w:sz w:val="24"/>
          <w:szCs w:val="24"/>
        </w:rPr>
        <w:t>有限公司董事；深圳市盈实发展有限公司董事长；深圳市</w:t>
      </w:r>
      <w:proofErr w:type="gramStart"/>
      <w:r w:rsidRPr="005E0FF4">
        <w:rPr>
          <w:rFonts w:asciiTheme="minorEastAsia" w:hAnsiTheme="minorEastAsia" w:cs="Arial" w:hint="eastAsia"/>
          <w:kern w:val="0"/>
          <w:sz w:val="24"/>
          <w:szCs w:val="24"/>
        </w:rPr>
        <w:t>盈致未来文创管理</w:t>
      </w:r>
      <w:proofErr w:type="gramEnd"/>
      <w:r w:rsidRPr="005E0FF4">
        <w:rPr>
          <w:rFonts w:asciiTheme="minorEastAsia" w:hAnsiTheme="minorEastAsia" w:cs="Arial" w:hint="eastAsia"/>
          <w:kern w:val="0"/>
          <w:sz w:val="24"/>
          <w:szCs w:val="24"/>
        </w:rPr>
        <w:t>有限公司董事长；深圳市益德置业有限公司总经理、董事；</w:t>
      </w:r>
      <w:proofErr w:type="gramStart"/>
      <w:r w:rsidRPr="005E0FF4">
        <w:rPr>
          <w:rFonts w:asciiTheme="minorEastAsia" w:hAnsiTheme="minorEastAsia" w:cs="Arial" w:hint="eastAsia"/>
          <w:kern w:val="0"/>
          <w:sz w:val="24"/>
          <w:szCs w:val="24"/>
        </w:rPr>
        <w:t>盈投科技</w:t>
      </w:r>
      <w:proofErr w:type="gramEnd"/>
      <w:r w:rsidRPr="005E0FF4">
        <w:rPr>
          <w:rFonts w:asciiTheme="minorEastAsia" w:hAnsiTheme="minorEastAsia" w:cs="Arial" w:hint="eastAsia"/>
          <w:kern w:val="0"/>
          <w:sz w:val="24"/>
          <w:szCs w:val="24"/>
        </w:rPr>
        <w:t>控股集团有限公司总经理、董事；深圳市铭嘉达信息咨询有限公司董事；深圳市理得文化发展有限公司董事；乐百氏（广东）饮用水有限公司董事；深圳安吉尔饮水产业集团有限公司董事；</w:t>
      </w:r>
      <w:proofErr w:type="gramStart"/>
      <w:r w:rsidRPr="005E0FF4">
        <w:rPr>
          <w:rFonts w:asciiTheme="minorEastAsia" w:hAnsiTheme="minorEastAsia" w:cs="Arial" w:hint="eastAsia"/>
          <w:kern w:val="0"/>
          <w:sz w:val="24"/>
          <w:szCs w:val="24"/>
        </w:rPr>
        <w:t>昊</w:t>
      </w:r>
      <w:proofErr w:type="gramEnd"/>
      <w:r w:rsidRPr="005E0FF4">
        <w:rPr>
          <w:rFonts w:asciiTheme="minorEastAsia" w:hAnsiTheme="minorEastAsia" w:cs="Arial" w:hint="eastAsia"/>
          <w:kern w:val="0"/>
          <w:sz w:val="24"/>
          <w:szCs w:val="24"/>
        </w:rPr>
        <w:t>华化工科技集团股份有限公司董事；深圳嘉年实业股份有限公司董事；深圳市</w:t>
      </w:r>
      <w:proofErr w:type="gramStart"/>
      <w:r w:rsidRPr="005E0FF4">
        <w:rPr>
          <w:rFonts w:asciiTheme="minorEastAsia" w:hAnsiTheme="minorEastAsia" w:cs="Arial" w:hint="eastAsia"/>
          <w:kern w:val="0"/>
          <w:sz w:val="24"/>
          <w:szCs w:val="24"/>
        </w:rPr>
        <w:t>盈投发展</w:t>
      </w:r>
      <w:proofErr w:type="gramEnd"/>
      <w:r w:rsidRPr="005E0FF4">
        <w:rPr>
          <w:rFonts w:asciiTheme="minorEastAsia" w:hAnsiTheme="minorEastAsia" w:cs="Arial" w:hint="eastAsia"/>
          <w:kern w:val="0"/>
          <w:sz w:val="24"/>
          <w:szCs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w:t>
      </w:r>
      <w:proofErr w:type="gramStart"/>
      <w:r w:rsidRPr="005E0FF4">
        <w:rPr>
          <w:rFonts w:asciiTheme="minorEastAsia" w:hAnsiTheme="minorEastAsia" w:cs="Arial" w:hint="eastAsia"/>
          <w:kern w:val="0"/>
          <w:sz w:val="24"/>
          <w:szCs w:val="24"/>
        </w:rPr>
        <w:t>久猪电子</w:t>
      </w:r>
      <w:proofErr w:type="gramEnd"/>
      <w:r w:rsidRPr="005E0FF4">
        <w:rPr>
          <w:rFonts w:asciiTheme="minorEastAsia" w:hAnsiTheme="minorEastAsia" w:cs="Arial" w:hint="eastAsia"/>
          <w:kern w:val="0"/>
          <w:sz w:val="24"/>
          <w:szCs w:val="24"/>
        </w:rPr>
        <w:t>有限公司监事</w:t>
      </w:r>
      <w:r>
        <w:rPr>
          <w:rFonts w:asciiTheme="minorEastAsia" w:hAnsiTheme="minorEastAsia" w:cs="Arial" w:hint="eastAsia"/>
          <w:kern w:val="0"/>
          <w:sz w:val="24"/>
          <w:szCs w:val="24"/>
        </w:rPr>
        <w:t>；富荣基金管理有限公司董事。</w:t>
      </w:r>
    </w:p>
    <w:p w14:paraId="1890EC31" w14:textId="77777777" w:rsidR="00F30959" w:rsidRDefault="00F30959" w:rsidP="00F30959">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余</w:t>
      </w:r>
      <w:proofErr w:type="gramStart"/>
      <w:r>
        <w:rPr>
          <w:rFonts w:asciiTheme="minorEastAsia" w:hAnsiTheme="minorEastAsia" w:cs="Arial" w:hint="eastAsia"/>
          <w:kern w:val="0"/>
          <w:sz w:val="24"/>
        </w:rPr>
        <w:t>关健</w:t>
      </w:r>
      <w:proofErr w:type="gramEnd"/>
      <w:r>
        <w:rPr>
          <w:rFonts w:asciiTheme="minorEastAsia" w:hAnsiTheme="minorEastAsia" w:cs="Arial" w:hint="eastAsia"/>
          <w:kern w:val="0"/>
          <w:sz w:val="24"/>
        </w:rPr>
        <w:t>先生，独立董事，西南财经大学工业经济硕士研究生。曾任中国银行</w:t>
      </w:r>
      <w:r>
        <w:rPr>
          <w:rFonts w:asciiTheme="minorEastAsia" w:hAnsiTheme="minorEastAsia" w:cs="Arial" w:hint="eastAsia"/>
          <w:kern w:val="0"/>
          <w:sz w:val="24"/>
        </w:rPr>
        <w:lastRenderedPageBreak/>
        <w:t>深圳分行信贷处处长、中国银行深圳分行风险管理处处长、深圳赛格、深圳特发集团董事、</w:t>
      </w:r>
      <w:proofErr w:type="gramStart"/>
      <w:r>
        <w:rPr>
          <w:rFonts w:asciiTheme="minorEastAsia" w:hAnsiTheme="minorEastAsia" w:cs="Arial" w:hint="eastAsia"/>
          <w:kern w:val="0"/>
          <w:sz w:val="24"/>
        </w:rPr>
        <w:t>邦</w:t>
      </w:r>
      <w:proofErr w:type="gramEnd"/>
      <w:r>
        <w:rPr>
          <w:rFonts w:asciiTheme="minorEastAsia" w:hAnsiTheme="minorEastAsia" w:cs="Arial" w:hint="eastAsia"/>
          <w:kern w:val="0"/>
          <w:sz w:val="24"/>
        </w:rPr>
        <w:t>信资产管理公司董事总经理、对外贸易集团股份有限公司董事长、中国东方资产管理公司广东省分公司总经理、</w:t>
      </w:r>
      <w:r>
        <w:rPr>
          <w:rFonts w:asciiTheme="minorEastAsia" w:hAnsiTheme="minorEastAsia" w:cs="Arial" w:hint="eastAsia"/>
          <w:kern w:val="0"/>
          <w:sz w:val="24"/>
          <w:szCs w:val="24"/>
        </w:rPr>
        <w:t>大业信托有限责任公司董事、沈阳公用发展股份有限公司董事、</w:t>
      </w:r>
      <w:r>
        <w:rPr>
          <w:rFonts w:asciiTheme="minorEastAsia" w:hAnsiTheme="minorEastAsia" w:cs="Arial" w:hint="eastAsia"/>
          <w:kern w:val="0"/>
          <w:sz w:val="24"/>
        </w:rPr>
        <w:t>东银实业（深圳）有限公司董事、金田实业（集团）股份有限公司独立董事、申科滑动轴承股份有限公司董事。现任富荣基金管理有限公司独立董事。</w:t>
      </w:r>
    </w:p>
    <w:p w14:paraId="0AC1DB36" w14:textId="19C2A557" w:rsidR="00F30959" w:rsidRDefault="00F30959" w:rsidP="00F30959">
      <w:pPr>
        <w:adjustRightInd w:val="0"/>
        <w:snapToGrid w:val="0"/>
        <w:spacing w:line="360" w:lineRule="auto"/>
        <w:ind w:firstLineChars="200" w:firstLine="480"/>
        <w:rPr>
          <w:rFonts w:asciiTheme="minorEastAsia" w:hAnsiTheme="minorEastAsia" w:cs="Arial" w:hint="eastAsia"/>
          <w:kern w:val="0"/>
          <w:sz w:val="24"/>
          <w:szCs w:val="24"/>
        </w:rPr>
      </w:pPr>
      <w:bookmarkStart w:id="83"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w:t>
      </w:r>
      <w:r w:rsidR="0050610A">
        <w:rPr>
          <w:rFonts w:asciiTheme="minorEastAsia" w:hAnsiTheme="minorEastAsia" w:cs="Arial" w:hint="eastAsia"/>
          <w:kern w:val="0"/>
          <w:sz w:val="24"/>
          <w:szCs w:val="24"/>
        </w:rPr>
        <w:t>、</w:t>
      </w:r>
      <w:r w:rsidR="0050610A" w:rsidRPr="005E0FF4">
        <w:rPr>
          <w:rFonts w:asciiTheme="minorEastAsia" w:hAnsiTheme="minorEastAsia" w:cs="Arial" w:hint="eastAsia"/>
          <w:kern w:val="0"/>
          <w:sz w:val="24"/>
          <w:szCs w:val="24"/>
        </w:rPr>
        <w:t>湖南银行独立董事</w:t>
      </w:r>
      <w:r w:rsidR="0050610A">
        <w:rPr>
          <w:rFonts w:asciiTheme="minorEastAsia" w:hAnsiTheme="minorEastAsia" w:cs="Arial" w:hint="eastAsia"/>
          <w:kern w:val="0"/>
          <w:sz w:val="24"/>
          <w:szCs w:val="24"/>
        </w:rPr>
        <w:t>、</w:t>
      </w:r>
      <w:r w:rsidR="0050610A" w:rsidRPr="0084380A">
        <w:rPr>
          <w:rFonts w:asciiTheme="minorEastAsia" w:hAnsiTheme="minorEastAsia" w:cs="Arial" w:hint="eastAsia"/>
          <w:kern w:val="0"/>
          <w:sz w:val="24"/>
          <w:szCs w:val="24"/>
        </w:rPr>
        <w:t>深圳青石资本管理有限公司法定代表人、执行董事、总经理</w:t>
      </w:r>
      <w:r w:rsidR="0050610A">
        <w:rPr>
          <w:rFonts w:asciiTheme="minorEastAsia" w:hAnsiTheme="minorEastAsia" w:cs="Arial" w:hint="eastAsia"/>
          <w:kern w:val="0"/>
          <w:sz w:val="24"/>
          <w:szCs w:val="24"/>
        </w:rPr>
        <w:t>。现任</w:t>
      </w:r>
      <w:r w:rsidR="0050610A" w:rsidRPr="005E0FF4">
        <w:rPr>
          <w:rFonts w:asciiTheme="minorEastAsia" w:hAnsiTheme="minorEastAsia" w:cs="Arial" w:hint="eastAsia"/>
          <w:kern w:val="0"/>
          <w:sz w:val="24"/>
          <w:szCs w:val="24"/>
        </w:rPr>
        <w:t>深圳</w:t>
      </w:r>
      <w:proofErr w:type="gramStart"/>
      <w:r w:rsidR="0050610A" w:rsidRPr="005E0FF4">
        <w:rPr>
          <w:rFonts w:asciiTheme="minorEastAsia" w:hAnsiTheme="minorEastAsia" w:cs="Arial" w:hint="eastAsia"/>
          <w:kern w:val="0"/>
          <w:sz w:val="24"/>
          <w:szCs w:val="24"/>
        </w:rPr>
        <w:t>冠领融科服务</w:t>
      </w:r>
      <w:proofErr w:type="gramEnd"/>
      <w:r w:rsidR="0050610A" w:rsidRPr="005E0FF4">
        <w:rPr>
          <w:rFonts w:asciiTheme="minorEastAsia" w:hAnsiTheme="minorEastAsia" w:cs="Arial" w:hint="eastAsia"/>
          <w:kern w:val="0"/>
          <w:sz w:val="24"/>
          <w:szCs w:val="24"/>
        </w:rPr>
        <w:t>有限公司董事</w:t>
      </w:r>
      <w:r w:rsidR="0050610A">
        <w:rPr>
          <w:rFonts w:asciiTheme="minorEastAsia" w:hAnsiTheme="minorEastAsia" w:cs="Arial" w:hint="eastAsia"/>
          <w:kern w:val="0"/>
          <w:sz w:val="24"/>
          <w:szCs w:val="24"/>
        </w:rPr>
        <w:t>，天津银行监事、深圳和</w:t>
      </w:r>
      <w:proofErr w:type="gramStart"/>
      <w:r w:rsidR="0050610A">
        <w:rPr>
          <w:rFonts w:asciiTheme="minorEastAsia" w:hAnsiTheme="minorEastAsia" w:cs="Arial" w:hint="eastAsia"/>
          <w:kern w:val="0"/>
          <w:sz w:val="24"/>
          <w:szCs w:val="24"/>
        </w:rPr>
        <w:t>石资本</w:t>
      </w:r>
      <w:proofErr w:type="gramEnd"/>
      <w:r w:rsidR="0050610A">
        <w:rPr>
          <w:rFonts w:asciiTheme="minorEastAsia" w:hAnsiTheme="minorEastAsia" w:cs="Arial" w:hint="eastAsia"/>
          <w:kern w:val="0"/>
          <w:sz w:val="24"/>
          <w:szCs w:val="24"/>
        </w:rPr>
        <w:t>管理有限责任公司法定代表人、董事、经理，深圳泰和瑞</w:t>
      </w:r>
      <w:proofErr w:type="gramStart"/>
      <w:r w:rsidR="0050610A">
        <w:rPr>
          <w:rFonts w:asciiTheme="minorEastAsia" w:hAnsiTheme="minorEastAsia" w:cs="Arial" w:hint="eastAsia"/>
          <w:kern w:val="0"/>
          <w:sz w:val="24"/>
          <w:szCs w:val="24"/>
        </w:rPr>
        <w:t>银金融</w:t>
      </w:r>
      <w:proofErr w:type="gramEnd"/>
      <w:r w:rsidR="0050610A">
        <w:rPr>
          <w:rFonts w:asciiTheme="minorEastAsia" w:hAnsiTheme="minorEastAsia" w:cs="Arial" w:hint="eastAsia"/>
          <w:kern w:val="0"/>
          <w:sz w:val="24"/>
          <w:szCs w:val="24"/>
        </w:rPr>
        <w:t>配套服务合伙企业（有限合伙）执行事务合伙人、北京</w:t>
      </w:r>
      <w:proofErr w:type="gramStart"/>
      <w:r w:rsidR="0050610A">
        <w:rPr>
          <w:rFonts w:asciiTheme="minorEastAsia" w:hAnsiTheme="minorEastAsia" w:cs="Arial" w:hint="eastAsia"/>
          <w:kern w:val="0"/>
          <w:sz w:val="24"/>
          <w:szCs w:val="24"/>
        </w:rPr>
        <w:t>雍</w:t>
      </w:r>
      <w:proofErr w:type="gramEnd"/>
      <w:r w:rsidR="0050610A">
        <w:rPr>
          <w:rFonts w:asciiTheme="minorEastAsia" w:hAnsiTheme="minorEastAsia" w:cs="Arial" w:hint="eastAsia"/>
          <w:kern w:val="0"/>
          <w:sz w:val="24"/>
          <w:szCs w:val="24"/>
        </w:rPr>
        <w:t>和瑞泰管理顾问有限公司法定代表人、执行董事、经理、财务负责人，深圳</w:t>
      </w:r>
      <w:proofErr w:type="gramStart"/>
      <w:r w:rsidR="0050610A">
        <w:rPr>
          <w:rFonts w:asciiTheme="minorEastAsia" w:hAnsiTheme="minorEastAsia" w:cs="Arial" w:hint="eastAsia"/>
          <w:kern w:val="0"/>
          <w:sz w:val="24"/>
          <w:szCs w:val="24"/>
        </w:rPr>
        <w:t>雍</w:t>
      </w:r>
      <w:proofErr w:type="gramEnd"/>
      <w:r w:rsidR="0050610A">
        <w:rPr>
          <w:rFonts w:asciiTheme="minorEastAsia" w:hAnsiTheme="minorEastAsia" w:cs="Arial" w:hint="eastAsia"/>
          <w:kern w:val="0"/>
          <w:sz w:val="24"/>
          <w:szCs w:val="24"/>
        </w:rPr>
        <w:t>和</w:t>
      </w:r>
      <w:proofErr w:type="gramStart"/>
      <w:r w:rsidR="0050610A">
        <w:rPr>
          <w:rFonts w:asciiTheme="minorEastAsia" w:hAnsiTheme="minorEastAsia" w:cs="Arial" w:hint="eastAsia"/>
          <w:kern w:val="0"/>
          <w:sz w:val="24"/>
          <w:szCs w:val="24"/>
        </w:rPr>
        <w:t>瑞银</w:t>
      </w:r>
      <w:proofErr w:type="gramEnd"/>
      <w:r w:rsidR="0050610A">
        <w:rPr>
          <w:rFonts w:asciiTheme="minorEastAsia" w:hAnsiTheme="minorEastAsia" w:cs="Arial" w:hint="eastAsia"/>
          <w:kern w:val="0"/>
          <w:sz w:val="24"/>
          <w:szCs w:val="24"/>
        </w:rPr>
        <w:t>投资管理有限公司法定代表人、董事、经理，富荣基金管理有限公司独立董事。</w:t>
      </w:r>
      <w:bookmarkEnd w:id="83"/>
    </w:p>
    <w:p w14:paraId="0E041E75" w14:textId="158AEC19" w:rsidR="003568C2" w:rsidRDefault="00F30959" w:rsidP="00F30959">
      <w:pPr>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4F111AA3" w14:textId="52423430"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2、监事会成员</w:t>
      </w:r>
    </w:p>
    <w:p w14:paraId="5E37B887" w14:textId="77777777"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基金管理人不设监事会，设监事两名，其中一名为职工监事。</w:t>
      </w:r>
    </w:p>
    <w:p w14:paraId="1AAF00AA" w14:textId="0D9037ED" w:rsidR="008C6490" w:rsidRDefault="00F30959">
      <w:pPr>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46B949A2" w14:textId="77777777"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魏丽红女士，职工监事，大专。现任富荣基金管理有限公司职工监事。</w:t>
      </w:r>
    </w:p>
    <w:p w14:paraId="41A1218B" w14:textId="77777777"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3、高级管理人员</w:t>
      </w:r>
    </w:p>
    <w:p w14:paraId="0DDA42BC" w14:textId="77777777" w:rsidR="0050610A" w:rsidRDefault="00695B03" w:rsidP="003864B9">
      <w:pPr>
        <w:spacing w:line="360" w:lineRule="auto"/>
        <w:ind w:firstLineChars="200" w:firstLine="480"/>
        <w:rPr>
          <w:rFonts w:asciiTheme="minorEastAsia" w:hAnsiTheme="minorEastAsia" w:cs="Arial" w:hint="eastAsia"/>
          <w:kern w:val="0"/>
          <w:sz w:val="24"/>
          <w:szCs w:val="24"/>
        </w:rPr>
      </w:pPr>
      <w:r>
        <w:rPr>
          <w:rFonts w:ascii="宋体" w:hAnsi="宋体" w:hint="eastAsia"/>
          <w:color w:val="000000"/>
          <w:kern w:val="0"/>
          <w:sz w:val="24"/>
        </w:rPr>
        <w:t>杨小舟先生，</w:t>
      </w:r>
      <w:r w:rsidR="003864B9">
        <w:rPr>
          <w:rFonts w:asciiTheme="minorEastAsia" w:hAnsiTheme="minorEastAsia" w:cs="Arial" w:hint="eastAsia"/>
          <w:kern w:val="0"/>
          <w:sz w:val="24"/>
          <w:szCs w:val="24"/>
        </w:rPr>
        <w:t>总经理、兼任首席信息官</w:t>
      </w:r>
      <w:r>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w:t>
      </w:r>
      <w:r>
        <w:rPr>
          <w:rFonts w:ascii="宋体" w:hAnsi="宋体" w:hint="eastAsia"/>
          <w:color w:val="000000"/>
          <w:kern w:val="0"/>
          <w:sz w:val="24"/>
        </w:rPr>
        <w:lastRenderedPageBreak/>
        <w:t>书记、广发银行沈阳分行行长兼党委书记、广发银行深圳分行行长兼党委书记</w:t>
      </w:r>
      <w:r w:rsidR="003864B9">
        <w:rPr>
          <w:rFonts w:ascii="宋体" w:hAnsi="宋体" w:hint="eastAsia"/>
          <w:color w:val="000000"/>
          <w:kern w:val="0"/>
          <w:sz w:val="24"/>
        </w:rPr>
        <w:t>、富荣基金管理有限公司董事长。</w:t>
      </w:r>
      <w:r w:rsidR="00F30959">
        <w:rPr>
          <w:rFonts w:asciiTheme="minorEastAsia" w:hAnsiTheme="minorEastAsia" w:cs="Arial" w:hint="eastAsia"/>
          <w:kern w:val="0"/>
          <w:sz w:val="24"/>
          <w:szCs w:val="24"/>
        </w:rPr>
        <w:t>现任富荣基金管理有限公司总经理、首席信息官。</w:t>
      </w:r>
    </w:p>
    <w:p w14:paraId="3C283155" w14:textId="5B4DBCFE" w:rsidR="0091327C" w:rsidRDefault="003864B9" w:rsidP="003864B9">
      <w:pPr>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w:t>
      </w:r>
      <w:proofErr w:type="gramStart"/>
      <w:r w:rsidRPr="00962247">
        <w:rPr>
          <w:rFonts w:asciiTheme="minorEastAsia" w:hAnsiTheme="minorEastAsia" w:cs="Arial" w:hint="eastAsia"/>
          <w:kern w:val="0"/>
          <w:sz w:val="24"/>
        </w:rPr>
        <w:t>安基金</w:t>
      </w:r>
      <w:proofErr w:type="gramEnd"/>
      <w:r w:rsidRPr="00962247">
        <w:rPr>
          <w:rFonts w:asciiTheme="minorEastAsia" w:hAnsiTheme="minorEastAsia" w:cs="Arial" w:hint="eastAsia"/>
          <w:kern w:val="0"/>
          <w:sz w:val="24"/>
        </w:rPr>
        <w:t>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r w:rsidR="00645F57" w:rsidRPr="00645F57">
        <w:rPr>
          <w:rFonts w:asciiTheme="minorEastAsia" w:hAnsiTheme="minorEastAsia" w:cs="Arial" w:hint="eastAsia"/>
          <w:kern w:val="0"/>
          <w:sz w:val="24"/>
        </w:rPr>
        <w:t>，兼任深圳分公司总经理。</w:t>
      </w:r>
    </w:p>
    <w:p w14:paraId="5AD9C5E3" w14:textId="77777777" w:rsidR="00DC138C" w:rsidRDefault="0050610A" w:rsidP="0050610A">
      <w:pPr>
        <w:spacing w:line="360" w:lineRule="auto"/>
        <w:ind w:firstLineChars="200" w:firstLine="480"/>
        <w:rPr>
          <w:rFonts w:ascii="宋体" w:hAnsi="宋体" w:hint="eastAsia"/>
          <w:color w:val="000000"/>
          <w:kern w:val="0"/>
          <w:sz w:val="24"/>
        </w:rPr>
      </w:pPr>
      <w:r w:rsidRPr="0084380A">
        <w:rPr>
          <w:rFonts w:ascii="宋体" w:hAnsi="宋体" w:hint="eastAsia"/>
          <w:color w:val="000000"/>
          <w:kern w:val="0"/>
          <w:sz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监察稽核与风险管理部总监，前海联合基金管理有限公司督察长，中天国富证券有限公司总裁助理兼法律合</w:t>
      </w:r>
      <w:proofErr w:type="gramStart"/>
      <w:r w:rsidRPr="0084380A">
        <w:rPr>
          <w:rFonts w:ascii="宋体" w:hAnsi="宋体" w:hint="eastAsia"/>
          <w:color w:val="000000"/>
          <w:kern w:val="0"/>
          <w:sz w:val="24"/>
        </w:rPr>
        <w:t>规</w:t>
      </w:r>
      <w:proofErr w:type="gramEnd"/>
      <w:r w:rsidRPr="0084380A">
        <w:rPr>
          <w:rFonts w:ascii="宋体" w:hAnsi="宋体" w:hint="eastAsia"/>
          <w:color w:val="000000"/>
          <w:kern w:val="0"/>
          <w:sz w:val="24"/>
        </w:rPr>
        <w:t>部总经理。现任富荣基金管理有限公司督察长</w:t>
      </w:r>
      <w:r w:rsidR="00DC138C">
        <w:rPr>
          <w:rFonts w:ascii="宋体" w:hAnsi="宋体" w:hint="eastAsia"/>
          <w:color w:val="000000"/>
          <w:kern w:val="0"/>
          <w:sz w:val="24"/>
        </w:rPr>
        <w:t>。</w:t>
      </w:r>
    </w:p>
    <w:p w14:paraId="13766124" w14:textId="1FB76CE8" w:rsidR="0050610A" w:rsidRDefault="0050610A" w:rsidP="0050610A">
      <w:pPr>
        <w:spacing w:line="360" w:lineRule="auto"/>
        <w:ind w:firstLineChars="200" w:firstLine="480"/>
        <w:rPr>
          <w:rFonts w:ascii="宋体" w:hAnsi="宋体" w:hint="eastAsia"/>
          <w:color w:val="000000"/>
          <w:kern w:val="0"/>
          <w:sz w:val="24"/>
        </w:rPr>
      </w:pPr>
      <w:r w:rsidRPr="0084380A">
        <w:rPr>
          <w:rFonts w:ascii="宋体" w:hAnsi="宋体" w:hint="eastAsia"/>
          <w:color w:val="000000"/>
          <w:kern w:val="0"/>
          <w:sz w:val="24"/>
        </w:rPr>
        <w:t>郑宇光先生，总经理助理，上海交通大学MBA硕士。历任平安资产管理有限责任公司交易部/投资管理部经理，太平资产管理有限责任公司固定收益部投资经理，上投摩根基金管理有限公司专户管理部投资经理，中</w:t>
      </w:r>
      <w:proofErr w:type="gramStart"/>
      <w:r w:rsidRPr="0084380A">
        <w:rPr>
          <w:rFonts w:ascii="宋体" w:hAnsi="宋体" w:hint="eastAsia"/>
          <w:color w:val="000000"/>
          <w:kern w:val="0"/>
          <w:sz w:val="24"/>
        </w:rPr>
        <w:t>信保诚基金</w:t>
      </w:r>
      <w:proofErr w:type="gramEnd"/>
      <w:r w:rsidRPr="0084380A">
        <w:rPr>
          <w:rFonts w:ascii="宋体" w:hAnsi="宋体" w:hint="eastAsia"/>
          <w:color w:val="000000"/>
          <w:kern w:val="0"/>
          <w:sz w:val="24"/>
        </w:rPr>
        <w:t>管理有限公司固定收益部投资经理、总监助理，长江证券资产管理有限责任公司投资经理，上海勤远投资管理中心（有限合伙）量化研究总监基金经理，</w:t>
      </w:r>
      <w:proofErr w:type="gramStart"/>
      <w:r w:rsidRPr="0084380A">
        <w:rPr>
          <w:rFonts w:ascii="宋体" w:hAnsi="宋体" w:hint="eastAsia"/>
          <w:color w:val="000000"/>
          <w:kern w:val="0"/>
          <w:sz w:val="24"/>
        </w:rPr>
        <w:t>泰信基金</w:t>
      </w:r>
      <w:proofErr w:type="gramEnd"/>
      <w:r w:rsidRPr="0084380A">
        <w:rPr>
          <w:rFonts w:ascii="宋体" w:hAnsi="宋体" w:hint="eastAsia"/>
          <w:color w:val="000000"/>
          <w:kern w:val="0"/>
          <w:sz w:val="24"/>
        </w:rPr>
        <w:t>管理有限公司专户投资部副总监，</w:t>
      </w:r>
      <w:proofErr w:type="gramStart"/>
      <w:r w:rsidRPr="0084380A">
        <w:rPr>
          <w:rFonts w:ascii="宋体" w:hAnsi="宋体" w:hint="eastAsia"/>
          <w:color w:val="000000"/>
          <w:kern w:val="0"/>
          <w:sz w:val="24"/>
        </w:rPr>
        <w:t>固收投资部基金</w:t>
      </w:r>
      <w:proofErr w:type="gramEnd"/>
      <w:r w:rsidRPr="0084380A">
        <w:rPr>
          <w:rFonts w:ascii="宋体" w:hAnsi="宋体" w:hint="eastAsia"/>
          <w:color w:val="000000"/>
          <w:kern w:val="0"/>
          <w:sz w:val="24"/>
        </w:rPr>
        <w:t>经理、总监。现任富荣基金管理有限公司总经理助理。</w:t>
      </w:r>
    </w:p>
    <w:p w14:paraId="7E2FF317" w14:textId="50583390" w:rsidR="003568C2" w:rsidRDefault="0050610A" w:rsidP="0050610A">
      <w:pPr>
        <w:spacing w:line="360" w:lineRule="auto"/>
        <w:ind w:firstLineChars="200" w:firstLine="480"/>
        <w:rPr>
          <w:rFonts w:ascii="宋体" w:hAnsi="宋体" w:hint="eastAsia"/>
          <w:color w:val="000000"/>
          <w:kern w:val="0"/>
          <w:sz w:val="24"/>
        </w:rPr>
      </w:pPr>
      <w:r w:rsidRPr="0084380A">
        <w:rPr>
          <w:rFonts w:ascii="宋体" w:hAnsi="宋体" w:hint="eastAsia"/>
          <w:color w:val="000000"/>
          <w:kern w:val="0"/>
          <w:sz w:val="24"/>
        </w:rPr>
        <w:t>赵睿杨女士，总经理助理，对外经济贸易大学会计学硕士研究生。历任合生创展集团有限公司集团财务与投资中心上市核算管理师、投资分析副经理，</w:t>
      </w:r>
      <w:proofErr w:type="gramStart"/>
      <w:r w:rsidRPr="0084380A">
        <w:rPr>
          <w:rFonts w:ascii="宋体" w:hAnsi="宋体" w:hint="eastAsia"/>
          <w:color w:val="000000"/>
          <w:kern w:val="0"/>
          <w:sz w:val="24"/>
        </w:rPr>
        <w:t>慧富恒</w:t>
      </w:r>
      <w:proofErr w:type="gramEnd"/>
      <w:r w:rsidRPr="0084380A">
        <w:rPr>
          <w:rFonts w:ascii="宋体" w:hAnsi="宋体" w:hint="eastAsia"/>
          <w:color w:val="000000"/>
          <w:kern w:val="0"/>
          <w:sz w:val="24"/>
        </w:rPr>
        <w:t>泰（北京）基金管理有限公司投融资一部总经理，北信瑞丰基金管理有限公司市场部高级经理、市场部总监助理、渠道部副总监、渠道部总监、专</w:t>
      </w:r>
      <w:proofErr w:type="gramStart"/>
      <w:r w:rsidRPr="0084380A">
        <w:rPr>
          <w:rFonts w:ascii="宋体" w:hAnsi="宋体" w:hint="eastAsia"/>
          <w:color w:val="000000"/>
          <w:kern w:val="0"/>
          <w:sz w:val="24"/>
        </w:rPr>
        <w:t>户机构</w:t>
      </w:r>
      <w:proofErr w:type="gramEnd"/>
      <w:r w:rsidRPr="0084380A">
        <w:rPr>
          <w:rFonts w:ascii="宋体" w:hAnsi="宋体" w:hint="eastAsia"/>
          <w:color w:val="000000"/>
          <w:kern w:val="0"/>
          <w:sz w:val="24"/>
        </w:rPr>
        <w:t>部总监、市场总监、公司总经理助理。现任富荣基金管理有限公司总经理助理，兼任北京分公司总经理。</w:t>
      </w:r>
    </w:p>
    <w:p w14:paraId="264B6930" w14:textId="7C8ED6B6"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7E4B1DF2" w14:textId="542245BB" w:rsidR="001E0142" w:rsidRDefault="001E0142" w:rsidP="001E0142">
      <w:pPr>
        <w:pStyle w:val="a6"/>
        <w:spacing w:line="360" w:lineRule="auto"/>
        <w:ind w:firstLine="480"/>
        <w:rPr>
          <w:rFonts w:asciiTheme="minorEastAsia" w:eastAsiaTheme="minorEastAsia" w:hAnsiTheme="minorEastAsia" w:cs="Arial" w:hint="eastAsia"/>
          <w:kern w:val="0"/>
          <w:sz w:val="24"/>
          <w:szCs w:val="24"/>
        </w:rPr>
      </w:pPr>
      <w:r w:rsidRPr="00FD6888">
        <w:rPr>
          <w:rFonts w:asciiTheme="minorEastAsia" w:eastAsiaTheme="minorEastAsia" w:hAnsiTheme="minorEastAsia" w:cs="Arial" w:hint="eastAsia"/>
          <w:kern w:val="0"/>
          <w:sz w:val="24"/>
          <w:szCs w:val="24"/>
        </w:rPr>
        <w:t>郎骋成先生，南京大学工业工程硕士。曾任锦泰期货有限公司宏观和化工研</w:t>
      </w:r>
      <w:r w:rsidRPr="00FD6888">
        <w:rPr>
          <w:rFonts w:asciiTheme="minorEastAsia" w:eastAsiaTheme="minorEastAsia" w:hAnsiTheme="minorEastAsia" w:cs="Arial" w:hint="eastAsia"/>
          <w:kern w:val="0"/>
          <w:sz w:val="24"/>
          <w:szCs w:val="24"/>
        </w:rPr>
        <w:lastRenderedPageBreak/>
        <w:t>究员，弘业期货股份有限公司投资咨询负责人、研究所所长等职。历任</w:t>
      </w:r>
      <w:r w:rsidRPr="00FD6888">
        <w:rPr>
          <w:rFonts w:asciiTheme="minorEastAsia" w:eastAsiaTheme="minorEastAsia" w:hAnsiTheme="minorEastAsia" w:cs="Arial"/>
          <w:kern w:val="0"/>
          <w:sz w:val="24"/>
          <w:szCs w:val="24"/>
        </w:rPr>
        <w:t>摩根士丹利华</w:t>
      </w:r>
      <w:proofErr w:type="gramStart"/>
      <w:r w:rsidRPr="00FD6888">
        <w:rPr>
          <w:rFonts w:asciiTheme="minorEastAsia" w:eastAsiaTheme="minorEastAsia" w:hAnsiTheme="minorEastAsia" w:cs="Arial"/>
          <w:kern w:val="0"/>
          <w:sz w:val="24"/>
          <w:szCs w:val="24"/>
        </w:rPr>
        <w:t>鑫</w:t>
      </w:r>
      <w:proofErr w:type="gramEnd"/>
      <w:r w:rsidRPr="00FD6888">
        <w:rPr>
          <w:rFonts w:asciiTheme="minorEastAsia" w:eastAsiaTheme="minorEastAsia" w:hAnsiTheme="minorEastAsia" w:cs="Arial"/>
          <w:kern w:val="0"/>
          <w:sz w:val="24"/>
          <w:szCs w:val="24"/>
        </w:rPr>
        <w:t>基金另类投资小组副组长、专户投资经理、专户理财部副总监。</w:t>
      </w:r>
      <w:r w:rsidRPr="00FD6888">
        <w:rPr>
          <w:rFonts w:asciiTheme="minorEastAsia" w:eastAsiaTheme="minorEastAsia" w:hAnsiTheme="minorEastAsia" w:cs="Arial" w:hint="eastAsia"/>
          <w:kern w:val="0"/>
          <w:sz w:val="24"/>
          <w:szCs w:val="24"/>
        </w:rPr>
        <w:t>现任</w:t>
      </w:r>
      <w:r w:rsidRPr="00FD6888">
        <w:rPr>
          <w:rFonts w:asciiTheme="minorEastAsia" w:eastAsiaTheme="minorEastAsia" w:hAnsiTheme="minorEastAsia" w:cs="Arial"/>
          <w:kern w:val="0"/>
          <w:sz w:val="24"/>
          <w:szCs w:val="24"/>
        </w:rPr>
        <w:t>富荣基金管理有限公司研究部总</w:t>
      </w:r>
      <w:r w:rsidRPr="00FD6888">
        <w:rPr>
          <w:rFonts w:asciiTheme="minorEastAsia" w:eastAsiaTheme="minorEastAsia" w:hAnsiTheme="minorEastAsia" w:cs="Arial" w:hint="eastAsia"/>
          <w:kern w:val="0"/>
          <w:sz w:val="24"/>
          <w:szCs w:val="24"/>
        </w:rPr>
        <w:t>经理、</w:t>
      </w:r>
      <w:r w:rsidR="0067191A">
        <w:rPr>
          <w:rFonts w:asciiTheme="minorEastAsia" w:hAnsiTheme="minorEastAsia" w:cs="Arial" w:hint="eastAsia"/>
          <w:kern w:val="0"/>
          <w:sz w:val="24"/>
          <w:szCs w:val="24"/>
        </w:rPr>
        <w:t>权益投资部总经理、</w:t>
      </w:r>
      <w:r w:rsidRPr="00FD6888">
        <w:rPr>
          <w:rFonts w:asciiTheme="minorEastAsia" w:eastAsiaTheme="minorEastAsia" w:hAnsiTheme="minorEastAsia" w:cs="Arial" w:hint="eastAsia"/>
          <w:kern w:val="0"/>
          <w:sz w:val="24"/>
          <w:szCs w:val="24"/>
        </w:rPr>
        <w:t>投资决策委员会委员、</w:t>
      </w:r>
      <w:r w:rsidR="0050610A">
        <w:rPr>
          <w:rFonts w:asciiTheme="minorEastAsia" w:eastAsiaTheme="minorEastAsia" w:hAnsiTheme="minorEastAsia" w:cs="Arial" w:hint="eastAsia"/>
          <w:kern w:val="0"/>
          <w:sz w:val="24"/>
          <w:szCs w:val="24"/>
        </w:rPr>
        <w:t>专户</w:t>
      </w:r>
      <w:r w:rsidRPr="00FD6888">
        <w:rPr>
          <w:rFonts w:asciiTheme="minorEastAsia" w:eastAsiaTheme="minorEastAsia" w:hAnsiTheme="minorEastAsia" w:cs="Arial" w:hint="eastAsia"/>
          <w:kern w:val="0"/>
          <w:sz w:val="24"/>
          <w:szCs w:val="24"/>
        </w:rPr>
        <w:t>投资经理</w:t>
      </w:r>
      <w:r w:rsidRPr="00FD6888">
        <w:rPr>
          <w:rFonts w:asciiTheme="minorEastAsia" w:eastAsiaTheme="minorEastAsia" w:hAnsiTheme="minorEastAsia" w:cs="Arial"/>
          <w:kern w:val="0"/>
          <w:sz w:val="24"/>
          <w:szCs w:val="24"/>
        </w:rPr>
        <w:t>、</w:t>
      </w:r>
      <w:r w:rsidRPr="00FD6888">
        <w:rPr>
          <w:rFonts w:asciiTheme="minorEastAsia" w:eastAsiaTheme="minorEastAsia" w:hAnsiTheme="minorEastAsia" w:cs="Arial" w:hint="eastAsia"/>
          <w:kern w:val="0"/>
          <w:sz w:val="24"/>
          <w:szCs w:val="24"/>
        </w:rPr>
        <w:t>富荣沪深300指数增强型证券投资</w:t>
      </w:r>
      <w:proofErr w:type="gramStart"/>
      <w:r w:rsidRPr="00FD6888">
        <w:rPr>
          <w:rFonts w:asciiTheme="minorEastAsia" w:eastAsiaTheme="minorEastAsia" w:hAnsiTheme="minorEastAsia" w:cs="Arial" w:hint="eastAsia"/>
          <w:kern w:val="0"/>
          <w:sz w:val="24"/>
          <w:szCs w:val="24"/>
        </w:rPr>
        <w:t>基金基金</w:t>
      </w:r>
      <w:proofErr w:type="gramEnd"/>
      <w:r w:rsidRPr="00FD6888">
        <w:rPr>
          <w:rFonts w:asciiTheme="minorEastAsia" w:eastAsiaTheme="minorEastAsia" w:hAnsiTheme="minorEastAsia" w:cs="Arial" w:hint="eastAsia"/>
          <w:kern w:val="0"/>
          <w:sz w:val="24"/>
          <w:szCs w:val="24"/>
        </w:rPr>
        <w:t>经理（自</w:t>
      </w:r>
      <w:r w:rsidRPr="00FD6888">
        <w:rPr>
          <w:rFonts w:asciiTheme="minorEastAsia" w:eastAsiaTheme="minorEastAsia" w:hAnsiTheme="minorEastAsia" w:cs="Arial"/>
          <w:kern w:val="0"/>
          <w:sz w:val="24"/>
          <w:szCs w:val="24"/>
        </w:rPr>
        <w:t>2020年7月16日起任职）、</w:t>
      </w:r>
      <w:r w:rsidR="000724A2">
        <w:rPr>
          <w:rFonts w:asciiTheme="minorEastAsia" w:eastAsiaTheme="minorEastAsia" w:hAnsiTheme="minorEastAsia" w:cs="Arial"/>
          <w:kern w:val="0"/>
          <w:sz w:val="24"/>
          <w:szCs w:val="24"/>
        </w:rPr>
        <w:t>富荣研究优选混合型证券投资基金（自</w:t>
      </w:r>
      <w:r w:rsidR="000724A2">
        <w:rPr>
          <w:rFonts w:asciiTheme="minorEastAsia" w:eastAsiaTheme="minorEastAsia" w:hAnsiTheme="minorEastAsia" w:cs="Arial" w:hint="eastAsia"/>
          <w:kern w:val="0"/>
          <w:sz w:val="24"/>
          <w:szCs w:val="24"/>
        </w:rPr>
        <w:t>2023年9月19日起任职</w:t>
      </w:r>
      <w:r w:rsidR="000724A2">
        <w:rPr>
          <w:rFonts w:asciiTheme="minorEastAsia" w:eastAsiaTheme="minorEastAsia" w:hAnsiTheme="minorEastAsia" w:cs="Arial"/>
          <w:kern w:val="0"/>
          <w:sz w:val="24"/>
          <w:szCs w:val="24"/>
        </w:rPr>
        <w:t>）、</w:t>
      </w:r>
      <w:r w:rsidRPr="00FD6888">
        <w:rPr>
          <w:rFonts w:asciiTheme="minorEastAsia" w:eastAsiaTheme="minorEastAsia" w:hAnsiTheme="minorEastAsia" w:cs="Arial" w:hint="eastAsia"/>
          <w:kern w:val="0"/>
          <w:sz w:val="24"/>
          <w:szCs w:val="24"/>
        </w:rPr>
        <w:t>富荣福康混合型证券投资</w:t>
      </w:r>
      <w:proofErr w:type="gramStart"/>
      <w:r w:rsidRPr="00FD6888">
        <w:rPr>
          <w:rFonts w:asciiTheme="minorEastAsia" w:eastAsiaTheme="minorEastAsia" w:hAnsiTheme="minorEastAsia" w:cs="Arial" w:hint="eastAsia"/>
          <w:kern w:val="0"/>
          <w:sz w:val="24"/>
          <w:szCs w:val="24"/>
        </w:rPr>
        <w:t>基金基金</w:t>
      </w:r>
      <w:proofErr w:type="gramEnd"/>
      <w:r w:rsidRPr="00FD6888">
        <w:rPr>
          <w:rFonts w:asciiTheme="minorEastAsia" w:eastAsiaTheme="minorEastAsia" w:hAnsiTheme="minorEastAsia" w:cs="Arial" w:hint="eastAsia"/>
          <w:kern w:val="0"/>
          <w:sz w:val="24"/>
          <w:szCs w:val="24"/>
        </w:rPr>
        <w:t>经理（自</w:t>
      </w:r>
      <w:r w:rsidRPr="00FD6888">
        <w:rPr>
          <w:rFonts w:asciiTheme="minorEastAsia" w:eastAsiaTheme="minorEastAsia" w:hAnsiTheme="minorEastAsia" w:cs="Arial"/>
          <w:kern w:val="0"/>
          <w:sz w:val="24"/>
          <w:szCs w:val="24"/>
        </w:rPr>
        <w:t>2020年10月15日</w:t>
      </w:r>
      <w:r w:rsidR="003864B9">
        <w:rPr>
          <w:rFonts w:asciiTheme="minorEastAsia" w:hAnsiTheme="minorEastAsia" w:cs="Arial" w:hint="eastAsia"/>
          <w:kern w:val="0"/>
          <w:sz w:val="24"/>
          <w:szCs w:val="24"/>
        </w:rPr>
        <w:t>至</w:t>
      </w:r>
      <w:r w:rsidR="003864B9" w:rsidRPr="00B80137">
        <w:rPr>
          <w:rFonts w:asciiTheme="minorEastAsia" w:hAnsiTheme="minorEastAsia" w:cs="Arial"/>
          <w:kern w:val="0"/>
          <w:sz w:val="24"/>
          <w:szCs w:val="24"/>
        </w:rPr>
        <w:t>2023</w:t>
      </w:r>
      <w:r w:rsidR="003864B9">
        <w:rPr>
          <w:rFonts w:asciiTheme="minorEastAsia" w:hAnsiTheme="minorEastAsia" w:cs="Arial" w:hint="eastAsia"/>
          <w:kern w:val="0"/>
          <w:sz w:val="24"/>
          <w:szCs w:val="24"/>
        </w:rPr>
        <w:t>年</w:t>
      </w:r>
      <w:r w:rsidR="003864B9" w:rsidRPr="00B80137">
        <w:rPr>
          <w:rFonts w:asciiTheme="minorEastAsia" w:hAnsiTheme="minorEastAsia" w:cs="Arial"/>
          <w:kern w:val="0"/>
          <w:sz w:val="24"/>
          <w:szCs w:val="24"/>
        </w:rPr>
        <w:t>3</w:t>
      </w:r>
      <w:r w:rsidR="003864B9">
        <w:rPr>
          <w:rFonts w:asciiTheme="minorEastAsia" w:hAnsiTheme="minorEastAsia" w:cs="Arial" w:hint="eastAsia"/>
          <w:kern w:val="0"/>
          <w:sz w:val="24"/>
          <w:szCs w:val="24"/>
        </w:rPr>
        <w:t>月</w:t>
      </w:r>
      <w:r w:rsidR="003864B9" w:rsidRPr="00B80137">
        <w:rPr>
          <w:rFonts w:asciiTheme="minorEastAsia" w:hAnsiTheme="minorEastAsia" w:cs="Arial"/>
          <w:kern w:val="0"/>
          <w:sz w:val="24"/>
          <w:szCs w:val="24"/>
        </w:rPr>
        <w:t>8</w:t>
      </w:r>
      <w:r w:rsidR="003864B9">
        <w:rPr>
          <w:rFonts w:asciiTheme="minorEastAsia" w:hAnsiTheme="minorEastAsia" w:cs="Arial" w:hint="eastAsia"/>
          <w:kern w:val="0"/>
          <w:sz w:val="24"/>
          <w:szCs w:val="24"/>
        </w:rPr>
        <w:t>日</w:t>
      </w:r>
      <w:r w:rsidRPr="00FD6888">
        <w:rPr>
          <w:rFonts w:asciiTheme="minorEastAsia" w:eastAsiaTheme="minorEastAsia" w:hAnsiTheme="minorEastAsia" w:cs="Arial"/>
          <w:kern w:val="0"/>
          <w:sz w:val="24"/>
          <w:szCs w:val="24"/>
        </w:rPr>
        <w:t>）、</w:t>
      </w:r>
      <w:r w:rsidRPr="00FD6888">
        <w:rPr>
          <w:rFonts w:asciiTheme="minorEastAsia" w:eastAsiaTheme="minorEastAsia" w:hAnsiTheme="minorEastAsia" w:cs="Arial" w:hint="eastAsia"/>
          <w:kern w:val="0"/>
          <w:sz w:val="24"/>
          <w:szCs w:val="24"/>
        </w:rPr>
        <w:t>富荣价值精选灵活配置混合型发起式证券投资</w:t>
      </w:r>
      <w:proofErr w:type="gramStart"/>
      <w:r w:rsidRPr="00FD6888">
        <w:rPr>
          <w:rFonts w:asciiTheme="minorEastAsia" w:eastAsiaTheme="minorEastAsia" w:hAnsiTheme="minorEastAsia" w:cs="Arial" w:hint="eastAsia"/>
          <w:kern w:val="0"/>
          <w:sz w:val="24"/>
          <w:szCs w:val="24"/>
        </w:rPr>
        <w:t>基金基金</w:t>
      </w:r>
      <w:proofErr w:type="gramEnd"/>
      <w:r w:rsidRPr="00FD6888">
        <w:rPr>
          <w:rFonts w:asciiTheme="minorEastAsia" w:eastAsiaTheme="minorEastAsia" w:hAnsiTheme="minorEastAsia" w:cs="Arial" w:hint="eastAsia"/>
          <w:kern w:val="0"/>
          <w:sz w:val="24"/>
          <w:szCs w:val="24"/>
        </w:rPr>
        <w:t>经理（自</w:t>
      </w:r>
      <w:r w:rsidRPr="00FD6888">
        <w:rPr>
          <w:rFonts w:asciiTheme="minorEastAsia" w:eastAsiaTheme="minorEastAsia" w:hAnsiTheme="minorEastAsia" w:cs="Arial"/>
          <w:kern w:val="0"/>
          <w:sz w:val="24"/>
          <w:szCs w:val="24"/>
        </w:rPr>
        <w:t>2020年10月23日至2021年11月12日）、</w:t>
      </w:r>
      <w:r w:rsidR="00F30959">
        <w:rPr>
          <w:rFonts w:asciiTheme="minorEastAsia" w:eastAsiaTheme="minorEastAsia" w:hAnsiTheme="minorEastAsia" w:cs="Arial" w:hint="eastAsia"/>
          <w:kern w:val="0"/>
          <w:sz w:val="24"/>
          <w:szCs w:val="24"/>
        </w:rPr>
        <w:t>富荣信息技术混合型证券投资</w:t>
      </w:r>
      <w:proofErr w:type="gramStart"/>
      <w:r w:rsidR="00F30959">
        <w:rPr>
          <w:rFonts w:asciiTheme="minorEastAsia" w:eastAsiaTheme="minorEastAsia" w:hAnsiTheme="minorEastAsia" w:cs="Arial" w:hint="eastAsia"/>
          <w:kern w:val="0"/>
          <w:sz w:val="24"/>
          <w:szCs w:val="24"/>
        </w:rPr>
        <w:t>基金基金</w:t>
      </w:r>
      <w:proofErr w:type="gramEnd"/>
      <w:r w:rsidR="00F30959">
        <w:rPr>
          <w:rFonts w:asciiTheme="minorEastAsia" w:eastAsiaTheme="minorEastAsia" w:hAnsiTheme="minorEastAsia" w:cs="Arial" w:hint="eastAsia"/>
          <w:kern w:val="0"/>
          <w:sz w:val="24"/>
          <w:szCs w:val="24"/>
        </w:rPr>
        <w:t>经理（自</w:t>
      </w:r>
      <w:r w:rsidR="00F30959">
        <w:rPr>
          <w:rFonts w:asciiTheme="minorEastAsia" w:eastAsiaTheme="minorEastAsia" w:hAnsiTheme="minorEastAsia" w:cs="Arial"/>
          <w:kern w:val="0"/>
          <w:sz w:val="24"/>
          <w:szCs w:val="24"/>
        </w:rPr>
        <w:t>2021年10月28日</w:t>
      </w:r>
      <w:r w:rsidR="00F30959">
        <w:rPr>
          <w:rFonts w:asciiTheme="minorEastAsia" w:eastAsiaTheme="minorEastAsia" w:hAnsiTheme="minorEastAsia" w:cs="Arial" w:hint="eastAsia"/>
          <w:kern w:val="0"/>
          <w:sz w:val="24"/>
          <w:szCs w:val="24"/>
        </w:rPr>
        <w:t>至2023年12月13日）、富荣中证500指数增强型证券投资</w:t>
      </w:r>
      <w:proofErr w:type="gramStart"/>
      <w:r w:rsidR="00F30959">
        <w:rPr>
          <w:rFonts w:asciiTheme="minorEastAsia" w:eastAsiaTheme="minorEastAsia" w:hAnsiTheme="minorEastAsia" w:cs="Arial" w:hint="eastAsia"/>
          <w:kern w:val="0"/>
          <w:sz w:val="24"/>
          <w:szCs w:val="24"/>
        </w:rPr>
        <w:t>基金基金</w:t>
      </w:r>
      <w:proofErr w:type="gramEnd"/>
      <w:r w:rsidR="00F30959">
        <w:rPr>
          <w:rFonts w:asciiTheme="minorEastAsia" w:eastAsiaTheme="minorEastAsia" w:hAnsiTheme="minorEastAsia" w:cs="Arial" w:hint="eastAsia"/>
          <w:kern w:val="0"/>
          <w:sz w:val="24"/>
          <w:szCs w:val="24"/>
        </w:rPr>
        <w:t>经理（自2022年8月5日至2023年12月13日）</w:t>
      </w:r>
      <w:r w:rsidRPr="00FD6888">
        <w:rPr>
          <w:rFonts w:asciiTheme="minorEastAsia" w:eastAsiaTheme="minorEastAsia" w:hAnsiTheme="minorEastAsia" w:cs="Arial" w:hint="eastAsia"/>
          <w:kern w:val="0"/>
          <w:sz w:val="24"/>
          <w:szCs w:val="24"/>
        </w:rPr>
        <w:t>。</w:t>
      </w:r>
    </w:p>
    <w:p w14:paraId="7BC67A9A" w14:textId="50C35774" w:rsidR="006237D0" w:rsidRPr="00FD6888" w:rsidRDefault="006237D0" w:rsidP="001E0142">
      <w:pPr>
        <w:pStyle w:val="a6"/>
        <w:spacing w:line="360" w:lineRule="auto"/>
        <w:ind w:firstLine="480"/>
        <w:rPr>
          <w:rFonts w:asciiTheme="minorEastAsia" w:eastAsiaTheme="minorEastAsia" w:hAnsiTheme="minorEastAsia" w:cs="Arial" w:hint="eastAsia"/>
          <w:kern w:val="0"/>
          <w:sz w:val="24"/>
          <w:szCs w:val="24"/>
        </w:rPr>
      </w:pPr>
      <w:r>
        <w:rPr>
          <w:rFonts w:asciiTheme="minorEastAsia" w:eastAsiaTheme="minorEastAsia" w:hAnsiTheme="minorEastAsia" w:cs="Arial" w:hint="eastAsia"/>
          <w:kern w:val="0"/>
          <w:sz w:val="24"/>
          <w:szCs w:val="24"/>
        </w:rPr>
        <w:t>孟亚强先生，南开大学保险精算硕士。</w:t>
      </w:r>
      <w:proofErr w:type="gramStart"/>
      <w:r>
        <w:rPr>
          <w:rFonts w:asciiTheme="minorEastAsia" w:eastAsiaTheme="minorEastAsia" w:hAnsiTheme="minorEastAsia" w:cs="Arial" w:hint="eastAsia"/>
          <w:kern w:val="0"/>
          <w:sz w:val="24"/>
          <w:szCs w:val="24"/>
        </w:rPr>
        <w:t>曾任博时</w:t>
      </w:r>
      <w:proofErr w:type="gramEnd"/>
      <w:r>
        <w:rPr>
          <w:rFonts w:asciiTheme="minorEastAsia" w:eastAsiaTheme="minorEastAsia" w:hAnsiTheme="minorEastAsia" w:cs="Arial" w:hint="eastAsia"/>
          <w:kern w:val="0"/>
          <w:sz w:val="24"/>
          <w:szCs w:val="24"/>
        </w:rPr>
        <w:t>基金管理有限公司股票投资部量化研究员、基金经理助理、投资经理，</w:t>
      </w:r>
      <w:proofErr w:type="gramStart"/>
      <w:r>
        <w:rPr>
          <w:rFonts w:asciiTheme="minorEastAsia" w:eastAsiaTheme="minorEastAsia" w:hAnsiTheme="minorEastAsia" w:cs="Arial" w:hint="eastAsia"/>
          <w:kern w:val="0"/>
          <w:sz w:val="24"/>
          <w:szCs w:val="24"/>
        </w:rPr>
        <w:t>九泰基金</w:t>
      </w:r>
      <w:proofErr w:type="gramEnd"/>
      <w:r>
        <w:rPr>
          <w:rFonts w:asciiTheme="minorEastAsia" w:eastAsiaTheme="minorEastAsia" w:hAnsiTheme="minorEastAsia" w:cs="Arial" w:hint="eastAsia"/>
          <w:kern w:val="0"/>
          <w:sz w:val="24"/>
          <w:szCs w:val="24"/>
        </w:rPr>
        <w:t>管理有限公司绝对收益</w:t>
      </w:r>
      <w:proofErr w:type="gramStart"/>
      <w:r>
        <w:rPr>
          <w:rFonts w:asciiTheme="minorEastAsia" w:eastAsiaTheme="minorEastAsia" w:hAnsiTheme="minorEastAsia" w:cs="Arial" w:hint="eastAsia"/>
          <w:kern w:val="0"/>
          <w:sz w:val="24"/>
          <w:szCs w:val="24"/>
        </w:rPr>
        <w:t>部基金</w:t>
      </w:r>
      <w:proofErr w:type="gramEnd"/>
      <w:r>
        <w:rPr>
          <w:rFonts w:asciiTheme="minorEastAsia" w:eastAsiaTheme="minorEastAsia" w:hAnsiTheme="minorEastAsia" w:cs="Arial" w:hint="eastAsia"/>
          <w:kern w:val="0"/>
          <w:sz w:val="24"/>
          <w:szCs w:val="24"/>
        </w:rPr>
        <w:t>经理、天元量化投资部总经理、权益投资部联席总监、基金经理。现任富荣基金管理有限公司量化投资部总经理、富荣沪深300指数增强型证券投资</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经理（自2025年8月1日起任职）。</w:t>
      </w:r>
    </w:p>
    <w:p w14:paraId="7A60C326" w14:textId="09C1938D" w:rsidR="003568C2" w:rsidRDefault="001E0142">
      <w:pPr>
        <w:pStyle w:val="a6"/>
        <w:spacing w:line="360" w:lineRule="auto"/>
        <w:ind w:firstLine="420"/>
        <w:rPr>
          <w:rFonts w:asciiTheme="minorEastAsia" w:eastAsiaTheme="minorEastAsia" w:hAnsiTheme="minorEastAsia" w:cs="Arial" w:hint="eastAsia"/>
          <w:color w:val="FF0000"/>
          <w:kern w:val="0"/>
          <w:sz w:val="24"/>
          <w:szCs w:val="24"/>
        </w:rPr>
      </w:pPr>
      <w:r w:rsidRPr="00FD6888">
        <w:rPr>
          <w:rFonts w:asciiTheme="minorEastAsia" w:eastAsiaTheme="minorEastAsia" w:hAnsiTheme="minorEastAsia" w:cs="Arial"/>
          <w:kern w:val="0"/>
          <w:sz w:val="24"/>
          <w:szCs w:val="24"/>
        </w:rPr>
        <w:t>历任基金经理：</w:t>
      </w:r>
      <w:r w:rsidRPr="00FD6888">
        <w:rPr>
          <w:rFonts w:asciiTheme="minorEastAsia" w:eastAsiaTheme="minorEastAsia" w:hAnsiTheme="minorEastAsia" w:cs="Arial" w:hint="eastAsia"/>
          <w:kern w:val="0"/>
          <w:sz w:val="24"/>
          <w:szCs w:val="24"/>
        </w:rPr>
        <w:t>本基金由富荣福泰灵活配置混合型证券投资基金变更注册而来，自 2019 年1月24日起正式实施转型,转型以来的历任基金经理为邓宇翔（自2018年11月6日至2022年8月5日）。</w:t>
      </w:r>
    </w:p>
    <w:p w14:paraId="3B843445"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5、投资决策委员会成员的姓名、职务</w:t>
      </w:r>
    </w:p>
    <w:p w14:paraId="03965D64" w14:textId="77777777" w:rsidR="003864B9" w:rsidRDefault="003864B9" w:rsidP="003864B9">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3A898132" w14:textId="62BF0C9A" w:rsidR="003864B9" w:rsidRDefault="0050610A" w:rsidP="003864B9">
      <w:pPr>
        <w:spacing w:line="360" w:lineRule="auto"/>
        <w:ind w:firstLineChars="200" w:firstLine="480"/>
        <w:rPr>
          <w:rFonts w:asciiTheme="minorEastAsia" w:hAnsiTheme="minorEastAsia" w:hint="eastAsia"/>
          <w:sz w:val="24"/>
        </w:rPr>
      </w:pPr>
      <w:r>
        <w:rPr>
          <w:rFonts w:asciiTheme="minorEastAsia" w:hAnsiTheme="minorEastAsia" w:hint="eastAsia"/>
          <w:sz w:val="24"/>
        </w:rPr>
        <w:t>郑宇光先生，投资决策委员会委员、公司总经理助理。</w:t>
      </w:r>
    </w:p>
    <w:p w14:paraId="3074D05F" w14:textId="30892346" w:rsidR="003864B9" w:rsidRDefault="003864B9" w:rsidP="003864B9">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w:t>
      </w:r>
      <w:r w:rsidR="00F30959">
        <w:rPr>
          <w:rFonts w:asciiTheme="minorEastAsia" w:hAnsiTheme="minorEastAsia" w:cs="Arial" w:hint="eastAsia"/>
          <w:kern w:val="0"/>
          <w:sz w:val="24"/>
          <w:szCs w:val="24"/>
        </w:rPr>
        <w:t>权益投资部总经理、专户投资经理、</w:t>
      </w:r>
      <w:r w:rsidRPr="001F20A6">
        <w:rPr>
          <w:rFonts w:asciiTheme="minorEastAsia" w:hAnsiTheme="minorEastAsia" w:hint="eastAsia"/>
          <w:color w:val="000000"/>
          <w:kern w:val="0"/>
          <w:sz w:val="24"/>
          <w:szCs w:val="24"/>
        </w:rPr>
        <w:t>基金经理。</w:t>
      </w:r>
    </w:p>
    <w:p w14:paraId="29B0182B" w14:textId="77777777" w:rsidR="000D1C59" w:rsidRDefault="000D1C59" w:rsidP="000D1C59">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吴敏先生，投资决策委员会委员、固定收益部总经理。</w:t>
      </w:r>
    </w:p>
    <w:p w14:paraId="2704F6E5" w14:textId="639BED48" w:rsidR="000D1C59" w:rsidRDefault="000D1C59" w:rsidP="000D1C59">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孟亚强先生，投资决策委员会委员、量化投资部总经理、基金经理。</w:t>
      </w:r>
    </w:p>
    <w:p w14:paraId="29138FA1" w14:textId="6E39A529" w:rsidR="003568C2" w:rsidRDefault="003864B9">
      <w:pPr>
        <w:spacing w:line="360" w:lineRule="auto"/>
        <w:ind w:firstLineChars="200" w:firstLine="480"/>
        <w:rPr>
          <w:rFonts w:asciiTheme="minorEastAsia" w:hAnsiTheme="minorEastAsia" w:cs="Arial" w:hint="eastAsia"/>
          <w:kern w:val="0"/>
          <w:sz w:val="24"/>
          <w:szCs w:val="24"/>
        </w:rPr>
      </w:pPr>
      <w:r w:rsidRPr="001F20A6">
        <w:rPr>
          <w:rFonts w:asciiTheme="minorEastAsia" w:hAnsiTheme="minorEastAsia" w:hint="eastAsia"/>
          <w:color w:val="000000"/>
          <w:kern w:val="0"/>
          <w:sz w:val="24"/>
          <w:szCs w:val="24"/>
        </w:rPr>
        <w:t>李延峥先生，投资决策委员会委员、投资决策委员会秘书、</w:t>
      </w:r>
      <w:r w:rsidR="00F30959">
        <w:rPr>
          <w:rFonts w:asciiTheme="minorEastAsia" w:hAnsiTheme="minorEastAsia" w:cs="Arial" w:hint="eastAsia"/>
          <w:kern w:val="0"/>
          <w:sz w:val="24"/>
          <w:szCs w:val="24"/>
        </w:rPr>
        <w:t>研究部总经理助理、</w:t>
      </w:r>
      <w:r w:rsidRPr="001F20A6">
        <w:rPr>
          <w:rFonts w:asciiTheme="minorEastAsia" w:hAnsiTheme="minorEastAsia" w:hint="eastAsia"/>
          <w:color w:val="000000"/>
          <w:kern w:val="0"/>
          <w:sz w:val="24"/>
          <w:szCs w:val="24"/>
        </w:rPr>
        <w:t>基金经理。</w:t>
      </w:r>
    </w:p>
    <w:p w14:paraId="6E79E35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6、上述人员之间不存在近亲属关系。</w:t>
      </w:r>
    </w:p>
    <w:p w14:paraId="55143263"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02DDE47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1、依法募集资金，办理或者委托经中国证监会认定的其他机构代为办理基金份额的申购、赎回和登记事宜；</w:t>
      </w:r>
    </w:p>
    <w:p w14:paraId="1591B325"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1192621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7CA006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5B7EF092"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FDFF9DD"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E81718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06EDCEA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6C1E428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5FEBD93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75F7E8AA"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42A5C6FB"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CCF6386"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29EB7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423A06E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4728607A"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w:t>
      </w:r>
      <w:r>
        <w:rPr>
          <w:rFonts w:asciiTheme="minorEastAsia" w:hAnsiTheme="minorEastAsia" w:cs="Times New Roman" w:hint="eastAsia"/>
          <w:sz w:val="24"/>
          <w:szCs w:val="24"/>
        </w:rPr>
        <w:lastRenderedPageBreak/>
        <w:t>资料15年以上；</w:t>
      </w:r>
    </w:p>
    <w:p w14:paraId="730A12DE"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82B3BA"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0535C1C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A570B7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860965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2C74A961"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1292A80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F44304B"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15FD5F6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440AD35"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3041A119"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60CE039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A6B9017"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B83A7F5"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34CF478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0EF80B0B"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5CCC684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（4）向基金份额持有人违规承诺收益或者承担损失；</w:t>
      </w:r>
    </w:p>
    <w:p w14:paraId="28C9705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52E79FCF"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AEA98C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34F2BB5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5F09DE4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8A15CA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016C4D1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32D6E7DD"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7989E811"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3A98D74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148709F9"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B9646C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6F256E3E"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A0344B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4" w:name="_Toc410197818"/>
      <w:bookmarkStart w:id="85" w:name="_Toc263092312"/>
      <w:bookmarkStart w:id="86" w:name="_Toc416264540"/>
      <w:bookmarkStart w:id="87" w:name="_Toc352229750"/>
      <w:bookmarkEnd w:id="66"/>
      <w:bookmarkEnd w:id="67"/>
      <w:bookmarkEnd w:id="68"/>
      <w:r>
        <w:rPr>
          <w:rFonts w:asciiTheme="minorEastAsia" w:hAnsiTheme="minorEastAsia" w:cs="Arial" w:hint="eastAsia"/>
          <w:sz w:val="24"/>
          <w:szCs w:val="24"/>
        </w:rPr>
        <w:t>1、风险控制目标</w:t>
      </w:r>
    </w:p>
    <w:p w14:paraId="3A6F4A6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5A859D1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52E969F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5F93931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B7F533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1EA94299"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2、建立风险控制制度应遵循的原则</w:t>
      </w:r>
    </w:p>
    <w:p w14:paraId="5E6CAF96"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A98FCB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A22B4B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07AD27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2E872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3A6C22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616B07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61F99B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FD1E57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725CCD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6D3B64A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A91F28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C11E90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w:t>
      </w:r>
      <w:r>
        <w:rPr>
          <w:rFonts w:asciiTheme="minorEastAsia" w:hAnsiTheme="minorEastAsia" w:cs="Arial" w:hint="eastAsia"/>
          <w:sz w:val="24"/>
          <w:szCs w:val="24"/>
        </w:rPr>
        <w:lastRenderedPageBreak/>
        <w:t>提出整改和处理意见；定期向风险管理委员会提交工作报告；发现公司的违规行为，应立即向董事长和中国证监会报告。</w:t>
      </w:r>
    </w:p>
    <w:p w14:paraId="06249B8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456FBE65" w14:textId="77777777" w:rsidR="003568C2" w:rsidRDefault="00695B0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6AE80A8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62E97F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2C334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05AFEDD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494386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E7C74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477EEF6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BB3E4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6F47E87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34AE74F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23C96605"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5B9C3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5583DD7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ED4EE8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09CEE13F"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0A3F6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0D36F9D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w:t>
      </w:r>
      <w:r>
        <w:rPr>
          <w:rFonts w:asciiTheme="minorEastAsia" w:hAnsiTheme="minorEastAsia" w:cs="Arial" w:hint="eastAsia"/>
          <w:sz w:val="24"/>
          <w:szCs w:val="24"/>
        </w:rPr>
        <w:lastRenderedPageBreak/>
        <w:t>以列席公司任何相关会议，调阅公司任何相关制度、文件；要求被督察部门对所提出的问题提供有关材料和做出口头或书面说明；行使中国证监会赋予的其他报告权和监督权。</w:t>
      </w:r>
    </w:p>
    <w:p w14:paraId="111C36F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274F3C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5BB9CC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1D5DAA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04311D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B33FE9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4BA142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1A2EC5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25086F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w:t>
      </w:r>
      <w:r>
        <w:rPr>
          <w:rFonts w:asciiTheme="minorEastAsia" w:hAnsiTheme="minorEastAsia" w:cs="Arial" w:hint="eastAsia"/>
          <w:sz w:val="24"/>
          <w:szCs w:val="24"/>
        </w:rPr>
        <w:lastRenderedPageBreak/>
        <w:t>当的培训，使员工明确其职责所在，控制风险。</w:t>
      </w:r>
    </w:p>
    <w:p w14:paraId="76576E26" w14:textId="77777777" w:rsidR="003568C2" w:rsidRDefault="00695B03">
      <w:pPr>
        <w:widowControl/>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8" w:name="_Toc238027832"/>
      <w:bookmarkStart w:id="89" w:name="_Toc238013745"/>
      <w:bookmarkEnd w:id="88"/>
      <w:bookmarkEnd w:id="89"/>
      <w:r>
        <w:rPr>
          <w:rFonts w:asciiTheme="minorEastAsia" w:hAnsiTheme="minorEastAsia" w:cs="Arial"/>
          <w:sz w:val="24"/>
          <w:szCs w:val="24"/>
        </w:rPr>
        <w:br w:type="page"/>
      </w:r>
    </w:p>
    <w:p w14:paraId="1329AAA2" w14:textId="77777777" w:rsidR="003568C2" w:rsidRDefault="00695B03">
      <w:pPr>
        <w:pStyle w:val="1"/>
        <w:jc w:val="center"/>
        <w:rPr>
          <w:sz w:val="30"/>
          <w:szCs w:val="30"/>
        </w:rPr>
      </w:pPr>
      <w:bookmarkStart w:id="90" w:name="_Toc15892917"/>
      <w:r>
        <w:rPr>
          <w:rFonts w:hint="eastAsia"/>
          <w:sz w:val="30"/>
          <w:szCs w:val="30"/>
        </w:rPr>
        <w:lastRenderedPageBreak/>
        <w:t>第四部分</w:t>
      </w:r>
      <w:r>
        <w:rPr>
          <w:sz w:val="30"/>
          <w:szCs w:val="30"/>
        </w:rPr>
        <w:t xml:space="preserve">  </w:t>
      </w:r>
      <w:r>
        <w:rPr>
          <w:rFonts w:hint="eastAsia"/>
          <w:sz w:val="30"/>
          <w:szCs w:val="30"/>
        </w:rPr>
        <w:t>基金托管人</w:t>
      </w:r>
      <w:bookmarkEnd w:id="90"/>
    </w:p>
    <w:p w14:paraId="4083C206"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一、基金托管人概况</w:t>
      </w:r>
    </w:p>
    <w:p w14:paraId="54E22E15"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bookmarkStart w:id="91" w:name="_Toc214873594"/>
      <w:bookmarkStart w:id="92" w:name="_Toc416264541"/>
      <w:bookmarkStart w:id="93" w:name="_Toc263092313"/>
      <w:bookmarkStart w:id="94" w:name="_Toc1270"/>
      <w:bookmarkStart w:id="95" w:name="_Toc23822"/>
      <w:bookmarkStart w:id="96" w:name="_Toc10463"/>
      <w:bookmarkStart w:id="97" w:name="_Toc123051452"/>
      <w:bookmarkStart w:id="98" w:name="_Toc48649707"/>
      <w:bookmarkStart w:id="99" w:name="_Toc4003"/>
      <w:bookmarkStart w:id="100" w:name="_Toc17244"/>
      <w:bookmarkStart w:id="101" w:name="_Toc7920"/>
      <w:bookmarkStart w:id="102" w:name="_Toc20733"/>
      <w:bookmarkStart w:id="103" w:name="_Toc123102453"/>
      <w:bookmarkStart w:id="104" w:name="_Toc139991736"/>
      <w:bookmarkStart w:id="105" w:name="_Toc11081"/>
      <w:bookmarkStart w:id="106" w:name="_Toc98560352"/>
      <w:bookmarkStart w:id="107" w:name="_Toc352229752"/>
      <w:bookmarkStart w:id="108" w:name="_Toc610"/>
      <w:bookmarkStart w:id="109" w:name="_Toc79392606"/>
      <w:bookmarkStart w:id="110" w:name="_Toc141703886"/>
      <w:bookmarkStart w:id="111" w:name="_Toc1427"/>
      <w:bookmarkStart w:id="112" w:name="_Toc123112234"/>
      <w:bookmarkStart w:id="113" w:name="_Toc352229751"/>
      <w:bookmarkStart w:id="114"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4"/>
      <w:bookmarkEnd w:id="85"/>
      <w:bookmarkEnd w:id="86"/>
      <w:bookmarkEnd w:id="87"/>
      <w:r w:rsidRPr="00C71DA9">
        <w:rPr>
          <w:rFonts w:asciiTheme="minorEastAsia" w:hAnsiTheme="minorEastAsia" w:cs="Arial" w:hint="eastAsia"/>
          <w:bCs/>
          <w:sz w:val="24"/>
          <w:szCs w:val="24"/>
        </w:rPr>
        <w:t>1、基本情况</w:t>
      </w:r>
    </w:p>
    <w:p w14:paraId="51644D22"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名称：招商银行股份有限公司（以下简称“招商银行”）</w:t>
      </w:r>
    </w:p>
    <w:p w14:paraId="0FEFF336"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设立日期：1987年4月8日</w:t>
      </w:r>
    </w:p>
    <w:p w14:paraId="03521AA4"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注册地址：深圳市深南大道7088号招商银行大厦</w:t>
      </w:r>
    </w:p>
    <w:p w14:paraId="7FD4A5A5"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办公地址：深圳市深南大道7088号招商银行大厦</w:t>
      </w:r>
    </w:p>
    <w:p w14:paraId="1BE3A142"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注册资本：252.20亿元</w:t>
      </w:r>
    </w:p>
    <w:p w14:paraId="06AE2431"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法定代表人：缪建民</w:t>
      </w:r>
    </w:p>
    <w:p w14:paraId="61AF1CA7"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行长：王良</w:t>
      </w:r>
    </w:p>
    <w:p w14:paraId="15EB1CFE"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资产托管业务批准文号：证</w:t>
      </w:r>
      <w:proofErr w:type="gramStart"/>
      <w:r w:rsidRPr="009C37D9">
        <w:rPr>
          <w:rFonts w:asciiTheme="minorEastAsia" w:hAnsiTheme="minorEastAsia" w:cs="Arial" w:hint="eastAsia"/>
          <w:bCs/>
          <w:sz w:val="24"/>
          <w:szCs w:val="24"/>
        </w:rPr>
        <w:t>监基金字</w:t>
      </w:r>
      <w:proofErr w:type="gramEnd"/>
      <w:r w:rsidRPr="009C37D9">
        <w:rPr>
          <w:rFonts w:asciiTheme="minorEastAsia" w:hAnsiTheme="minorEastAsia" w:cs="Arial" w:hint="eastAsia"/>
          <w:bCs/>
          <w:sz w:val="24"/>
          <w:szCs w:val="24"/>
        </w:rPr>
        <w:t>[2002]83号</w:t>
      </w:r>
    </w:p>
    <w:p w14:paraId="77C40C72"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电话：4006195555</w:t>
      </w:r>
    </w:p>
    <w:p w14:paraId="371E58E4"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传真：0755-83195201</w:t>
      </w:r>
    </w:p>
    <w:p w14:paraId="2244F6D3"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资产托管部信息披露负责人：张姗</w:t>
      </w:r>
    </w:p>
    <w:p w14:paraId="4ABDC7E1"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 xml:space="preserve"> 2、发展概况   </w:t>
      </w:r>
    </w:p>
    <w:p w14:paraId="6DA9EAA9"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2025年3月31日，本集团总资产125,297.92亿元人民币，高级法下资本充足率19.06%，权重法下资本充足率15.62%。</w:t>
      </w:r>
    </w:p>
    <w:p w14:paraId="2A9C5320"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2002年8月，招商银行成立基金托管部；2005年8月，经报中国证监会同意，更名为资产托管部，现下设基金券商团队、银保信托团队、养老金团队、业务管理团队、产品研发团队、风险管理团队、系统与数据团队、项目支持团队、运营管理团队、基金外包业务团队10个职能团队，现有员工261人。2002年11月，经中国人民银行和中国证监会批准获得证券投资基金托管业务资格，成为国内第一家获得该项业务资格上市银行；2003年4月，正式办理基金托管业务。</w:t>
      </w:r>
      <w:r w:rsidRPr="009C37D9">
        <w:rPr>
          <w:rFonts w:asciiTheme="minorEastAsia" w:hAnsiTheme="minorEastAsia" w:cs="Arial" w:hint="eastAsia"/>
          <w:bCs/>
          <w:sz w:val="24"/>
          <w:szCs w:val="24"/>
        </w:rPr>
        <w:lastRenderedPageBreak/>
        <w:t>招商银行作为托管业务资质最全的商业银行之一，拥有证券投资基金托管资格、基本养老保险基金托管机构资格、受托投资管理托管业务托管资格、保险资金托管业务资格、企业年金基金托管业务资格、合格境外机构投资者托管（QFII）资格、合格境内机构投资者托管（QDII）资格、私募基金业务外包服务资格、存托凭证试点存</w:t>
      </w:r>
      <w:proofErr w:type="gramStart"/>
      <w:r w:rsidRPr="009C37D9">
        <w:rPr>
          <w:rFonts w:asciiTheme="minorEastAsia" w:hAnsiTheme="minorEastAsia" w:cs="Arial" w:hint="eastAsia"/>
          <w:bCs/>
          <w:sz w:val="24"/>
          <w:szCs w:val="24"/>
        </w:rPr>
        <w:t>托业务</w:t>
      </w:r>
      <w:proofErr w:type="gramEnd"/>
      <w:r w:rsidRPr="009C37D9">
        <w:rPr>
          <w:rFonts w:asciiTheme="minorEastAsia" w:hAnsiTheme="minorEastAsia" w:cs="Arial" w:hint="eastAsia"/>
          <w:bCs/>
          <w:sz w:val="24"/>
          <w:szCs w:val="24"/>
        </w:rPr>
        <w:t>等业务资格。</w:t>
      </w:r>
    </w:p>
    <w:p w14:paraId="4A2DC4AC"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招商银行资产托管结合自身在托管行业深耕23年的专业能力和创新精神，推出“招商银行托管+”服务品牌，以“</w:t>
      </w:r>
      <w:proofErr w:type="gramStart"/>
      <w:r w:rsidRPr="009C37D9">
        <w:rPr>
          <w:rFonts w:asciiTheme="minorEastAsia" w:hAnsiTheme="minorEastAsia" w:cs="Arial" w:hint="eastAsia"/>
          <w:bCs/>
          <w:sz w:val="24"/>
          <w:szCs w:val="24"/>
        </w:rPr>
        <w:t>践行</w:t>
      </w:r>
      <w:proofErr w:type="gramEnd"/>
      <w:r w:rsidRPr="009C37D9">
        <w:rPr>
          <w:rFonts w:asciiTheme="minorEastAsia" w:hAnsiTheme="minorEastAsia" w:cs="Arial" w:hint="eastAsia"/>
          <w:bCs/>
          <w:sz w:val="24"/>
          <w:szCs w:val="24"/>
        </w:rPr>
        <w:t>价值银行战略，致力于成为专业更精、科技更强、服务更佳的客户首选全球托管银行”</w:t>
      </w:r>
      <w:proofErr w:type="gramStart"/>
      <w:r w:rsidRPr="009C37D9">
        <w:rPr>
          <w:rFonts w:asciiTheme="minorEastAsia" w:hAnsiTheme="minorEastAsia" w:cs="Arial" w:hint="eastAsia"/>
          <w:bCs/>
          <w:sz w:val="24"/>
          <w:szCs w:val="24"/>
        </w:rPr>
        <w:t>品牌愿景为</w:t>
      </w:r>
      <w:proofErr w:type="gramEnd"/>
      <w:r w:rsidRPr="009C37D9">
        <w:rPr>
          <w:rFonts w:asciiTheme="minorEastAsia" w:hAnsiTheme="minorEastAsia" w:cs="Arial" w:hint="eastAsia"/>
          <w:bCs/>
          <w:sz w:val="24"/>
          <w:szCs w:val="24"/>
        </w:rPr>
        <w:t>指引，以“值得信赖的专家、贴心服务的管家、让价值持续增加、客户的体验更佳”的“4+目标”，以创新的“服务产品化”为方法论，全方位</w:t>
      </w:r>
      <w:proofErr w:type="gramStart"/>
      <w:r w:rsidRPr="009C37D9">
        <w:rPr>
          <w:rFonts w:asciiTheme="minorEastAsia" w:hAnsiTheme="minorEastAsia" w:cs="Arial" w:hint="eastAsia"/>
          <w:bCs/>
          <w:sz w:val="24"/>
          <w:szCs w:val="24"/>
        </w:rPr>
        <w:t>助力资管机构</w:t>
      </w:r>
      <w:proofErr w:type="gramEnd"/>
      <w:r w:rsidRPr="009C37D9">
        <w:rPr>
          <w:rFonts w:asciiTheme="minorEastAsia" w:hAnsiTheme="minorEastAsia" w:cs="Arial" w:hint="eastAsia"/>
          <w:bCs/>
          <w:sz w:val="24"/>
          <w:szCs w:val="24"/>
        </w:rPr>
        <w:t>实现可持续的高质量发展。招商银行资产托管围绕</w:t>
      </w:r>
      <w:proofErr w:type="gramStart"/>
      <w:r w:rsidRPr="009C37D9">
        <w:rPr>
          <w:rFonts w:asciiTheme="minorEastAsia" w:hAnsiTheme="minorEastAsia" w:cs="Arial" w:hint="eastAsia"/>
          <w:bCs/>
          <w:sz w:val="24"/>
          <w:szCs w:val="24"/>
        </w:rPr>
        <w:t>资管全</w:t>
      </w:r>
      <w:proofErr w:type="gramEnd"/>
      <w:r w:rsidRPr="009C37D9">
        <w:rPr>
          <w:rFonts w:asciiTheme="minorEastAsia" w:hAnsiTheme="minorEastAsia" w:cs="Arial" w:hint="eastAsia"/>
          <w:bCs/>
          <w:sz w:val="24"/>
          <w:szCs w:val="24"/>
        </w:rPr>
        <w:t>场景，打造了“如风运营”“大观投研”“见微数据”三个服务子品牌，不断创新托管系统、服务和产品：在业内率先推出“网上托管银行系统”、托管业务综合系统和“6S”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4839AA09" w14:textId="1BF4F952" w:rsidR="00F7625E" w:rsidRDefault="009C37D9"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招商银行资产托管业务持续稳健发展，社会影响</w:t>
      </w:r>
      <w:proofErr w:type="gramStart"/>
      <w:r w:rsidRPr="009C37D9">
        <w:rPr>
          <w:rFonts w:asciiTheme="minorEastAsia" w:hAnsiTheme="minorEastAsia" w:cs="Arial" w:hint="eastAsia"/>
          <w:bCs/>
          <w:sz w:val="24"/>
          <w:szCs w:val="24"/>
        </w:rPr>
        <w:t>力不断</w:t>
      </w:r>
      <w:proofErr w:type="gramEnd"/>
      <w:r w:rsidRPr="009C37D9">
        <w:rPr>
          <w:rFonts w:asciiTheme="minorEastAsia" w:hAnsiTheme="minorEastAsia" w:cs="Arial" w:hint="eastAsia"/>
          <w:bCs/>
          <w:sz w:val="24"/>
          <w:szCs w:val="24"/>
        </w:rPr>
        <w:t>提升,近年来获得业内各类奖项荣誉。2016年5月 “托管通”荣获《银行家》2016中国金融创新 “十佳金融产品创新奖”； 6月荣获《财资》“中国最佳托管银行奖”，成为国内唯一获得该奖项的托管银行；7月荣获中国资产管理“金贝奖”“最佳资产托管银行”、《21世纪经济报道》“2016最佳资产托管银行”。2017年5月荣获《亚洲银行家》“中国年度托管银行奖”；6月荣获《财资》“中国最佳托管银行奖”；“全功能网上托管银行2.0”荣获《银行家》2017中国金融创新“十佳金融产品创新奖”。2018年1月荣获中央国债登记结算有限责任公司“2017年度优秀资产托管机构”奖；同月，托管大数据平台风险管理系统荣获2016-2017年度银监会系统“金点子”方案一等奖，以及中央金融团工委、全国金融青联第五届“双提升”金点子</w:t>
      </w:r>
      <w:r w:rsidRPr="009C37D9">
        <w:rPr>
          <w:rFonts w:asciiTheme="minorEastAsia" w:hAnsiTheme="minorEastAsia" w:cs="Arial" w:hint="eastAsia"/>
          <w:bCs/>
          <w:sz w:val="24"/>
          <w:szCs w:val="24"/>
        </w:rPr>
        <w:lastRenderedPageBreak/>
        <w:t>方案二等奖；3月荣获《中国基金报》 “最佳基金托管银行”奖；5月荣获国际财经权威媒体《亚洲银行家》“中国年度托管银行奖”；12月荣获2018东方财富风云榜“2018年度最佳托管银行”、“20年最值得信赖托管银行”奖。2019年3月荣获《中国基金报》“2018年度最佳基金托管银行”奖；6月荣获《财资》“中国最佳托管机构”“中国最佳养老金托管机构”“中国最佳零售基金行政外包”三项大奖；12月荣获2019东方财富风云榜“2019年度最佳托管银行”奖。2020年1月，荣获中央国债登记结算有限责任公司“2019年度优秀资产托管机构”奖项；6月荣获《财资》“中国境内最佳托管机构”“最佳公募基金托管机构”“最佳公募基金行政外包机构”三项大奖；10月荣获《中国基金报》第二届中国公</w:t>
      </w:r>
      <w:proofErr w:type="gramStart"/>
      <w:r w:rsidRPr="009C37D9">
        <w:rPr>
          <w:rFonts w:asciiTheme="minorEastAsia" w:hAnsiTheme="minorEastAsia" w:cs="Arial" w:hint="eastAsia"/>
          <w:bCs/>
          <w:sz w:val="24"/>
          <w:szCs w:val="24"/>
        </w:rPr>
        <w:t>募基金</w:t>
      </w:r>
      <w:proofErr w:type="gramEnd"/>
      <w:r w:rsidRPr="009C37D9">
        <w:rPr>
          <w:rFonts w:asciiTheme="minorEastAsia" w:hAnsiTheme="minorEastAsia" w:cs="Arial" w:hint="eastAsia"/>
          <w:bCs/>
          <w:sz w:val="24"/>
          <w:szCs w:val="24"/>
        </w:rPr>
        <w:t>英华奖“2019年度最佳基金托管银行”奖。2021年1月，荣获中央国债登记结算有限责任公司“2020年度优秀资产托管机构”奖项；同月荣获2020东方财富风云榜“2020年度最受欢迎托管银行”奖项；2021年10月，《证券时报》“2021年度杰出资产托管银行天玑奖”；2021年12月，荣获《中国基金报》第三届中国公</w:t>
      </w:r>
      <w:proofErr w:type="gramStart"/>
      <w:r w:rsidRPr="009C37D9">
        <w:rPr>
          <w:rFonts w:asciiTheme="minorEastAsia" w:hAnsiTheme="minorEastAsia" w:cs="Arial" w:hint="eastAsia"/>
          <w:bCs/>
          <w:sz w:val="24"/>
          <w:szCs w:val="24"/>
        </w:rPr>
        <w:t>募基金</w:t>
      </w:r>
      <w:proofErr w:type="gramEnd"/>
      <w:r w:rsidRPr="009C37D9">
        <w:rPr>
          <w:rFonts w:asciiTheme="minorEastAsia" w:hAnsiTheme="minorEastAsia" w:cs="Arial" w:hint="eastAsia"/>
          <w:bCs/>
          <w:sz w:val="24"/>
          <w:szCs w:val="24"/>
        </w:rPr>
        <w:t>英华奖“2020年度最佳基金托管银行”；2022年1月荣获中央国债登记结算有限责任公司“2021年度优秀资产托管机构、估值业务杰出机构”奖项；9月荣获《财资》“中国最佳托管银行”“最佳公募基金托管银行”“最佳理财托管银行”三项大奖；12月荣获《证券时报》“2022年度杰出资产托管银行天玑奖”；2023年1月荣获中央国债登记结算有限责任公司“2022年度优秀资产托管机构”、银行间市场清算所股份有限公司“2022年度优秀托管机构”、全国银行间同业拆借中心“2022年度银行间本币市场托管业务市场创新奖”三项大奖；2023年4月，荣获《中国基金报》第二届中国基金业创新</w:t>
      </w:r>
      <w:proofErr w:type="gramStart"/>
      <w:r w:rsidRPr="009C37D9">
        <w:rPr>
          <w:rFonts w:asciiTheme="minorEastAsia" w:hAnsiTheme="minorEastAsia" w:cs="Arial" w:hint="eastAsia"/>
          <w:bCs/>
          <w:sz w:val="24"/>
          <w:szCs w:val="24"/>
        </w:rPr>
        <w:t>英华奖</w:t>
      </w:r>
      <w:proofErr w:type="gramEnd"/>
      <w:r w:rsidRPr="009C37D9">
        <w:rPr>
          <w:rFonts w:asciiTheme="minorEastAsia" w:hAnsiTheme="minorEastAsia" w:cs="Arial" w:hint="eastAsia"/>
          <w:bCs/>
          <w:sz w:val="24"/>
          <w:szCs w:val="24"/>
        </w:rPr>
        <w:t>“托管创新奖”；2023年9月，荣获《中国基金报》中国基金业英华奖“公募基金25年基金托管示范银行（全国性股份行）”；2023年12月，荣获《东方财富风云榜》“2023年度托管银行风云奖”。2024年1月，荣获中央国债登记结算有限责任公司“2023年度优秀资产托管机构”、“2023年度估值业务杰出机构”、“2023年度债市领军机构”、“2023年度中债绿债指数优秀承销机构”四项大奖；2024年2月，荣获泰康养老保险股份有限公司“2023年度最佳年金托管合作伙伴”奖。2024年4月，荣获中国基金报</w:t>
      </w:r>
      <w:proofErr w:type="gramStart"/>
      <w:r w:rsidRPr="009C37D9">
        <w:rPr>
          <w:rFonts w:asciiTheme="minorEastAsia" w:hAnsiTheme="minorEastAsia" w:cs="Arial" w:hint="eastAsia"/>
          <w:bCs/>
          <w:sz w:val="24"/>
          <w:szCs w:val="24"/>
        </w:rPr>
        <w:t>“</w:t>
      </w:r>
      <w:proofErr w:type="gramEnd"/>
      <w:r w:rsidRPr="009C37D9">
        <w:rPr>
          <w:rFonts w:asciiTheme="minorEastAsia" w:hAnsiTheme="minorEastAsia" w:cs="Arial" w:hint="eastAsia"/>
          <w:bCs/>
          <w:sz w:val="24"/>
          <w:szCs w:val="24"/>
        </w:rPr>
        <w:t>中国基金业英华奖-ETF20周年特别评选“优秀ETF托管人”</w:t>
      </w:r>
      <w:proofErr w:type="gramStart"/>
      <w:r w:rsidRPr="009C37D9">
        <w:rPr>
          <w:rFonts w:asciiTheme="minorEastAsia" w:hAnsiTheme="minorEastAsia" w:cs="Arial" w:hint="eastAsia"/>
          <w:bCs/>
          <w:sz w:val="24"/>
          <w:szCs w:val="24"/>
        </w:rPr>
        <w:t>”</w:t>
      </w:r>
      <w:proofErr w:type="gramEnd"/>
      <w:r w:rsidRPr="009C37D9">
        <w:rPr>
          <w:rFonts w:asciiTheme="minorEastAsia" w:hAnsiTheme="minorEastAsia" w:cs="Arial" w:hint="eastAsia"/>
          <w:bCs/>
          <w:sz w:val="24"/>
          <w:szCs w:val="24"/>
        </w:rPr>
        <w:t>奖。2024年6月，荣获上海清算所“2023年度优秀托管机构”奖。</w:t>
      </w:r>
      <w:r w:rsidRPr="009C37D9">
        <w:rPr>
          <w:rFonts w:asciiTheme="minorEastAsia" w:hAnsiTheme="minorEastAsia" w:cs="Arial" w:hint="eastAsia"/>
          <w:bCs/>
          <w:sz w:val="24"/>
          <w:szCs w:val="24"/>
        </w:rPr>
        <w:lastRenderedPageBreak/>
        <w:t>2024年8月，在《21世纪经济报道》主办的2024资产管理年会暨十七届21世纪【金贝】资产管理竞争力研究案例发布盛典上，“招商银行托管+”荣获“2024卓越影响力品牌”奖项；2024年9月，在2024财联社中国金融业“拓扑奖”评选中，荣获银行业务类奖项“2024年资产托管银行‘拓扑奖’”；2024年12月，荣获《中国证券报》“ETF金牛生态圈卓越托管机构（银行）奖”；2024年12月，荣获《2024东方财富风云际会》“年度托管银行风云奖”。2025年1月，荣获中央国债登记结算有限责任公司“2024年度优秀资产托管机构”奖项、上海清算所“2024年度优秀托管机构”奖项；2025年2月，荣获全国银行间同业拆借中心“2024年度市场创新业务机构”奖项；2025年3月，荣获《中国基金报》2025年指数生态圈英华典型案例“指数产品托管机构”奖项。</w:t>
      </w:r>
    </w:p>
    <w:p w14:paraId="673CFAE0"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二、主要人员情况</w:t>
      </w:r>
    </w:p>
    <w:p w14:paraId="62ED7D67"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缪建民先生，本行董事长、非执行董事，2020年9月起担任本行董事、董事长。中央财经大学经济学博士，高级经济师。中国共产党第十九届、二十届中央委员会候补委员。招商局集团有限公司董事长。曾任中国人寿保险（集团）公司副董事长、总裁，中国人民保险 集团股份有限公司副董事长、总裁、董事长，曾兼任中国人民财产保险股份有限公司董事长，中国人</w:t>
      </w:r>
      <w:proofErr w:type="gramStart"/>
      <w:r w:rsidRPr="009C37D9">
        <w:rPr>
          <w:rFonts w:asciiTheme="minorEastAsia" w:hAnsiTheme="minorEastAsia" w:cs="Arial" w:hint="eastAsia"/>
          <w:bCs/>
          <w:sz w:val="24"/>
          <w:szCs w:val="24"/>
        </w:rPr>
        <w:t>保资产</w:t>
      </w:r>
      <w:proofErr w:type="gramEnd"/>
      <w:r w:rsidRPr="009C37D9">
        <w:rPr>
          <w:rFonts w:asciiTheme="minorEastAsia" w:hAnsiTheme="minorEastAsia" w:cs="Arial" w:hint="eastAsia"/>
          <w:bCs/>
          <w:sz w:val="24"/>
          <w:szCs w:val="24"/>
        </w:rPr>
        <w:t>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4BF0B0FC"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王良先生，本行党委书记、执行董事、行长。中国人民大学经济学硕士，高级经济师。1995年6月加入本行，历任本行北京分行行长助理、副行长、行长，2012年6月起历任本行行长助理、副行长、常务副行长，2022年5月起任本行党委书记，2022年6月起任本行行长。兼任本行香港上市相关事宜之授权代表、招银国际金融控股有限公司董事长、招银国际金融有限公司董事长、招商永隆银行董事长、</w:t>
      </w:r>
      <w:proofErr w:type="gramStart"/>
      <w:r w:rsidRPr="009C37D9">
        <w:rPr>
          <w:rFonts w:asciiTheme="minorEastAsia" w:hAnsiTheme="minorEastAsia" w:cs="Arial" w:hint="eastAsia"/>
          <w:bCs/>
          <w:sz w:val="24"/>
          <w:szCs w:val="24"/>
        </w:rPr>
        <w:t>招联消费</w:t>
      </w:r>
      <w:proofErr w:type="gramEnd"/>
      <w:r w:rsidRPr="009C37D9">
        <w:rPr>
          <w:rFonts w:asciiTheme="minorEastAsia" w:hAnsiTheme="minorEastAsia" w:cs="Arial" w:hint="eastAsia"/>
          <w:bCs/>
          <w:sz w:val="24"/>
          <w:szCs w:val="24"/>
        </w:rPr>
        <w:t>金融有限公司副董事长、招商局金融控股有限公司董事、中国银行业协会中间业务专业委员会第四届主任、中国金融会计学会第六届常务理事、广东省第十四届人大代表。</w:t>
      </w:r>
    </w:p>
    <w:p w14:paraId="6BC281D8"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王颖女士，</w:t>
      </w:r>
      <w:proofErr w:type="gramStart"/>
      <w:r w:rsidRPr="009C37D9">
        <w:rPr>
          <w:rFonts w:asciiTheme="minorEastAsia" w:hAnsiTheme="minorEastAsia" w:cs="Arial" w:hint="eastAsia"/>
          <w:bCs/>
          <w:sz w:val="24"/>
          <w:szCs w:val="24"/>
        </w:rPr>
        <w:t>本行副</w:t>
      </w:r>
      <w:proofErr w:type="gramEnd"/>
      <w:r w:rsidRPr="009C37D9">
        <w:rPr>
          <w:rFonts w:asciiTheme="minorEastAsia" w:hAnsiTheme="minorEastAsia" w:cs="Arial" w:hint="eastAsia"/>
          <w:bCs/>
          <w:sz w:val="24"/>
          <w:szCs w:val="24"/>
        </w:rPr>
        <w:t>行长，南京大学政治经济学专业硕士，经济师。王颖女士1997年1月加入本行，历任本行北京分行行长助理、副行长，天津分行行长，</w:t>
      </w:r>
      <w:r w:rsidRPr="009C37D9">
        <w:rPr>
          <w:rFonts w:asciiTheme="minorEastAsia" w:hAnsiTheme="minorEastAsia" w:cs="Arial" w:hint="eastAsia"/>
          <w:bCs/>
          <w:sz w:val="24"/>
          <w:szCs w:val="24"/>
        </w:rPr>
        <w:lastRenderedPageBreak/>
        <w:t>深圳分行行长，本行行长助理。2023年11月起任</w:t>
      </w:r>
      <w:proofErr w:type="gramStart"/>
      <w:r w:rsidRPr="009C37D9">
        <w:rPr>
          <w:rFonts w:asciiTheme="minorEastAsia" w:hAnsiTheme="minorEastAsia" w:cs="Arial" w:hint="eastAsia"/>
          <w:bCs/>
          <w:sz w:val="24"/>
          <w:szCs w:val="24"/>
        </w:rPr>
        <w:t>本行副</w:t>
      </w:r>
      <w:proofErr w:type="gramEnd"/>
      <w:r w:rsidRPr="009C37D9">
        <w:rPr>
          <w:rFonts w:asciiTheme="minorEastAsia" w:hAnsiTheme="minorEastAsia" w:cs="Arial" w:hint="eastAsia"/>
          <w:bCs/>
          <w:sz w:val="24"/>
          <w:szCs w:val="24"/>
        </w:rPr>
        <w:t>行长。</w:t>
      </w:r>
    </w:p>
    <w:p w14:paraId="3F97760C" w14:textId="6D76A061" w:rsidR="00F7625E" w:rsidRDefault="009C37D9"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孙乐女士，本行资产托管部总经理，硕士研究生毕业，2001年8月加入本行至今，历任本行合肥分行风险控制部副经理、经理、信贷管理部总经理助理、副总经理、总经理、公司银行部总经理、中小企业金融部总经理、投行与金融市场部总经理；无锡分行行长助理、副行长；南京分行副行长，具有20余年银行从业经验，在风险管理、信贷管理、公司金融、资产托管等领域有深入的研究和丰富的实务经验。</w:t>
      </w:r>
    </w:p>
    <w:p w14:paraId="30986F98"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三、基金托管业务经营情况</w:t>
      </w:r>
    </w:p>
    <w:p w14:paraId="62FDEDC3" w14:textId="09B02D03" w:rsidR="00F7625E" w:rsidRDefault="009C37D9"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截至2025年3月31日，招商银行股份有限公司累计托管1598只证券投资基金。</w:t>
      </w:r>
    </w:p>
    <w:p w14:paraId="42973FFC"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四、托管人的内部控制制度</w:t>
      </w:r>
    </w:p>
    <w:p w14:paraId="2EA6BE2D" w14:textId="77777777" w:rsidR="009C37D9" w:rsidRPr="009C37D9" w:rsidRDefault="009C37D9" w:rsidP="001F16F7">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1、</w:t>
      </w:r>
      <w:r w:rsidRPr="009C37D9">
        <w:rPr>
          <w:rFonts w:asciiTheme="minorEastAsia" w:hAnsiTheme="minorEastAsia" w:cs="Arial" w:hint="eastAsia"/>
          <w:bCs/>
          <w:sz w:val="24"/>
          <w:szCs w:val="24"/>
        </w:rPr>
        <w:tab/>
        <w:t>内部控制目标</w:t>
      </w:r>
    </w:p>
    <w:p w14:paraId="4DDA95DE"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55B45777" w14:textId="77777777" w:rsidR="009C37D9" w:rsidRPr="009C37D9" w:rsidRDefault="009C37D9" w:rsidP="001F16F7">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2、</w:t>
      </w:r>
      <w:r w:rsidRPr="009C37D9">
        <w:rPr>
          <w:rFonts w:asciiTheme="minorEastAsia" w:hAnsiTheme="minorEastAsia" w:cs="Arial" w:hint="eastAsia"/>
          <w:bCs/>
          <w:sz w:val="24"/>
          <w:szCs w:val="24"/>
        </w:rPr>
        <w:tab/>
        <w:t>内部控制组织结构</w:t>
      </w:r>
    </w:p>
    <w:p w14:paraId="028C46B4"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招商银行资产托管业务建立三级内部控制及风险防范体系：</w:t>
      </w:r>
    </w:p>
    <w:p w14:paraId="5A810C07"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一级内部控制及风险防范是在招商银行总行风险管控层面对风险进行预防和控制；总行风险管理部、法律合</w:t>
      </w:r>
      <w:proofErr w:type="gramStart"/>
      <w:r w:rsidRPr="009C37D9">
        <w:rPr>
          <w:rFonts w:asciiTheme="minorEastAsia" w:hAnsiTheme="minorEastAsia" w:cs="Arial" w:hint="eastAsia"/>
          <w:bCs/>
          <w:sz w:val="24"/>
          <w:szCs w:val="24"/>
        </w:rPr>
        <w:t>规</w:t>
      </w:r>
      <w:proofErr w:type="gramEnd"/>
      <w:r w:rsidRPr="009C37D9">
        <w:rPr>
          <w:rFonts w:asciiTheme="minorEastAsia" w:hAnsiTheme="minorEastAsia" w:cs="Arial" w:hint="eastAsia"/>
          <w:bCs/>
          <w:sz w:val="24"/>
          <w:szCs w:val="24"/>
        </w:rPr>
        <w:t>部、审计部独立对资产托管业务进行评估监督，并提出内控提升管理建议。</w:t>
      </w:r>
    </w:p>
    <w:p w14:paraId="23B761EE"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二级内部控制及风险防范是招商银行资产托管部设立风险合</w:t>
      </w:r>
      <w:proofErr w:type="gramStart"/>
      <w:r w:rsidRPr="009C37D9">
        <w:rPr>
          <w:rFonts w:asciiTheme="minorEastAsia" w:hAnsiTheme="minorEastAsia" w:cs="Arial" w:hint="eastAsia"/>
          <w:bCs/>
          <w:sz w:val="24"/>
          <w:szCs w:val="24"/>
        </w:rPr>
        <w:t>规</w:t>
      </w:r>
      <w:proofErr w:type="gramEnd"/>
      <w:r w:rsidRPr="009C37D9">
        <w:rPr>
          <w:rFonts w:asciiTheme="minorEastAsia" w:hAnsiTheme="minorEastAsia" w:cs="Arial" w:hint="eastAsia"/>
          <w:bCs/>
          <w:sz w:val="24"/>
          <w:szCs w:val="24"/>
        </w:rPr>
        <w:t>管理相关团队，负责部门内部风险预防和控制，及时发现内部控制缺陷，提出整改方案，跟踪整改情况，并直接向部门总经理室报告。</w:t>
      </w:r>
    </w:p>
    <w:p w14:paraId="4D34BBD4"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三级内部控制及风险防范是招商银行资产托管部在设置专业岗位时，遵循内控制衡原则，</w:t>
      </w:r>
      <w:proofErr w:type="gramStart"/>
      <w:r w:rsidRPr="009C37D9">
        <w:rPr>
          <w:rFonts w:asciiTheme="minorEastAsia" w:hAnsiTheme="minorEastAsia" w:cs="Arial" w:hint="eastAsia"/>
          <w:bCs/>
          <w:sz w:val="24"/>
          <w:szCs w:val="24"/>
        </w:rPr>
        <w:t>视业务</w:t>
      </w:r>
      <w:proofErr w:type="gramEnd"/>
      <w:r w:rsidRPr="009C37D9">
        <w:rPr>
          <w:rFonts w:asciiTheme="minorEastAsia" w:hAnsiTheme="minorEastAsia" w:cs="Arial" w:hint="eastAsia"/>
          <w:bCs/>
          <w:sz w:val="24"/>
          <w:szCs w:val="24"/>
        </w:rPr>
        <w:t>的风险程度制定相应监督制衡机制。</w:t>
      </w:r>
    </w:p>
    <w:p w14:paraId="7B16A215" w14:textId="77777777" w:rsidR="009C37D9" w:rsidRPr="009C37D9" w:rsidRDefault="009C37D9" w:rsidP="001F16F7">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3、</w:t>
      </w:r>
      <w:r w:rsidRPr="009C37D9">
        <w:rPr>
          <w:rFonts w:asciiTheme="minorEastAsia" w:hAnsiTheme="minorEastAsia" w:cs="Arial" w:hint="eastAsia"/>
          <w:bCs/>
          <w:sz w:val="24"/>
          <w:szCs w:val="24"/>
        </w:rPr>
        <w:tab/>
        <w:t>内部控制原则</w:t>
      </w:r>
    </w:p>
    <w:p w14:paraId="2E54F950"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lastRenderedPageBreak/>
        <w:t>（1）全面性原则。内部控制覆盖各项业务过程和操作环节、覆盖所有团队和岗位，并由全部人员参与。</w:t>
      </w:r>
    </w:p>
    <w:p w14:paraId="0CED4B4E"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066EAFA1"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5F54611E"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431EAD7D"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0AF27C57"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（6）防火墙原则。招商银行资产托管部办公场地与我</w:t>
      </w:r>
      <w:proofErr w:type="gramStart"/>
      <w:r w:rsidRPr="009C37D9">
        <w:rPr>
          <w:rFonts w:asciiTheme="minorEastAsia" w:hAnsiTheme="minorEastAsia" w:cs="Arial" w:hint="eastAsia"/>
          <w:bCs/>
          <w:sz w:val="24"/>
          <w:szCs w:val="24"/>
        </w:rPr>
        <w:t>行其他</w:t>
      </w:r>
      <w:proofErr w:type="gramEnd"/>
      <w:r w:rsidRPr="009C37D9">
        <w:rPr>
          <w:rFonts w:asciiTheme="minorEastAsia" w:hAnsiTheme="minorEastAsia" w:cs="Arial" w:hint="eastAsia"/>
          <w:bCs/>
          <w:sz w:val="24"/>
          <w:szCs w:val="24"/>
        </w:rPr>
        <w:t>业务场地隔离，办公网和业务网物理分离，部门业务网和全行业</w:t>
      </w:r>
      <w:proofErr w:type="gramStart"/>
      <w:r w:rsidRPr="009C37D9">
        <w:rPr>
          <w:rFonts w:asciiTheme="minorEastAsia" w:hAnsiTheme="minorEastAsia" w:cs="Arial" w:hint="eastAsia"/>
          <w:bCs/>
          <w:sz w:val="24"/>
          <w:szCs w:val="24"/>
        </w:rPr>
        <w:t>务</w:t>
      </w:r>
      <w:proofErr w:type="gramEnd"/>
      <w:r w:rsidRPr="009C37D9">
        <w:rPr>
          <w:rFonts w:asciiTheme="minorEastAsia" w:hAnsiTheme="minorEastAsia" w:cs="Arial" w:hint="eastAsia"/>
          <w:bCs/>
          <w:sz w:val="24"/>
          <w:szCs w:val="24"/>
        </w:rPr>
        <w:t xml:space="preserve">网防火墙策略分离，以达到风险防范的目的。 </w:t>
      </w:r>
    </w:p>
    <w:p w14:paraId="1398C69D"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（7）重要性原则。内部控制在实现全面控制的基础上，关注重要托管业务重要事项和高风险环节。</w:t>
      </w:r>
    </w:p>
    <w:p w14:paraId="67082091"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（8）制衡性原则。内部控制能够实现在托管组织体系、机构设置、权责分配及业务流程等方面相互制约、相互监督，同时兼顾运营效率。</w:t>
      </w:r>
    </w:p>
    <w:p w14:paraId="3DD648F8" w14:textId="77777777" w:rsidR="009C37D9" w:rsidRPr="009C37D9" w:rsidRDefault="009C37D9" w:rsidP="001F16F7">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4、</w:t>
      </w:r>
      <w:r w:rsidRPr="009C37D9">
        <w:rPr>
          <w:rFonts w:asciiTheme="minorEastAsia" w:hAnsiTheme="minorEastAsia" w:cs="Arial" w:hint="eastAsia"/>
          <w:bCs/>
          <w:sz w:val="24"/>
          <w:szCs w:val="24"/>
        </w:rPr>
        <w:tab/>
        <w:t>内部控制措施</w:t>
      </w:r>
    </w:p>
    <w:p w14:paraId="60BA3A51"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建立了三层制度体系，即：基本规定、业务管理办法和业务操作规程。制度结构层次清晰、管理要求明确，满足风险管理全覆盖的要求，保证资产托管业务科学化、制度化、规范化运作。</w:t>
      </w:r>
    </w:p>
    <w:p w14:paraId="635C28AA"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（2）业务信息风险控制。招商银行资产托管部在数据传输和保存方面有严格的加密和备份措施，采用加密、直</w:t>
      </w:r>
      <w:proofErr w:type="gramStart"/>
      <w:r w:rsidRPr="009C37D9">
        <w:rPr>
          <w:rFonts w:asciiTheme="minorEastAsia" w:hAnsiTheme="minorEastAsia" w:cs="Arial" w:hint="eastAsia"/>
          <w:bCs/>
          <w:sz w:val="24"/>
          <w:szCs w:val="24"/>
        </w:rPr>
        <w:t>连方式</w:t>
      </w:r>
      <w:proofErr w:type="gramEnd"/>
      <w:r w:rsidRPr="009C37D9">
        <w:rPr>
          <w:rFonts w:asciiTheme="minorEastAsia" w:hAnsiTheme="minorEastAsia" w:cs="Arial" w:hint="eastAsia"/>
          <w:bCs/>
          <w:sz w:val="24"/>
          <w:szCs w:val="24"/>
        </w:rPr>
        <w:t>传输数据，数据执行异地实时备份，</w:t>
      </w:r>
      <w:r w:rsidRPr="009C37D9">
        <w:rPr>
          <w:rFonts w:asciiTheme="minorEastAsia" w:hAnsiTheme="minorEastAsia" w:cs="Arial" w:hint="eastAsia"/>
          <w:bCs/>
          <w:sz w:val="24"/>
          <w:szCs w:val="24"/>
        </w:rPr>
        <w:lastRenderedPageBreak/>
        <w:t>所有的业务信息须经过严格的授权方能进行访问。</w:t>
      </w:r>
    </w:p>
    <w:p w14:paraId="6190E988"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0F5BF634"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（4）信息技术系统风险控制。招商银行对信息技术系统机房、权限管理实行双人</w:t>
      </w:r>
      <w:proofErr w:type="gramStart"/>
      <w:r w:rsidRPr="009C37D9">
        <w:rPr>
          <w:rFonts w:asciiTheme="minorEastAsia" w:hAnsiTheme="minorEastAsia" w:cs="Arial" w:hint="eastAsia"/>
          <w:bCs/>
          <w:sz w:val="24"/>
          <w:szCs w:val="24"/>
        </w:rPr>
        <w:t>双岗双责</w:t>
      </w:r>
      <w:proofErr w:type="gramEnd"/>
      <w:r w:rsidRPr="009C37D9">
        <w:rPr>
          <w:rFonts w:asciiTheme="minorEastAsia" w:hAnsiTheme="minorEastAsia" w:cs="Arial" w:hint="eastAsia"/>
          <w:bCs/>
          <w:sz w:val="24"/>
          <w:szCs w:val="24"/>
        </w:rPr>
        <w:t>，电脑机房24小时值班并设置门禁，所有电脑设置密码及相应权限。业务网和办公网、托管业务网与全行业</w:t>
      </w:r>
      <w:proofErr w:type="gramStart"/>
      <w:r w:rsidRPr="009C37D9">
        <w:rPr>
          <w:rFonts w:asciiTheme="minorEastAsia" w:hAnsiTheme="minorEastAsia" w:cs="Arial" w:hint="eastAsia"/>
          <w:bCs/>
          <w:sz w:val="24"/>
          <w:szCs w:val="24"/>
        </w:rPr>
        <w:t>务网双</w:t>
      </w:r>
      <w:proofErr w:type="gramEnd"/>
      <w:r w:rsidRPr="009C37D9">
        <w:rPr>
          <w:rFonts w:asciiTheme="minorEastAsia" w:hAnsiTheme="minorEastAsia" w:cs="Arial" w:hint="eastAsia"/>
          <w:bCs/>
          <w:sz w:val="24"/>
          <w:szCs w:val="24"/>
        </w:rPr>
        <w:t>分离制度，与外部业务机构实行防火墙保护，对信息技术系统采取两地</w:t>
      </w:r>
      <w:proofErr w:type="gramStart"/>
      <w:r w:rsidRPr="009C37D9">
        <w:rPr>
          <w:rFonts w:asciiTheme="minorEastAsia" w:hAnsiTheme="minorEastAsia" w:cs="Arial" w:hint="eastAsia"/>
          <w:bCs/>
          <w:sz w:val="24"/>
          <w:szCs w:val="24"/>
        </w:rPr>
        <w:t>三中心</w:t>
      </w:r>
      <w:proofErr w:type="gramEnd"/>
      <w:r w:rsidRPr="009C37D9">
        <w:rPr>
          <w:rFonts w:asciiTheme="minorEastAsia" w:hAnsiTheme="minorEastAsia" w:cs="Arial" w:hint="eastAsia"/>
          <w:bCs/>
          <w:sz w:val="24"/>
          <w:szCs w:val="24"/>
        </w:rPr>
        <w:t>的应急备份管理措施等，保证信息技术系统的安全。</w:t>
      </w:r>
    </w:p>
    <w:p w14:paraId="5600DCAA"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（5）人力资源控制。招商银行资产托管部通过建立良好的企业文化和员工培训、激励机制、加强人力资源管理及建立人才梯级队伍及人才储备机制，有效地进行人力资源管理。</w:t>
      </w:r>
    </w:p>
    <w:p w14:paraId="797B66F5" w14:textId="77777777" w:rsidR="00F7625E" w:rsidRDefault="00F7625E" w:rsidP="001F16F7">
      <w:pPr>
        <w:tabs>
          <w:tab w:val="left" w:pos="87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五、基金托管人对基金管理人运作基金进行监督的方法和程序</w:t>
      </w:r>
    </w:p>
    <w:p w14:paraId="36E5C900"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w:t>
      </w:r>
      <w:proofErr w:type="gramStart"/>
      <w:r w:rsidRPr="009C37D9">
        <w:rPr>
          <w:rFonts w:asciiTheme="minorEastAsia" w:hAnsiTheme="minorEastAsia" w:cs="Arial" w:hint="eastAsia"/>
          <w:bCs/>
          <w:sz w:val="24"/>
          <w:szCs w:val="24"/>
        </w:rPr>
        <w:t>规</w:t>
      </w:r>
      <w:proofErr w:type="gramEnd"/>
      <w:r w:rsidRPr="009C37D9">
        <w:rPr>
          <w:rFonts w:asciiTheme="minorEastAsia" w:hAnsiTheme="minorEastAsia" w:cs="Arial" w:hint="eastAsia"/>
          <w:bCs/>
          <w:sz w:val="24"/>
          <w:szCs w:val="24"/>
        </w:rPr>
        <w:t>性进行监督和核查。</w:t>
      </w:r>
    </w:p>
    <w:p w14:paraId="285CD4E0" w14:textId="77777777" w:rsidR="009C37D9" w:rsidRPr="009C37D9" w:rsidRDefault="009C37D9" w:rsidP="009C37D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89CB4B1" w14:textId="103A52B8" w:rsidR="003568C2" w:rsidRDefault="009C37D9"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9C37D9">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2B6897C" w14:textId="0F0182D3" w:rsidR="00F7625E" w:rsidRPr="008F531C" w:rsidRDefault="00F7625E"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48048F6D" w14:textId="77777777" w:rsidR="00F7625E" w:rsidRDefault="00F7625E"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4ECCBC59" w14:textId="77777777" w:rsidR="003568C2" w:rsidRDefault="00695B03">
      <w:pPr>
        <w:pStyle w:val="1"/>
        <w:jc w:val="center"/>
        <w:rPr>
          <w:sz w:val="30"/>
          <w:szCs w:val="30"/>
        </w:rPr>
      </w:pPr>
      <w:bookmarkStart w:id="115" w:name="_Toc15892918"/>
      <w:r>
        <w:rPr>
          <w:rFonts w:hint="eastAsia"/>
          <w:sz w:val="30"/>
          <w:szCs w:val="30"/>
        </w:rPr>
        <w:t>第五部分</w:t>
      </w:r>
      <w:r>
        <w:rPr>
          <w:sz w:val="30"/>
          <w:szCs w:val="30"/>
        </w:rPr>
        <w:t xml:space="preserve">  </w:t>
      </w:r>
      <w:r>
        <w:rPr>
          <w:rFonts w:hint="eastAsia"/>
          <w:sz w:val="30"/>
          <w:szCs w:val="30"/>
        </w:rPr>
        <w:t>相关服务机构</w:t>
      </w:r>
      <w:bookmarkEnd w:id="91"/>
      <w:bookmarkEnd w:id="92"/>
      <w:bookmarkEnd w:id="93"/>
      <w:bookmarkEnd w:id="115"/>
    </w:p>
    <w:p w14:paraId="1F627834" w14:textId="77777777" w:rsidR="003568C2" w:rsidRDefault="00695B03">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一、基金份额销售机构</w:t>
      </w:r>
    </w:p>
    <w:p w14:paraId="1FAA1C83"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1、直销机构：富荣基金管理有限公司直销中心</w:t>
      </w:r>
    </w:p>
    <w:p w14:paraId="5C149B37" w14:textId="1B38B329"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sidR="002A115A">
        <w:rPr>
          <w:rFonts w:asciiTheme="minorEastAsia" w:hAnsiTheme="minorEastAsia" w:cs="Arial" w:hint="eastAsia"/>
          <w:sz w:val="24"/>
          <w:szCs w:val="24"/>
        </w:rPr>
        <w:t>广东省广州市南沙区横</w:t>
      </w:r>
      <w:proofErr w:type="gramStart"/>
      <w:r w:rsidR="002A115A">
        <w:rPr>
          <w:rFonts w:asciiTheme="minorEastAsia" w:hAnsiTheme="minorEastAsia" w:cs="Arial" w:hint="eastAsia"/>
          <w:sz w:val="24"/>
          <w:szCs w:val="24"/>
        </w:rPr>
        <w:t>沥</w:t>
      </w:r>
      <w:proofErr w:type="gramEnd"/>
      <w:r w:rsidR="002A115A">
        <w:rPr>
          <w:rFonts w:asciiTheme="minorEastAsia" w:hAnsiTheme="minorEastAsia" w:cs="Arial" w:hint="eastAsia"/>
          <w:sz w:val="24"/>
          <w:szCs w:val="24"/>
        </w:rPr>
        <w:t>镇汇通二街2号3110房</w:t>
      </w:r>
      <w:r>
        <w:rPr>
          <w:rFonts w:asciiTheme="minorEastAsia" w:hAnsiTheme="minorEastAsia" w:cs="Arial" w:hint="eastAsia"/>
          <w:sz w:val="24"/>
          <w:szCs w:val="24"/>
        </w:rPr>
        <w:t xml:space="preserve"> </w:t>
      </w:r>
    </w:p>
    <w:p w14:paraId="1D936DB7"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办公地址：广东省深圳市福田区八卦四路52号安吉尔大厦24层</w:t>
      </w:r>
    </w:p>
    <w:p w14:paraId="3BE4CC10" w14:textId="693DE849"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sidR="003864B9">
        <w:rPr>
          <w:rFonts w:asciiTheme="minorEastAsia" w:hAnsiTheme="minorEastAsia" w:cs="Arial" w:hint="eastAsia"/>
          <w:sz w:val="24"/>
          <w:szCs w:val="24"/>
        </w:rPr>
        <w:t>王亦伟</w:t>
      </w:r>
    </w:p>
    <w:p w14:paraId="53755FB2"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58E5205B"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传真：0755-83230787</w:t>
      </w:r>
    </w:p>
    <w:p w14:paraId="69172417"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37D068D0"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7CC11E71" w14:textId="77777777" w:rsidR="001E42D1"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p w14:paraId="5151C0F6" w14:textId="28841EB5"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具体名单详见基金管理人</w:t>
      </w:r>
      <w:r w:rsidR="001E42D1">
        <w:rPr>
          <w:rFonts w:asciiTheme="minorEastAsia" w:hAnsiTheme="minorEastAsia" w:cs="Arial" w:hint="eastAsia"/>
          <w:sz w:val="24"/>
          <w:szCs w:val="24"/>
        </w:rPr>
        <w:t>官方网站</w:t>
      </w:r>
      <w:r>
        <w:rPr>
          <w:rFonts w:asciiTheme="minorEastAsia" w:hAnsiTheme="minorEastAsia" w:cs="Arial" w:hint="eastAsia"/>
          <w:sz w:val="24"/>
          <w:szCs w:val="24"/>
        </w:rPr>
        <w:t>。</w:t>
      </w:r>
    </w:p>
    <w:p w14:paraId="1EF789DE" w14:textId="77777777" w:rsidR="003568C2" w:rsidRDefault="00695B03">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1970C78B"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16A3D453" w14:textId="44C01B91"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3864B9" w:rsidRPr="008E18A6">
        <w:rPr>
          <w:rFonts w:asciiTheme="minorEastAsia" w:hAnsiTheme="minorEastAsia" w:hint="eastAsia"/>
          <w:kern w:val="0"/>
          <w:sz w:val="24"/>
        </w:rPr>
        <w:t>广东省广州市南沙区横</w:t>
      </w:r>
      <w:proofErr w:type="gramStart"/>
      <w:r w:rsidR="003864B9" w:rsidRPr="008E18A6">
        <w:rPr>
          <w:rFonts w:asciiTheme="minorEastAsia" w:hAnsiTheme="minorEastAsia" w:hint="eastAsia"/>
          <w:kern w:val="0"/>
          <w:sz w:val="24"/>
        </w:rPr>
        <w:t>沥</w:t>
      </w:r>
      <w:proofErr w:type="gramEnd"/>
      <w:r w:rsidR="003864B9" w:rsidRPr="008E18A6">
        <w:rPr>
          <w:rFonts w:asciiTheme="minorEastAsia" w:hAnsiTheme="minorEastAsia" w:hint="eastAsia"/>
          <w:kern w:val="0"/>
          <w:sz w:val="24"/>
        </w:rPr>
        <w:t>镇汇通二街2号3110房</w:t>
      </w:r>
      <w:r>
        <w:rPr>
          <w:rFonts w:asciiTheme="minorEastAsia" w:hAnsiTheme="minorEastAsia" w:cs="Arial" w:hint="eastAsia"/>
          <w:color w:val="000000"/>
          <w:kern w:val="0"/>
          <w:sz w:val="24"/>
          <w:szCs w:val="24"/>
        </w:rPr>
        <w:t xml:space="preserve"> </w:t>
      </w:r>
    </w:p>
    <w:p w14:paraId="261529CE"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p>
    <w:p w14:paraId="14F1796A" w14:textId="18EE761A"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3864B9">
        <w:rPr>
          <w:rFonts w:asciiTheme="minorEastAsia" w:hAnsiTheme="minorEastAsia" w:cs="Arial" w:hint="eastAsia"/>
          <w:color w:val="000000"/>
          <w:kern w:val="0"/>
          <w:sz w:val="24"/>
          <w:szCs w:val="24"/>
        </w:rPr>
        <w:t>王亦伟</w:t>
      </w:r>
      <w:r>
        <w:rPr>
          <w:rFonts w:asciiTheme="minorEastAsia" w:hAnsiTheme="minorEastAsia" w:cs="Arial" w:hint="eastAsia"/>
          <w:color w:val="000000"/>
          <w:kern w:val="0"/>
          <w:sz w:val="24"/>
          <w:szCs w:val="24"/>
        </w:rPr>
        <w:t xml:space="preserve"> </w:t>
      </w:r>
    </w:p>
    <w:p w14:paraId="0ECB861E"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30E4DFA0"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5763D5D7" w14:textId="77777777" w:rsidR="003568C2" w:rsidRDefault="00695B03">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2C0F7558" w14:textId="77777777" w:rsidR="003568C2" w:rsidRDefault="00695B03">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8157B72"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kern w:val="0"/>
          <w:sz w:val="24"/>
          <w:szCs w:val="24"/>
        </w:rPr>
        <w:t>名</w:t>
      </w:r>
      <w:r>
        <w:rPr>
          <w:rFonts w:asciiTheme="minorEastAsia" w:hAnsiTheme="minorEastAsia" w:cs="Arial" w:hint="eastAsia"/>
          <w:color w:val="000000"/>
          <w:kern w:val="0"/>
          <w:sz w:val="24"/>
          <w:szCs w:val="24"/>
        </w:rPr>
        <w:t>称：上海市通力律师事务所</w:t>
      </w:r>
    </w:p>
    <w:p w14:paraId="1B2DB363"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住所：上海市银城中路</w:t>
      </w:r>
      <w:r>
        <w:rPr>
          <w:rFonts w:asciiTheme="minorEastAsia" w:hAnsiTheme="minorEastAsia" w:cs="Arial"/>
          <w:color w:val="000000"/>
          <w:kern w:val="0"/>
          <w:sz w:val="24"/>
          <w:szCs w:val="24"/>
        </w:rPr>
        <w:t>68号时代金融中心19楼</w:t>
      </w:r>
    </w:p>
    <w:p w14:paraId="434790D1"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办公地址：上海市银城中路</w:t>
      </w:r>
      <w:r>
        <w:rPr>
          <w:rFonts w:asciiTheme="minorEastAsia" w:hAnsiTheme="minorEastAsia" w:cs="Arial"/>
          <w:color w:val="000000"/>
          <w:kern w:val="0"/>
          <w:sz w:val="24"/>
          <w:szCs w:val="24"/>
        </w:rPr>
        <w:t>68号时代金融中心19楼</w:t>
      </w:r>
    </w:p>
    <w:p w14:paraId="2B8B7014"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负责人：俞卫锋</w:t>
      </w:r>
    </w:p>
    <w:p w14:paraId="1F57740D"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021-31358666</w:t>
      </w:r>
    </w:p>
    <w:p w14:paraId="790BE6D1"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021-31358600</w:t>
      </w:r>
    </w:p>
    <w:p w14:paraId="58A2E6CC"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经办律师：陆奇、安冬</w:t>
      </w:r>
    </w:p>
    <w:p w14:paraId="7C7CF826" w14:textId="77777777" w:rsidR="003568C2" w:rsidRDefault="00695B03">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w:t>
      </w:r>
      <w:r>
        <w:rPr>
          <w:rFonts w:asciiTheme="minorEastAsia" w:hAnsiTheme="minorEastAsia" w:cs="Arial"/>
          <w:color w:val="000000"/>
          <w:kern w:val="0"/>
          <w:sz w:val="24"/>
          <w:szCs w:val="24"/>
        </w:rPr>
        <w:t xml:space="preserve"> </w:t>
      </w:r>
      <w:r>
        <w:rPr>
          <w:rFonts w:asciiTheme="minorEastAsia" w:hAnsiTheme="minorEastAsia" w:cs="Arial" w:hint="eastAsia"/>
          <w:color w:val="000000"/>
          <w:kern w:val="0"/>
          <w:sz w:val="24"/>
          <w:szCs w:val="24"/>
        </w:rPr>
        <w:t>陆奇</w:t>
      </w:r>
    </w:p>
    <w:p w14:paraId="6148B40D" w14:textId="77777777" w:rsidR="003568C2" w:rsidRDefault="00695B03">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3D304671"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000B303A" w14:textId="6F9AD2A1"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住所：中国北京市东城区东长安街1号东方广场安永大楼</w:t>
      </w:r>
      <w:r w:rsidR="001E42D1">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4845C603" w14:textId="218F5244"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w:t>
      </w:r>
      <w:r w:rsidR="001E42D1">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37CA299F"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61AB99A4"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 10 58153000</w:t>
      </w:r>
    </w:p>
    <w:p w14:paraId="0F322377"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 10 85188298</w:t>
      </w:r>
    </w:p>
    <w:p w14:paraId="11873B83"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签字注册会计师：吴翠蓉、高鹤</w:t>
      </w:r>
    </w:p>
    <w:p w14:paraId="0C02DBAC"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bookmarkStart w:id="116" w:name="_Toc416264542"/>
      <w:bookmarkStart w:id="117" w:name="_Toc263092314"/>
      <w:bookmarkStart w:id="118" w:name="_Toc31235"/>
      <w:bookmarkStart w:id="119" w:name="_Toc29251"/>
      <w:bookmarkStart w:id="120" w:name="_Toc6405"/>
      <w:bookmarkStart w:id="121" w:name="_Toc123051453"/>
      <w:bookmarkStart w:id="122" w:name="_Toc139991737"/>
      <w:bookmarkStart w:id="123" w:name="_Toc12245"/>
      <w:bookmarkStart w:id="124" w:name="_Toc123112235"/>
      <w:bookmarkStart w:id="125" w:name="_Toc31644"/>
      <w:bookmarkStart w:id="126" w:name="_Toc14835"/>
      <w:bookmarkStart w:id="127" w:name="_Toc3601"/>
      <w:bookmarkStart w:id="128" w:name="_Toc352229753"/>
      <w:bookmarkStart w:id="129" w:name="_Toc31653"/>
      <w:bookmarkStart w:id="130" w:name="_Toc16859"/>
      <w:bookmarkStart w:id="131" w:name="_Toc15143"/>
      <w:bookmarkStart w:id="132" w:name="_Toc98560353"/>
      <w:bookmarkStart w:id="133" w:name="_Toc26207"/>
      <w:bookmarkStart w:id="134" w:name="_Toc141703887"/>
      <w:bookmarkStart w:id="135" w:name="_Toc123102454"/>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Pr>
          <w:rFonts w:asciiTheme="minorEastAsia" w:hAnsiTheme="minorEastAsia" w:cs="Arial"/>
          <w:kern w:val="0"/>
          <w:sz w:val="24"/>
          <w:szCs w:val="24"/>
        </w:rPr>
        <w:br w:type="page"/>
      </w:r>
    </w:p>
    <w:p w14:paraId="64B2091C" w14:textId="77777777" w:rsidR="003568C2" w:rsidRDefault="00695B03">
      <w:pPr>
        <w:pStyle w:val="1"/>
        <w:jc w:val="center"/>
        <w:rPr>
          <w:sz w:val="30"/>
          <w:szCs w:val="30"/>
        </w:rPr>
      </w:pPr>
      <w:bookmarkStart w:id="136" w:name="_Toc15892919"/>
      <w:r>
        <w:rPr>
          <w:rFonts w:hint="eastAsia"/>
          <w:sz w:val="30"/>
          <w:szCs w:val="30"/>
        </w:rPr>
        <w:lastRenderedPageBreak/>
        <w:t>第六部分</w:t>
      </w:r>
      <w:r>
        <w:rPr>
          <w:sz w:val="30"/>
          <w:szCs w:val="30"/>
        </w:rPr>
        <w:t xml:space="preserve">  </w:t>
      </w:r>
      <w:r>
        <w:rPr>
          <w:rFonts w:hint="eastAsia"/>
          <w:sz w:val="30"/>
          <w:szCs w:val="30"/>
        </w:rPr>
        <w:t>基金的历史沿革</w:t>
      </w:r>
      <w:bookmarkEnd w:id="116"/>
      <w:bookmarkEnd w:id="117"/>
      <w:bookmarkEnd w:id="136"/>
    </w:p>
    <w:p w14:paraId="1D1456C8"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305207CE"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560238CF"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2E4A4846"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ascii="宋体" w:hAnsi="宋体" w:hint="eastAsia"/>
          <w:bCs/>
          <w:sz w:val="24"/>
        </w:rPr>
        <w:t>2018</w:t>
      </w:r>
      <w:r>
        <w:rPr>
          <w:bCs/>
          <w:sz w:val="24"/>
        </w:rPr>
        <w:t>]</w:t>
      </w:r>
      <w:r>
        <w:rPr>
          <w:rFonts w:ascii="宋体" w:hAnsi="宋体" w:hint="eastAsia"/>
          <w:bCs/>
          <w:sz w:val="24"/>
        </w:rPr>
        <w:t>1827</w:t>
      </w:r>
      <w:r>
        <w:rPr>
          <w:rFonts w:hint="eastAsia"/>
          <w:bCs/>
          <w:sz w:val="24"/>
        </w:rPr>
        <w:t>号文准予变更注册。</w:t>
      </w:r>
    </w:p>
    <w:p w14:paraId="72C36E8F" w14:textId="77777777" w:rsidR="003568C2" w:rsidRDefault="00695B03">
      <w:pPr>
        <w:spacing w:line="360" w:lineRule="auto"/>
        <w:ind w:firstLineChars="200" w:firstLine="480"/>
        <w:rPr>
          <w:rFonts w:ascii="Times New Roman"/>
          <w:sz w:val="30"/>
          <w:szCs w:val="30"/>
        </w:rPr>
      </w:pPr>
      <w:r>
        <w:rPr>
          <w:bCs/>
          <w:sz w:val="24"/>
        </w:rPr>
        <w:t>2018</w:t>
      </w:r>
      <w:r>
        <w:rPr>
          <w:rFonts w:hint="eastAsia"/>
          <w:bCs/>
          <w:sz w:val="24"/>
        </w:rPr>
        <w:t>年</w:t>
      </w:r>
      <w:r>
        <w:rPr>
          <w:rFonts w:hint="eastAsia"/>
          <w:bCs/>
          <w:sz w:val="24"/>
        </w:rPr>
        <w:t>11</w:t>
      </w:r>
      <w:r>
        <w:rPr>
          <w:rFonts w:hint="eastAsia"/>
          <w:bCs/>
          <w:sz w:val="24"/>
        </w:rPr>
        <w:t>月</w:t>
      </w:r>
      <w:r>
        <w:rPr>
          <w:rFonts w:hint="eastAsia"/>
          <w:bCs/>
          <w:sz w:val="24"/>
        </w:rPr>
        <w:t>27</w:t>
      </w:r>
      <w:r>
        <w:rPr>
          <w:rFonts w:hint="eastAsia"/>
          <w:bCs/>
          <w:sz w:val="24"/>
        </w:rPr>
        <w:t>日至</w:t>
      </w:r>
      <w:r>
        <w:rPr>
          <w:bCs/>
          <w:sz w:val="24"/>
        </w:rPr>
        <w:t>2018</w:t>
      </w:r>
      <w:r>
        <w:rPr>
          <w:rFonts w:hint="eastAsia"/>
          <w:bCs/>
          <w:sz w:val="24"/>
        </w:rPr>
        <w:t>年</w:t>
      </w:r>
      <w:r>
        <w:rPr>
          <w:rFonts w:hint="eastAsia"/>
          <w:bCs/>
          <w:sz w:val="24"/>
        </w:rPr>
        <w:t>12</w:t>
      </w:r>
      <w:r>
        <w:rPr>
          <w:rFonts w:hint="eastAsia"/>
          <w:bCs/>
          <w:sz w:val="24"/>
        </w:rPr>
        <w:t>月</w:t>
      </w:r>
      <w:r>
        <w:rPr>
          <w:rFonts w:hint="eastAsia"/>
          <w:bCs/>
          <w:sz w:val="24"/>
        </w:rPr>
        <w:t>21</w:t>
      </w:r>
      <w:r>
        <w:rPr>
          <w:rFonts w:hint="eastAsia"/>
          <w:bCs/>
          <w:sz w:val="24"/>
        </w:rPr>
        <w:t>日，富荣福泰灵活配置混合型证券投资</w:t>
      </w:r>
      <w:proofErr w:type="gramStart"/>
      <w:r>
        <w:rPr>
          <w:rFonts w:hint="eastAsia"/>
          <w:bCs/>
          <w:sz w:val="24"/>
        </w:rPr>
        <w:t>基金基金</w:t>
      </w:r>
      <w:proofErr w:type="gramEnd"/>
      <w:r>
        <w:rPr>
          <w:rFonts w:hint="eastAsia"/>
          <w:bCs/>
          <w:sz w:val="24"/>
        </w:rPr>
        <w:t>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bCs/>
          <w:sz w:val="24"/>
        </w:rPr>
        <w:t>201</w:t>
      </w:r>
      <w:r>
        <w:rPr>
          <w:rFonts w:hint="eastAsia"/>
          <w:bCs/>
          <w:sz w:val="24"/>
        </w:rPr>
        <w:t>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日起，《富荣福泰灵活配置混合型证券投资基金基金合同》失效且《富荣沪深</w:t>
      </w:r>
      <w:r>
        <w:rPr>
          <w:bCs/>
          <w:sz w:val="24"/>
        </w:rPr>
        <w:t>300</w:t>
      </w:r>
      <w:r>
        <w:rPr>
          <w:rFonts w:hint="eastAsia"/>
          <w:bCs/>
          <w:sz w:val="24"/>
        </w:rPr>
        <w:t>指数增强型证券投资基金基金合同》同时生效，富荣福泰灵活配置混合型证券投资基金正式变更为富荣沪深</w:t>
      </w:r>
      <w:r>
        <w:rPr>
          <w:bCs/>
          <w:sz w:val="24"/>
        </w:rPr>
        <w:t>300</w:t>
      </w:r>
      <w:r>
        <w:rPr>
          <w:rFonts w:hint="eastAsia"/>
          <w:bCs/>
          <w:sz w:val="24"/>
        </w:rPr>
        <w:t>指数增强型证券投资基金。</w:t>
      </w:r>
      <w:bookmarkStart w:id="137" w:name="_Toc416264543"/>
      <w:bookmarkStart w:id="138" w:name="_Toc214873596"/>
      <w:bookmarkStart w:id="139" w:name="_Toc263092315"/>
      <w:bookmarkStart w:id="140" w:name="_Toc25783"/>
      <w:bookmarkStart w:id="141" w:name="_Toc4559"/>
      <w:bookmarkStart w:id="142" w:name="_Toc11030"/>
      <w:bookmarkStart w:id="143" w:name="_Toc139991738"/>
      <w:bookmarkStart w:id="144" w:name="_Toc79392583"/>
      <w:bookmarkStart w:id="145" w:name="_Toc3321"/>
      <w:bookmarkStart w:id="146" w:name="_Toc20768"/>
      <w:bookmarkStart w:id="147" w:name="_Toc10650"/>
      <w:bookmarkStart w:id="148" w:name="_Toc123112236"/>
      <w:bookmarkStart w:id="149" w:name="_Toc98560354"/>
      <w:bookmarkStart w:id="150" w:name="_Toc123051454"/>
      <w:bookmarkStart w:id="151" w:name="_Toc7058"/>
      <w:bookmarkStart w:id="152" w:name="_Toc3771"/>
      <w:bookmarkStart w:id="153" w:name="_Toc123102455"/>
      <w:bookmarkStart w:id="154" w:name="_Toc141703888"/>
      <w:bookmarkStart w:id="155" w:name="_Toc352229754"/>
      <w:bookmarkStart w:id="156" w:name="_Toc18567"/>
      <w:bookmarkStart w:id="157" w:name="_Toc6447"/>
      <w:bookmarkStart w:id="158" w:name="_Toc9706"/>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Pr>
          <w:rFonts w:ascii="Times New Roman"/>
          <w:sz w:val="30"/>
          <w:szCs w:val="30"/>
        </w:rPr>
        <w:br w:type="page"/>
      </w:r>
    </w:p>
    <w:p w14:paraId="4E754894" w14:textId="77777777" w:rsidR="003568C2" w:rsidRDefault="00695B03">
      <w:pPr>
        <w:pStyle w:val="1"/>
        <w:jc w:val="center"/>
        <w:rPr>
          <w:sz w:val="30"/>
          <w:szCs w:val="30"/>
        </w:rPr>
      </w:pPr>
      <w:bookmarkStart w:id="159" w:name="_Toc15892920"/>
      <w:r>
        <w:rPr>
          <w:rFonts w:hint="eastAsia"/>
          <w:sz w:val="30"/>
          <w:szCs w:val="30"/>
        </w:rPr>
        <w:lastRenderedPageBreak/>
        <w:t>第七部分</w:t>
      </w:r>
      <w:r>
        <w:rPr>
          <w:sz w:val="30"/>
          <w:szCs w:val="30"/>
        </w:rPr>
        <w:t xml:space="preserve">  </w:t>
      </w:r>
      <w:bookmarkEnd w:id="137"/>
      <w:bookmarkEnd w:id="138"/>
      <w:bookmarkEnd w:id="139"/>
      <w:r>
        <w:rPr>
          <w:rFonts w:hint="eastAsia"/>
          <w:sz w:val="30"/>
          <w:szCs w:val="30"/>
        </w:rPr>
        <w:t>基金的存续</w:t>
      </w:r>
      <w:bookmarkEnd w:id="159"/>
    </w:p>
    <w:p w14:paraId="046E2D83" w14:textId="77777777" w:rsidR="003568C2" w:rsidRDefault="003568C2">
      <w:pPr>
        <w:rPr>
          <w:rFonts w:ascii="Times New Roman" w:eastAsia="宋体" w:hAnsi="Times New Roman" w:cs="Times New Roman"/>
          <w:szCs w:val="20"/>
        </w:rPr>
      </w:pPr>
    </w:p>
    <w:p w14:paraId="11D4A29B" w14:textId="77777777" w:rsidR="003568C2" w:rsidRDefault="00695B03">
      <w:pPr>
        <w:spacing w:line="360" w:lineRule="auto"/>
        <w:ind w:firstLineChars="200" w:firstLine="480"/>
        <w:rPr>
          <w:bCs/>
          <w:sz w:val="24"/>
        </w:rPr>
      </w:pPr>
      <w:bookmarkStart w:id="160" w:name="_Toc410197819"/>
      <w:r>
        <w:rPr>
          <w:rFonts w:hint="eastAsia"/>
          <w:bCs/>
          <w:sz w:val="24"/>
        </w:rPr>
        <w:t>《基金合同》生效后，连续</w:t>
      </w:r>
      <w:r>
        <w:rPr>
          <w:bCs/>
          <w:sz w:val="24"/>
        </w:rPr>
        <w:t>20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万元的，基金管理人应当在定期报告中予以披露。连续</w:t>
      </w:r>
      <w:r>
        <w:rPr>
          <w:bCs/>
          <w:sz w:val="24"/>
        </w:rPr>
        <w:t>60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万元情形的，基金管理人应当向中国证监会报告并提出解决方案，如转换运作方式、与其他基金合并或者终止基金合同等，并召开基金份额持有人大会进行表决。</w:t>
      </w:r>
    </w:p>
    <w:p w14:paraId="256EC7A3" w14:textId="77777777" w:rsidR="003568C2" w:rsidRDefault="00695B03">
      <w:pPr>
        <w:spacing w:line="360" w:lineRule="auto"/>
        <w:ind w:firstLineChars="200" w:firstLine="480"/>
        <w:rPr>
          <w:bCs/>
          <w:sz w:val="24"/>
        </w:rPr>
      </w:pPr>
      <w:r>
        <w:rPr>
          <w:rFonts w:hint="eastAsia"/>
          <w:bCs/>
          <w:sz w:val="24"/>
        </w:rPr>
        <w:t>法律法规另有规定时，从其规定。</w:t>
      </w:r>
      <w:bookmarkStart w:id="161" w:name="_Toc263092316"/>
      <w:bookmarkStart w:id="162" w:name="_Toc21073391"/>
      <w:bookmarkStart w:id="163" w:name="_Toc147463118"/>
      <w:bookmarkStart w:id="164" w:name="_Toc416264544"/>
      <w:bookmarkStart w:id="165" w:name="_Toc12357171"/>
      <w:bookmarkStart w:id="166" w:name="_Toc214873597"/>
      <w:bookmarkStart w:id="167" w:name="_Toc352229755"/>
      <w:bookmarkStart w:id="168" w:name="_Toc18206"/>
      <w:bookmarkStart w:id="169" w:name="_Toc123051455"/>
      <w:bookmarkStart w:id="170" w:name="_Toc3572"/>
      <w:bookmarkStart w:id="171" w:name="_Toc18769"/>
      <w:bookmarkStart w:id="172" w:name="_Toc3080"/>
      <w:bookmarkStart w:id="173" w:name="_Toc98560355"/>
      <w:bookmarkStart w:id="174" w:name="_Toc725"/>
      <w:bookmarkStart w:id="175" w:name="_Toc21735"/>
      <w:bookmarkStart w:id="176" w:name="_Toc3963"/>
      <w:bookmarkStart w:id="177" w:name="_Toc123102456"/>
      <w:bookmarkStart w:id="178" w:name="_Toc10398"/>
      <w:bookmarkStart w:id="179" w:name="_Toc139991739"/>
      <w:bookmarkStart w:id="180" w:name="_Toc141703889"/>
      <w:bookmarkStart w:id="181" w:name="_Toc31821"/>
      <w:bookmarkStart w:id="182" w:name="_Toc16164"/>
      <w:bookmarkStart w:id="183" w:name="_Toc123112237"/>
      <w:bookmarkStart w:id="184" w:name="_Toc1745"/>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60"/>
      <w:r>
        <w:rPr>
          <w:bCs/>
          <w:sz w:val="24"/>
        </w:rPr>
        <w:br w:type="page"/>
      </w:r>
    </w:p>
    <w:p w14:paraId="25ED7BF4" w14:textId="77777777" w:rsidR="003568C2" w:rsidRDefault="00695B03">
      <w:pPr>
        <w:pStyle w:val="1"/>
        <w:jc w:val="center"/>
        <w:rPr>
          <w:sz w:val="30"/>
          <w:szCs w:val="30"/>
        </w:rPr>
      </w:pPr>
      <w:bookmarkStart w:id="185" w:name="_Toc1589292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1"/>
      <w:bookmarkEnd w:id="162"/>
      <w:bookmarkEnd w:id="163"/>
      <w:bookmarkEnd w:id="164"/>
      <w:bookmarkEnd w:id="165"/>
      <w:bookmarkEnd w:id="166"/>
      <w:bookmarkEnd w:id="185"/>
    </w:p>
    <w:p w14:paraId="22B8FAE9" w14:textId="77777777" w:rsidR="003568C2" w:rsidRDefault="00695B03">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2D7E8A1F"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6A859A0E" w14:textId="77777777" w:rsidR="003568C2" w:rsidRDefault="00695B03">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2274004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573B5A9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6" w:name="_Toc510842719"/>
      <w:r>
        <w:rPr>
          <w:rFonts w:asciiTheme="minorEastAsia" w:hAnsiTheme="minorEastAsia" w:cs="Arial" w:hint="eastAsia"/>
          <w:sz w:val="24"/>
          <w:szCs w:val="24"/>
        </w:rPr>
        <w:t>1、开放日及开放时间</w:t>
      </w:r>
    </w:p>
    <w:p w14:paraId="1B0E3E0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C6F363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180A0DF"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5EA85544"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本基金已于2019年1月</w:t>
      </w:r>
      <w:r>
        <w:rPr>
          <w:rFonts w:asciiTheme="minorEastAsia" w:hAnsiTheme="minorEastAsia" w:cs="Arial"/>
          <w:sz w:val="24"/>
          <w:szCs w:val="24"/>
        </w:rPr>
        <w:t>24</w:t>
      </w:r>
      <w:r>
        <w:rPr>
          <w:rFonts w:asciiTheme="minorEastAsia" w:hAnsiTheme="minorEastAsia" w:cs="Arial" w:hint="eastAsia"/>
          <w:sz w:val="24"/>
          <w:szCs w:val="24"/>
        </w:rPr>
        <w:t>日开始办理申购、赎回业务。</w:t>
      </w:r>
    </w:p>
    <w:p w14:paraId="7ADBEBC3"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6"/>
    <w:p w14:paraId="61F0A4C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7EE59C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F63DC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2AAD782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BE8319C"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、赎回遵循“先进先出”原则，即按照投资人认购申购的先后次序进行顺</w:t>
      </w:r>
      <w:r>
        <w:rPr>
          <w:rFonts w:asciiTheme="minorEastAsia" w:hAnsiTheme="minorEastAsia" w:cs="Arial" w:hint="eastAsia"/>
          <w:sz w:val="24"/>
          <w:szCs w:val="24"/>
        </w:rPr>
        <w:lastRenderedPageBreak/>
        <w:t>序赎回；</w:t>
      </w:r>
    </w:p>
    <w:p w14:paraId="75C410A6"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DBFAE7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3D95A06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3036F1F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6EDA88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66769C3"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851171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9EF782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42E0CC0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4500F9CC"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17BD03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15F098CB"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A22550C"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22259B22" w14:textId="29868C69"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类基金份额，首次单笔最低申购金额为人民币</w:t>
      </w:r>
      <w:r w:rsidR="00C77C91">
        <w:rPr>
          <w:rFonts w:asciiTheme="minorEastAsia" w:hAnsiTheme="minorEastAsia" w:cs="Arial"/>
          <w:sz w:val="24"/>
          <w:szCs w:val="24"/>
        </w:rPr>
        <w:t>1</w:t>
      </w:r>
      <w:r>
        <w:rPr>
          <w:rFonts w:asciiTheme="minorEastAsia" w:hAnsiTheme="minorEastAsia" w:cs="Arial" w:hint="eastAsia"/>
          <w:sz w:val="24"/>
          <w:szCs w:val="24"/>
        </w:rPr>
        <w:t>元，追加</w:t>
      </w:r>
      <w:r>
        <w:rPr>
          <w:rFonts w:asciiTheme="minorEastAsia" w:hAnsiTheme="minorEastAsia" w:cs="Arial" w:hint="eastAsia"/>
          <w:sz w:val="24"/>
          <w:szCs w:val="24"/>
        </w:rPr>
        <w:lastRenderedPageBreak/>
        <w:t>申购单笔最低金额为人民币</w:t>
      </w:r>
      <w:r w:rsidR="00C77C91">
        <w:rPr>
          <w:rFonts w:asciiTheme="minorEastAsia" w:hAnsiTheme="minorEastAsia" w:cs="Arial"/>
          <w:sz w:val="24"/>
          <w:szCs w:val="24"/>
        </w:rPr>
        <w:t>1</w:t>
      </w:r>
      <w:r>
        <w:rPr>
          <w:rFonts w:asciiTheme="minorEastAsia" w:hAnsiTheme="minorEastAsia" w:cs="Arial" w:hint="eastAsia"/>
          <w:sz w:val="24"/>
          <w:szCs w:val="24"/>
        </w:rPr>
        <w:t>元。投资人申购 C 类基金份额，首次单笔最低申购金额为人民币</w:t>
      </w:r>
      <w:r w:rsidR="00C77C91">
        <w:rPr>
          <w:rFonts w:asciiTheme="minorEastAsia" w:hAnsiTheme="minorEastAsia" w:cs="Arial"/>
          <w:sz w:val="24"/>
          <w:szCs w:val="24"/>
        </w:rPr>
        <w:t>1</w:t>
      </w:r>
      <w:r>
        <w:rPr>
          <w:rFonts w:asciiTheme="minorEastAsia" w:hAnsiTheme="minorEastAsia" w:cs="Arial" w:hint="eastAsia"/>
          <w:sz w:val="24"/>
          <w:szCs w:val="24"/>
        </w:rPr>
        <w:t>元，追加申购单笔最低金额为人民币</w:t>
      </w:r>
      <w:r w:rsidR="00C77C91">
        <w:rPr>
          <w:rFonts w:asciiTheme="minorEastAsia" w:hAnsiTheme="minorEastAsia" w:cs="Arial"/>
          <w:sz w:val="24"/>
          <w:szCs w:val="24"/>
        </w:rPr>
        <w:t>1</w:t>
      </w:r>
      <w:r>
        <w:rPr>
          <w:rFonts w:asciiTheme="minorEastAsia" w:hAnsiTheme="minorEastAsia" w:cs="Arial" w:hint="eastAsia"/>
          <w:sz w:val="24"/>
          <w:szCs w:val="24"/>
        </w:rPr>
        <w:t>元。各销售机构在不低于上述规定的前提下，可根据自己的情况调整首次最低申购金额和追加最低申购金额限制，具体以销售机构公布的为准。</w:t>
      </w:r>
    </w:p>
    <w:p w14:paraId="17BD1ECD" w14:textId="47B9D122"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w:t>
      </w:r>
      <w:r w:rsidR="00C77C91">
        <w:rPr>
          <w:rFonts w:asciiTheme="minorEastAsia" w:hAnsiTheme="minorEastAsia" w:cs="Arial"/>
          <w:sz w:val="24"/>
          <w:szCs w:val="24"/>
        </w:rPr>
        <w:t>1</w:t>
      </w:r>
      <w:r>
        <w:rPr>
          <w:rFonts w:asciiTheme="minorEastAsia" w:hAnsiTheme="minorEastAsia" w:cs="Arial" w:hint="eastAsia"/>
          <w:sz w:val="24"/>
          <w:szCs w:val="24"/>
        </w:rPr>
        <w:t xml:space="preserve">份，若某笔赎回导致单个交易账户的某一类别基金份额余额少于 </w:t>
      </w:r>
      <w:r w:rsidR="00C77C91">
        <w:rPr>
          <w:rFonts w:asciiTheme="minorEastAsia" w:hAnsiTheme="minorEastAsia" w:cs="Arial"/>
          <w:sz w:val="24"/>
          <w:szCs w:val="24"/>
        </w:rPr>
        <w:t>1</w:t>
      </w:r>
      <w:r>
        <w:rPr>
          <w:rFonts w:asciiTheme="minorEastAsia" w:hAnsiTheme="minorEastAsia" w:cs="Arial" w:hint="eastAsia"/>
          <w:sz w:val="24"/>
          <w:szCs w:val="24"/>
        </w:rPr>
        <w:t>份时，该类份额余额部分基金份额必须一同赎回。</w:t>
      </w:r>
    </w:p>
    <w:p w14:paraId="4D5361D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12DD0D89"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55CFC7D"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1B4F1856" w14:textId="77777777" w:rsidR="003568C2" w:rsidRDefault="00695B03">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44655550"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E86AF22"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FF999B9"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3568C2" w14:paraId="74028342"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758B171C" w14:textId="77777777" w:rsidR="003568C2" w:rsidRDefault="00695B03">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3568C2" w14:paraId="619192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F725F02"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01B39617"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3568C2" w14:paraId="27F2D170"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8C03127"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702A75B7"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1.20%</w:t>
            </w:r>
          </w:p>
        </w:tc>
      </w:tr>
      <w:tr w:rsidR="003568C2" w14:paraId="04044F5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9597527"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02D3C"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0.80%</w:t>
            </w:r>
          </w:p>
        </w:tc>
      </w:tr>
      <w:tr w:rsidR="003568C2" w14:paraId="32D2F9E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6539DD"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2A69AB07"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0.30%</w:t>
            </w:r>
          </w:p>
        </w:tc>
      </w:tr>
      <w:tr w:rsidR="003568C2" w14:paraId="3FAAF77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2CA860F"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0E85D78D"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3568C2" w14:paraId="2829EC0C"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CE56A40" w14:textId="77777777" w:rsidR="003568C2" w:rsidRDefault="00695B03">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3568C2" w14:paraId="2A8A8336"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B51572E" w14:textId="77777777" w:rsidR="003568C2" w:rsidRDefault="00695B03">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ED88011"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72B5D0A8" w14:textId="77777777" w:rsidR="003568C2" w:rsidRDefault="00695B03">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本基金的申购费用由申购基金份额的投资人承担，不列入基金资产，用于基金的市场推广、销售、登记等各项费用。</w:t>
      </w:r>
    </w:p>
    <w:p w14:paraId="4412BDF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E0F374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3568C2" w14:paraId="5B14A9F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8C76FC3" w14:textId="77777777" w:rsidR="003568C2" w:rsidRDefault="00695B03">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1759B1" w14:textId="77777777" w:rsidR="003568C2" w:rsidRDefault="00695B03">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68D8AA93" w14:textId="77777777" w:rsidR="003568C2" w:rsidRDefault="00695B03">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3568C2" w14:paraId="75273D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CA078E"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B90B8B6"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A0B0E0F" w14:textId="77777777" w:rsidR="003568C2" w:rsidRDefault="00695B0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3568C2" w14:paraId="72FB681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7022FB"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1FAE733"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1847EA6" w14:textId="77777777" w:rsidR="003568C2" w:rsidRDefault="00695B0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3568C2" w14:paraId="5DEF2C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D526A1"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937B418"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904F31B" w14:textId="77777777" w:rsidR="003568C2" w:rsidRDefault="00695B0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3568C2" w14:paraId="68CB2E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852E7F"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F5581A5"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E5B8A09" w14:textId="77777777" w:rsidR="003568C2" w:rsidRDefault="00695B0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55CD270F" w14:textId="77777777" w:rsidR="003568C2" w:rsidRDefault="00695B03">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A6043D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A175D5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0D6451A3"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5C9C7FD4" w14:textId="77777777" w:rsidR="003568C2" w:rsidRDefault="00695B03">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AE0C8E5" w14:textId="77777777" w:rsidR="003568C2" w:rsidRDefault="00695B03">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1C87F4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26AB528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158A8FF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（1）当申购费用适用比例费率时，申购份额的计算公式如下：</w:t>
      </w:r>
    </w:p>
    <w:p w14:paraId="7FC0C42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2132D1F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35AD752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5A74282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3534D82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4755194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26B85D3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09DDC4D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BD4C06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4BE6CD0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净申购金额＝50,000/(1+1.20%)＝49,407.11元</w:t>
      </w:r>
    </w:p>
    <w:p w14:paraId="705508B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申购费用＝50,000－49,407.11＝592.89元</w:t>
      </w:r>
    </w:p>
    <w:p w14:paraId="093C600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49,407.11</w:t>
      </w:r>
      <w:r>
        <w:rPr>
          <w:rFonts w:asciiTheme="minorEastAsia" w:hAnsiTheme="minorEastAsia" w:cs="Arial" w:hint="eastAsia"/>
          <w:sz w:val="24"/>
          <w:szCs w:val="24"/>
        </w:rPr>
        <w:t>/1.0500＝47,054.39 份</w:t>
      </w:r>
    </w:p>
    <w:p w14:paraId="6C3B9BD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5D77282"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7550BD9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3585436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5478D88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3B18BA9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EBC22F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5296BA0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6B2C8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9991C2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1D9D29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C71D80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367A771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33682E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D485C1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4C02A4F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1C7F8F2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64A42CA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0950E552"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7F7A438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107E13A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4FC48D5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26FFC4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5D2D30CA" w14:textId="77777777" w:rsidR="003568C2" w:rsidRDefault="00695B03">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29B593C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5F3A77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F6D50F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FC7AC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2A217CB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61BB5A1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B7B1E3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6D43B863"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5A05B103"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764B47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D6BA35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5668C0A" w14:textId="77777777" w:rsidR="003568C2" w:rsidRDefault="00695B0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A171507" w14:textId="77777777" w:rsidR="003568C2" w:rsidRDefault="00695B0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728E8CA0" w14:textId="77777777" w:rsidR="003568C2" w:rsidRDefault="00695B0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1B5C338" w14:textId="77777777" w:rsidR="003568C2" w:rsidRDefault="00695B0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w:t>
      </w:r>
      <w:r>
        <w:rPr>
          <w:rFonts w:hint="eastAsia"/>
          <w:bCs/>
          <w:sz w:val="24"/>
          <w:szCs w:val="24"/>
        </w:rPr>
        <w:lastRenderedPageBreak/>
        <w:t>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50F272B" w14:textId="77777777" w:rsidR="003568C2" w:rsidRDefault="00695B03">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015E5EB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64278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494D8E2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F54772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6B0B4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739B5D0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A4DD4E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06EC79B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3905D08C"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7" w:name="_Toc416264545"/>
      <w:bookmarkStart w:id="188" w:name="_Toc123102457"/>
      <w:bookmarkStart w:id="189" w:name="_Toc123112238"/>
      <w:bookmarkStart w:id="190" w:name="_Toc17920"/>
      <w:bookmarkStart w:id="191" w:name="_Toc48649708"/>
      <w:bookmarkStart w:id="192" w:name="_Toc17198"/>
      <w:bookmarkStart w:id="193" w:name="_Toc141703890"/>
      <w:bookmarkStart w:id="194" w:name="_Toc3329"/>
      <w:bookmarkStart w:id="195" w:name="_Toc32584"/>
      <w:bookmarkStart w:id="196" w:name="_Toc139991740"/>
      <w:bookmarkStart w:id="197" w:name="_Toc739"/>
      <w:bookmarkStart w:id="198" w:name="_Toc79392622"/>
      <w:bookmarkStart w:id="199" w:name="_Toc20976"/>
      <w:bookmarkStart w:id="200" w:name="_Toc32092"/>
      <w:bookmarkStart w:id="201" w:name="_Toc29408"/>
      <w:bookmarkStart w:id="202" w:name="_Toc5170"/>
      <w:bookmarkStart w:id="203" w:name="_Toc123051456"/>
      <w:bookmarkStart w:id="204" w:name="_Toc21237"/>
      <w:bookmarkStart w:id="205" w:name="_Toc352229756"/>
      <w:bookmarkStart w:id="206" w:name="_Toc8791"/>
      <w:bookmarkStart w:id="207" w:name="_Toc9856035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14:paraId="2F1E62C0"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3BBF3C10"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32700343"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E39E5D4"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5E32AA3D"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58B9D727"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6C7FC9B5" w14:textId="77777777" w:rsidR="003568C2" w:rsidRDefault="00695B0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对于当日</w:t>
      </w:r>
      <w:r>
        <w:rPr>
          <w:bCs/>
          <w:sz w:val="24"/>
          <w:szCs w:val="24"/>
        </w:rPr>
        <w:t>的赎回申请，</w:t>
      </w:r>
      <w:r>
        <w:rPr>
          <w:rFonts w:hint="eastAsia"/>
          <w:bCs/>
          <w:sz w:val="24"/>
          <w:szCs w:val="24"/>
        </w:rPr>
        <w:t>应当</w:t>
      </w:r>
      <w:r>
        <w:rPr>
          <w:bCs/>
          <w:sz w:val="24"/>
          <w:szCs w:val="24"/>
        </w:rPr>
        <w:t>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7D6A1D16" w14:textId="77777777" w:rsidR="003568C2" w:rsidRDefault="00695B03">
      <w:pPr>
        <w:spacing w:line="360" w:lineRule="auto"/>
        <w:ind w:firstLineChars="200" w:firstLine="480"/>
        <w:rPr>
          <w:bCs/>
          <w:sz w:val="24"/>
          <w:szCs w:val="24"/>
        </w:rPr>
      </w:pP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rFonts w:hint="eastAsia"/>
          <w:bCs/>
          <w:sz w:val="24"/>
          <w:szCs w:val="24"/>
        </w:rPr>
        <w:t>3</w:t>
      </w:r>
      <w:r>
        <w:rPr>
          <w:bCs/>
          <w:sz w:val="24"/>
          <w:szCs w:val="24"/>
        </w:rPr>
        <w:t>0</w:t>
      </w:r>
      <w:r>
        <w:rPr>
          <w:rFonts w:hint="eastAsia"/>
          <w:bCs/>
          <w:sz w:val="24"/>
          <w:szCs w:val="24"/>
        </w:rPr>
        <w:t>%</w:t>
      </w:r>
      <w:r>
        <w:rPr>
          <w:rFonts w:hint="eastAsia"/>
          <w:bCs/>
          <w:sz w:val="24"/>
          <w:szCs w:val="24"/>
        </w:rPr>
        <w:t>以上的部分，基金管理人可以进行延期办理。对该单个基金份额持有人剩余赎回申请与其他账户赎回</w:t>
      </w:r>
      <w:proofErr w:type="gramStart"/>
      <w:r>
        <w:rPr>
          <w:rFonts w:hint="eastAsia"/>
          <w:bCs/>
          <w:sz w:val="24"/>
          <w:szCs w:val="24"/>
        </w:rPr>
        <w:t>申请按</w:t>
      </w:r>
      <w:proofErr w:type="gramEnd"/>
      <w:r>
        <w:rPr>
          <w:rFonts w:hint="eastAsia"/>
          <w:bCs/>
          <w:sz w:val="24"/>
          <w:szCs w:val="24"/>
        </w:rPr>
        <w:t>前述条款处理。</w:t>
      </w:r>
    </w:p>
    <w:p w14:paraId="6AEACA67"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4C63C389"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2A512AD3"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6E4A225"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十二、暂停申购或赎回的公告和重新开放申购或赎回的公告</w:t>
      </w:r>
    </w:p>
    <w:p w14:paraId="0C2D0F7B"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37B79157"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84F7E2A"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CA7D6A4"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0DE23310"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9CDAC5A"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2259D3BC"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B1CA15F"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44679DB1"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56196398"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w:t>
      </w:r>
      <w:r>
        <w:rPr>
          <w:rFonts w:asciiTheme="minorEastAsia" w:hAnsiTheme="minorEastAsia" w:cs="Arial" w:hint="eastAsia"/>
          <w:sz w:val="24"/>
          <w:szCs w:val="24"/>
        </w:rPr>
        <w:lastRenderedPageBreak/>
        <w:t>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270EA552"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77E9123A"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36D3A4C"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50625FEF"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90723FF"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51FCD51D"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法律法规或监管机构另有规定的除外。</w:t>
      </w:r>
    </w:p>
    <w:p w14:paraId="6B888D74"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r>
        <w:rPr>
          <w:rFonts w:asciiTheme="minorEastAsia" w:hAnsiTheme="minorEastAsia" w:cs="Arial"/>
          <w:sz w:val="24"/>
          <w:szCs w:val="24"/>
        </w:rPr>
        <w:br w:type="page"/>
      </w:r>
    </w:p>
    <w:p w14:paraId="70A785C3" w14:textId="77777777" w:rsidR="003568C2" w:rsidRDefault="00695B03">
      <w:pPr>
        <w:pStyle w:val="1"/>
        <w:jc w:val="center"/>
        <w:rPr>
          <w:sz w:val="30"/>
          <w:szCs w:val="30"/>
        </w:rPr>
      </w:pPr>
      <w:bookmarkStart w:id="208" w:name="_Toc15892922"/>
      <w:r>
        <w:rPr>
          <w:rFonts w:hint="eastAsia"/>
          <w:sz w:val="30"/>
          <w:szCs w:val="30"/>
        </w:rPr>
        <w:lastRenderedPageBreak/>
        <w:t>第九部分</w:t>
      </w:r>
      <w:r>
        <w:rPr>
          <w:sz w:val="30"/>
          <w:szCs w:val="30"/>
        </w:rPr>
        <w:t xml:space="preserve">  </w:t>
      </w:r>
      <w:r>
        <w:rPr>
          <w:rFonts w:hint="eastAsia"/>
          <w:sz w:val="30"/>
          <w:szCs w:val="30"/>
        </w:rPr>
        <w:t>基金的投资</w:t>
      </w:r>
      <w:bookmarkEnd w:id="187"/>
      <w:bookmarkEnd w:id="208"/>
    </w:p>
    <w:p w14:paraId="65C375F6"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16913C68"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本基金为股票指数增强型基金，在力求对沪深300指数进行有效跟踪的基础上，通过数量化方法进行积极的指数组合管理与风险控制，力争实现超越业绩比较基准的投资收益，谋求基金资产的长期增值。</w:t>
      </w:r>
    </w:p>
    <w:p w14:paraId="5CC713AF"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5C4AF95D"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、政府支持机构债、地方政府债、公开发行的次级债、可转换债券、可交换债券、中小企业私募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434D47FE"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6CFA1A3"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66788CD4"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39BF9E12"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071FF8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本基金在指数</w:t>
      </w:r>
      <w:proofErr w:type="gramStart"/>
      <w:r>
        <w:rPr>
          <w:rFonts w:hint="eastAsia"/>
          <w:bCs/>
          <w:sz w:val="24"/>
        </w:rPr>
        <w:t>化投资</w:t>
      </w:r>
      <w:proofErr w:type="gramEnd"/>
      <w:r>
        <w:rPr>
          <w:rFonts w:hint="eastAsia"/>
          <w:bCs/>
          <w:sz w:val="24"/>
        </w:rPr>
        <w:t>的基础上通过数量化方法进行投资组合优化，在控制与沪深</w:t>
      </w:r>
      <w:r>
        <w:rPr>
          <w:rFonts w:hint="eastAsia"/>
          <w:bCs/>
          <w:sz w:val="24"/>
        </w:rPr>
        <w:t>300</w:t>
      </w:r>
      <w:r>
        <w:rPr>
          <w:rFonts w:hint="eastAsia"/>
          <w:bCs/>
          <w:sz w:val="24"/>
        </w:rPr>
        <w:t>指数偏离风险的前提下，力争实现超越业绩比较基准的投资收益。本基金力争控制净值增长率与业绩比较基准之间的日均跟踪偏离度的绝对值不超过</w:t>
      </w:r>
      <w:r>
        <w:rPr>
          <w:rFonts w:hint="eastAsia"/>
          <w:bCs/>
          <w:sz w:val="24"/>
        </w:rPr>
        <w:t>0.5%</w:t>
      </w:r>
      <w:r>
        <w:rPr>
          <w:rFonts w:hint="eastAsia"/>
          <w:bCs/>
          <w:sz w:val="24"/>
        </w:rPr>
        <w:t>，年跟踪误差不超过</w:t>
      </w:r>
      <w:r>
        <w:rPr>
          <w:rFonts w:hint="eastAsia"/>
          <w:bCs/>
          <w:sz w:val="24"/>
        </w:rPr>
        <w:t>8.0%</w:t>
      </w:r>
      <w:r>
        <w:rPr>
          <w:rFonts w:hint="eastAsia"/>
          <w:bCs/>
          <w:sz w:val="24"/>
        </w:rPr>
        <w:t>。</w:t>
      </w:r>
    </w:p>
    <w:p w14:paraId="708B1A6F"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、股票投资策略</w:t>
      </w:r>
    </w:p>
    <w:p w14:paraId="2381F92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）指数</w:t>
      </w:r>
      <w:proofErr w:type="gramStart"/>
      <w:r>
        <w:rPr>
          <w:rFonts w:hint="eastAsia"/>
          <w:bCs/>
          <w:sz w:val="24"/>
        </w:rPr>
        <w:t>化投资</w:t>
      </w:r>
      <w:proofErr w:type="gramEnd"/>
      <w:r>
        <w:rPr>
          <w:rFonts w:hint="eastAsia"/>
          <w:bCs/>
          <w:sz w:val="24"/>
        </w:rPr>
        <w:t>策略</w:t>
      </w:r>
    </w:p>
    <w:p w14:paraId="4C4120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79781B8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）指数增强型策略</w:t>
      </w:r>
    </w:p>
    <w:p w14:paraId="0FC49403"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036EF0B7"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521543BE"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14D4B0C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除标的指数成份股之外，本基金亦可适当投资于一些基本面较好、股价</w:t>
      </w:r>
      <w:proofErr w:type="gramStart"/>
      <w:r>
        <w:rPr>
          <w:rFonts w:hint="eastAsia"/>
          <w:bCs/>
          <w:sz w:val="24"/>
        </w:rPr>
        <w:t>被较大</w:t>
      </w:r>
      <w:proofErr w:type="gramEnd"/>
      <w:r>
        <w:rPr>
          <w:rFonts w:hint="eastAsia"/>
          <w:bCs/>
          <w:sz w:val="24"/>
        </w:rPr>
        <w:t>低估、存在重大投资机会的非成分股提高收益水平。</w:t>
      </w:r>
    </w:p>
    <w:p w14:paraId="3E8DC9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、债券投资策略</w:t>
      </w:r>
    </w:p>
    <w:p w14:paraId="606722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t>个券</w:t>
      </w:r>
      <w:proofErr w:type="gramEnd"/>
      <w:r>
        <w:rPr>
          <w:rFonts w:hint="eastAsia"/>
          <w:bCs/>
          <w:sz w:val="24"/>
        </w:rPr>
        <w:t>选择策略、信用策略等积极投资策略，自上而下地管理组合的久期，灵活地调整组合的券种搭配，同时精选个</w:t>
      </w:r>
      <w:proofErr w:type="gramStart"/>
      <w:r>
        <w:rPr>
          <w:rFonts w:hint="eastAsia"/>
          <w:bCs/>
          <w:sz w:val="24"/>
        </w:rPr>
        <w:t>券</w:t>
      </w:r>
      <w:proofErr w:type="gramEnd"/>
      <w:r>
        <w:rPr>
          <w:rFonts w:hint="eastAsia"/>
          <w:bCs/>
          <w:sz w:val="24"/>
        </w:rPr>
        <w:t>，以增强组合的持有期收益。</w:t>
      </w:r>
    </w:p>
    <w:p w14:paraId="6F9D0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、权证投资策略</w:t>
      </w:r>
    </w:p>
    <w:p w14:paraId="76384D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本基金通过对权证标的证券基本面的研究，并结合权证定价模型及价值挖掘策略、价差策略、双向权证策略等寻求权证的合理估值水平，追求稳定的当期收益。</w:t>
      </w:r>
    </w:p>
    <w:p w14:paraId="68F18E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、股指期货投资策略</w:t>
      </w:r>
    </w:p>
    <w:p w14:paraId="15E41CF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本基金将根据风险管理的原则，以套期保值为目标</w:t>
      </w:r>
      <w:r>
        <w:rPr>
          <w:rFonts w:hint="eastAsia"/>
          <w:bCs/>
          <w:sz w:val="24"/>
        </w:rPr>
        <w:t>,</w:t>
      </w:r>
      <w:r>
        <w:rPr>
          <w:rFonts w:hint="eastAsia"/>
          <w:bCs/>
          <w:sz w:val="24"/>
        </w:rPr>
        <w:t>选择流动性好、交易活跃的股指期货合约，充分考虑股指期货的风险收益特征，通过多头或空头的套期</w:t>
      </w:r>
      <w:r>
        <w:rPr>
          <w:rFonts w:hint="eastAsia"/>
          <w:bCs/>
          <w:sz w:val="24"/>
        </w:rPr>
        <w:lastRenderedPageBreak/>
        <w:t>保值策略，以改善投资组合的投资效果，实现股票组合的超额收益。</w:t>
      </w:r>
    </w:p>
    <w:p w14:paraId="6B38BE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、资产支持证券的投资策略</w:t>
      </w:r>
    </w:p>
    <w:p w14:paraId="7AE65FE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w:t>
      </w:r>
      <w:r>
        <w:rPr>
          <w:rFonts w:hint="eastAsia"/>
          <w:bCs/>
          <w:sz w:val="24"/>
        </w:rPr>
        <w:t>,</w:t>
      </w:r>
      <w:r>
        <w:rPr>
          <w:rFonts w:hint="eastAsia"/>
          <w:bCs/>
          <w:sz w:val="24"/>
        </w:rPr>
        <w:t>并根据信用风险、利率风险和流动性风险变化积极调整投资策略，严格遵守法律法规和基金合同的约定，在保证本金安全和基金资产流动性的基础上获得稳定收益。</w:t>
      </w:r>
    </w:p>
    <w:p w14:paraId="72FA20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、存托凭证投资策略</w:t>
      </w:r>
    </w:p>
    <w:p w14:paraId="00CFB4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3B437D61"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272DC290"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218DE8D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、组合限制</w:t>
      </w:r>
    </w:p>
    <w:p w14:paraId="5C29D0A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4B375783" w14:textId="77777777" w:rsidR="003568C2" w:rsidRDefault="00695B0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25250E30" w14:textId="77777777" w:rsidR="003568C2" w:rsidRDefault="00695B0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199E19DC" w14:textId="77777777" w:rsidR="003568C2" w:rsidRDefault="00695B0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6152DF44" w14:textId="77777777" w:rsidR="003568C2" w:rsidRDefault="00695B0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434C2572" w14:textId="77777777" w:rsidR="003568C2" w:rsidRDefault="00695B0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B4555E9" w14:textId="77777777" w:rsidR="003568C2" w:rsidRDefault="00695B0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DFDC123" w14:textId="77777777" w:rsidR="003568C2" w:rsidRDefault="00695B0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AE707FF" w14:textId="77777777" w:rsidR="003568C2" w:rsidRDefault="00695B03">
      <w:pPr>
        <w:spacing w:line="360" w:lineRule="auto"/>
        <w:ind w:firstLineChars="200" w:firstLine="480"/>
        <w:rPr>
          <w:bCs/>
          <w:sz w:val="24"/>
        </w:rPr>
      </w:pPr>
      <w:r>
        <w:rPr>
          <w:bCs/>
          <w:sz w:val="24"/>
        </w:rPr>
        <w:lastRenderedPageBreak/>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C2AA8E3" w14:textId="77777777" w:rsidR="003568C2" w:rsidRDefault="00695B0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3B9DF1D8" w14:textId="77777777" w:rsidR="003568C2" w:rsidRDefault="00695B0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553BC2B"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8668926"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0A8543E"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4B49569"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6ED48A2D" w14:textId="77777777" w:rsidR="003568C2" w:rsidRDefault="00695B0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AC5C08E" w14:textId="77777777" w:rsidR="003568C2" w:rsidRDefault="00695B0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3F78EA1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CBA5558" w14:textId="77777777" w:rsidR="003568C2" w:rsidRDefault="00695B0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3368DFA5" w14:textId="77777777" w:rsidR="003568C2" w:rsidRDefault="00695B0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59588C24" w14:textId="77777777" w:rsidR="003568C2" w:rsidRDefault="00695B0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35051AB1" w14:textId="77777777" w:rsidR="003568C2" w:rsidRDefault="00695B0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w:t>
      </w:r>
      <w:r>
        <w:rPr>
          <w:rFonts w:hint="eastAsia"/>
          <w:bCs/>
          <w:sz w:val="24"/>
        </w:rPr>
        <w:lastRenderedPageBreak/>
        <w:t>不得超过上一交易日基金资产净值的</w:t>
      </w:r>
      <w:r>
        <w:rPr>
          <w:rFonts w:hint="eastAsia"/>
          <w:bCs/>
          <w:sz w:val="24"/>
        </w:rPr>
        <w:t>20%</w:t>
      </w:r>
      <w:r>
        <w:rPr>
          <w:rFonts w:hint="eastAsia"/>
          <w:bCs/>
          <w:sz w:val="24"/>
        </w:rPr>
        <w:t>；</w:t>
      </w:r>
    </w:p>
    <w:p w14:paraId="1FDDDB6F" w14:textId="77777777" w:rsidR="003568C2" w:rsidRDefault="00695B0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1D37F0B7" w14:textId="77777777" w:rsidR="003568C2" w:rsidRDefault="00695B03">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61A6996" w14:textId="77777777" w:rsidR="003568C2" w:rsidRDefault="00695B0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3E514F72" w14:textId="77777777" w:rsidR="003568C2" w:rsidRDefault="00695B03">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061ABD8" w14:textId="77777777" w:rsidR="003568C2" w:rsidRDefault="00695B0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E0A58B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7DFAE0E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C9348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595D9BF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7365B3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w:t>
      </w:r>
      <w:r>
        <w:rPr>
          <w:rFonts w:hint="eastAsia"/>
          <w:bCs/>
          <w:sz w:val="24"/>
        </w:rPr>
        <w:lastRenderedPageBreak/>
        <w:t>履行适当程序后，则本基金投资不再受相关限制或按调整后的规定执行。</w:t>
      </w:r>
    </w:p>
    <w:p w14:paraId="7B55C45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245B01F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52676D5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4DBA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5A89C56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265D9E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4866421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160198D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650291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456D2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78B55F"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法律、行政法规或监管部门取消上述禁止性规定，如适用于本基金，则本基金投资不再受相关限制。</w:t>
      </w:r>
    </w:p>
    <w:p w14:paraId="27D2FFAA"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64A6E3D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本基金的业绩比较基准为：沪深</w:t>
      </w:r>
      <w:r>
        <w:rPr>
          <w:rFonts w:hint="eastAsia"/>
          <w:bCs/>
          <w:sz w:val="24"/>
        </w:rPr>
        <w:t>300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71807D9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由于本基金为跟踪沪深</w:t>
      </w:r>
      <w:r>
        <w:rPr>
          <w:rFonts w:hint="eastAsia"/>
          <w:bCs/>
          <w:sz w:val="24"/>
        </w:rPr>
        <w:t>300</w:t>
      </w:r>
      <w:r>
        <w:rPr>
          <w:rFonts w:hint="eastAsia"/>
          <w:bCs/>
          <w:sz w:val="24"/>
        </w:rPr>
        <w:t>指数的指数型基金，选用上述业绩比较基准能够忠实反映本基金的风险收益特征。沪深</w:t>
      </w:r>
      <w:r>
        <w:rPr>
          <w:rFonts w:hint="eastAsia"/>
          <w:bCs/>
          <w:sz w:val="24"/>
        </w:rPr>
        <w:t>300</w:t>
      </w:r>
      <w:r>
        <w:rPr>
          <w:rFonts w:hint="eastAsia"/>
          <w:bCs/>
          <w:sz w:val="24"/>
        </w:rPr>
        <w:t>指数是由中证指数有限公司开发的中国</w:t>
      </w:r>
      <w:r>
        <w:rPr>
          <w:rFonts w:hint="eastAsia"/>
          <w:bCs/>
          <w:sz w:val="24"/>
        </w:rPr>
        <w:t xml:space="preserve"> A </w:t>
      </w:r>
      <w:r>
        <w:rPr>
          <w:rFonts w:hint="eastAsia"/>
          <w:bCs/>
          <w:sz w:val="24"/>
        </w:rPr>
        <w:t>股市场指数，由上海和深圳证券市场中市值大、流动性好的</w:t>
      </w:r>
      <w:r>
        <w:rPr>
          <w:rFonts w:hint="eastAsia"/>
          <w:bCs/>
          <w:sz w:val="24"/>
        </w:rPr>
        <w:t>300</w:t>
      </w:r>
      <w:r>
        <w:rPr>
          <w:rFonts w:hint="eastAsia"/>
          <w:bCs/>
          <w:sz w:val="24"/>
        </w:rPr>
        <w:t>只股票组成，综合反映中国</w:t>
      </w:r>
      <w:r>
        <w:rPr>
          <w:rFonts w:hint="eastAsia"/>
          <w:bCs/>
          <w:sz w:val="24"/>
        </w:rPr>
        <w:t>A</w:t>
      </w:r>
      <w:r>
        <w:rPr>
          <w:rFonts w:hint="eastAsia"/>
          <w:bCs/>
          <w:sz w:val="24"/>
        </w:rPr>
        <w:t>股市场上市股票价格的整体表现。</w:t>
      </w:r>
    </w:p>
    <w:p w14:paraId="695EB756"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w:t>
      </w:r>
      <w:r>
        <w:rPr>
          <w:rFonts w:asciiTheme="minorEastAsia" w:hAnsiTheme="minorEastAsia" w:cs="Times New Roman" w:hint="eastAsia"/>
          <w:bCs/>
          <w:sz w:val="24"/>
          <w:szCs w:val="24"/>
        </w:rPr>
        <w:lastRenderedPageBreak/>
        <w:t>案，如更换基金标的指数、转换运作方式，与其他基金合并、或者终止基金合同等，并在6个月内召集基金份额持有人大会进行表决。</w:t>
      </w:r>
    </w:p>
    <w:p w14:paraId="71AC41F8"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自指数</w:t>
      </w:r>
      <w:proofErr w:type="gramEnd"/>
      <w:r>
        <w:rPr>
          <w:rFonts w:asciiTheme="minorEastAsia" w:hAnsiTheme="minorEastAsia" w:cs="Times New Roman" w:hint="eastAsia"/>
          <w:bCs/>
          <w:sz w:val="24"/>
          <w:szCs w:val="24"/>
        </w:rPr>
        <w:t>编制机构停止标的指数的编制及发布</w:t>
      </w:r>
      <w:proofErr w:type="gramStart"/>
      <w:r>
        <w:rPr>
          <w:rFonts w:asciiTheme="minorEastAsia" w:hAnsiTheme="minorEastAsia" w:cs="Times New Roman" w:hint="eastAsia"/>
          <w:bCs/>
          <w:sz w:val="24"/>
          <w:szCs w:val="24"/>
        </w:rPr>
        <w:t>至解决</w:t>
      </w:r>
      <w:proofErr w:type="gramEnd"/>
      <w:r>
        <w:rPr>
          <w:rFonts w:asciiTheme="minorEastAsia" w:hAnsiTheme="minorEastAsia" w:cs="Times New Roman" w:hint="eastAsia"/>
          <w:bCs/>
          <w:sz w:val="24"/>
          <w:szCs w:val="24"/>
        </w:rPr>
        <w:t>方案确定期间，基金管理人应按照指数编制机构提供的最近一个交易日的指数信息遵循基金份额持有人利益优先原则维持基金投资运作。本基金运作过程中，当指数成份</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发生明显负面事件面临退市或违约风险，且指数编制机构暂未</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调整的，基金管理人将按照持有人利益优先的原则，履行内部决策程序后及时对相关成份</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进行调整。</w:t>
      </w:r>
    </w:p>
    <w:p w14:paraId="786BBE3A"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586DB01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基金为股票型基金，其预期风险收益水平高于混合型基金、债券型基金及货币市场基金，属于证券投资基金中</w:t>
      </w:r>
      <w:proofErr w:type="gramStart"/>
      <w:r>
        <w:rPr>
          <w:rFonts w:hint="eastAsia"/>
          <w:bCs/>
          <w:sz w:val="24"/>
        </w:rPr>
        <w:t>中</w:t>
      </w:r>
      <w:proofErr w:type="gramEnd"/>
      <w:r>
        <w:rPr>
          <w:rFonts w:hint="eastAsia"/>
          <w:bCs/>
          <w:sz w:val="24"/>
        </w:rPr>
        <w:t>高等风险、中高等预期收益的品种。本基金为指数基金，主要采用指数复制法跟踪标的指数的表现，具有与标的指数、以及标的指数所代表的股票市场相似的风险收益特征。</w:t>
      </w:r>
    </w:p>
    <w:p w14:paraId="0308D69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051D4B3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FDAD66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95FBC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08D3E5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bookmarkStart w:id="209" w:name="_Toc416264546"/>
      <w:bookmarkStart w:id="210" w:name="_Toc98560357"/>
      <w:bookmarkStart w:id="211" w:name="_Toc31469"/>
      <w:bookmarkStart w:id="212" w:name="_Toc26084"/>
      <w:bookmarkStart w:id="213" w:name="_Toc352229757"/>
      <w:bookmarkStart w:id="214" w:name="_Toc26383"/>
      <w:bookmarkStart w:id="215" w:name="_Toc19520"/>
      <w:bookmarkStart w:id="216" w:name="_Toc3244"/>
      <w:bookmarkStart w:id="217" w:name="_Toc79392624"/>
      <w:bookmarkStart w:id="218" w:name="_Toc141703891"/>
      <w:bookmarkStart w:id="219" w:name="_Toc123112239"/>
      <w:bookmarkStart w:id="220" w:name="_Toc123051457"/>
      <w:bookmarkStart w:id="221" w:name="_Toc123102458"/>
      <w:bookmarkStart w:id="222" w:name="_Toc22674"/>
      <w:bookmarkStart w:id="223" w:name="_Toc14725"/>
      <w:bookmarkStart w:id="224" w:name="_Toc16789"/>
      <w:bookmarkStart w:id="225" w:name="_Toc26152"/>
      <w:bookmarkStart w:id="226" w:name="_Toc2255"/>
      <w:bookmarkStart w:id="227" w:name="_Toc139991741"/>
      <w:bookmarkStart w:id="228" w:name="_Toc48649710"/>
      <w:bookmarkStart w:id="229" w:name="_Toc21886"/>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p>
    <w:p w14:paraId="44161D68" w14:textId="77777777" w:rsidR="003568C2" w:rsidRDefault="003568C2">
      <w:pPr>
        <w:autoSpaceDE w:val="0"/>
        <w:autoSpaceDN w:val="0"/>
        <w:spacing w:line="360" w:lineRule="auto"/>
        <w:ind w:firstLineChars="200" w:firstLine="480"/>
        <w:textAlignment w:val="bottom"/>
        <w:rPr>
          <w:bCs/>
          <w:sz w:val="24"/>
        </w:rPr>
      </w:pPr>
    </w:p>
    <w:p w14:paraId="1F72F434" w14:textId="77777777" w:rsidR="003568C2" w:rsidRDefault="00695B03">
      <w:pPr>
        <w:adjustRightInd w:val="0"/>
        <w:snapToGrid w:val="0"/>
        <w:spacing w:line="360" w:lineRule="auto"/>
        <w:ind w:firstLineChars="200" w:firstLine="482"/>
        <w:rPr>
          <w:b/>
          <w:bCs/>
          <w:sz w:val="24"/>
        </w:rPr>
      </w:pPr>
      <w:r>
        <w:rPr>
          <w:rFonts w:hint="eastAsia"/>
          <w:b/>
          <w:bCs/>
          <w:sz w:val="24"/>
        </w:rPr>
        <w:t>八、基金投资组合报告</w:t>
      </w:r>
    </w:p>
    <w:p w14:paraId="180F2511" w14:textId="77777777" w:rsidR="003568C2" w:rsidRDefault="00695B0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180DBD2B" w14:textId="484F1AD5" w:rsidR="003568C2" w:rsidRDefault="00695B0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4C2EFE">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621ED2BE" w14:textId="02BCB2B7" w:rsidR="003568C2" w:rsidRDefault="00695B03">
      <w:pPr>
        <w:autoSpaceDE w:val="0"/>
        <w:autoSpaceDN w:val="0"/>
        <w:spacing w:line="360" w:lineRule="auto"/>
        <w:ind w:firstLineChars="200" w:firstLine="480"/>
        <w:textAlignment w:val="bottom"/>
        <w:rPr>
          <w:bCs/>
          <w:sz w:val="24"/>
        </w:rPr>
      </w:pPr>
      <w:r>
        <w:rPr>
          <w:rFonts w:hint="eastAsia"/>
          <w:bCs/>
          <w:sz w:val="24"/>
        </w:rPr>
        <w:t>本投资组合报告所载数据</w:t>
      </w:r>
      <w:r w:rsidR="00056716" w:rsidRPr="00056716">
        <w:rPr>
          <w:rFonts w:hint="eastAsia"/>
          <w:bCs/>
          <w:sz w:val="24"/>
        </w:rPr>
        <w:t>取自本基金</w:t>
      </w:r>
      <w:r w:rsidR="00056716" w:rsidRPr="00056716">
        <w:rPr>
          <w:rFonts w:hint="eastAsia"/>
          <w:bCs/>
          <w:sz w:val="24"/>
        </w:rPr>
        <w:t>2025</w:t>
      </w:r>
      <w:r w:rsidR="00056716" w:rsidRPr="00056716">
        <w:rPr>
          <w:rFonts w:hint="eastAsia"/>
          <w:bCs/>
          <w:sz w:val="24"/>
        </w:rPr>
        <w:t>年第</w:t>
      </w:r>
      <w:r w:rsidR="00056716">
        <w:rPr>
          <w:rFonts w:hint="eastAsia"/>
          <w:bCs/>
          <w:sz w:val="24"/>
        </w:rPr>
        <w:t>2</w:t>
      </w:r>
      <w:r w:rsidR="00056716" w:rsidRPr="00056716">
        <w:rPr>
          <w:rFonts w:hint="eastAsia"/>
          <w:bCs/>
          <w:sz w:val="24"/>
        </w:rPr>
        <w:t>季度报告</w:t>
      </w:r>
      <w:r>
        <w:rPr>
          <w:rFonts w:hint="eastAsia"/>
          <w:bCs/>
          <w:sz w:val="24"/>
        </w:rPr>
        <w:t>，本报告中所列财务数据未经审计。</w:t>
      </w:r>
    </w:p>
    <w:p w14:paraId="53879EBC" w14:textId="77777777" w:rsidR="003568C2" w:rsidRDefault="00695B03">
      <w:pPr>
        <w:pStyle w:val="zhangjiep"/>
        <w:rPr>
          <w:rFonts w:hint="eastAsia"/>
        </w:rPr>
      </w:pPr>
      <w:r>
        <w:rPr>
          <w:bCs/>
        </w:rPr>
        <w:lastRenderedPageBreak/>
        <w:t>1</w:t>
      </w:r>
      <w:r>
        <w:rPr>
          <w:rFonts w:hint="eastAsia"/>
          <w:bCs/>
        </w:rPr>
        <w:t>、报告期末基金资产组合情况</w:t>
      </w:r>
    </w:p>
    <w:tbl>
      <w:tblPr>
        <w:tblW w:w="8789" w:type="dxa"/>
        <w:tblInd w:w="108" w:type="dxa"/>
        <w:tblLook w:val="04A0" w:firstRow="1" w:lastRow="0" w:firstColumn="1" w:lastColumn="0" w:noHBand="0" w:noVBand="1"/>
      </w:tblPr>
      <w:tblGrid>
        <w:gridCol w:w="807"/>
        <w:gridCol w:w="2595"/>
        <w:gridCol w:w="2694"/>
        <w:gridCol w:w="2693"/>
      </w:tblGrid>
      <w:tr w:rsidR="003568C2" w14:paraId="164D0244" w14:textId="77777777">
        <w:tc>
          <w:tcPr>
            <w:tcW w:w="807" w:type="dxa"/>
            <w:tcBorders>
              <w:top w:val="single" w:sz="8" w:space="0" w:color="000000"/>
              <w:left w:val="single" w:sz="8" w:space="0" w:color="000000"/>
              <w:bottom w:val="single" w:sz="6" w:space="0" w:color="000000"/>
              <w:right w:val="single" w:sz="8" w:space="0" w:color="000000"/>
            </w:tcBorders>
            <w:vAlign w:val="center"/>
          </w:tcPr>
          <w:p w14:paraId="14E178BA"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序号</w:t>
            </w:r>
          </w:p>
        </w:tc>
        <w:tc>
          <w:tcPr>
            <w:tcW w:w="2595" w:type="dxa"/>
            <w:tcBorders>
              <w:top w:val="single" w:sz="8" w:space="0" w:color="000000"/>
              <w:left w:val="single" w:sz="8" w:space="0" w:color="000000"/>
              <w:bottom w:val="single" w:sz="6" w:space="0" w:color="000000"/>
              <w:right w:val="single" w:sz="8" w:space="0" w:color="000000"/>
            </w:tcBorders>
            <w:vAlign w:val="center"/>
          </w:tcPr>
          <w:p w14:paraId="28E136A9"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项目</w:t>
            </w:r>
          </w:p>
        </w:tc>
        <w:tc>
          <w:tcPr>
            <w:tcW w:w="2694" w:type="dxa"/>
            <w:tcBorders>
              <w:top w:val="single" w:sz="8" w:space="0" w:color="000000"/>
              <w:left w:val="single" w:sz="8" w:space="0" w:color="000000"/>
              <w:bottom w:val="single" w:sz="6" w:space="0" w:color="000000"/>
              <w:right w:val="single" w:sz="8" w:space="0" w:color="000000"/>
            </w:tcBorders>
            <w:vAlign w:val="center"/>
          </w:tcPr>
          <w:p w14:paraId="62FAC8FC"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金额(元)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49FD5259"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占基金总资产的比例（%）</w:t>
            </w:r>
          </w:p>
        </w:tc>
      </w:tr>
      <w:tr w:rsidR="00BF7340" w:rsidRPr="00CA09AF" w14:paraId="20DC790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419A4C3" w14:textId="77777777" w:rsidR="00BF7340" w:rsidRPr="00CA09AF" w:rsidRDefault="00BF7340" w:rsidP="00BF7340">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1</w:t>
            </w:r>
          </w:p>
        </w:tc>
        <w:tc>
          <w:tcPr>
            <w:tcW w:w="2595" w:type="dxa"/>
            <w:tcBorders>
              <w:top w:val="single" w:sz="8" w:space="0" w:color="000000"/>
              <w:left w:val="single" w:sz="8" w:space="0" w:color="000000"/>
              <w:bottom w:val="single" w:sz="6" w:space="0" w:color="000000"/>
              <w:right w:val="single" w:sz="8" w:space="0" w:color="000000"/>
            </w:tcBorders>
            <w:vAlign w:val="center"/>
          </w:tcPr>
          <w:p w14:paraId="36D275E7"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权益投资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301E713" w14:textId="1C20BA39"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1,154,215,835.74</w:t>
            </w:r>
          </w:p>
        </w:tc>
        <w:tc>
          <w:tcPr>
            <w:tcW w:w="2693" w:type="dxa"/>
            <w:tcBorders>
              <w:top w:val="single" w:sz="8" w:space="0" w:color="000000"/>
              <w:left w:val="single" w:sz="8" w:space="0" w:color="000000"/>
              <w:bottom w:val="single" w:sz="6" w:space="0" w:color="000000"/>
              <w:right w:val="single" w:sz="8" w:space="0" w:color="000000"/>
            </w:tcBorders>
            <w:vAlign w:val="center"/>
          </w:tcPr>
          <w:p w14:paraId="3B0A9AAC" w14:textId="2E94E8D7"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89.45</w:t>
            </w:r>
          </w:p>
        </w:tc>
      </w:tr>
      <w:tr w:rsidR="00BF7340" w:rsidRPr="00CA09AF" w14:paraId="356A098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1AB789" w14:textId="77777777" w:rsidR="00BF7340" w:rsidRPr="00CA09AF" w:rsidRDefault="00BF7340" w:rsidP="00BF7340">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2CFFE800"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其中：股票</w:t>
            </w:r>
          </w:p>
        </w:tc>
        <w:tc>
          <w:tcPr>
            <w:tcW w:w="2694" w:type="dxa"/>
            <w:tcBorders>
              <w:top w:val="single" w:sz="8" w:space="0" w:color="000000"/>
              <w:left w:val="single" w:sz="8" w:space="0" w:color="000000"/>
              <w:bottom w:val="single" w:sz="6" w:space="0" w:color="000000"/>
              <w:right w:val="single" w:sz="8" w:space="0" w:color="000000"/>
            </w:tcBorders>
            <w:vAlign w:val="center"/>
          </w:tcPr>
          <w:p w14:paraId="70740AAF" w14:textId="21B53934"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1,154,215,835.74</w:t>
            </w:r>
          </w:p>
        </w:tc>
        <w:tc>
          <w:tcPr>
            <w:tcW w:w="2693" w:type="dxa"/>
            <w:tcBorders>
              <w:top w:val="single" w:sz="8" w:space="0" w:color="000000"/>
              <w:left w:val="single" w:sz="8" w:space="0" w:color="000000"/>
              <w:bottom w:val="single" w:sz="6" w:space="0" w:color="000000"/>
              <w:right w:val="single" w:sz="8" w:space="0" w:color="000000"/>
            </w:tcBorders>
            <w:vAlign w:val="center"/>
          </w:tcPr>
          <w:p w14:paraId="2ECACEBE" w14:textId="4060431A"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89.45</w:t>
            </w:r>
          </w:p>
        </w:tc>
      </w:tr>
      <w:tr w:rsidR="00BF7340" w:rsidRPr="00CA09AF" w14:paraId="72E2D6C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FFCEE04" w14:textId="77777777" w:rsidR="00BF7340" w:rsidRPr="00CA09AF" w:rsidRDefault="00BF7340" w:rsidP="00BF7340">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2</w:t>
            </w:r>
          </w:p>
        </w:tc>
        <w:tc>
          <w:tcPr>
            <w:tcW w:w="2595" w:type="dxa"/>
            <w:tcBorders>
              <w:top w:val="single" w:sz="8" w:space="0" w:color="000000"/>
              <w:left w:val="single" w:sz="8" w:space="0" w:color="000000"/>
              <w:bottom w:val="single" w:sz="6" w:space="0" w:color="000000"/>
              <w:right w:val="single" w:sz="8" w:space="0" w:color="000000"/>
            </w:tcBorders>
            <w:vAlign w:val="center"/>
          </w:tcPr>
          <w:p w14:paraId="6543E518"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基金投资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78B8BB28" w14:textId="47FB13A9"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F0EDE2" w14:textId="062E24B9"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r>
      <w:tr w:rsidR="00BF7340" w:rsidRPr="00CA09AF" w14:paraId="0EBEC2D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356B524" w14:textId="77777777" w:rsidR="00BF7340" w:rsidRPr="00CA09AF" w:rsidRDefault="00BF7340" w:rsidP="00BF7340">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3</w:t>
            </w:r>
          </w:p>
        </w:tc>
        <w:tc>
          <w:tcPr>
            <w:tcW w:w="2595" w:type="dxa"/>
            <w:tcBorders>
              <w:top w:val="single" w:sz="8" w:space="0" w:color="000000"/>
              <w:left w:val="single" w:sz="8" w:space="0" w:color="000000"/>
              <w:bottom w:val="single" w:sz="6" w:space="0" w:color="000000"/>
              <w:right w:val="single" w:sz="8" w:space="0" w:color="000000"/>
            </w:tcBorders>
            <w:vAlign w:val="center"/>
          </w:tcPr>
          <w:p w14:paraId="306FCA92"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固定收益投资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B081F" w14:textId="33437705"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33793B" w14:textId="3E39BBEE"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r>
      <w:tr w:rsidR="00BF7340" w:rsidRPr="00CA09AF" w14:paraId="0FBCDF2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744CBD4" w14:textId="77777777" w:rsidR="00BF7340" w:rsidRPr="00CA09AF" w:rsidRDefault="00BF7340" w:rsidP="00BF7340">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354C602E"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其中：债券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4E128839" w14:textId="47EB6D61"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800BF6F" w14:textId="2DD00CDD"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r>
      <w:tr w:rsidR="00BF7340" w:rsidRPr="00CA09AF" w14:paraId="7BA566E2"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BCA1FEE" w14:textId="77777777" w:rsidR="00BF7340" w:rsidRPr="00CA09AF" w:rsidRDefault="00BF7340" w:rsidP="00BF7340">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437C6D9"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资产支持证券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1AD4676C" w14:textId="218A3FF8"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9065FC" w14:textId="4FC4E416"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r>
      <w:tr w:rsidR="00BF7340" w:rsidRPr="00CA09AF" w14:paraId="232C014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368F35A" w14:textId="77777777" w:rsidR="00BF7340" w:rsidRPr="00CA09AF" w:rsidRDefault="00BF7340" w:rsidP="00BF7340">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4</w:t>
            </w:r>
          </w:p>
        </w:tc>
        <w:tc>
          <w:tcPr>
            <w:tcW w:w="2595" w:type="dxa"/>
            <w:tcBorders>
              <w:top w:val="single" w:sz="8" w:space="0" w:color="000000"/>
              <w:left w:val="single" w:sz="8" w:space="0" w:color="000000"/>
              <w:bottom w:val="single" w:sz="6" w:space="0" w:color="000000"/>
              <w:right w:val="single" w:sz="8" w:space="0" w:color="000000"/>
            </w:tcBorders>
            <w:vAlign w:val="center"/>
          </w:tcPr>
          <w:p w14:paraId="3C4C71ED"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贵金属投资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5BBB6DB5" w14:textId="4F6EF569"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406CA613" w14:textId="6EC999AE"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r>
      <w:tr w:rsidR="00BF7340" w:rsidRPr="00CA09AF" w14:paraId="7794013F"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A3969CA" w14:textId="77777777" w:rsidR="00BF7340" w:rsidRPr="00CA09AF" w:rsidRDefault="00BF7340" w:rsidP="00BF7340">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5</w:t>
            </w:r>
          </w:p>
        </w:tc>
        <w:tc>
          <w:tcPr>
            <w:tcW w:w="2595" w:type="dxa"/>
            <w:tcBorders>
              <w:top w:val="single" w:sz="8" w:space="0" w:color="000000"/>
              <w:left w:val="single" w:sz="8" w:space="0" w:color="000000"/>
              <w:bottom w:val="single" w:sz="6" w:space="0" w:color="000000"/>
              <w:right w:val="single" w:sz="8" w:space="0" w:color="000000"/>
            </w:tcBorders>
            <w:vAlign w:val="center"/>
          </w:tcPr>
          <w:p w14:paraId="379C4D4A"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金融衍生</w:t>
            </w:r>
            <w:proofErr w:type="gramStart"/>
            <w:r w:rsidRPr="00CA09AF">
              <w:rPr>
                <w:rFonts w:asciiTheme="minorEastAsia" w:eastAsiaTheme="minorEastAsia" w:hAnsiTheme="minorEastAsia" w:hint="eastAsia"/>
              </w:rPr>
              <w:t>品投资</w:t>
            </w:r>
            <w:proofErr w:type="gramEnd"/>
          </w:p>
        </w:tc>
        <w:tc>
          <w:tcPr>
            <w:tcW w:w="2694" w:type="dxa"/>
            <w:tcBorders>
              <w:top w:val="single" w:sz="8" w:space="0" w:color="000000"/>
              <w:left w:val="single" w:sz="8" w:space="0" w:color="000000"/>
              <w:bottom w:val="single" w:sz="6" w:space="0" w:color="000000"/>
              <w:right w:val="single" w:sz="8" w:space="0" w:color="000000"/>
            </w:tcBorders>
            <w:vAlign w:val="center"/>
          </w:tcPr>
          <w:p w14:paraId="024DE0BC" w14:textId="47198E90"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0B33F67" w14:textId="3A7F08F3"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r>
      <w:tr w:rsidR="00BF7340" w:rsidRPr="00CA09AF" w14:paraId="74D95C91"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400D2E2" w14:textId="77777777" w:rsidR="00BF7340" w:rsidRPr="00CA09AF" w:rsidRDefault="00BF7340" w:rsidP="00BF7340">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6</w:t>
            </w:r>
          </w:p>
        </w:tc>
        <w:tc>
          <w:tcPr>
            <w:tcW w:w="2595" w:type="dxa"/>
            <w:tcBorders>
              <w:top w:val="single" w:sz="8" w:space="0" w:color="000000"/>
              <w:left w:val="single" w:sz="8" w:space="0" w:color="000000"/>
              <w:bottom w:val="single" w:sz="6" w:space="0" w:color="000000"/>
              <w:right w:val="single" w:sz="8" w:space="0" w:color="000000"/>
            </w:tcBorders>
            <w:vAlign w:val="center"/>
          </w:tcPr>
          <w:p w14:paraId="2EA6D848"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51C41421" w14:textId="36871590"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A4504E3" w14:textId="7753137F"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r>
      <w:tr w:rsidR="00BF7340" w:rsidRPr="00CA09AF" w14:paraId="240E4D5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1C11A4A" w14:textId="77777777" w:rsidR="00BF7340" w:rsidRPr="00CA09AF" w:rsidRDefault="00BF7340" w:rsidP="00BF7340">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81A6D35"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其中：买断式回购的买入返售金融资产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28DC92C6" w14:textId="491FD557"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0F78DF9" w14:textId="65483B27"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w:t>
            </w:r>
          </w:p>
        </w:tc>
      </w:tr>
      <w:tr w:rsidR="00BF7340" w:rsidRPr="00CA09AF" w14:paraId="3C371EC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3B9F22C" w14:textId="77777777" w:rsidR="00BF7340" w:rsidRPr="00CA09AF" w:rsidRDefault="00BF7340" w:rsidP="00BF7340">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7</w:t>
            </w:r>
          </w:p>
        </w:tc>
        <w:tc>
          <w:tcPr>
            <w:tcW w:w="2595" w:type="dxa"/>
            <w:tcBorders>
              <w:top w:val="single" w:sz="8" w:space="0" w:color="000000"/>
              <w:left w:val="single" w:sz="8" w:space="0" w:color="000000"/>
              <w:bottom w:val="single" w:sz="6" w:space="0" w:color="000000"/>
              <w:right w:val="single" w:sz="8" w:space="0" w:color="000000"/>
            </w:tcBorders>
            <w:vAlign w:val="center"/>
          </w:tcPr>
          <w:p w14:paraId="1F8C6D95"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银行存款和结算备付金合计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6954C0AC" w14:textId="1F122B20"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83,219,764.76</w:t>
            </w:r>
          </w:p>
        </w:tc>
        <w:tc>
          <w:tcPr>
            <w:tcW w:w="2693" w:type="dxa"/>
            <w:tcBorders>
              <w:top w:val="single" w:sz="8" w:space="0" w:color="000000"/>
              <w:left w:val="single" w:sz="8" w:space="0" w:color="000000"/>
              <w:bottom w:val="single" w:sz="6" w:space="0" w:color="000000"/>
              <w:right w:val="single" w:sz="8" w:space="0" w:color="000000"/>
            </w:tcBorders>
            <w:vAlign w:val="center"/>
          </w:tcPr>
          <w:p w14:paraId="737074A0" w14:textId="170D29F1"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6.45</w:t>
            </w:r>
          </w:p>
        </w:tc>
      </w:tr>
      <w:tr w:rsidR="00BF7340" w:rsidRPr="00CA09AF" w14:paraId="40C7219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9A48D7D" w14:textId="77777777" w:rsidR="00BF7340" w:rsidRPr="00CA09AF" w:rsidRDefault="00BF7340" w:rsidP="00BF7340">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8</w:t>
            </w:r>
          </w:p>
        </w:tc>
        <w:tc>
          <w:tcPr>
            <w:tcW w:w="2595" w:type="dxa"/>
            <w:tcBorders>
              <w:top w:val="single" w:sz="8" w:space="0" w:color="000000"/>
              <w:left w:val="single" w:sz="8" w:space="0" w:color="000000"/>
              <w:bottom w:val="single" w:sz="6" w:space="0" w:color="000000"/>
              <w:right w:val="single" w:sz="8" w:space="0" w:color="000000"/>
            </w:tcBorders>
            <w:vAlign w:val="center"/>
          </w:tcPr>
          <w:p w14:paraId="28D4BC0B"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其他资产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043EBE5A" w14:textId="6F0EC8AE"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52,964,534.61</w:t>
            </w:r>
          </w:p>
        </w:tc>
        <w:tc>
          <w:tcPr>
            <w:tcW w:w="2693" w:type="dxa"/>
            <w:tcBorders>
              <w:top w:val="single" w:sz="8" w:space="0" w:color="000000"/>
              <w:left w:val="single" w:sz="8" w:space="0" w:color="000000"/>
              <w:bottom w:val="single" w:sz="6" w:space="0" w:color="000000"/>
              <w:right w:val="single" w:sz="8" w:space="0" w:color="000000"/>
            </w:tcBorders>
            <w:vAlign w:val="center"/>
          </w:tcPr>
          <w:p w14:paraId="761939B1" w14:textId="2535BC04"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4.10</w:t>
            </w:r>
          </w:p>
        </w:tc>
      </w:tr>
      <w:tr w:rsidR="00BF7340" w:rsidRPr="00CA09AF" w14:paraId="0499312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260025C" w14:textId="77777777" w:rsidR="00BF7340" w:rsidRPr="00CA09AF" w:rsidRDefault="00BF7340" w:rsidP="00BF7340">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9</w:t>
            </w:r>
          </w:p>
        </w:tc>
        <w:tc>
          <w:tcPr>
            <w:tcW w:w="2595" w:type="dxa"/>
            <w:tcBorders>
              <w:top w:val="single" w:sz="8" w:space="0" w:color="000000"/>
              <w:left w:val="single" w:sz="8" w:space="0" w:color="000000"/>
              <w:bottom w:val="single" w:sz="6" w:space="0" w:color="000000"/>
              <w:right w:val="single" w:sz="8" w:space="0" w:color="000000"/>
            </w:tcBorders>
            <w:vAlign w:val="center"/>
          </w:tcPr>
          <w:p w14:paraId="284743DD"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510330DA" w14:textId="197AA239"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1,290,400,135.11</w:t>
            </w:r>
          </w:p>
        </w:tc>
        <w:tc>
          <w:tcPr>
            <w:tcW w:w="2693" w:type="dxa"/>
            <w:tcBorders>
              <w:top w:val="single" w:sz="8" w:space="0" w:color="000000"/>
              <w:left w:val="single" w:sz="8" w:space="0" w:color="000000"/>
              <w:bottom w:val="single" w:sz="6" w:space="0" w:color="000000"/>
              <w:right w:val="single" w:sz="8" w:space="0" w:color="000000"/>
            </w:tcBorders>
            <w:vAlign w:val="center"/>
          </w:tcPr>
          <w:p w14:paraId="0276048C" w14:textId="10AE2419" w:rsidR="00BF7340" w:rsidRPr="00CA09AF" w:rsidRDefault="00BF7340" w:rsidP="00BF7340">
            <w:pPr>
              <w:pStyle w:val="biaogeright"/>
              <w:wordWrap w:val="0"/>
              <w:rPr>
                <w:rFonts w:asciiTheme="minorEastAsia" w:eastAsiaTheme="minorEastAsia" w:hAnsiTheme="minorEastAsia" w:hint="eastAsia"/>
              </w:rPr>
            </w:pPr>
            <w:r w:rsidRPr="00CD16E6">
              <w:rPr>
                <w:rFonts w:hAnsi="等线"/>
                <w:color w:val="000000"/>
              </w:rPr>
              <w:t>100.00</w:t>
            </w:r>
          </w:p>
        </w:tc>
      </w:tr>
    </w:tbl>
    <w:p w14:paraId="5C5FE46B" w14:textId="77777777" w:rsidR="003568C2" w:rsidRDefault="003568C2">
      <w:pPr>
        <w:widowControl/>
        <w:jc w:val="left"/>
        <w:rPr>
          <w:rFonts w:asciiTheme="minorEastAsia" w:hAnsiTheme="minorEastAsia" w:cs="宋体" w:hint="eastAsia"/>
          <w:kern w:val="0"/>
          <w:sz w:val="24"/>
          <w:szCs w:val="24"/>
        </w:rPr>
      </w:pPr>
    </w:p>
    <w:p w14:paraId="65CACCE3" w14:textId="77777777" w:rsidR="003568C2" w:rsidRDefault="00695B03">
      <w:pPr>
        <w:pStyle w:val="zhangjiep"/>
        <w:rPr>
          <w:rFonts w:asciiTheme="minorEastAsia" w:eastAsiaTheme="minorEastAsia" w:hAnsiTheme="minorEastAsia" w:hint="eastAsia"/>
        </w:rPr>
      </w:pPr>
      <w:r>
        <w:rPr>
          <w:rFonts w:asciiTheme="minorEastAsia" w:eastAsiaTheme="minorEastAsia" w:hAnsiTheme="minorEastAsia"/>
          <w:bCs/>
        </w:rPr>
        <w:t>2</w:t>
      </w:r>
      <w:r>
        <w:rPr>
          <w:rFonts w:asciiTheme="minorEastAsia" w:eastAsiaTheme="minorEastAsia" w:hAnsiTheme="minorEastAsia" w:hint="eastAsia"/>
          <w:bCs/>
        </w:rPr>
        <w:t>、报告期末按行业分类的股票投资组合</w:t>
      </w:r>
    </w:p>
    <w:p w14:paraId="30230F83" w14:textId="77777777" w:rsidR="003568C2" w:rsidRDefault="00695B03">
      <w:pPr>
        <w:pStyle w:val="zhangjiep2"/>
        <w:rPr>
          <w:rFonts w:asciiTheme="minorEastAsia" w:eastAsiaTheme="minorEastAsia" w:hAnsiTheme="minorEastAsia" w:hint="eastAsia"/>
        </w:rPr>
      </w:pPr>
      <w:r>
        <w:rPr>
          <w:rFonts w:asciiTheme="minorEastAsia" w:eastAsiaTheme="minorEastAsia" w:hAnsiTheme="minorEastAsia" w:hint="eastAsia"/>
          <w:bCs/>
        </w:rPr>
        <w:t>（</w:t>
      </w:r>
      <w:r>
        <w:rPr>
          <w:rFonts w:asciiTheme="minorEastAsia" w:eastAsiaTheme="minorEastAsia" w:hAnsiTheme="minorEastAsia"/>
          <w:bCs/>
        </w:rPr>
        <w:t>1）</w:t>
      </w:r>
      <w:r>
        <w:rPr>
          <w:rFonts w:asciiTheme="minorEastAsia" w:eastAsiaTheme="minorEastAsia" w:hAnsiTheme="minorEastAsia" w:hint="eastAsia"/>
          <w:bCs/>
        </w:rPr>
        <w:t>报告期末（指数投资）按行业分类的境内股票投资组合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159EEDBE"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C16CF68"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221FB92D"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360FB882"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14261FCE"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占基金资产净值比例（%）</w:t>
            </w:r>
          </w:p>
        </w:tc>
      </w:tr>
      <w:tr w:rsidR="00BF7340" w:rsidRPr="00CA09AF" w14:paraId="32D2E97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29EB921"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5E31046C"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983907C" w14:textId="03ABA030" w:rsidR="00BF7340" w:rsidRPr="00CA09AF" w:rsidRDefault="00BF7340" w:rsidP="00BF7340">
            <w:pPr>
              <w:pStyle w:val="biaogeright"/>
              <w:wordWrap w:val="0"/>
              <w:rPr>
                <w:rFonts w:asciiTheme="minorEastAsia" w:eastAsiaTheme="minorEastAsia" w:hAnsiTheme="minorEastAsia" w:hint="eastAsia"/>
              </w:rPr>
            </w:pPr>
            <w:r>
              <w:t>10,351,384.00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74A9214" w14:textId="6A2D0164" w:rsidR="00BF7340" w:rsidRPr="00CA09AF" w:rsidRDefault="00BF7340" w:rsidP="00BF7340">
            <w:pPr>
              <w:pStyle w:val="biaogeright"/>
              <w:wordWrap w:val="0"/>
              <w:rPr>
                <w:rFonts w:asciiTheme="minorEastAsia" w:eastAsiaTheme="minorEastAsia" w:hAnsiTheme="minorEastAsia" w:hint="eastAsia"/>
              </w:rPr>
            </w:pPr>
            <w:r>
              <w:t>0.83</w:t>
            </w:r>
          </w:p>
        </w:tc>
      </w:tr>
      <w:tr w:rsidR="00BF7340" w:rsidRPr="00CA09AF" w14:paraId="0AAE400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53A97C"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9F4C9"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150645D" w14:textId="5B9B3CC2" w:rsidR="00BF7340" w:rsidRPr="00CA09AF" w:rsidRDefault="00BF7340" w:rsidP="00BF7340">
            <w:pPr>
              <w:pStyle w:val="biaogeright"/>
              <w:wordWrap w:val="0"/>
              <w:rPr>
                <w:rFonts w:asciiTheme="minorEastAsia" w:eastAsiaTheme="minorEastAsia" w:hAnsiTheme="minorEastAsia" w:hint="eastAsia"/>
              </w:rPr>
            </w:pPr>
            <w:r>
              <w:t>87,112,255.00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2427171C" w14:textId="6D76B9BD" w:rsidR="00BF7340" w:rsidRPr="00CA09AF" w:rsidRDefault="00BF7340" w:rsidP="00BF7340">
            <w:pPr>
              <w:pStyle w:val="biaogeright"/>
              <w:wordWrap w:val="0"/>
              <w:rPr>
                <w:rFonts w:asciiTheme="minorEastAsia" w:eastAsiaTheme="minorEastAsia" w:hAnsiTheme="minorEastAsia" w:hint="eastAsia"/>
              </w:rPr>
            </w:pPr>
            <w:r>
              <w:t>6.97</w:t>
            </w:r>
          </w:p>
        </w:tc>
      </w:tr>
      <w:tr w:rsidR="00BF7340" w:rsidRPr="00CA09AF" w14:paraId="0BC99F7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9DBF303"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66068E15"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85AD39" w14:textId="7EC06AA3" w:rsidR="00BF7340" w:rsidRPr="00CA09AF" w:rsidRDefault="00BF7340" w:rsidP="00BF7340">
            <w:pPr>
              <w:pStyle w:val="biaogeright"/>
              <w:wordWrap w:val="0"/>
              <w:rPr>
                <w:rFonts w:asciiTheme="minorEastAsia" w:eastAsiaTheme="minorEastAsia" w:hAnsiTheme="minorEastAsia" w:hint="eastAsia"/>
              </w:rPr>
            </w:pPr>
            <w:r>
              <w:t>362,859,478.00</w:t>
            </w:r>
          </w:p>
        </w:tc>
        <w:tc>
          <w:tcPr>
            <w:tcW w:w="2693" w:type="dxa"/>
            <w:tcBorders>
              <w:top w:val="single" w:sz="8" w:space="0" w:color="000000"/>
              <w:left w:val="single" w:sz="8" w:space="0" w:color="000000"/>
              <w:bottom w:val="single" w:sz="6" w:space="0" w:color="000000"/>
              <w:right w:val="single" w:sz="8" w:space="0" w:color="000000"/>
            </w:tcBorders>
            <w:vAlign w:val="center"/>
          </w:tcPr>
          <w:p w14:paraId="37532545" w14:textId="36C7ED78" w:rsidR="00BF7340" w:rsidRPr="00CA09AF" w:rsidRDefault="00BF7340" w:rsidP="00BF7340">
            <w:pPr>
              <w:pStyle w:val="biaogeright"/>
              <w:wordWrap w:val="0"/>
              <w:rPr>
                <w:rFonts w:asciiTheme="minorEastAsia" w:eastAsiaTheme="minorEastAsia" w:hAnsiTheme="minorEastAsia" w:hint="eastAsia"/>
              </w:rPr>
            </w:pPr>
            <w:r>
              <w:t>29.04</w:t>
            </w:r>
          </w:p>
        </w:tc>
      </w:tr>
      <w:tr w:rsidR="00BF7340" w:rsidRPr="00CA09AF" w14:paraId="786E990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0F63738"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10B14DA4"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CFC4E70" w14:textId="2EEDF0FB" w:rsidR="00BF7340" w:rsidRPr="00CA09AF" w:rsidRDefault="00BF7340" w:rsidP="00BF7340">
            <w:pPr>
              <w:pStyle w:val="biaogeright"/>
              <w:wordWrap w:val="0"/>
              <w:rPr>
                <w:rFonts w:asciiTheme="minorEastAsia" w:eastAsiaTheme="minorEastAsia" w:hAnsiTheme="minorEastAsia" w:hint="eastAsia"/>
              </w:rPr>
            </w:pPr>
            <w:r>
              <w:t>298,386.00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65A11ED" w14:textId="7942A599" w:rsidR="00BF7340" w:rsidRPr="00CA09AF" w:rsidRDefault="00BF7340" w:rsidP="00BF7340">
            <w:pPr>
              <w:pStyle w:val="biaogeright"/>
              <w:wordWrap w:val="0"/>
              <w:rPr>
                <w:rFonts w:asciiTheme="minorEastAsia" w:eastAsiaTheme="minorEastAsia" w:hAnsiTheme="minorEastAsia" w:hint="eastAsia"/>
              </w:rPr>
            </w:pPr>
            <w:r>
              <w:t>0.02</w:t>
            </w:r>
          </w:p>
        </w:tc>
      </w:tr>
      <w:tr w:rsidR="00BF7340" w:rsidRPr="00CA09AF" w14:paraId="1DE11F2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F1529F"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55FB76B3"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B05A22C" w14:textId="0CD7C550" w:rsidR="00BF7340" w:rsidRPr="00CA09AF" w:rsidRDefault="00BF7340" w:rsidP="00BF7340">
            <w:pPr>
              <w:pStyle w:val="biaogeright"/>
              <w:wordWrap w:val="0"/>
              <w:rPr>
                <w:rFonts w:asciiTheme="minorEastAsia" w:eastAsiaTheme="minorEastAsia" w:hAnsiTheme="minorEastAsia" w:hint="eastAsia"/>
              </w:rPr>
            </w:pPr>
            <w:r>
              <w:t>563,961.00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22B301A" w14:textId="4CB942BD" w:rsidR="00BF7340" w:rsidRPr="00CA09AF" w:rsidRDefault="00BF7340" w:rsidP="00BF7340">
            <w:pPr>
              <w:pStyle w:val="biaogeright"/>
              <w:wordWrap w:val="0"/>
              <w:rPr>
                <w:rFonts w:asciiTheme="minorEastAsia" w:eastAsiaTheme="minorEastAsia" w:hAnsiTheme="minorEastAsia" w:hint="eastAsia"/>
              </w:rPr>
            </w:pPr>
            <w:r>
              <w:t>0.05</w:t>
            </w:r>
          </w:p>
        </w:tc>
      </w:tr>
      <w:tr w:rsidR="00BF7340" w:rsidRPr="00CA09AF" w14:paraId="444A26B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75D0FF"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22DFA3B3"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97D46E" w14:textId="7A421ABB"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3BD67F5" w14:textId="5508827A"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1747E5C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BBB953D"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16593ACD"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3184D7" w14:textId="4282569D"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EC2190E" w14:textId="1D41AC24"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6ACC2A1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C461BBE"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68A320D0"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52EAEC4" w14:textId="7B759227"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AF381EC" w14:textId="6874E165"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2583F63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577181C"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lastRenderedPageBreak/>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34E4B1BB"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4831851" w14:textId="66F7CA03" w:rsidR="00BF7340" w:rsidRPr="00CA09AF" w:rsidRDefault="00BF7340" w:rsidP="00BF7340">
            <w:pPr>
              <w:pStyle w:val="biaogeright"/>
              <w:wordWrap w:val="0"/>
              <w:rPr>
                <w:rFonts w:asciiTheme="minorEastAsia" w:eastAsiaTheme="minorEastAsia" w:hAnsiTheme="minorEastAsia" w:hint="eastAsia"/>
              </w:rPr>
            </w:pPr>
            <w:r>
              <w:t>43,339,807.00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448BCE8" w14:textId="4B0DCBA0" w:rsidR="00BF7340" w:rsidRPr="00CA09AF" w:rsidRDefault="00BF7340" w:rsidP="00BF7340">
            <w:pPr>
              <w:pStyle w:val="biaogeright"/>
              <w:wordWrap w:val="0"/>
              <w:rPr>
                <w:rFonts w:asciiTheme="minorEastAsia" w:eastAsiaTheme="minorEastAsia" w:hAnsiTheme="minorEastAsia" w:hint="eastAsia"/>
              </w:rPr>
            </w:pPr>
            <w:r>
              <w:t>3.47</w:t>
            </w:r>
          </w:p>
        </w:tc>
      </w:tr>
      <w:tr w:rsidR="00BF7340" w:rsidRPr="00CA09AF" w14:paraId="00CC8BA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288441C"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50A9DA9C"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F3476DA" w14:textId="6B49A099" w:rsidR="00BF7340" w:rsidRPr="00CA09AF" w:rsidRDefault="00BF7340" w:rsidP="00BF7340">
            <w:pPr>
              <w:pStyle w:val="biaogeright"/>
              <w:wordWrap w:val="0"/>
              <w:rPr>
                <w:rFonts w:asciiTheme="minorEastAsia" w:eastAsiaTheme="minorEastAsia" w:hAnsiTheme="minorEastAsia" w:hint="eastAsia"/>
              </w:rPr>
            </w:pPr>
            <w:r>
              <w:t>444,016,107.00</w:t>
            </w:r>
          </w:p>
        </w:tc>
        <w:tc>
          <w:tcPr>
            <w:tcW w:w="2693" w:type="dxa"/>
            <w:tcBorders>
              <w:top w:val="single" w:sz="8" w:space="0" w:color="000000"/>
              <w:left w:val="single" w:sz="8" w:space="0" w:color="000000"/>
              <w:bottom w:val="single" w:sz="6" w:space="0" w:color="000000"/>
              <w:right w:val="single" w:sz="8" w:space="0" w:color="000000"/>
            </w:tcBorders>
            <w:vAlign w:val="center"/>
          </w:tcPr>
          <w:p w14:paraId="3AC05D6A" w14:textId="02A307DE" w:rsidR="00BF7340" w:rsidRPr="00CA09AF" w:rsidRDefault="00BF7340" w:rsidP="00BF7340">
            <w:pPr>
              <w:pStyle w:val="biaogeright"/>
              <w:wordWrap w:val="0"/>
              <w:rPr>
                <w:rFonts w:asciiTheme="minorEastAsia" w:eastAsiaTheme="minorEastAsia" w:hAnsiTheme="minorEastAsia" w:hint="eastAsia"/>
              </w:rPr>
            </w:pPr>
            <w:r>
              <w:t>35.54</w:t>
            </w:r>
          </w:p>
        </w:tc>
      </w:tr>
      <w:tr w:rsidR="00BF7340" w:rsidRPr="00CA09AF" w14:paraId="31C201D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215EE24"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5E5DB391"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EBAD6" w14:textId="437193E9"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F127290" w14:textId="77441754"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3B56B03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ACC5A02"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0CA5E994"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3FE8724" w14:textId="0A3FDF84" w:rsidR="00BF7340" w:rsidRPr="00CA09AF" w:rsidRDefault="00BF7340" w:rsidP="00BF7340">
            <w:pPr>
              <w:pStyle w:val="biaogeright"/>
              <w:wordWrap w:val="0"/>
              <w:rPr>
                <w:rFonts w:asciiTheme="minorEastAsia" w:eastAsiaTheme="minorEastAsia" w:hAnsiTheme="minorEastAsia" w:hint="eastAsia"/>
              </w:rPr>
            </w:pPr>
            <w:r>
              <w:t>353,320.00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69348A4" w14:textId="4F6E70F1" w:rsidR="00BF7340" w:rsidRPr="00CA09AF" w:rsidRDefault="00BF7340" w:rsidP="00BF7340">
            <w:pPr>
              <w:pStyle w:val="biaogeright"/>
              <w:wordWrap w:val="0"/>
              <w:rPr>
                <w:rFonts w:asciiTheme="minorEastAsia" w:eastAsiaTheme="minorEastAsia" w:hAnsiTheme="minorEastAsia" w:hint="eastAsia"/>
              </w:rPr>
            </w:pPr>
            <w:r>
              <w:t>0.03</w:t>
            </w:r>
          </w:p>
        </w:tc>
      </w:tr>
      <w:tr w:rsidR="00BF7340" w:rsidRPr="00CA09AF" w14:paraId="5AFA6DA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7B40D3F"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216CF1BF"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B82E747" w14:textId="5AEFAAE9" w:rsidR="00BF7340" w:rsidRPr="00CA09AF" w:rsidRDefault="00BF7340" w:rsidP="00BF7340">
            <w:pPr>
              <w:pStyle w:val="biaogeright"/>
              <w:wordWrap w:val="0"/>
              <w:rPr>
                <w:rFonts w:asciiTheme="minorEastAsia" w:eastAsiaTheme="minorEastAsia" w:hAnsiTheme="minorEastAsia" w:hint="eastAsia"/>
              </w:rPr>
            </w:pPr>
            <w:r>
              <w:t>39,831,285.00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7EF8628" w14:textId="377C92EC" w:rsidR="00BF7340" w:rsidRPr="00CA09AF" w:rsidRDefault="00BF7340" w:rsidP="00BF7340">
            <w:pPr>
              <w:pStyle w:val="biaogeright"/>
              <w:wordWrap w:val="0"/>
              <w:rPr>
                <w:rFonts w:asciiTheme="minorEastAsia" w:eastAsiaTheme="minorEastAsia" w:hAnsiTheme="minorEastAsia" w:hint="eastAsia"/>
              </w:rPr>
            </w:pPr>
            <w:r>
              <w:t>3.19</w:t>
            </w:r>
          </w:p>
        </w:tc>
      </w:tr>
      <w:tr w:rsidR="00BF7340" w:rsidRPr="00CA09AF" w14:paraId="31B7DFD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44D26DC"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2ED8B08C"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9F9B08B" w14:textId="411D3F40"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AF69B7E" w14:textId="1A105A16"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00B4AC8F"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612A48D"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443F9B93"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7403509" w14:textId="005CBDAF"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53F83EB" w14:textId="00E5A531"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41398DD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E4CA9CA"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E1A7AEE"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68EAEBEA" w14:textId="04FEE847"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769644D" w14:textId="4221925E"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027584F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803C0A8"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2302CC6B"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3D68E11D" w14:textId="1CF90381" w:rsidR="00BF7340" w:rsidRPr="00CA09AF" w:rsidRDefault="00BF7340" w:rsidP="00BF7340">
            <w:pPr>
              <w:pStyle w:val="biaogeright"/>
              <w:wordWrap w:val="0"/>
              <w:rPr>
                <w:rFonts w:asciiTheme="minorEastAsia" w:eastAsiaTheme="minorEastAsia" w:hAnsiTheme="minorEastAsia" w:hint="eastAsia"/>
              </w:rPr>
            </w:pPr>
            <w:r>
              <w:t>9,212,736.00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B90F0DF" w14:textId="18084029" w:rsidR="00BF7340" w:rsidRPr="00CA09AF" w:rsidRDefault="00BF7340" w:rsidP="00BF7340">
            <w:pPr>
              <w:pStyle w:val="biaogeright"/>
              <w:wordWrap w:val="0"/>
              <w:rPr>
                <w:rFonts w:asciiTheme="minorEastAsia" w:eastAsiaTheme="minorEastAsia" w:hAnsiTheme="minorEastAsia" w:hint="eastAsia"/>
              </w:rPr>
            </w:pPr>
            <w:r>
              <w:t>0.74</w:t>
            </w:r>
          </w:p>
        </w:tc>
      </w:tr>
      <w:tr w:rsidR="00BF7340" w:rsidRPr="00CA09AF" w14:paraId="33F080C6"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17AA536"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920EC47"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F151A50" w14:textId="0F9225A3"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79F4394" w14:textId="74BA8F4A"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1D7F6336"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C88F716"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1D7BC197"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2FBE72FB" w14:textId="3418091D"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84DD8B5" w14:textId="1922617F"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446190B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B0DBEB9" w14:textId="77777777" w:rsidR="00BF7340" w:rsidRPr="00CA09AF" w:rsidRDefault="00BF7340" w:rsidP="00BF7340">
            <w:pPr>
              <w:rPr>
                <w:rFonts w:asciiTheme="minorEastAsia" w:hAnsiTheme="minorEastAsia" w:cs="宋体" w:hint="eastAsia"/>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195A8A37"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1750CA3" w14:textId="5703154F" w:rsidR="00BF7340" w:rsidRPr="00CA09AF" w:rsidRDefault="00BF7340" w:rsidP="00BF7340">
            <w:pPr>
              <w:pStyle w:val="biaogeright"/>
              <w:wordWrap w:val="0"/>
              <w:rPr>
                <w:rFonts w:asciiTheme="minorEastAsia" w:eastAsiaTheme="minorEastAsia" w:hAnsiTheme="minorEastAsia" w:hint="eastAsia"/>
              </w:rPr>
            </w:pPr>
            <w:r>
              <w:t>997,938,719.00</w:t>
            </w:r>
          </w:p>
        </w:tc>
        <w:tc>
          <w:tcPr>
            <w:tcW w:w="2693" w:type="dxa"/>
            <w:tcBorders>
              <w:top w:val="single" w:sz="8" w:space="0" w:color="000000"/>
              <w:left w:val="single" w:sz="8" w:space="0" w:color="000000"/>
              <w:bottom w:val="single" w:sz="6" w:space="0" w:color="000000"/>
              <w:right w:val="single" w:sz="8" w:space="0" w:color="000000"/>
            </w:tcBorders>
            <w:vAlign w:val="center"/>
          </w:tcPr>
          <w:p w14:paraId="4272ACF2" w14:textId="2C555F2D" w:rsidR="00BF7340" w:rsidRPr="00CA09AF" w:rsidRDefault="00BF7340" w:rsidP="00BF7340">
            <w:pPr>
              <w:pStyle w:val="biaogeright"/>
              <w:wordWrap w:val="0"/>
              <w:rPr>
                <w:rFonts w:asciiTheme="minorEastAsia" w:eastAsiaTheme="minorEastAsia" w:hAnsiTheme="minorEastAsia" w:hint="eastAsia"/>
              </w:rPr>
            </w:pPr>
            <w:r>
              <w:t>79.88</w:t>
            </w:r>
          </w:p>
        </w:tc>
      </w:tr>
    </w:tbl>
    <w:p w14:paraId="33EE8F3C" w14:textId="77777777" w:rsidR="003568C2" w:rsidRDefault="003568C2">
      <w:pPr>
        <w:widowControl/>
        <w:jc w:val="left"/>
        <w:rPr>
          <w:rFonts w:asciiTheme="minorEastAsia" w:hAnsiTheme="minorEastAsia" w:cs="宋体" w:hint="eastAsia"/>
          <w:kern w:val="0"/>
          <w:sz w:val="24"/>
          <w:szCs w:val="24"/>
        </w:rPr>
      </w:pPr>
    </w:p>
    <w:p w14:paraId="61F9AE29" w14:textId="77777777" w:rsidR="003568C2" w:rsidRDefault="00695B03">
      <w:pPr>
        <w:pStyle w:val="zhangjiep2"/>
        <w:rPr>
          <w:rFonts w:asciiTheme="minorEastAsia" w:eastAsiaTheme="minorEastAsia" w:hAnsiTheme="minorEastAsia" w:hint="eastAsia"/>
        </w:rPr>
      </w:pPr>
      <w:r>
        <w:rPr>
          <w:rFonts w:asciiTheme="minorEastAsia" w:eastAsiaTheme="minorEastAsia" w:hAnsiTheme="minorEastAsia" w:hint="eastAsia"/>
          <w:bCs/>
        </w:rPr>
        <w:t>（</w:t>
      </w:r>
      <w:r>
        <w:rPr>
          <w:rFonts w:asciiTheme="minorEastAsia" w:eastAsiaTheme="minorEastAsia" w:hAnsiTheme="minorEastAsia"/>
          <w:bCs/>
        </w:rPr>
        <w:t>2） 报告期末（积极投资）按行业分类的境内股票投资组合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286AF176"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29B5208"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5BA6CF67"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296F7BBC"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34EAA28E"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占基金资产净值比例（%）</w:t>
            </w:r>
          </w:p>
        </w:tc>
      </w:tr>
      <w:tr w:rsidR="00BF7340" w:rsidRPr="00CA09AF" w14:paraId="35A5DE0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068174A"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34523159"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03BF767" w14:textId="62311544"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78F0B01" w14:textId="1009BC54"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4FD5A09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742D8DB"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1A861324"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90DCB" w14:textId="608AA833"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EB2E3B0" w14:textId="42638385"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4BFC4D72"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17EAFE6"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042EEBBE"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67BB1" w14:textId="7EB95ABB" w:rsidR="00BF7340" w:rsidRPr="00CA09AF" w:rsidRDefault="00BF7340" w:rsidP="00BF7340">
            <w:pPr>
              <w:pStyle w:val="biaogeright"/>
              <w:wordWrap w:val="0"/>
              <w:rPr>
                <w:rFonts w:asciiTheme="minorEastAsia" w:eastAsiaTheme="minorEastAsia" w:hAnsiTheme="minorEastAsia" w:hint="eastAsia"/>
              </w:rPr>
            </w:pPr>
            <w:r>
              <w:t>96,953,193.04</w:t>
            </w:r>
          </w:p>
        </w:tc>
        <w:tc>
          <w:tcPr>
            <w:tcW w:w="2693" w:type="dxa"/>
            <w:tcBorders>
              <w:top w:val="single" w:sz="8" w:space="0" w:color="000000"/>
              <w:left w:val="single" w:sz="8" w:space="0" w:color="000000"/>
              <w:bottom w:val="single" w:sz="6" w:space="0" w:color="000000"/>
              <w:right w:val="single" w:sz="8" w:space="0" w:color="000000"/>
            </w:tcBorders>
            <w:vAlign w:val="center"/>
          </w:tcPr>
          <w:p w14:paraId="5493FA75" w14:textId="27DABAD6" w:rsidR="00BF7340" w:rsidRPr="00CA09AF" w:rsidRDefault="00BF7340" w:rsidP="00BF7340">
            <w:pPr>
              <w:pStyle w:val="biaogeright"/>
              <w:wordWrap w:val="0"/>
              <w:rPr>
                <w:rFonts w:asciiTheme="minorEastAsia" w:eastAsiaTheme="minorEastAsia" w:hAnsiTheme="minorEastAsia" w:hint="eastAsia"/>
              </w:rPr>
            </w:pPr>
            <w:r>
              <w:t>7.76</w:t>
            </w:r>
          </w:p>
        </w:tc>
      </w:tr>
      <w:tr w:rsidR="00BF7340" w:rsidRPr="00CA09AF" w14:paraId="15EA9849"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933DA51"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454B2F57"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063F53E" w14:textId="0D3E63CF" w:rsidR="00BF7340" w:rsidRPr="00CA09AF" w:rsidRDefault="00BF7340" w:rsidP="00BF7340">
            <w:pPr>
              <w:pStyle w:val="biaogeright"/>
              <w:wordWrap w:val="0"/>
              <w:rPr>
                <w:rFonts w:asciiTheme="minorEastAsia" w:eastAsiaTheme="minorEastAsia" w:hAnsiTheme="minorEastAsia" w:hint="eastAsia"/>
              </w:rPr>
            </w:pPr>
            <w:r>
              <w:t>28,714,177.00</w:t>
            </w:r>
          </w:p>
        </w:tc>
        <w:tc>
          <w:tcPr>
            <w:tcW w:w="2693" w:type="dxa"/>
            <w:tcBorders>
              <w:top w:val="single" w:sz="8" w:space="0" w:color="000000"/>
              <w:left w:val="single" w:sz="8" w:space="0" w:color="000000"/>
              <w:bottom w:val="single" w:sz="6" w:space="0" w:color="000000"/>
              <w:right w:val="single" w:sz="8" w:space="0" w:color="000000"/>
            </w:tcBorders>
            <w:vAlign w:val="center"/>
          </w:tcPr>
          <w:p w14:paraId="45C44728" w14:textId="2D87BB4A" w:rsidR="00BF7340" w:rsidRPr="00CA09AF" w:rsidRDefault="00BF7340" w:rsidP="00BF7340">
            <w:pPr>
              <w:pStyle w:val="biaogeright"/>
              <w:wordWrap w:val="0"/>
              <w:rPr>
                <w:rFonts w:asciiTheme="minorEastAsia" w:eastAsiaTheme="minorEastAsia" w:hAnsiTheme="minorEastAsia" w:hint="eastAsia"/>
              </w:rPr>
            </w:pPr>
            <w:r>
              <w:t>2.30</w:t>
            </w:r>
          </w:p>
        </w:tc>
      </w:tr>
      <w:tr w:rsidR="00BF7340" w:rsidRPr="00CA09AF" w14:paraId="460249C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3E0D852"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43D7BDA5"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6934672" w14:textId="4B28DD79"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B0265A6" w14:textId="79C551C1"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52AC04E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D615A9"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1009EC95"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7C5D117" w14:textId="21DE6169"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AF34BB4" w14:textId="6B4BBC34"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4C0BA44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C448A21"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5C73CBA9"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158EAA9" w14:textId="53800688"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B2F2E30" w14:textId="7187821E"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3565B6B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5AA2483"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1B47A4F0"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68F3BAB" w14:textId="7697BC9F"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FF0D69A" w14:textId="362C0631"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0C93C26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A1FBCD0"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4E9B36BA"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38F5C22" w14:textId="51F644F7"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DCE40AC" w14:textId="6FC0964A"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4F0A2E0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B96B56E"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7FBAEAAA"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0C97451" w14:textId="4A527790" w:rsidR="00BF7340" w:rsidRPr="00CA09AF" w:rsidRDefault="00BF7340" w:rsidP="00BF7340">
            <w:pPr>
              <w:pStyle w:val="biaogeright"/>
              <w:wordWrap w:val="0"/>
              <w:rPr>
                <w:rFonts w:asciiTheme="minorEastAsia" w:eastAsiaTheme="minorEastAsia" w:hAnsiTheme="minorEastAsia" w:hint="eastAsia"/>
              </w:rPr>
            </w:pPr>
            <w:r>
              <w:t>30,598,170.00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0B802B4F" w14:textId="58C1B1B1" w:rsidR="00BF7340" w:rsidRPr="00CA09AF" w:rsidRDefault="00BF7340" w:rsidP="00BF7340">
            <w:pPr>
              <w:pStyle w:val="biaogeright"/>
              <w:wordWrap w:val="0"/>
              <w:rPr>
                <w:rFonts w:asciiTheme="minorEastAsia" w:eastAsiaTheme="minorEastAsia" w:hAnsiTheme="minorEastAsia" w:hint="eastAsia"/>
              </w:rPr>
            </w:pPr>
            <w:r>
              <w:t>2.45</w:t>
            </w:r>
          </w:p>
        </w:tc>
      </w:tr>
      <w:tr w:rsidR="00BF7340" w:rsidRPr="00CA09AF" w14:paraId="4B90FC7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4954C9D"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lastRenderedPageBreak/>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7EA8FD18"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4028EA9" w14:textId="19CAC019"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27B67E" w14:textId="12384F09"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79BA3ED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431D193"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5641A94D"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008D1F4" w14:textId="153CB87B"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D6B5575" w14:textId="557E009A"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72F84961"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909E066"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0AF293AE"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83FF9" w14:textId="5DE9FD71" w:rsidR="00BF7340" w:rsidRPr="00CA09AF" w:rsidRDefault="00BF7340" w:rsidP="00BF7340">
            <w:pPr>
              <w:pStyle w:val="biaogeright"/>
              <w:wordWrap w:val="0"/>
              <w:rPr>
                <w:rFonts w:asciiTheme="minorEastAsia" w:eastAsiaTheme="minorEastAsia" w:hAnsiTheme="minorEastAsia" w:hint="eastAsia"/>
              </w:rPr>
            </w:pPr>
            <w:r>
              <w:t>11,576.70</w:t>
            </w:r>
          </w:p>
        </w:tc>
        <w:tc>
          <w:tcPr>
            <w:tcW w:w="2693" w:type="dxa"/>
            <w:tcBorders>
              <w:top w:val="single" w:sz="8" w:space="0" w:color="000000"/>
              <w:left w:val="single" w:sz="8" w:space="0" w:color="000000"/>
              <w:bottom w:val="single" w:sz="6" w:space="0" w:color="000000"/>
              <w:right w:val="single" w:sz="8" w:space="0" w:color="000000"/>
            </w:tcBorders>
            <w:vAlign w:val="center"/>
          </w:tcPr>
          <w:p w14:paraId="185AEB0E" w14:textId="74ACCEA9" w:rsidR="00BF7340" w:rsidRPr="00CA09AF" w:rsidRDefault="00BF7340" w:rsidP="00BF7340">
            <w:pPr>
              <w:pStyle w:val="biaogeright"/>
              <w:wordWrap w:val="0"/>
              <w:rPr>
                <w:rFonts w:asciiTheme="minorEastAsia" w:eastAsiaTheme="minorEastAsia" w:hAnsiTheme="minorEastAsia" w:hint="eastAsia"/>
              </w:rPr>
            </w:pPr>
            <w:r>
              <w:t>0.00</w:t>
            </w:r>
          </w:p>
        </w:tc>
      </w:tr>
      <w:tr w:rsidR="00BF7340" w:rsidRPr="00CA09AF" w14:paraId="47F60E1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A241183"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14C0B16C"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F63461D" w14:textId="248117D7"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E85A41E" w14:textId="077C630F"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551B395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8706C8"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681C079D"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65CED87" w14:textId="49F0E2A8"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610FF35" w14:textId="39342751"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1FB2831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073BB70"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2EA82B1"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39A49352" w14:textId="20D51190"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9B49484" w14:textId="290F9190"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14B12519"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E5BDC01"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4513D340"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C23A1" w14:textId="55500964"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50FA81D" w14:textId="7A85377D"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5661B05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AE8EB46"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6C94E"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7B565F7" w14:textId="63AEA168"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5158A25" w14:textId="3D72FB4F"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0E03F68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CB6E007" w14:textId="77777777" w:rsidR="00BF7340" w:rsidRPr="00CA09AF" w:rsidRDefault="00BF7340" w:rsidP="00BF7340">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0EBD785D"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15BF392A" w14:textId="7F1FC815" w:rsidR="00BF7340" w:rsidRPr="00CA09AF" w:rsidRDefault="00BF7340" w:rsidP="00BF734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400CEA2" w14:textId="014BCB4A" w:rsidR="00BF7340" w:rsidRPr="00CA09AF" w:rsidRDefault="00BF7340" w:rsidP="00BF7340">
            <w:pPr>
              <w:pStyle w:val="biaogeright"/>
              <w:wordWrap w:val="0"/>
              <w:rPr>
                <w:rFonts w:asciiTheme="minorEastAsia" w:eastAsiaTheme="minorEastAsia" w:hAnsiTheme="minorEastAsia" w:hint="eastAsia"/>
              </w:rPr>
            </w:pPr>
            <w:r>
              <w:t>-</w:t>
            </w:r>
          </w:p>
        </w:tc>
      </w:tr>
      <w:tr w:rsidR="00BF7340" w:rsidRPr="00CA09AF" w14:paraId="4CB2CD0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915F63B" w14:textId="77777777" w:rsidR="00BF7340" w:rsidRPr="00CA09AF" w:rsidRDefault="00BF7340" w:rsidP="00BF7340">
            <w:pPr>
              <w:rPr>
                <w:rFonts w:asciiTheme="minorEastAsia" w:hAnsiTheme="minorEastAsia" w:cs="宋体" w:hint="eastAsia"/>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6A941710" w14:textId="77777777" w:rsidR="00BF7340" w:rsidRPr="00CA09AF" w:rsidRDefault="00BF7340" w:rsidP="00BF7340">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E45B4A7" w14:textId="53C27A86" w:rsidR="00BF7340" w:rsidRPr="00CA09AF" w:rsidRDefault="00BF7340" w:rsidP="00BF7340">
            <w:pPr>
              <w:pStyle w:val="biaogeright"/>
              <w:wordWrap w:val="0"/>
              <w:rPr>
                <w:rFonts w:asciiTheme="minorEastAsia" w:eastAsiaTheme="minorEastAsia" w:hAnsiTheme="minorEastAsia" w:hint="eastAsia"/>
              </w:rPr>
            </w:pPr>
            <w:r>
              <w:t>156,277,116.74</w:t>
            </w:r>
          </w:p>
        </w:tc>
        <w:tc>
          <w:tcPr>
            <w:tcW w:w="2693" w:type="dxa"/>
            <w:tcBorders>
              <w:top w:val="single" w:sz="8" w:space="0" w:color="000000"/>
              <w:left w:val="single" w:sz="8" w:space="0" w:color="000000"/>
              <w:bottom w:val="single" w:sz="6" w:space="0" w:color="000000"/>
              <w:right w:val="single" w:sz="8" w:space="0" w:color="000000"/>
            </w:tcBorders>
            <w:vAlign w:val="center"/>
          </w:tcPr>
          <w:p w14:paraId="63303D76" w14:textId="66E339B3" w:rsidR="00BF7340" w:rsidRPr="00CA09AF" w:rsidRDefault="00BF7340" w:rsidP="00BF7340">
            <w:pPr>
              <w:pStyle w:val="biaogeright"/>
              <w:wordWrap w:val="0"/>
              <w:rPr>
                <w:rFonts w:asciiTheme="minorEastAsia" w:eastAsiaTheme="minorEastAsia" w:hAnsiTheme="minorEastAsia" w:hint="eastAsia"/>
              </w:rPr>
            </w:pPr>
            <w:r>
              <w:t>12.51</w:t>
            </w:r>
          </w:p>
        </w:tc>
      </w:tr>
    </w:tbl>
    <w:p w14:paraId="53FE50D7" w14:textId="77777777" w:rsidR="003568C2" w:rsidRDefault="003568C2">
      <w:pPr>
        <w:widowControl/>
        <w:jc w:val="left"/>
        <w:rPr>
          <w:rFonts w:ascii="宋体" w:hAnsi="宋体" w:cs="宋体" w:hint="eastAsia"/>
          <w:kern w:val="0"/>
          <w:sz w:val="24"/>
          <w:szCs w:val="24"/>
        </w:rPr>
      </w:pPr>
    </w:p>
    <w:p w14:paraId="5E70205F" w14:textId="77777777" w:rsidR="003568C2" w:rsidRDefault="00695B03">
      <w:pPr>
        <w:pStyle w:val="zhangjiep2"/>
        <w:rPr>
          <w:rFonts w:hint="eastAsia"/>
        </w:rPr>
      </w:pPr>
      <w:r>
        <w:rPr>
          <w:rFonts w:hint="eastAsia"/>
          <w:bCs/>
        </w:rPr>
        <w:t>（</w:t>
      </w:r>
      <w:r>
        <w:rPr>
          <w:bCs/>
        </w:rPr>
        <w:t>3）</w:t>
      </w:r>
      <w:r>
        <w:rPr>
          <w:rFonts w:hint="eastAsia"/>
          <w:bCs/>
        </w:rPr>
        <w:t>报告期末按行业分类的港股通投资股票投资组合</w:t>
      </w:r>
    </w:p>
    <w:p w14:paraId="0E96B54E" w14:textId="77777777" w:rsidR="003568C2" w:rsidRDefault="00695B03">
      <w:pPr>
        <w:pStyle w:val="neirong"/>
        <w:ind w:leftChars="7" w:firstLineChars="100" w:firstLine="240"/>
        <w:rPr>
          <w:rFonts w:hint="eastAsia"/>
        </w:rPr>
      </w:pPr>
      <w:r>
        <w:rPr>
          <w:rFonts w:hint="eastAsia"/>
        </w:rPr>
        <w:t>本基金报告期末未持有港股通股票。</w:t>
      </w:r>
    </w:p>
    <w:p w14:paraId="46B62E2D" w14:textId="77777777" w:rsidR="003568C2" w:rsidRDefault="003568C2">
      <w:pPr>
        <w:widowControl/>
        <w:jc w:val="left"/>
        <w:rPr>
          <w:rFonts w:ascii="宋体" w:hAnsi="宋体" w:cs="宋体" w:hint="eastAsia"/>
          <w:kern w:val="0"/>
          <w:sz w:val="24"/>
          <w:szCs w:val="24"/>
        </w:rPr>
      </w:pPr>
    </w:p>
    <w:p w14:paraId="56166111" w14:textId="77777777" w:rsidR="003568C2" w:rsidRDefault="00695B03">
      <w:pPr>
        <w:pStyle w:val="zhangjiep"/>
        <w:rPr>
          <w:rFonts w:hint="eastAsia"/>
        </w:rPr>
      </w:pPr>
      <w:r>
        <w:rPr>
          <w:bCs/>
        </w:rPr>
        <w:t>3、</w:t>
      </w:r>
      <w:r>
        <w:rPr>
          <w:rFonts w:hint="eastAsia"/>
          <w:bCs/>
        </w:rPr>
        <w:t>报告期末按公允价值占基金资产净值比例大小排序的前十名股票投资明细</w:t>
      </w:r>
    </w:p>
    <w:p w14:paraId="3396B885" w14:textId="77777777" w:rsidR="003568C2" w:rsidRDefault="00695B03">
      <w:pPr>
        <w:pStyle w:val="zhangjiep2"/>
        <w:rPr>
          <w:rFonts w:hint="eastAsia"/>
        </w:rPr>
      </w:pPr>
      <w:r>
        <w:rPr>
          <w:rFonts w:hint="eastAsia"/>
          <w:bCs/>
        </w:rPr>
        <w:t>（1）报告期末指数投资按公允价值占基金资产净值比例大小排序的前十名股票投资明细</w:t>
      </w:r>
    </w:p>
    <w:tbl>
      <w:tblPr>
        <w:tblW w:w="9214" w:type="dxa"/>
        <w:tblInd w:w="108" w:type="dxa"/>
        <w:tblLook w:val="04A0" w:firstRow="1" w:lastRow="0" w:firstColumn="1" w:lastColumn="0" w:noHBand="0" w:noVBand="1"/>
      </w:tblPr>
      <w:tblGrid>
        <w:gridCol w:w="522"/>
        <w:gridCol w:w="1551"/>
        <w:gridCol w:w="1755"/>
        <w:gridCol w:w="1701"/>
        <w:gridCol w:w="1984"/>
        <w:gridCol w:w="1701"/>
      </w:tblGrid>
      <w:tr w:rsidR="00181315" w14:paraId="5E2CA5AA" w14:textId="77777777" w:rsidTr="00056AED">
        <w:trPr>
          <w:trHeight w:val="409"/>
        </w:trPr>
        <w:tc>
          <w:tcPr>
            <w:tcW w:w="522" w:type="dxa"/>
            <w:tcBorders>
              <w:top w:val="single" w:sz="8" w:space="0" w:color="000000"/>
              <w:left w:val="single" w:sz="8" w:space="0" w:color="000000"/>
              <w:bottom w:val="single" w:sz="6" w:space="0" w:color="000000"/>
              <w:right w:val="single" w:sz="8" w:space="0" w:color="000000"/>
            </w:tcBorders>
            <w:vAlign w:val="center"/>
          </w:tcPr>
          <w:p w14:paraId="38319D02" w14:textId="1E3D8CCF" w:rsidR="00181315" w:rsidRDefault="00181315" w:rsidP="00181315">
            <w:pPr>
              <w:pStyle w:val="biaogecenter"/>
              <w:wordWrap w:val="0"/>
              <w:rPr>
                <w:rFonts w:hint="eastAsia"/>
                <w:b/>
                <w:sz w:val="20"/>
              </w:rPr>
            </w:pPr>
            <w:r>
              <w:rPr>
                <w:rFonts w:hAnsi="等线" w:hint="eastAsia"/>
                <w:color w:val="000000"/>
              </w:rPr>
              <w:t>序号</w:t>
            </w:r>
          </w:p>
        </w:tc>
        <w:tc>
          <w:tcPr>
            <w:tcW w:w="1551" w:type="dxa"/>
            <w:tcBorders>
              <w:top w:val="single" w:sz="8" w:space="0" w:color="000000"/>
              <w:left w:val="single" w:sz="8" w:space="0" w:color="000000"/>
              <w:bottom w:val="single" w:sz="6" w:space="0" w:color="000000"/>
              <w:right w:val="single" w:sz="8" w:space="0" w:color="000000"/>
            </w:tcBorders>
            <w:vAlign w:val="center"/>
          </w:tcPr>
          <w:p w14:paraId="626135A2" w14:textId="3A4FB4BF" w:rsidR="00181315" w:rsidRDefault="00181315" w:rsidP="00181315">
            <w:pPr>
              <w:pStyle w:val="biaogecenter"/>
              <w:wordWrap w:val="0"/>
              <w:rPr>
                <w:rFonts w:hint="eastAsia"/>
                <w:b/>
                <w:sz w:val="20"/>
              </w:rPr>
            </w:pPr>
            <w:r>
              <w:rPr>
                <w:rFonts w:hAnsi="等线" w:hint="eastAsia"/>
                <w:color w:val="000000"/>
              </w:rPr>
              <w:t>股票代码</w:t>
            </w:r>
          </w:p>
        </w:tc>
        <w:tc>
          <w:tcPr>
            <w:tcW w:w="1755" w:type="dxa"/>
            <w:tcBorders>
              <w:top w:val="single" w:sz="8" w:space="0" w:color="000000"/>
              <w:left w:val="single" w:sz="8" w:space="0" w:color="000000"/>
              <w:bottom w:val="single" w:sz="6" w:space="0" w:color="000000"/>
              <w:right w:val="single" w:sz="8" w:space="0" w:color="000000"/>
            </w:tcBorders>
            <w:vAlign w:val="center"/>
          </w:tcPr>
          <w:p w14:paraId="465374DF" w14:textId="1ED5CB2C" w:rsidR="00181315" w:rsidRDefault="00181315" w:rsidP="00181315">
            <w:pPr>
              <w:pStyle w:val="biaogecenter"/>
              <w:wordWrap w:val="0"/>
              <w:rPr>
                <w:rFonts w:hint="eastAsia"/>
                <w:b/>
                <w:sz w:val="20"/>
              </w:rPr>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tcPr>
          <w:p w14:paraId="0AB773DE" w14:textId="4FC5811F" w:rsidR="00181315" w:rsidRDefault="00181315" w:rsidP="00181315">
            <w:pPr>
              <w:pStyle w:val="biaogecenter"/>
              <w:wordWrap w:val="0"/>
              <w:rPr>
                <w:rFonts w:hint="eastAsia"/>
                <w:b/>
                <w:sz w:val="20"/>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984" w:type="dxa"/>
            <w:tcBorders>
              <w:top w:val="single" w:sz="8" w:space="0" w:color="000000"/>
              <w:left w:val="single" w:sz="8" w:space="0" w:color="000000"/>
              <w:bottom w:val="single" w:sz="6" w:space="0" w:color="000000"/>
              <w:right w:val="single" w:sz="8" w:space="0" w:color="000000"/>
            </w:tcBorders>
            <w:vAlign w:val="center"/>
          </w:tcPr>
          <w:p w14:paraId="3AE4D1DB" w14:textId="4B822107" w:rsidR="00181315" w:rsidRDefault="00181315" w:rsidP="00181315">
            <w:pPr>
              <w:pStyle w:val="biaogecenter"/>
              <w:wordWrap w:val="0"/>
              <w:rPr>
                <w:rFonts w:hint="eastAsia"/>
                <w:b/>
                <w:sz w:val="20"/>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tcPr>
          <w:p w14:paraId="77539FF6" w14:textId="7D3ED0F4" w:rsidR="00181315" w:rsidRDefault="00181315" w:rsidP="00181315">
            <w:pPr>
              <w:pStyle w:val="biaogecenter"/>
              <w:wordWrap w:val="0"/>
              <w:rPr>
                <w:rFonts w:hint="eastAsia"/>
                <w:b/>
                <w:sz w:val="20"/>
              </w:rPr>
            </w:pPr>
            <w:r>
              <w:rPr>
                <w:rFonts w:hAnsi="等线" w:hint="eastAsia"/>
                <w:color w:val="000000"/>
              </w:rPr>
              <w:t>占基金资产净值比例（％）</w:t>
            </w:r>
          </w:p>
        </w:tc>
      </w:tr>
      <w:tr w:rsidR="00BF7340" w14:paraId="7CA6C50B"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1DC49FD" w14:textId="6DE32D94" w:rsidR="00BF7340" w:rsidRDefault="00BF7340" w:rsidP="00BF7340">
            <w:pPr>
              <w:pStyle w:val="biaogecenter"/>
              <w:wordWrap w:val="0"/>
              <w:rPr>
                <w:rFonts w:hint="eastAsia"/>
                <w:sz w:val="20"/>
              </w:rPr>
            </w:pPr>
            <w:r>
              <w:rPr>
                <w:rFonts w:hAnsi="等线"/>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B0F69F2" w14:textId="36297739" w:rsidR="00BF7340" w:rsidRDefault="00BF7340" w:rsidP="00BF7340">
            <w:pPr>
              <w:pStyle w:val="biaogeleft"/>
              <w:wordWrap w:val="0"/>
              <w:rPr>
                <w:rFonts w:hint="eastAsia"/>
                <w:sz w:val="20"/>
              </w:rPr>
            </w:pPr>
            <w:r w:rsidRPr="00CD16E6">
              <w:rPr>
                <w:rFonts w:hAnsi="等线"/>
                <w:color w:val="000000"/>
              </w:rPr>
              <w:t>600519</w:t>
            </w:r>
          </w:p>
        </w:tc>
        <w:tc>
          <w:tcPr>
            <w:tcW w:w="1755" w:type="dxa"/>
            <w:tcBorders>
              <w:top w:val="single" w:sz="8" w:space="0" w:color="000000"/>
              <w:left w:val="single" w:sz="8" w:space="0" w:color="000000"/>
              <w:bottom w:val="single" w:sz="6" w:space="0" w:color="000000"/>
              <w:right w:val="single" w:sz="8" w:space="0" w:color="000000"/>
            </w:tcBorders>
            <w:vAlign w:val="center"/>
          </w:tcPr>
          <w:p w14:paraId="09602649" w14:textId="6FCF8E76" w:rsidR="00BF7340" w:rsidRDefault="00BF7340" w:rsidP="00BF7340">
            <w:pPr>
              <w:pStyle w:val="biaogeleft"/>
              <w:wordWrap w:val="0"/>
              <w:rPr>
                <w:rFonts w:hint="eastAsia"/>
                <w:sz w:val="20"/>
              </w:rPr>
            </w:pPr>
            <w:r w:rsidRPr="00CD16E6">
              <w:rPr>
                <w:rFonts w:hAnsi="等线"/>
                <w:color w:val="000000"/>
              </w:rPr>
              <w:t>贵州茅台</w:t>
            </w:r>
          </w:p>
        </w:tc>
        <w:tc>
          <w:tcPr>
            <w:tcW w:w="1701" w:type="dxa"/>
            <w:tcBorders>
              <w:top w:val="single" w:sz="8" w:space="0" w:color="000000"/>
              <w:left w:val="single" w:sz="8" w:space="0" w:color="000000"/>
              <w:bottom w:val="single" w:sz="6" w:space="0" w:color="000000"/>
              <w:right w:val="single" w:sz="8" w:space="0" w:color="000000"/>
            </w:tcBorders>
            <w:vAlign w:val="center"/>
          </w:tcPr>
          <w:p w14:paraId="48A968EE" w14:textId="08992D05" w:rsidR="00BF7340" w:rsidRDefault="00BF7340" w:rsidP="00BF7340">
            <w:pPr>
              <w:pStyle w:val="biaogeright"/>
              <w:wordWrap w:val="0"/>
              <w:rPr>
                <w:rFonts w:hint="eastAsia"/>
                <w:sz w:val="20"/>
              </w:rPr>
            </w:pPr>
            <w:r w:rsidRPr="00CD16E6">
              <w:rPr>
                <w:rFonts w:hAnsi="等线"/>
                <w:color w:val="000000"/>
              </w:rPr>
              <w:t>55,332</w:t>
            </w:r>
          </w:p>
        </w:tc>
        <w:tc>
          <w:tcPr>
            <w:tcW w:w="1984" w:type="dxa"/>
            <w:tcBorders>
              <w:top w:val="single" w:sz="8" w:space="0" w:color="000000"/>
              <w:left w:val="single" w:sz="8" w:space="0" w:color="000000"/>
              <w:bottom w:val="single" w:sz="6" w:space="0" w:color="000000"/>
              <w:right w:val="single" w:sz="8" w:space="0" w:color="000000"/>
            </w:tcBorders>
            <w:vAlign w:val="center"/>
          </w:tcPr>
          <w:p w14:paraId="262B44F5" w14:textId="7760DEDF" w:rsidR="00BF7340" w:rsidRDefault="00BF7340" w:rsidP="00BF7340">
            <w:pPr>
              <w:pStyle w:val="biaogeright"/>
              <w:wordWrap w:val="0"/>
              <w:rPr>
                <w:rFonts w:hint="eastAsia"/>
                <w:sz w:val="20"/>
              </w:rPr>
            </w:pPr>
            <w:r w:rsidRPr="00CD16E6">
              <w:rPr>
                <w:rFonts w:hAnsi="等线"/>
                <w:color w:val="000000"/>
              </w:rPr>
              <w:t>77,991,560.64</w:t>
            </w:r>
          </w:p>
        </w:tc>
        <w:tc>
          <w:tcPr>
            <w:tcW w:w="1701" w:type="dxa"/>
            <w:tcBorders>
              <w:top w:val="single" w:sz="8" w:space="0" w:color="000000"/>
              <w:left w:val="single" w:sz="8" w:space="0" w:color="000000"/>
              <w:bottom w:val="single" w:sz="6" w:space="0" w:color="000000"/>
              <w:right w:val="single" w:sz="8" w:space="0" w:color="000000"/>
            </w:tcBorders>
            <w:vAlign w:val="center"/>
          </w:tcPr>
          <w:p w14:paraId="65014451" w14:textId="5A530AD8" w:rsidR="00BF7340" w:rsidRDefault="00BF7340" w:rsidP="00BF7340">
            <w:pPr>
              <w:pStyle w:val="biaogeright"/>
              <w:wordWrap w:val="0"/>
              <w:rPr>
                <w:rFonts w:hint="eastAsia"/>
                <w:sz w:val="20"/>
              </w:rPr>
            </w:pPr>
            <w:r w:rsidRPr="00CD16E6">
              <w:rPr>
                <w:rFonts w:hAnsi="等线"/>
                <w:color w:val="000000"/>
              </w:rPr>
              <w:t>6.24</w:t>
            </w:r>
          </w:p>
        </w:tc>
      </w:tr>
      <w:tr w:rsidR="00BF7340" w14:paraId="03478D80"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24E22D3C" w14:textId="2CB771E0" w:rsidR="00BF7340" w:rsidRDefault="00BF7340" w:rsidP="00BF7340">
            <w:pPr>
              <w:pStyle w:val="biaogecenter"/>
              <w:wordWrap w:val="0"/>
              <w:rPr>
                <w:rFonts w:hint="eastAsia"/>
                <w:sz w:val="20"/>
              </w:rPr>
            </w:pPr>
            <w:r>
              <w:rPr>
                <w:rFonts w:hAnsi="等线"/>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13EE228D" w14:textId="3ED3E7CC" w:rsidR="00BF7340" w:rsidRDefault="00BF7340" w:rsidP="00BF7340">
            <w:pPr>
              <w:pStyle w:val="biaogeleft"/>
              <w:wordWrap w:val="0"/>
              <w:rPr>
                <w:rFonts w:hint="eastAsia"/>
                <w:sz w:val="20"/>
              </w:rPr>
            </w:pPr>
            <w:r w:rsidRPr="00CD16E6">
              <w:rPr>
                <w:rFonts w:hAnsi="等线"/>
                <w:color w:val="000000"/>
              </w:rPr>
              <w:t>601211</w:t>
            </w:r>
          </w:p>
        </w:tc>
        <w:tc>
          <w:tcPr>
            <w:tcW w:w="1755" w:type="dxa"/>
            <w:tcBorders>
              <w:top w:val="single" w:sz="8" w:space="0" w:color="000000"/>
              <w:left w:val="single" w:sz="8" w:space="0" w:color="000000"/>
              <w:bottom w:val="single" w:sz="6" w:space="0" w:color="000000"/>
              <w:right w:val="single" w:sz="8" w:space="0" w:color="000000"/>
            </w:tcBorders>
            <w:vAlign w:val="center"/>
          </w:tcPr>
          <w:p w14:paraId="31B04733" w14:textId="62704317" w:rsidR="00BF7340" w:rsidRDefault="00BF7340" w:rsidP="00BF7340">
            <w:pPr>
              <w:pStyle w:val="biaogeleft"/>
              <w:wordWrap w:val="0"/>
              <w:rPr>
                <w:rFonts w:hint="eastAsia"/>
                <w:sz w:val="20"/>
              </w:rPr>
            </w:pPr>
            <w:proofErr w:type="gramStart"/>
            <w:r w:rsidRPr="00CD16E6">
              <w:rPr>
                <w:rFonts w:hAnsi="等线"/>
                <w:color w:val="000000"/>
              </w:rPr>
              <w:t>国泰海通</w:t>
            </w:r>
            <w:proofErr w:type="gramEnd"/>
          </w:p>
        </w:tc>
        <w:tc>
          <w:tcPr>
            <w:tcW w:w="1701" w:type="dxa"/>
            <w:tcBorders>
              <w:top w:val="single" w:sz="8" w:space="0" w:color="000000"/>
              <w:left w:val="single" w:sz="8" w:space="0" w:color="000000"/>
              <w:bottom w:val="single" w:sz="6" w:space="0" w:color="000000"/>
              <w:right w:val="single" w:sz="8" w:space="0" w:color="000000"/>
            </w:tcBorders>
            <w:vAlign w:val="center"/>
          </w:tcPr>
          <w:p w14:paraId="52A85069" w14:textId="07CABC39" w:rsidR="00BF7340" w:rsidRDefault="00BF7340" w:rsidP="00BF7340">
            <w:pPr>
              <w:pStyle w:val="biaogeright"/>
              <w:wordWrap w:val="0"/>
              <w:rPr>
                <w:rFonts w:hint="eastAsia"/>
                <w:sz w:val="20"/>
              </w:rPr>
            </w:pPr>
            <w:r w:rsidRPr="00CD16E6">
              <w:rPr>
                <w:rFonts w:hAnsi="等线"/>
                <w:color w:val="000000"/>
              </w:rPr>
              <w:t>2,136,000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1E21A0AB" w14:textId="07A39BA5" w:rsidR="00BF7340" w:rsidRDefault="00BF7340" w:rsidP="00BF7340">
            <w:pPr>
              <w:pStyle w:val="biaogeright"/>
              <w:wordWrap w:val="0"/>
              <w:rPr>
                <w:rFonts w:hint="eastAsia"/>
                <w:sz w:val="20"/>
              </w:rPr>
            </w:pPr>
            <w:r w:rsidRPr="00CD16E6">
              <w:rPr>
                <w:rFonts w:hAnsi="等线"/>
                <w:color w:val="000000"/>
              </w:rPr>
              <w:t>40,925,760.00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B1D6F68" w14:textId="2A96C09D" w:rsidR="00BF7340" w:rsidRDefault="00BF7340" w:rsidP="00BF7340">
            <w:pPr>
              <w:pStyle w:val="biaogeright"/>
              <w:wordWrap w:val="0"/>
              <w:rPr>
                <w:rFonts w:hint="eastAsia"/>
                <w:sz w:val="20"/>
              </w:rPr>
            </w:pPr>
            <w:r w:rsidRPr="00CD16E6">
              <w:rPr>
                <w:rFonts w:hAnsi="等线"/>
                <w:color w:val="000000"/>
              </w:rPr>
              <w:t>3.28</w:t>
            </w:r>
          </w:p>
        </w:tc>
      </w:tr>
      <w:tr w:rsidR="00BF7340" w14:paraId="217B689F"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B0C1B20" w14:textId="555C1644" w:rsidR="00BF7340" w:rsidRDefault="00BF7340" w:rsidP="00BF7340">
            <w:pPr>
              <w:pStyle w:val="biaogecenter"/>
              <w:wordWrap w:val="0"/>
              <w:rPr>
                <w:rFonts w:hint="eastAsia"/>
                <w:sz w:val="20"/>
              </w:rPr>
            </w:pPr>
            <w:r>
              <w:rPr>
                <w:rFonts w:hAnsi="等线"/>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A797A3C" w14:textId="74681F4C" w:rsidR="00BF7340" w:rsidRDefault="00BF7340" w:rsidP="00BF7340">
            <w:pPr>
              <w:pStyle w:val="biaogeleft"/>
              <w:wordWrap w:val="0"/>
              <w:rPr>
                <w:rFonts w:hint="eastAsia"/>
                <w:sz w:val="20"/>
              </w:rPr>
            </w:pPr>
            <w:r w:rsidRPr="00CD16E6">
              <w:rPr>
                <w:rFonts w:hAnsi="等线"/>
                <w:color w:val="000000"/>
              </w:rPr>
              <w:t>603259</w:t>
            </w:r>
          </w:p>
        </w:tc>
        <w:tc>
          <w:tcPr>
            <w:tcW w:w="1755" w:type="dxa"/>
            <w:tcBorders>
              <w:top w:val="single" w:sz="8" w:space="0" w:color="000000"/>
              <w:left w:val="single" w:sz="8" w:space="0" w:color="000000"/>
              <w:bottom w:val="single" w:sz="6" w:space="0" w:color="000000"/>
              <w:right w:val="single" w:sz="8" w:space="0" w:color="000000"/>
            </w:tcBorders>
            <w:vAlign w:val="center"/>
          </w:tcPr>
          <w:p w14:paraId="31533806" w14:textId="5985A5C3" w:rsidR="00BF7340" w:rsidRDefault="00BF7340" w:rsidP="00BF7340">
            <w:pPr>
              <w:pStyle w:val="biaogeleft"/>
              <w:wordWrap w:val="0"/>
              <w:rPr>
                <w:rFonts w:hint="eastAsia"/>
                <w:sz w:val="20"/>
              </w:rPr>
            </w:pPr>
            <w:proofErr w:type="gramStart"/>
            <w:r w:rsidRPr="00CD16E6">
              <w:rPr>
                <w:rFonts w:hAnsi="等线"/>
                <w:color w:val="000000"/>
              </w:rPr>
              <w:t>药明康德</w:t>
            </w:r>
            <w:proofErr w:type="gramEnd"/>
          </w:p>
        </w:tc>
        <w:tc>
          <w:tcPr>
            <w:tcW w:w="1701" w:type="dxa"/>
            <w:tcBorders>
              <w:top w:val="single" w:sz="8" w:space="0" w:color="000000"/>
              <w:left w:val="single" w:sz="8" w:space="0" w:color="000000"/>
              <w:bottom w:val="single" w:sz="6" w:space="0" w:color="000000"/>
              <w:right w:val="single" w:sz="8" w:space="0" w:color="000000"/>
            </w:tcBorders>
            <w:vAlign w:val="center"/>
          </w:tcPr>
          <w:p w14:paraId="60990B0E" w14:textId="77350D1E" w:rsidR="00BF7340" w:rsidRDefault="00BF7340" w:rsidP="00BF7340">
            <w:pPr>
              <w:pStyle w:val="biaogeright"/>
              <w:wordWrap w:val="0"/>
              <w:rPr>
                <w:rFonts w:hint="eastAsia"/>
                <w:sz w:val="20"/>
              </w:rPr>
            </w:pPr>
            <w:r w:rsidRPr="00CD16E6">
              <w:rPr>
                <w:rFonts w:hAnsi="等线"/>
                <w:color w:val="000000"/>
              </w:rPr>
              <w:t>572,700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49FFDC" w14:textId="49452B96" w:rsidR="00BF7340" w:rsidRDefault="00BF7340" w:rsidP="00BF7340">
            <w:pPr>
              <w:pStyle w:val="biaogeright"/>
              <w:wordWrap w:val="0"/>
              <w:rPr>
                <w:rFonts w:hint="eastAsia"/>
                <w:sz w:val="20"/>
              </w:rPr>
            </w:pPr>
            <w:r w:rsidRPr="00CD16E6">
              <w:rPr>
                <w:rFonts w:hAnsi="等线"/>
                <w:color w:val="000000"/>
              </w:rPr>
              <w:t>39,831,285.00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3E98AB7" w14:textId="7DA604B6" w:rsidR="00BF7340" w:rsidRDefault="00BF7340" w:rsidP="00BF7340">
            <w:pPr>
              <w:pStyle w:val="biaogeright"/>
              <w:wordWrap w:val="0"/>
              <w:rPr>
                <w:rFonts w:hint="eastAsia"/>
                <w:sz w:val="20"/>
              </w:rPr>
            </w:pPr>
            <w:r w:rsidRPr="00CD16E6">
              <w:rPr>
                <w:rFonts w:hAnsi="等线"/>
                <w:color w:val="000000"/>
              </w:rPr>
              <w:t>3.19</w:t>
            </w:r>
          </w:p>
        </w:tc>
      </w:tr>
      <w:tr w:rsidR="00BF7340" w14:paraId="257FBDD4" w14:textId="77777777" w:rsidTr="00056AED">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166962F2" w14:textId="3D39AF04" w:rsidR="00BF7340" w:rsidRDefault="00BF7340" w:rsidP="00BF7340">
            <w:pPr>
              <w:pStyle w:val="biaogecenter"/>
              <w:wordWrap w:val="0"/>
              <w:rPr>
                <w:rFonts w:hint="eastAsia"/>
                <w:sz w:val="20"/>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6405A6D1" w14:textId="650FB78C" w:rsidR="00BF7340" w:rsidRDefault="00BF7340" w:rsidP="00BF7340">
            <w:pPr>
              <w:pStyle w:val="biaogeleft"/>
              <w:wordWrap w:val="0"/>
              <w:rPr>
                <w:rFonts w:hint="eastAsia"/>
                <w:sz w:val="20"/>
              </w:rPr>
            </w:pPr>
            <w:r w:rsidRPr="00CD16E6">
              <w:rPr>
                <w:rFonts w:hAnsi="等线"/>
                <w:color w:val="000000"/>
              </w:rPr>
              <w:t>300502</w:t>
            </w:r>
          </w:p>
        </w:tc>
        <w:tc>
          <w:tcPr>
            <w:tcW w:w="1755" w:type="dxa"/>
            <w:tcBorders>
              <w:top w:val="single" w:sz="8" w:space="0" w:color="000000"/>
              <w:left w:val="single" w:sz="8" w:space="0" w:color="000000"/>
              <w:bottom w:val="single" w:sz="6" w:space="0" w:color="000000"/>
              <w:right w:val="single" w:sz="8" w:space="0" w:color="000000"/>
            </w:tcBorders>
            <w:vAlign w:val="center"/>
          </w:tcPr>
          <w:p w14:paraId="47DD9603" w14:textId="27015266" w:rsidR="00BF7340" w:rsidRDefault="00BF7340" w:rsidP="00BF7340">
            <w:pPr>
              <w:pStyle w:val="biaogeleft"/>
              <w:wordWrap w:val="0"/>
              <w:rPr>
                <w:rFonts w:hint="eastAsia"/>
                <w:sz w:val="20"/>
              </w:rPr>
            </w:pPr>
            <w:r w:rsidRPr="00CD16E6">
              <w:rPr>
                <w:rFonts w:hAnsi="等线"/>
                <w:color w:val="000000"/>
              </w:rPr>
              <w:t>新易盛</w:t>
            </w:r>
          </w:p>
        </w:tc>
        <w:tc>
          <w:tcPr>
            <w:tcW w:w="1701" w:type="dxa"/>
            <w:tcBorders>
              <w:top w:val="single" w:sz="8" w:space="0" w:color="000000"/>
              <w:left w:val="single" w:sz="8" w:space="0" w:color="000000"/>
              <w:bottom w:val="single" w:sz="6" w:space="0" w:color="000000"/>
              <w:right w:val="single" w:sz="8" w:space="0" w:color="000000"/>
            </w:tcBorders>
            <w:vAlign w:val="center"/>
          </w:tcPr>
          <w:p w14:paraId="1AD0D51F" w14:textId="78C2D30A" w:rsidR="00BF7340" w:rsidRDefault="00BF7340" w:rsidP="00BF7340">
            <w:pPr>
              <w:pStyle w:val="biaogeright"/>
              <w:wordWrap w:val="0"/>
              <w:rPr>
                <w:rFonts w:hint="eastAsia"/>
                <w:sz w:val="20"/>
              </w:rPr>
            </w:pPr>
            <w:r w:rsidRPr="00CD16E6">
              <w:rPr>
                <w:rFonts w:hAnsi="等线"/>
                <w:color w:val="000000"/>
              </w:rPr>
              <w:t>299,100</w:t>
            </w:r>
          </w:p>
        </w:tc>
        <w:tc>
          <w:tcPr>
            <w:tcW w:w="1984" w:type="dxa"/>
            <w:tcBorders>
              <w:top w:val="single" w:sz="8" w:space="0" w:color="000000"/>
              <w:left w:val="single" w:sz="8" w:space="0" w:color="000000"/>
              <w:bottom w:val="single" w:sz="6" w:space="0" w:color="000000"/>
              <w:right w:val="single" w:sz="8" w:space="0" w:color="000000"/>
            </w:tcBorders>
            <w:vAlign w:val="center"/>
          </w:tcPr>
          <w:p w14:paraId="588CCC8B" w14:textId="65272B7B" w:rsidR="00BF7340" w:rsidRDefault="00BF7340" w:rsidP="00BF7340">
            <w:pPr>
              <w:pStyle w:val="biaogeright"/>
              <w:wordWrap w:val="0"/>
              <w:rPr>
                <w:rFonts w:hint="eastAsia"/>
                <w:sz w:val="20"/>
              </w:rPr>
            </w:pPr>
            <w:r w:rsidRPr="00CD16E6">
              <w:rPr>
                <w:rFonts w:hAnsi="等线"/>
                <w:color w:val="000000"/>
              </w:rPr>
              <w:t>37,991,682.00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C8FD8DF" w14:textId="2ABBE979" w:rsidR="00BF7340" w:rsidRDefault="00BF7340" w:rsidP="00BF7340">
            <w:pPr>
              <w:pStyle w:val="biaogeright"/>
              <w:wordWrap w:val="0"/>
              <w:rPr>
                <w:rFonts w:hint="eastAsia"/>
                <w:sz w:val="20"/>
              </w:rPr>
            </w:pPr>
            <w:r w:rsidRPr="00CD16E6">
              <w:rPr>
                <w:rFonts w:hAnsi="等线"/>
                <w:color w:val="000000"/>
              </w:rPr>
              <w:t>3.04</w:t>
            </w:r>
          </w:p>
        </w:tc>
      </w:tr>
      <w:tr w:rsidR="00BF7340" w14:paraId="7F809928"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30A22730" w14:textId="4F9C47AE" w:rsidR="00BF7340" w:rsidRDefault="00BF7340" w:rsidP="00BF7340">
            <w:pPr>
              <w:pStyle w:val="biaogecenter"/>
              <w:wordWrap w:val="0"/>
              <w:rPr>
                <w:rFonts w:hint="eastAsia"/>
                <w:sz w:val="20"/>
              </w:rPr>
            </w:pPr>
            <w:r>
              <w:rPr>
                <w:rFonts w:hAnsi="等线"/>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57C6269E" w14:textId="05F88DFE" w:rsidR="00BF7340" w:rsidRDefault="00BF7340" w:rsidP="00BF7340">
            <w:pPr>
              <w:pStyle w:val="biaogeleft"/>
              <w:wordWrap w:val="0"/>
              <w:rPr>
                <w:rFonts w:hint="eastAsia"/>
                <w:sz w:val="20"/>
              </w:rPr>
            </w:pPr>
            <w:r w:rsidRPr="00CD16E6">
              <w:rPr>
                <w:rFonts w:hAnsi="等线"/>
                <w:color w:val="000000"/>
              </w:rPr>
              <w:t>601088</w:t>
            </w:r>
          </w:p>
        </w:tc>
        <w:tc>
          <w:tcPr>
            <w:tcW w:w="1755" w:type="dxa"/>
            <w:tcBorders>
              <w:top w:val="single" w:sz="8" w:space="0" w:color="000000"/>
              <w:left w:val="single" w:sz="8" w:space="0" w:color="000000"/>
              <w:bottom w:val="single" w:sz="6" w:space="0" w:color="000000"/>
              <w:right w:val="single" w:sz="8" w:space="0" w:color="000000"/>
            </w:tcBorders>
            <w:vAlign w:val="center"/>
          </w:tcPr>
          <w:p w14:paraId="67C44E7E" w14:textId="2B6C043E" w:rsidR="00BF7340" w:rsidRDefault="00BF7340" w:rsidP="00BF7340">
            <w:pPr>
              <w:pStyle w:val="biaogeleft"/>
              <w:wordWrap w:val="0"/>
              <w:rPr>
                <w:rFonts w:hint="eastAsia"/>
                <w:sz w:val="20"/>
              </w:rPr>
            </w:pPr>
            <w:r w:rsidRPr="00CD16E6">
              <w:rPr>
                <w:rFonts w:hAnsi="等线"/>
                <w:color w:val="000000"/>
              </w:rPr>
              <w:t>中国神华</w:t>
            </w:r>
          </w:p>
        </w:tc>
        <w:tc>
          <w:tcPr>
            <w:tcW w:w="1701" w:type="dxa"/>
            <w:tcBorders>
              <w:top w:val="single" w:sz="8" w:space="0" w:color="000000"/>
              <w:left w:val="single" w:sz="8" w:space="0" w:color="000000"/>
              <w:bottom w:val="single" w:sz="6" w:space="0" w:color="000000"/>
              <w:right w:val="single" w:sz="8" w:space="0" w:color="000000"/>
            </w:tcBorders>
            <w:vAlign w:val="center"/>
          </w:tcPr>
          <w:p w14:paraId="71042278" w14:textId="69EB967D" w:rsidR="00BF7340" w:rsidRDefault="00BF7340" w:rsidP="00BF7340">
            <w:pPr>
              <w:pStyle w:val="biaogeright"/>
              <w:wordWrap w:val="0"/>
              <w:rPr>
                <w:rFonts w:hint="eastAsia"/>
                <w:sz w:val="20"/>
              </w:rPr>
            </w:pPr>
            <w:r w:rsidRPr="00CD16E6">
              <w:rPr>
                <w:rFonts w:hAnsi="等线"/>
                <w:color w:val="000000"/>
              </w:rPr>
              <w:t>890,000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46AB489C" w14:textId="0DF91CB2" w:rsidR="00BF7340" w:rsidRDefault="00BF7340" w:rsidP="00BF7340">
            <w:pPr>
              <w:pStyle w:val="biaogeright"/>
              <w:wordWrap w:val="0"/>
              <w:rPr>
                <w:rFonts w:hint="eastAsia"/>
                <w:sz w:val="20"/>
              </w:rPr>
            </w:pPr>
            <w:r w:rsidRPr="00CD16E6">
              <w:rPr>
                <w:rFonts w:hAnsi="等线"/>
                <w:color w:val="000000"/>
              </w:rPr>
              <w:t>36,080,600.00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40D5B9E" w14:textId="28CE7FA1" w:rsidR="00BF7340" w:rsidRDefault="00BF7340" w:rsidP="00BF7340">
            <w:pPr>
              <w:pStyle w:val="biaogeright"/>
              <w:wordWrap w:val="0"/>
              <w:rPr>
                <w:rFonts w:hint="eastAsia"/>
                <w:sz w:val="20"/>
              </w:rPr>
            </w:pPr>
            <w:r w:rsidRPr="00CD16E6">
              <w:rPr>
                <w:rFonts w:hAnsi="等线"/>
                <w:color w:val="000000"/>
              </w:rPr>
              <w:t>2.89</w:t>
            </w:r>
          </w:p>
        </w:tc>
      </w:tr>
      <w:tr w:rsidR="00BF7340" w14:paraId="0769585D"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03808ECB" w14:textId="5248ECE2" w:rsidR="00BF7340" w:rsidRDefault="00BF7340" w:rsidP="00BF7340">
            <w:pPr>
              <w:pStyle w:val="biaogecenter"/>
              <w:wordWrap w:val="0"/>
              <w:rPr>
                <w:rFonts w:hint="eastAsia"/>
                <w:sz w:val="20"/>
              </w:rPr>
            </w:pPr>
            <w:r>
              <w:rPr>
                <w:rFonts w:hAnsi="等线"/>
                <w:color w:val="000000"/>
              </w:rPr>
              <w:t>6</w:t>
            </w:r>
          </w:p>
        </w:tc>
        <w:tc>
          <w:tcPr>
            <w:tcW w:w="0" w:type="auto"/>
            <w:tcBorders>
              <w:top w:val="single" w:sz="8" w:space="0" w:color="000000"/>
              <w:left w:val="single" w:sz="8" w:space="0" w:color="000000"/>
              <w:bottom w:val="single" w:sz="6" w:space="0" w:color="000000"/>
              <w:right w:val="single" w:sz="8" w:space="0" w:color="000000"/>
            </w:tcBorders>
            <w:vAlign w:val="center"/>
          </w:tcPr>
          <w:p w14:paraId="75F2AD94" w14:textId="1503085A" w:rsidR="00BF7340" w:rsidRDefault="00BF7340" w:rsidP="00BF7340">
            <w:pPr>
              <w:pStyle w:val="biaogeleft"/>
              <w:wordWrap w:val="0"/>
              <w:rPr>
                <w:rFonts w:hint="eastAsia"/>
                <w:sz w:val="20"/>
              </w:rPr>
            </w:pPr>
            <w:r w:rsidRPr="00CD16E6">
              <w:rPr>
                <w:rFonts w:hAnsi="等线"/>
                <w:color w:val="000000"/>
              </w:rPr>
              <w:t>688256</w:t>
            </w:r>
          </w:p>
        </w:tc>
        <w:tc>
          <w:tcPr>
            <w:tcW w:w="1755" w:type="dxa"/>
            <w:tcBorders>
              <w:top w:val="single" w:sz="8" w:space="0" w:color="000000"/>
              <w:left w:val="single" w:sz="8" w:space="0" w:color="000000"/>
              <w:bottom w:val="single" w:sz="6" w:space="0" w:color="000000"/>
              <w:right w:val="single" w:sz="8" w:space="0" w:color="000000"/>
            </w:tcBorders>
            <w:vAlign w:val="center"/>
          </w:tcPr>
          <w:p w14:paraId="79F9EA91" w14:textId="30641566" w:rsidR="00BF7340" w:rsidRDefault="00BF7340" w:rsidP="00BF7340">
            <w:pPr>
              <w:pStyle w:val="biaogeleft"/>
              <w:wordWrap w:val="0"/>
              <w:rPr>
                <w:rFonts w:hint="eastAsia"/>
                <w:sz w:val="20"/>
              </w:rPr>
            </w:pPr>
            <w:r w:rsidRPr="00CD16E6">
              <w:rPr>
                <w:rFonts w:hAnsi="等线"/>
                <w:color w:val="000000"/>
              </w:rPr>
              <w:t>寒武纪</w:t>
            </w:r>
          </w:p>
        </w:tc>
        <w:tc>
          <w:tcPr>
            <w:tcW w:w="1701" w:type="dxa"/>
            <w:tcBorders>
              <w:top w:val="single" w:sz="8" w:space="0" w:color="000000"/>
              <w:left w:val="single" w:sz="8" w:space="0" w:color="000000"/>
              <w:bottom w:val="single" w:sz="6" w:space="0" w:color="000000"/>
              <w:right w:val="single" w:sz="8" w:space="0" w:color="000000"/>
            </w:tcBorders>
            <w:vAlign w:val="center"/>
          </w:tcPr>
          <w:p w14:paraId="03A8BAC9" w14:textId="0A95C672" w:rsidR="00BF7340" w:rsidRDefault="00BF7340" w:rsidP="00BF7340">
            <w:pPr>
              <w:pStyle w:val="biaogeright"/>
              <w:wordWrap w:val="0"/>
              <w:rPr>
                <w:rFonts w:hint="eastAsia"/>
                <w:sz w:val="20"/>
              </w:rPr>
            </w:pPr>
            <w:r w:rsidRPr="00CD16E6">
              <w:rPr>
                <w:rFonts w:hAnsi="等线"/>
                <w:color w:val="000000"/>
              </w:rPr>
              <w:t>59,526</w:t>
            </w:r>
          </w:p>
        </w:tc>
        <w:tc>
          <w:tcPr>
            <w:tcW w:w="1984" w:type="dxa"/>
            <w:tcBorders>
              <w:top w:val="single" w:sz="8" w:space="0" w:color="000000"/>
              <w:left w:val="single" w:sz="8" w:space="0" w:color="000000"/>
              <w:bottom w:val="single" w:sz="6" w:space="0" w:color="000000"/>
              <w:right w:val="single" w:sz="8" w:space="0" w:color="000000"/>
            </w:tcBorders>
            <w:vAlign w:val="center"/>
          </w:tcPr>
          <w:p w14:paraId="7B12591A" w14:textId="2EEAB578" w:rsidR="00BF7340" w:rsidRDefault="00BF7340" w:rsidP="00BF7340">
            <w:pPr>
              <w:pStyle w:val="biaogeright"/>
              <w:wordWrap w:val="0"/>
              <w:rPr>
                <w:rFonts w:hint="eastAsia"/>
                <w:sz w:val="20"/>
              </w:rPr>
            </w:pPr>
            <w:r w:rsidRPr="00CD16E6">
              <w:rPr>
                <w:rFonts w:hAnsi="等线"/>
                <w:color w:val="000000"/>
              </w:rPr>
              <w:t>35,804,889.00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9F14178" w14:textId="7D407CF4" w:rsidR="00BF7340" w:rsidRDefault="00BF7340" w:rsidP="00BF7340">
            <w:pPr>
              <w:pStyle w:val="biaogeright"/>
              <w:wordWrap w:val="0"/>
              <w:rPr>
                <w:rFonts w:hint="eastAsia"/>
                <w:sz w:val="20"/>
              </w:rPr>
            </w:pPr>
            <w:r w:rsidRPr="00CD16E6">
              <w:rPr>
                <w:rFonts w:hAnsi="等线"/>
                <w:color w:val="000000"/>
              </w:rPr>
              <w:t>2.87</w:t>
            </w:r>
          </w:p>
        </w:tc>
      </w:tr>
      <w:tr w:rsidR="00BF7340" w14:paraId="7BB897A3"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F6F8B00" w14:textId="250E7AC1" w:rsidR="00BF7340" w:rsidRDefault="00BF7340" w:rsidP="00BF7340">
            <w:pPr>
              <w:pStyle w:val="biaogecenter"/>
              <w:wordWrap w:val="0"/>
              <w:rPr>
                <w:rFonts w:hint="eastAsia"/>
                <w:sz w:val="20"/>
              </w:rPr>
            </w:pPr>
            <w:r>
              <w:rPr>
                <w:rFonts w:hAnsi="等线"/>
                <w:color w:val="000000"/>
              </w:rPr>
              <w:t>7</w:t>
            </w:r>
          </w:p>
        </w:tc>
        <w:tc>
          <w:tcPr>
            <w:tcW w:w="0" w:type="auto"/>
            <w:tcBorders>
              <w:top w:val="single" w:sz="8" w:space="0" w:color="000000"/>
              <w:left w:val="single" w:sz="8" w:space="0" w:color="000000"/>
              <w:bottom w:val="single" w:sz="6" w:space="0" w:color="000000"/>
              <w:right w:val="single" w:sz="8" w:space="0" w:color="000000"/>
            </w:tcBorders>
            <w:vAlign w:val="center"/>
          </w:tcPr>
          <w:p w14:paraId="25346714" w14:textId="2E069DF8" w:rsidR="00BF7340" w:rsidRDefault="00BF7340" w:rsidP="00BF7340">
            <w:pPr>
              <w:pStyle w:val="biaogeleft"/>
              <w:wordWrap w:val="0"/>
              <w:rPr>
                <w:rFonts w:hint="eastAsia"/>
                <w:sz w:val="20"/>
              </w:rPr>
            </w:pPr>
            <w:r w:rsidRPr="00CD16E6">
              <w:rPr>
                <w:rFonts w:hAnsi="等线"/>
                <w:color w:val="000000"/>
              </w:rPr>
              <w:t>600031</w:t>
            </w:r>
          </w:p>
        </w:tc>
        <w:tc>
          <w:tcPr>
            <w:tcW w:w="1755" w:type="dxa"/>
            <w:tcBorders>
              <w:top w:val="single" w:sz="8" w:space="0" w:color="000000"/>
              <w:left w:val="single" w:sz="8" w:space="0" w:color="000000"/>
              <w:bottom w:val="single" w:sz="6" w:space="0" w:color="000000"/>
              <w:right w:val="single" w:sz="8" w:space="0" w:color="000000"/>
            </w:tcBorders>
            <w:vAlign w:val="center"/>
          </w:tcPr>
          <w:p w14:paraId="66632947" w14:textId="12B96350" w:rsidR="00BF7340" w:rsidRDefault="00BF7340" w:rsidP="00BF7340">
            <w:pPr>
              <w:pStyle w:val="biaogeleft"/>
              <w:wordWrap w:val="0"/>
              <w:rPr>
                <w:rFonts w:hint="eastAsia"/>
                <w:sz w:val="20"/>
              </w:rPr>
            </w:pPr>
            <w:r w:rsidRPr="00CD16E6">
              <w:rPr>
                <w:rFonts w:hAnsi="等线"/>
                <w:color w:val="000000"/>
              </w:rPr>
              <w:t>三一重工</w:t>
            </w:r>
          </w:p>
        </w:tc>
        <w:tc>
          <w:tcPr>
            <w:tcW w:w="1701" w:type="dxa"/>
            <w:tcBorders>
              <w:top w:val="single" w:sz="8" w:space="0" w:color="000000"/>
              <w:left w:val="single" w:sz="8" w:space="0" w:color="000000"/>
              <w:bottom w:val="single" w:sz="6" w:space="0" w:color="000000"/>
              <w:right w:val="single" w:sz="8" w:space="0" w:color="000000"/>
            </w:tcBorders>
            <w:vAlign w:val="center"/>
          </w:tcPr>
          <w:p w14:paraId="05337FC8" w14:textId="6D23A177" w:rsidR="00BF7340" w:rsidRDefault="00BF7340" w:rsidP="00BF7340">
            <w:pPr>
              <w:pStyle w:val="biaogeright"/>
              <w:wordWrap w:val="0"/>
              <w:rPr>
                <w:rFonts w:hint="eastAsia"/>
                <w:sz w:val="20"/>
              </w:rPr>
            </w:pPr>
            <w:r w:rsidRPr="00CD16E6">
              <w:rPr>
                <w:rFonts w:hAnsi="等线"/>
                <w:color w:val="000000"/>
              </w:rPr>
              <w:t>1,927,400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3B9E038" w14:textId="0AF65549" w:rsidR="00BF7340" w:rsidRDefault="00BF7340" w:rsidP="00BF7340">
            <w:pPr>
              <w:pStyle w:val="biaogeright"/>
              <w:wordWrap w:val="0"/>
              <w:rPr>
                <w:rFonts w:hint="eastAsia"/>
                <w:sz w:val="20"/>
              </w:rPr>
            </w:pPr>
            <w:r w:rsidRPr="00CD16E6">
              <w:rPr>
                <w:rFonts w:hAnsi="等线"/>
                <w:color w:val="000000"/>
              </w:rPr>
              <w:t>34,596,830.00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CDB7F8A" w14:textId="27327929" w:rsidR="00BF7340" w:rsidRDefault="00BF7340" w:rsidP="00BF7340">
            <w:pPr>
              <w:pStyle w:val="biaogeright"/>
              <w:wordWrap w:val="0"/>
              <w:rPr>
                <w:rFonts w:hint="eastAsia"/>
                <w:sz w:val="20"/>
              </w:rPr>
            </w:pPr>
            <w:r w:rsidRPr="00CD16E6">
              <w:rPr>
                <w:rFonts w:hAnsi="等线"/>
                <w:color w:val="000000"/>
              </w:rPr>
              <w:t>2.77</w:t>
            </w:r>
          </w:p>
        </w:tc>
      </w:tr>
      <w:tr w:rsidR="00BF7340" w14:paraId="3B307BE9"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39E457E" w14:textId="464B5A04" w:rsidR="00BF7340" w:rsidRDefault="00BF7340" w:rsidP="00BF7340">
            <w:pPr>
              <w:pStyle w:val="biaogecenter"/>
              <w:wordWrap w:val="0"/>
              <w:rPr>
                <w:rFonts w:hint="eastAsia"/>
                <w:sz w:val="20"/>
              </w:rPr>
            </w:pPr>
            <w:r>
              <w:rPr>
                <w:rFonts w:hAnsi="等线"/>
                <w:color w:val="000000"/>
              </w:rPr>
              <w:t>8</w:t>
            </w:r>
          </w:p>
        </w:tc>
        <w:tc>
          <w:tcPr>
            <w:tcW w:w="0" w:type="auto"/>
            <w:tcBorders>
              <w:top w:val="single" w:sz="8" w:space="0" w:color="000000"/>
              <w:left w:val="single" w:sz="8" w:space="0" w:color="000000"/>
              <w:bottom w:val="single" w:sz="6" w:space="0" w:color="000000"/>
              <w:right w:val="single" w:sz="8" w:space="0" w:color="000000"/>
            </w:tcBorders>
            <w:vAlign w:val="center"/>
          </w:tcPr>
          <w:p w14:paraId="19DCE797" w14:textId="565ED0BE" w:rsidR="00BF7340" w:rsidRDefault="00BF7340" w:rsidP="00BF7340">
            <w:pPr>
              <w:pStyle w:val="biaogeleft"/>
              <w:wordWrap w:val="0"/>
              <w:rPr>
                <w:rFonts w:hint="eastAsia"/>
                <w:sz w:val="20"/>
              </w:rPr>
            </w:pPr>
            <w:r w:rsidRPr="00CD16E6">
              <w:rPr>
                <w:rFonts w:hAnsi="等线"/>
                <w:color w:val="000000"/>
              </w:rPr>
              <w:t>601229</w:t>
            </w:r>
          </w:p>
        </w:tc>
        <w:tc>
          <w:tcPr>
            <w:tcW w:w="1755" w:type="dxa"/>
            <w:tcBorders>
              <w:top w:val="single" w:sz="8" w:space="0" w:color="000000"/>
              <w:left w:val="single" w:sz="8" w:space="0" w:color="000000"/>
              <w:bottom w:val="single" w:sz="6" w:space="0" w:color="000000"/>
              <w:right w:val="single" w:sz="8" w:space="0" w:color="000000"/>
            </w:tcBorders>
            <w:vAlign w:val="center"/>
          </w:tcPr>
          <w:p w14:paraId="4AAD4639" w14:textId="0E7AE15E" w:rsidR="00BF7340" w:rsidRDefault="00BF7340" w:rsidP="00BF7340">
            <w:pPr>
              <w:pStyle w:val="biaogeleft"/>
              <w:wordWrap w:val="0"/>
              <w:rPr>
                <w:rFonts w:hint="eastAsia"/>
                <w:sz w:val="20"/>
              </w:rPr>
            </w:pPr>
            <w:r w:rsidRPr="00CD16E6">
              <w:rPr>
                <w:rFonts w:hAnsi="等线"/>
                <w:color w:val="000000"/>
              </w:rPr>
              <w:t>上海银行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746BE5A6" w14:textId="1B248C8C" w:rsidR="00BF7340" w:rsidRDefault="00BF7340" w:rsidP="00BF7340">
            <w:pPr>
              <w:pStyle w:val="biaogeright"/>
              <w:wordWrap w:val="0"/>
              <w:rPr>
                <w:rFonts w:hint="eastAsia"/>
                <w:sz w:val="20"/>
              </w:rPr>
            </w:pPr>
            <w:r w:rsidRPr="00CD16E6">
              <w:rPr>
                <w:rFonts w:hAnsi="等线"/>
                <w:color w:val="000000"/>
              </w:rPr>
              <w:t>3,241,600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56158D" w14:textId="64308F94" w:rsidR="00BF7340" w:rsidRDefault="00BF7340" w:rsidP="00BF7340">
            <w:pPr>
              <w:pStyle w:val="biaogeright"/>
              <w:wordWrap w:val="0"/>
              <w:rPr>
                <w:rFonts w:hint="eastAsia"/>
                <w:sz w:val="20"/>
              </w:rPr>
            </w:pPr>
            <w:r w:rsidRPr="00CD16E6">
              <w:rPr>
                <w:rFonts w:hAnsi="等线"/>
                <w:color w:val="000000"/>
              </w:rPr>
              <w:t>34,393,376.00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385B2FE" w14:textId="36010DDD" w:rsidR="00BF7340" w:rsidRDefault="00BF7340" w:rsidP="00BF7340">
            <w:pPr>
              <w:pStyle w:val="biaogeright"/>
              <w:wordWrap w:val="0"/>
              <w:rPr>
                <w:rFonts w:hint="eastAsia"/>
                <w:sz w:val="20"/>
              </w:rPr>
            </w:pPr>
            <w:r w:rsidRPr="00CD16E6">
              <w:rPr>
                <w:rFonts w:hAnsi="等线"/>
                <w:color w:val="000000"/>
              </w:rPr>
              <w:t>2.75</w:t>
            </w:r>
          </w:p>
        </w:tc>
      </w:tr>
      <w:tr w:rsidR="00BF7340" w14:paraId="315CF87F"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4E0E77FB" w14:textId="62AF37E5" w:rsidR="00BF7340" w:rsidRDefault="00BF7340" w:rsidP="00BF7340">
            <w:pPr>
              <w:pStyle w:val="biaogecenter"/>
              <w:wordWrap w:val="0"/>
              <w:rPr>
                <w:rFonts w:hint="eastAsia"/>
                <w:sz w:val="20"/>
              </w:rPr>
            </w:pPr>
            <w:r>
              <w:rPr>
                <w:rFonts w:hAnsi="等线"/>
                <w:color w:val="000000"/>
              </w:rPr>
              <w:t>9</w:t>
            </w:r>
          </w:p>
        </w:tc>
        <w:tc>
          <w:tcPr>
            <w:tcW w:w="0" w:type="auto"/>
            <w:tcBorders>
              <w:top w:val="single" w:sz="8" w:space="0" w:color="000000"/>
              <w:left w:val="single" w:sz="8" w:space="0" w:color="000000"/>
              <w:bottom w:val="single" w:sz="6" w:space="0" w:color="000000"/>
              <w:right w:val="single" w:sz="8" w:space="0" w:color="000000"/>
            </w:tcBorders>
            <w:vAlign w:val="center"/>
          </w:tcPr>
          <w:p w14:paraId="1C1DA5F6" w14:textId="617D9CBE" w:rsidR="00BF7340" w:rsidRDefault="00BF7340" w:rsidP="00BF7340">
            <w:pPr>
              <w:pStyle w:val="biaogeleft"/>
              <w:wordWrap w:val="0"/>
              <w:rPr>
                <w:rFonts w:hint="eastAsia"/>
                <w:sz w:val="20"/>
              </w:rPr>
            </w:pPr>
            <w:r w:rsidRPr="00CD16E6">
              <w:rPr>
                <w:rFonts w:hAnsi="等线"/>
                <w:color w:val="000000"/>
              </w:rPr>
              <w:t>600926</w:t>
            </w:r>
          </w:p>
        </w:tc>
        <w:tc>
          <w:tcPr>
            <w:tcW w:w="1755" w:type="dxa"/>
            <w:tcBorders>
              <w:top w:val="single" w:sz="8" w:space="0" w:color="000000"/>
              <w:left w:val="single" w:sz="8" w:space="0" w:color="000000"/>
              <w:bottom w:val="single" w:sz="6" w:space="0" w:color="000000"/>
              <w:right w:val="single" w:sz="8" w:space="0" w:color="000000"/>
            </w:tcBorders>
            <w:vAlign w:val="center"/>
          </w:tcPr>
          <w:p w14:paraId="387496AC" w14:textId="2AF30D7A" w:rsidR="00BF7340" w:rsidRDefault="00BF7340" w:rsidP="00BF7340">
            <w:pPr>
              <w:pStyle w:val="biaogeleft"/>
              <w:wordWrap w:val="0"/>
              <w:rPr>
                <w:rFonts w:hint="eastAsia"/>
                <w:sz w:val="20"/>
              </w:rPr>
            </w:pPr>
            <w:r w:rsidRPr="00CD16E6">
              <w:rPr>
                <w:rFonts w:hAnsi="等线"/>
                <w:color w:val="000000"/>
              </w:rPr>
              <w:t>杭州银行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6BC52930" w14:textId="4958BCBD" w:rsidR="00BF7340" w:rsidRDefault="00BF7340" w:rsidP="00BF7340">
            <w:pPr>
              <w:pStyle w:val="biaogeright"/>
              <w:wordWrap w:val="0"/>
              <w:rPr>
                <w:rFonts w:hint="eastAsia"/>
                <w:sz w:val="20"/>
              </w:rPr>
            </w:pPr>
            <w:r w:rsidRPr="00CD16E6">
              <w:rPr>
                <w:rFonts w:hAnsi="等线"/>
                <w:color w:val="000000"/>
              </w:rPr>
              <w:t>1,962,500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05C9F513" w14:textId="6C4D7A12" w:rsidR="00BF7340" w:rsidRDefault="00BF7340" w:rsidP="00BF7340">
            <w:pPr>
              <w:pStyle w:val="biaogeright"/>
              <w:wordWrap w:val="0"/>
              <w:rPr>
                <w:rFonts w:hint="eastAsia"/>
                <w:sz w:val="20"/>
              </w:rPr>
            </w:pPr>
            <w:r w:rsidRPr="00CD16E6">
              <w:rPr>
                <w:rFonts w:hAnsi="等线"/>
                <w:color w:val="000000"/>
              </w:rPr>
              <w:t>33,009,250.00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FCB9D44" w14:textId="7350F574" w:rsidR="00BF7340" w:rsidRDefault="00BF7340" w:rsidP="00BF7340">
            <w:pPr>
              <w:pStyle w:val="biaogeright"/>
              <w:wordWrap w:val="0"/>
              <w:rPr>
                <w:rFonts w:hint="eastAsia"/>
                <w:sz w:val="20"/>
              </w:rPr>
            </w:pPr>
            <w:r w:rsidRPr="00CD16E6">
              <w:rPr>
                <w:rFonts w:hAnsi="等线"/>
                <w:color w:val="000000"/>
              </w:rPr>
              <w:t>2.64</w:t>
            </w:r>
          </w:p>
        </w:tc>
      </w:tr>
      <w:tr w:rsidR="00BF7340" w14:paraId="2B8CA75A" w14:textId="77777777" w:rsidTr="00056AED">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56B5DBDA" w14:textId="4E039EF5" w:rsidR="00BF7340" w:rsidRDefault="00BF7340" w:rsidP="00BF7340">
            <w:pPr>
              <w:pStyle w:val="biaogecenter"/>
              <w:wordWrap w:val="0"/>
              <w:rPr>
                <w:rFonts w:hint="eastAsia"/>
                <w:sz w:val="20"/>
              </w:rPr>
            </w:pPr>
            <w:r>
              <w:rPr>
                <w:rFonts w:hAnsi="等线"/>
                <w:color w:val="000000"/>
              </w:rPr>
              <w:t>10</w:t>
            </w:r>
          </w:p>
        </w:tc>
        <w:tc>
          <w:tcPr>
            <w:tcW w:w="0" w:type="auto"/>
            <w:tcBorders>
              <w:top w:val="single" w:sz="8" w:space="0" w:color="000000"/>
              <w:left w:val="single" w:sz="8" w:space="0" w:color="000000"/>
              <w:bottom w:val="single" w:sz="6" w:space="0" w:color="000000"/>
              <w:right w:val="single" w:sz="8" w:space="0" w:color="000000"/>
            </w:tcBorders>
            <w:vAlign w:val="center"/>
          </w:tcPr>
          <w:p w14:paraId="19C0317C" w14:textId="03E55928" w:rsidR="00BF7340" w:rsidRDefault="00BF7340" w:rsidP="00BF7340">
            <w:pPr>
              <w:pStyle w:val="biaogeleft"/>
              <w:wordWrap w:val="0"/>
              <w:rPr>
                <w:rFonts w:hint="eastAsia"/>
                <w:sz w:val="20"/>
              </w:rPr>
            </w:pPr>
            <w:r w:rsidRPr="00CD16E6">
              <w:rPr>
                <w:rFonts w:hAnsi="等线"/>
                <w:color w:val="000000"/>
              </w:rPr>
              <w:t>601818</w:t>
            </w:r>
          </w:p>
        </w:tc>
        <w:tc>
          <w:tcPr>
            <w:tcW w:w="1755" w:type="dxa"/>
            <w:tcBorders>
              <w:top w:val="single" w:sz="8" w:space="0" w:color="000000"/>
              <w:left w:val="single" w:sz="8" w:space="0" w:color="000000"/>
              <w:bottom w:val="single" w:sz="6" w:space="0" w:color="000000"/>
              <w:right w:val="single" w:sz="8" w:space="0" w:color="000000"/>
            </w:tcBorders>
            <w:vAlign w:val="center"/>
          </w:tcPr>
          <w:p w14:paraId="7D371C1D" w14:textId="109A0A4F" w:rsidR="00BF7340" w:rsidRDefault="00BF7340" w:rsidP="00BF7340">
            <w:pPr>
              <w:pStyle w:val="biaogeleft"/>
              <w:wordWrap w:val="0"/>
              <w:rPr>
                <w:rFonts w:hint="eastAsia"/>
                <w:sz w:val="20"/>
              </w:rPr>
            </w:pPr>
            <w:r w:rsidRPr="00CD16E6">
              <w:rPr>
                <w:rFonts w:hAnsi="等线"/>
                <w:color w:val="000000"/>
              </w:rPr>
              <w:t>光大银行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463E7BF9" w14:textId="008A23B6" w:rsidR="00BF7340" w:rsidRDefault="00BF7340" w:rsidP="00BF7340">
            <w:pPr>
              <w:pStyle w:val="biaogeright"/>
              <w:wordWrap w:val="0"/>
              <w:rPr>
                <w:rFonts w:hint="eastAsia"/>
                <w:sz w:val="20"/>
              </w:rPr>
            </w:pPr>
            <w:r w:rsidRPr="00CD16E6">
              <w:rPr>
                <w:rFonts w:hAnsi="等线"/>
                <w:color w:val="000000"/>
              </w:rPr>
              <w:t>7,900,000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626C79C" w14:textId="4E88BAA2" w:rsidR="00BF7340" w:rsidRDefault="00BF7340" w:rsidP="00BF7340">
            <w:pPr>
              <w:pStyle w:val="biaogeright"/>
              <w:wordWrap w:val="0"/>
              <w:rPr>
                <w:rFonts w:hint="eastAsia"/>
                <w:sz w:val="20"/>
              </w:rPr>
            </w:pPr>
            <w:r w:rsidRPr="00CD16E6">
              <w:rPr>
                <w:rFonts w:hAnsi="等线"/>
                <w:color w:val="000000"/>
              </w:rPr>
              <w:t>32,785,000.00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78C4A8CD" w14:textId="6E6CB78F" w:rsidR="00BF7340" w:rsidRDefault="00BF7340" w:rsidP="00BF7340">
            <w:pPr>
              <w:pStyle w:val="biaogeright"/>
              <w:wordWrap w:val="0"/>
              <w:rPr>
                <w:rFonts w:hint="eastAsia"/>
                <w:sz w:val="20"/>
              </w:rPr>
            </w:pPr>
            <w:r w:rsidRPr="00CD16E6">
              <w:rPr>
                <w:rFonts w:hAnsi="等线"/>
                <w:color w:val="000000"/>
              </w:rPr>
              <w:t>2.62</w:t>
            </w:r>
          </w:p>
        </w:tc>
      </w:tr>
    </w:tbl>
    <w:p w14:paraId="4DFCEA4E" w14:textId="77777777" w:rsidR="003568C2" w:rsidRDefault="003568C2">
      <w:pPr>
        <w:widowControl/>
        <w:jc w:val="left"/>
        <w:rPr>
          <w:rFonts w:ascii="宋体" w:hAnsi="宋体" w:cs="宋体" w:hint="eastAsia"/>
          <w:kern w:val="0"/>
          <w:sz w:val="24"/>
          <w:szCs w:val="24"/>
        </w:rPr>
      </w:pPr>
    </w:p>
    <w:p w14:paraId="7AB59E87" w14:textId="77777777" w:rsidR="003568C2" w:rsidRDefault="00695B03">
      <w:pPr>
        <w:pStyle w:val="zhangjiep2"/>
        <w:rPr>
          <w:rFonts w:hint="eastAsia"/>
        </w:rPr>
      </w:pPr>
      <w:r>
        <w:rPr>
          <w:rFonts w:hint="eastAsia"/>
          <w:bCs/>
        </w:rPr>
        <w:t>（</w:t>
      </w:r>
      <w:r>
        <w:rPr>
          <w:bCs/>
        </w:rPr>
        <w:t>2）</w:t>
      </w:r>
      <w:r>
        <w:rPr>
          <w:rFonts w:hint="eastAsia"/>
          <w:bCs/>
        </w:rPr>
        <w:t>积极投资按公允价值占基金资产净值比例大小排序的前五名股票投资明细</w:t>
      </w:r>
    </w:p>
    <w:tbl>
      <w:tblPr>
        <w:tblW w:w="9498" w:type="dxa"/>
        <w:tblInd w:w="108" w:type="dxa"/>
        <w:tblLook w:val="04A0" w:firstRow="1" w:lastRow="0" w:firstColumn="1" w:lastColumn="0" w:noHBand="0" w:noVBand="1"/>
      </w:tblPr>
      <w:tblGrid>
        <w:gridCol w:w="725"/>
        <w:gridCol w:w="1396"/>
        <w:gridCol w:w="1707"/>
        <w:gridCol w:w="2126"/>
        <w:gridCol w:w="1843"/>
        <w:gridCol w:w="1701"/>
      </w:tblGrid>
      <w:tr w:rsidR="00181315" w14:paraId="5AFD512A" w14:textId="77777777" w:rsidTr="00056AED">
        <w:trPr>
          <w:trHeight w:val="410"/>
        </w:trPr>
        <w:tc>
          <w:tcPr>
            <w:tcW w:w="725" w:type="dxa"/>
            <w:tcBorders>
              <w:top w:val="single" w:sz="8" w:space="0" w:color="000000"/>
              <w:left w:val="single" w:sz="8" w:space="0" w:color="000000"/>
              <w:bottom w:val="single" w:sz="6" w:space="0" w:color="000000"/>
              <w:right w:val="single" w:sz="8" w:space="0" w:color="000000"/>
            </w:tcBorders>
            <w:vAlign w:val="center"/>
          </w:tcPr>
          <w:p w14:paraId="248FAC56" w14:textId="1B865284" w:rsidR="00181315" w:rsidRDefault="00181315" w:rsidP="00181315">
            <w:pPr>
              <w:pStyle w:val="biaogecenter"/>
              <w:wordWrap w:val="0"/>
              <w:rPr>
                <w:rFonts w:hint="eastAsia"/>
                <w:b/>
                <w:sz w:val="20"/>
              </w:rPr>
            </w:pPr>
            <w:r>
              <w:rPr>
                <w:rFonts w:hAnsi="等线" w:hint="eastAsia"/>
                <w:color w:val="000000"/>
              </w:rPr>
              <w:lastRenderedPageBreak/>
              <w:t>序号</w:t>
            </w:r>
          </w:p>
        </w:tc>
        <w:tc>
          <w:tcPr>
            <w:tcW w:w="0" w:type="auto"/>
            <w:tcBorders>
              <w:top w:val="single" w:sz="8" w:space="0" w:color="000000"/>
              <w:left w:val="single" w:sz="8" w:space="0" w:color="000000"/>
              <w:bottom w:val="single" w:sz="6" w:space="0" w:color="000000"/>
              <w:right w:val="single" w:sz="8" w:space="0" w:color="000000"/>
            </w:tcBorders>
            <w:vAlign w:val="center"/>
          </w:tcPr>
          <w:p w14:paraId="36D32C7F" w14:textId="0B185A1D" w:rsidR="00181315" w:rsidRDefault="00181315" w:rsidP="00181315">
            <w:pPr>
              <w:pStyle w:val="biaogecenter"/>
              <w:wordWrap w:val="0"/>
              <w:rPr>
                <w:rFonts w:hint="eastAsia"/>
                <w:b/>
                <w:sz w:val="20"/>
              </w:rPr>
            </w:pPr>
            <w:r>
              <w:rPr>
                <w:rFonts w:hAnsi="等线" w:hint="eastAsia"/>
                <w:color w:val="000000"/>
              </w:rPr>
              <w:t>股票代码</w:t>
            </w:r>
          </w:p>
        </w:tc>
        <w:tc>
          <w:tcPr>
            <w:tcW w:w="1707" w:type="dxa"/>
            <w:tcBorders>
              <w:top w:val="single" w:sz="8" w:space="0" w:color="000000"/>
              <w:left w:val="single" w:sz="8" w:space="0" w:color="000000"/>
              <w:bottom w:val="single" w:sz="6" w:space="0" w:color="000000"/>
              <w:right w:val="single" w:sz="8" w:space="0" w:color="000000"/>
            </w:tcBorders>
            <w:vAlign w:val="center"/>
          </w:tcPr>
          <w:p w14:paraId="5E5EC207" w14:textId="4045BAF0" w:rsidR="00181315" w:rsidRDefault="00181315" w:rsidP="00181315">
            <w:pPr>
              <w:pStyle w:val="biaogecenter"/>
              <w:wordWrap w:val="0"/>
              <w:rPr>
                <w:rFonts w:hint="eastAsia"/>
                <w:b/>
                <w:sz w:val="20"/>
              </w:rPr>
            </w:pPr>
            <w:r>
              <w:rPr>
                <w:rFonts w:hAnsi="等线" w:hint="eastAsia"/>
                <w:color w:val="000000"/>
              </w:rPr>
              <w:t>股票名称</w:t>
            </w:r>
          </w:p>
        </w:tc>
        <w:tc>
          <w:tcPr>
            <w:tcW w:w="2126" w:type="dxa"/>
            <w:tcBorders>
              <w:top w:val="single" w:sz="8" w:space="0" w:color="000000"/>
              <w:left w:val="single" w:sz="8" w:space="0" w:color="000000"/>
              <w:bottom w:val="single" w:sz="6" w:space="0" w:color="000000"/>
              <w:right w:val="single" w:sz="8" w:space="0" w:color="000000"/>
            </w:tcBorders>
            <w:vAlign w:val="center"/>
          </w:tcPr>
          <w:p w14:paraId="744661BA" w14:textId="22D52618" w:rsidR="00181315" w:rsidRDefault="00181315" w:rsidP="00181315">
            <w:pPr>
              <w:pStyle w:val="biaogecenter"/>
              <w:wordWrap w:val="0"/>
              <w:rPr>
                <w:rFonts w:hint="eastAsia"/>
                <w:b/>
                <w:sz w:val="20"/>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843" w:type="dxa"/>
            <w:tcBorders>
              <w:top w:val="single" w:sz="8" w:space="0" w:color="000000"/>
              <w:left w:val="single" w:sz="8" w:space="0" w:color="000000"/>
              <w:bottom w:val="single" w:sz="6" w:space="0" w:color="000000"/>
              <w:right w:val="single" w:sz="8" w:space="0" w:color="000000"/>
            </w:tcBorders>
            <w:vAlign w:val="center"/>
          </w:tcPr>
          <w:p w14:paraId="4B201EF2" w14:textId="3E04D5F8" w:rsidR="00181315" w:rsidRDefault="00181315" w:rsidP="00181315">
            <w:pPr>
              <w:pStyle w:val="biaogecenter"/>
              <w:wordWrap w:val="0"/>
              <w:rPr>
                <w:rFonts w:hint="eastAsia"/>
                <w:b/>
                <w:sz w:val="20"/>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tcPr>
          <w:p w14:paraId="2A5005DA" w14:textId="173E91F9" w:rsidR="00181315" w:rsidRDefault="00181315" w:rsidP="00181315">
            <w:pPr>
              <w:pStyle w:val="biaogecenter"/>
              <w:wordWrap w:val="0"/>
              <w:rPr>
                <w:rFonts w:hint="eastAsia"/>
                <w:b/>
                <w:sz w:val="20"/>
              </w:rPr>
            </w:pPr>
            <w:r>
              <w:rPr>
                <w:rFonts w:hAnsi="等线" w:hint="eastAsia"/>
                <w:color w:val="000000"/>
              </w:rPr>
              <w:t>占基金资产净值比例（％）</w:t>
            </w:r>
          </w:p>
        </w:tc>
      </w:tr>
      <w:tr w:rsidR="00BF7340" w14:paraId="64CA1B24"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431F9159" w14:textId="5672B9B3" w:rsidR="00BF7340" w:rsidRDefault="00BF7340" w:rsidP="00BF7340">
            <w:pPr>
              <w:pStyle w:val="biaogecenter"/>
              <w:wordWrap w:val="0"/>
              <w:rPr>
                <w:rFonts w:hint="eastAsia"/>
                <w:sz w:val="20"/>
              </w:rPr>
            </w:pPr>
            <w:r>
              <w:rPr>
                <w:rFonts w:hAnsi="等线"/>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D17DC0C" w14:textId="5BCAE507" w:rsidR="00BF7340" w:rsidRDefault="00BF7340" w:rsidP="00BF7340">
            <w:pPr>
              <w:pStyle w:val="biaogeleft"/>
              <w:wordWrap w:val="0"/>
              <w:rPr>
                <w:rFonts w:hint="eastAsia"/>
                <w:sz w:val="20"/>
              </w:rPr>
            </w:pPr>
            <w:r w:rsidRPr="00CD16E6">
              <w:rPr>
                <w:rFonts w:hAnsi="等线"/>
                <w:color w:val="000000"/>
              </w:rPr>
              <w:t>300476</w:t>
            </w:r>
          </w:p>
        </w:tc>
        <w:tc>
          <w:tcPr>
            <w:tcW w:w="1707" w:type="dxa"/>
            <w:tcBorders>
              <w:top w:val="single" w:sz="8" w:space="0" w:color="000000"/>
              <w:left w:val="single" w:sz="8" w:space="0" w:color="000000"/>
              <w:bottom w:val="single" w:sz="6" w:space="0" w:color="000000"/>
              <w:right w:val="single" w:sz="8" w:space="0" w:color="000000"/>
            </w:tcBorders>
            <w:vAlign w:val="center"/>
          </w:tcPr>
          <w:p w14:paraId="0761949A" w14:textId="11C135F5" w:rsidR="00BF7340" w:rsidRDefault="00BF7340" w:rsidP="00BF7340">
            <w:pPr>
              <w:pStyle w:val="biaogeleft"/>
              <w:wordWrap w:val="0"/>
              <w:rPr>
                <w:rFonts w:hint="eastAsia"/>
                <w:sz w:val="20"/>
              </w:rPr>
            </w:pPr>
            <w:proofErr w:type="gramStart"/>
            <w:r w:rsidRPr="00CD16E6">
              <w:rPr>
                <w:rFonts w:hAnsi="等线"/>
                <w:color w:val="000000"/>
              </w:rPr>
              <w:t>胜宏科技</w:t>
            </w:r>
            <w:proofErr w:type="gramEnd"/>
          </w:p>
        </w:tc>
        <w:tc>
          <w:tcPr>
            <w:tcW w:w="2126" w:type="dxa"/>
            <w:tcBorders>
              <w:top w:val="single" w:sz="8" w:space="0" w:color="000000"/>
              <w:left w:val="single" w:sz="8" w:space="0" w:color="000000"/>
              <w:bottom w:val="single" w:sz="6" w:space="0" w:color="000000"/>
              <w:right w:val="single" w:sz="8" w:space="0" w:color="000000"/>
            </w:tcBorders>
            <w:vAlign w:val="center"/>
          </w:tcPr>
          <w:p w14:paraId="458E7C10" w14:textId="3C3FA782" w:rsidR="00BF7340" w:rsidRDefault="00BF7340" w:rsidP="00BF7340">
            <w:pPr>
              <w:pStyle w:val="biaogeright"/>
              <w:wordWrap w:val="0"/>
              <w:rPr>
                <w:rFonts w:hint="eastAsia"/>
                <w:sz w:val="20"/>
              </w:rPr>
            </w:pPr>
            <w:r w:rsidRPr="00CD16E6">
              <w:rPr>
                <w:rFonts w:hAnsi="等线"/>
                <w:color w:val="000000"/>
              </w:rPr>
              <w:t>225,300</w:t>
            </w:r>
          </w:p>
        </w:tc>
        <w:tc>
          <w:tcPr>
            <w:tcW w:w="1843" w:type="dxa"/>
            <w:tcBorders>
              <w:top w:val="single" w:sz="8" w:space="0" w:color="000000"/>
              <w:left w:val="single" w:sz="8" w:space="0" w:color="000000"/>
              <w:bottom w:val="single" w:sz="6" w:space="0" w:color="000000"/>
              <w:right w:val="single" w:sz="8" w:space="0" w:color="000000"/>
            </w:tcBorders>
            <w:vAlign w:val="center"/>
          </w:tcPr>
          <w:p w14:paraId="063A3A6C" w14:textId="710A0635" w:rsidR="00BF7340" w:rsidRDefault="00BF7340" w:rsidP="00BF7340">
            <w:pPr>
              <w:pStyle w:val="biaogeright"/>
              <w:wordWrap w:val="0"/>
              <w:rPr>
                <w:rFonts w:hint="eastAsia"/>
                <w:sz w:val="20"/>
              </w:rPr>
            </w:pPr>
            <w:r w:rsidRPr="00CD16E6">
              <w:rPr>
                <w:rFonts w:hAnsi="等线"/>
                <w:color w:val="000000"/>
              </w:rPr>
              <w:t>30,275,814.00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2DFF517" w14:textId="289D133F" w:rsidR="00BF7340" w:rsidRDefault="00BF7340" w:rsidP="00BF7340">
            <w:pPr>
              <w:pStyle w:val="biaogeright"/>
              <w:wordWrap w:val="0"/>
              <w:rPr>
                <w:rFonts w:hint="eastAsia"/>
                <w:sz w:val="20"/>
              </w:rPr>
            </w:pPr>
            <w:r w:rsidRPr="00CD16E6">
              <w:rPr>
                <w:rFonts w:hAnsi="等线"/>
                <w:color w:val="000000"/>
              </w:rPr>
              <w:t>2.42</w:t>
            </w:r>
          </w:p>
        </w:tc>
      </w:tr>
      <w:tr w:rsidR="00BF7340" w14:paraId="1D15F427"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38801F3B" w14:textId="5BB5BB8C" w:rsidR="00BF7340" w:rsidRDefault="00BF7340" w:rsidP="00BF7340">
            <w:pPr>
              <w:pStyle w:val="biaogecenter"/>
              <w:wordWrap w:val="0"/>
              <w:rPr>
                <w:rFonts w:hint="eastAsia"/>
                <w:sz w:val="20"/>
              </w:rPr>
            </w:pPr>
            <w:r>
              <w:rPr>
                <w:rFonts w:hAnsi="等线"/>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263ADB2C" w14:textId="2CF81242" w:rsidR="00BF7340" w:rsidRDefault="00BF7340" w:rsidP="00BF7340">
            <w:pPr>
              <w:pStyle w:val="biaogeleft"/>
              <w:wordWrap w:val="0"/>
              <w:rPr>
                <w:rFonts w:hint="eastAsia"/>
                <w:sz w:val="20"/>
              </w:rPr>
            </w:pPr>
            <w:r w:rsidRPr="00CD16E6">
              <w:rPr>
                <w:rFonts w:hAnsi="等线"/>
                <w:color w:val="000000"/>
              </w:rPr>
              <w:t>601991</w:t>
            </w:r>
          </w:p>
        </w:tc>
        <w:tc>
          <w:tcPr>
            <w:tcW w:w="1707" w:type="dxa"/>
            <w:tcBorders>
              <w:top w:val="single" w:sz="8" w:space="0" w:color="000000"/>
              <w:left w:val="single" w:sz="8" w:space="0" w:color="000000"/>
              <w:bottom w:val="single" w:sz="6" w:space="0" w:color="000000"/>
              <w:right w:val="single" w:sz="8" w:space="0" w:color="000000"/>
            </w:tcBorders>
            <w:vAlign w:val="center"/>
          </w:tcPr>
          <w:p w14:paraId="3AF6FE6D" w14:textId="43E1348F" w:rsidR="00BF7340" w:rsidRDefault="00BF7340" w:rsidP="00BF7340">
            <w:pPr>
              <w:pStyle w:val="biaogeleft"/>
              <w:wordWrap w:val="0"/>
              <w:rPr>
                <w:rFonts w:hint="eastAsia"/>
                <w:sz w:val="20"/>
              </w:rPr>
            </w:pPr>
            <w:r w:rsidRPr="00CD16E6">
              <w:rPr>
                <w:rFonts w:hAnsi="等线"/>
                <w:color w:val="000000"/>
              </w:rPr>
              <w:t>大唐发电</w:t>
            </w:r>
          </w:p>
        </w:tc>
        <w:tc>
          <w:tcPr>
            <w:tcW w:w="2126" w:type="dxa"/>
            <w:tcBorders>
              <w:top w:val="single" w:sz="8" w:space="0" w:color="000000"/>
              <w:left w:val="single" w:sz="8" w:space="0" w:color="000000"/>
              <w:bottom w:val="single" w:sz="6" w:space="0" w:color="000000"/>
              <w:right w:val="single" w:sz="8" w:space="0" w:color="000000"/>
            </w:tcBorders>
            <w:vAlign w:val="center"/>
          </w:tcPr>
          <w:p w14:paraId="308B7477" w14:textId="31AA2FD6" w:rsidR="00BF7340" w:rsidRDefault="00BF7340" w:rsidP="00BF7340">
            <w:pPr>
              <w:pStyle w:val="biaogeright"/>
              <w:wordWrap w:val="0"/>
              <w:rPr>
                <w:rFonts w:hint="eastAsia"/>
                <w:sz w:val="20"/>
              </w:rPr>
            </w:pPr>
            <w:r w:rsidRPr="00CD16E6">
              <w:rPr>
                <w:rFonts w:hAnsi="等线"/>
                <w:color w:val="000000"/>
              </w:rPr>
              <w:t>9,058,100</w:t>
            </w:r>
          </w:p>
        </w:tc>
        <w:tc>
          <w:tcPr>
            <w:tcW w:w="1843" w:type="dxa"/>
            <w:tcBorders>
              <w:top w:val="single" w:sz="8" w:space="0" w:color="000000"/>
              <w:left w:val="single" w:sz="8" w:space="0" w:color="000000"/>
              <w:bottom w:val="single" w:sz="6" w:space="0" w:color="000000"/>
              <w:right w:val="single" w:sz="8" w:space="0" w:color="000000"/>
            </w:tcBorders>
            <w:vAlign w:val="center"/>
          </w:tcPr>
          <w:p w14:paraId="70FFBD0A" w14:textId="68F9EF12" w:rsidR="00BF7340" w:rsidRDefault="00BF7340" w:rsidP="00BF7340">
            <w:pPr>
              <w:pStyle w:val="biaogeright"/>
              <w:wordWrap w:val="0"/>
              <w:rPr>
                <w:rFonts w:hint="eastAsia"/>
                <w:sz w:val="20"/>
              </w:rPr>
            </w:pPr>
            <w:r w:rsidRPr="00CD16E6">
              <w:rPr>
                <w:rFonts w:hAnsi="等线"/>
                <w:color w:val="000000"/>
              </w:rPr>
              <w:t>28,714,177.00</w:t>
            </w:r>
          </w:p>
        </w:tc>
        <w:tc>
          <w:tcPr>
            <w:tcW w:w="1701" w:type="dxa"/>
            <w:tcBorders>
              <w:top w:val="single" w:sz="8" w:space="0" w:color="000000"/>
              <w:left w:val="single" w:sz="8" w:space="0" w:color="000000"/>
              <w:bottom w:val="single" w:sz="6" w:space="0" w:color="000000"/>
              <w:right w:val="single" w:sz="8" w:space="0" w:color="000000"/>
            </w:tcBorders>
            <w:vAlign w:val="center"/>
          </w:tcPr>
          <w:p w14:paraId="1E04113C" w14:textId="57556692" w:rsidR="00BF7340" w:rsidRDefault="00BF7340" w:rsidP="00BF7340">
            <w:pPr>
              <w:pStyle w:val="biaogeright"/>
              <w:wordWrap w:val="0"/>
              <w:rPr>
                <w:rFonts w:hint="eastAsia"/>
                <w:sz w:val="20"/>
              </w:rPr>
            </w:pPr>
            <w:r w:rsidRPr="00CD16E6">
              <w:rPr>
                <w:rFonts w:hAnsi="等线"/>
                <w:color w:val="000000"/>
              </w:rPr>
              <w:t>2.30</w:t>
            </w:r>
          </w:p>
        </w:tc>
      </w:tr>
      <w:tr w:rsidR="00BF7340" w14:paraId="79D5180F"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6E444F56" w14:textId="36FB52BB" w:rsidR="00BF7340" w:rsidRDefault="00BF7340" w:rsidP="00BF7340">
            <w:pPr>
              <w:pStyle w:val="biaogecenter"/>
              <w:wordWrap w:val="0"/>
              <w:rPr>
                <w:rFonts w:hint="eastAsia"/>
                <w:sz w:val="20"/>
              </w:rPr>
            </w:pPr>
            <w:r>
              <w:rPr>
                <w:rFonts w:hAnsi="等线"/>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DA487E8" w14:textId="024CD180" w:rsidR="00BF7340" w:rsidRDefault="00BF7340" w:rsidP="00BF7340">
            <w:pPr>
              <w:pStyle w:val="biaogeleft"/>
              <w:wordWrap w:val="0"/>
              <w:rPr>
                <w:rFonts w:hint="eastAsia"/>
                <w:sz w:val="20"/>
              </w:rPr>
            </w:pPr>
            <w:r w:rsidRPr="00CD16E6">
              <w:rPr>
                <w:rFonts w:hAnsi="等线"/>
                <w:color w:val="000000"/>
              </w:rPr>
              <w:t>688608</w:t>
            </w:r>
          </w:p>
        </w:tc>
        <w:tc>
          <w:tcPr>
            <w:tcW w:w="1707" w:type="dxa"/>
            <w:tcBorders>
              <w:top w:val="single" w:sz="8" w:space="0" w:color="000000"/>
              <w:left w:val="single" w:sz="8" w:space="0" w:color="000000"/>
              <w:bottom w:val="single" w:sz="6" w:space="0" w:color="000000"/>
              <w:right w:val="single" w:sz="8" w:space="0" w:color="000000"/>
            </w:tcBorders>
            <w:vAlign w:val="center"/>
          </w:tcPr>
          <w:p w14:paraId="3BFEBE40" w14:textId="580DC289" w:rsidR="00BF7340" w:rsidRDefault="00BF7340" w:rsidP="00BF7340">
            <w:pPr>
              <w:pStyle w:val="biaogeleft"/>
              <w:wordWrap w:val="0"/>
              <w:rPr>
                <w:rFonts w:hint="eastAsia"/>
                <w:sz w:val="20"/>
              </w:rPr>
            </w:pPr>
            <w:proofErr w:type="gramStart"/>
            <w:r w:rsidRPr="00CD16E6">
              <w:rPr>
                <w:rFonts w:hAnsi="等线"/>
                <w:color w:val="000000"/>
              </w:rPr>
              <w:t>恒玄科技</w:t>
            </w:r>
            <w:proofErr w:type="gramEnd"/>
          </w:p>
        </w:tc>
        <w:tc>
          <w:tcPr>
            <w:tcW w:w="2126" w:type="dxa"/>
            <w:tcBorders>
              <w:top w:val="single" w:sz="8" w:space="0" w:color="000000"/>
              <w:left w:val="single" w:sz="8" w:space="0" w:color="000000"/>
              <w:bottom w:val="single" w:sz="6" w:space="0" w:color="000000"/>
              <w:right w:val="single" w:sz="8" w:space="0" w:color="000000"/>
            </w:tcBorders>
            <w:vAlign w:val="center"/>
          </w:tcPr>
          <w:p w14:paraId="36D57777" w14:textId="22ECF3F7" w:rsidR="00BF7340" w:rsidRDefault="00BF7340" w:rsidP="00BF7340">
            <w:pPr>
              <w:pStyle w:val="biaogeright"/>
              <w:wordWrap w:val="0"/>
              <w:rPr>
                <w:rFonts w:hint="eastAsia"/>
                <w:sz w:val="20"/>
              </w:rPr>
            </w:pPr>
            <w:r w:rsidRPr="00CD16E6">
              <w:rPr>
                <w:rFonts w:hAnsi="等线"/>
                <w:color w:val="000000"/>
              </w:rPr>
              <w:t>81,611</w:t>
            </w:r>
          </w:p>
        </w:tc>
        <w:tc>
          <w:tcPr>
            <w:tcW w:w="1843" w:type="dxa"/>
            <w:tcBorders>
              <w:top w:val="single" w:sz="8" w:space="0" w:color="000000"/>
              <w:left w:val="single" w:sz="8" w:space="0" w:color="000000"/>
              <w:bottom w:val="single" w:sz="6" w:space="0" w:color="000000"/>
              <w:right w:val="single" w:sz="8" w:space="0" w:color="000000"/>
            </w:tcBorders>
            <w:vAlign w:val="center"/>
          </w:tcPr>
          <w:p w14:paraId="3654DE62" w14:textId="77580E50" w:rsidR="00BF7340" w:rsidRDefault="00BF7340" w:rsidP="00BF7340">
            <w:pPr>
              <w:pStyle w:val="biaogeright"/>
              <w:wordWrap w:val="0"/>
              <w:rPr>
                <w:rFonts w:hint="eastAsia"/>
                <w:sz w:val="20"/>
              </w:rPr>
            </w:pPr>
            <w:r w:rsidRPr="00CD16E6">
              <w:rPr>
                <w:rFonts w:hAnsi="等线"/>
                <w:color w:val="000000"/>
              </w:rPr>
              <w:t>28,398,995.78</w:t>
            </w:r>
          </w:p>
        </w:tc>
        <w:tc>
          <w:tcPr>
            <w:tcW w:w="1701" w:type="dxa"/>
            <w:tcBorders>
              <w:top w:val="single" w:sz="8" w:space="0" w:color="000000"/>
              <w:left w:val="single" w:sz="8" w:space="0" w:color="000000"/>
              <w:bottom w:val="single" w:sz="6" w:space="0" w:color="000000"/>
              <w:right w:val="single" w:sz="8" w:space="0" w:color="000000"/>
            </w:tcBorders>
            <w:vAlign w:val="center"/>
          </w:tcPr>
          <w:p w14:paraId="70E41A62" w14:textId="082A0D20" w:rsidR="00BF7340" w:rsidRDefault="00BF7340" w:rsidP="00BF7340">
            <w:pPr>
              <w:pStyle w:val="biaogeright"/>
              <w:wordWrap w:val="0"/>
              <w:rPr>
                <w:rFonts w:hint="eastAsia"/>
                <w:sz w:val="20"/>
              </w:rPr>
            </w:pPr>
            <w:r w:rsidRPr="00CD16E6">
              <w:rPr>
                <w:rFonts w:hAnsi="等线"/>
                <w:color w:val="000000"/>
              </w:rPr>
              <w:t>2.27</w:t>
            </w:r>
          </w:p>
        </w:tc>
      </w:tr>
      <w:tr w:rsidR="00BF7340" w14:paraId="310BB832"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7F08FE64" w14:textId="5E58F814" w:rsidR="00BF7340" w:rsidRDefault="00BF7340" w:rsidP="00BF7340">
            <w:pPr>
              <w:pStyle w:val="biaogecenter"/>
              <w:wordWrap w:val="0"/>
              <w:rPr>
                <w:rFonts w:hint="eastAsia"/>
                <w:sz w:val="20"/>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71447C7" w14:textId="5046340E" w:rsidR="00BF7340" w:rsidRDefault="00BF7340" w:rsidP="00BF7340">
            <w:pPr>
              <w:pStyle w:val="biaogeleft"/>
              <w:wordWrap w:val="0"/>
              <w:rPr>
                <w:rFonts w:hint="eastAsia"/>
                <w:sz w:val="20"/>
              </w:rPr>
            </w:pPr>
            <w:r w:rsidRPr="00CD16E6">
              <w:rPr>
                <w:rFonts w:hAnsi="等线"/>
                <w:color w:val="000000"/>
              </w:rPr>
              <w:t>688235</w:t>
            </w:r>
          </w:p>
        </w:tc>
        <w:tc>
          <w:tcPr>
            <w:tcW w:w="1707" w:type="dxa"/>
            <w:tcBorders>
              <w:top w:val="single" w:sz="8" w:space="0" w:color="000000"/>
              <w:left w:val="single" w:sz="8" w:space="0" w:color="000000"/>
              <w:bottom w:val="single" w:sz="6" w:space="0" w:color="000000"/>
              <w:right w:val="single" w:sz="8" w:space="0" w:color="000000"/>
            </w:tcBorders>
            <w:vAlign w:val="center"/>
          </w:tcPr>
          <w:p w14:paraId="0012641B" w14:textId="3047D61A" w:rsidR="00BF7340" w:rsidRDefault="00BF7340" w:rsidP="00BF7340">
            <w:pPr>
              <w:pStyle w:val="biaogeleft"/>
              <w:wordWrap w:val="0"/>
              <w:rPr>
                <w:rFonts w:hint="eastAsia"/>
                <w:sz w:val="20"/>
              </w:rPr>
            </w:pPr>
            <w:r w:rsidRPr="00CD16E6">
              <w:rPr>
                <w:rFonts w:hAnsi="等线"/>
                <w:color w:val="000000"/>
              </w:rPr>
              <w:t>百济神州</w:t>
            </w:r>
          </w:p>
        </w:tc>
        <w:tc>
          <w:tcPr>
            <w:tcW w:w="2126" w:type="dxa"/>
            <w:tcBorders>
              <w:top w:val="single" w:sz="8" w:space="0" w:color="000000"/>
              <w:left w:val="single" w:sz="8" w:space="0" w:color="000000"/>
              <w:bottom w:val="single" w:sz="6" w:space="0" w:color="000000"/>
              <w:right w:val="single" w:sz="8" w:space="0" w:color="000000"/>
            </w:tcBorders>
            <w:vAlign w:val="center"/>
          </w:tcPr>
          <w:p w14:paraId="5C9705DF" w14:textId="4EED7531" w:rsidR="00BF7340" w:rsidRDefault="00BF7340" w:rsidP="00BF7340">
            <w:pPr>
              <w:pStyle w:val="biaogeright"/>
              <w:wordWrap w:val="0"/>
              <w:rPr>
                <w:rFonts w:hint="eastAsia"/>
                <w:sz w:val="20"/>
              </w:rPr>
            </w:pPr>
            <w:r w:rsidRPr="00CD16E6">
              <w:rPr>
                <w:rFonts w:hAnsi="等线"/>
                <w:color w:val="000000"/>
              </w:rPr>
              <w:t>117,693</w:t>
            </w:r>
          </w:p>
        </w:tc>
        <w:tc>
          <w:tcPr>
            <w:tcW w:w="1843" w:type="dxa"/>
            <w:tcBorders>
              <w:top w:val="single" w:sz="8" w:space="0" w:color="000000"/>
              <w:left w:val="single" w:sz="8" w:space="0" w:color="000000"/>
              <w:bottom w:val="single" w:sz="6" w:space="0" w:color="000000"/>
              <w:right w:val="single" w:sz="8" w:space="0" w:color="000000"/>
            </w:tcBorders>
            <w:vAlign w:val="center"/>
          </w:tcPr>
          <w:p w14:paraId="28C92058" w14:textId="06B5B92A" w:rsidR="00BF7340" w:rsidRDefault="00BF7340" w:rsidP="00BF7340">
            <w:pPr>
              <w:pStyle w:val="biaogeright"/>
              <w:wordWrap w:val="0"/>
              <w:rPr>
                <w:rFonts w:hint="eastAsia"/>
                <w:sz w:val="20"/>
              </w:rPr>
            </w:pPr>
            <w:r w:rsidRPr="00CD16E6">
              <w:rPr>
                <w:rFonts w:hAnsi="等线"/>
                <w:color w:val="000000"/>
              </w:rPr>
              <w:t>27,497,792.52</w:t>
            </w:r>
          </w:p>
        </w:tc>
        <w:tc>
          <w:tcPr>
            <w:tcW w:w="1701" w:type="dxa"/>
            <w:tcBorders>
              <w:top w:val="single" w:sz="8" w:space="0" w:color="000000"/>
              <w:left w:val="single" w:sz="8" w:space="0" w:color="000000"/>
              <w:bottom w:val="single" w:sz="6" w:space="0" w:color="000000"/>
              <w:right w:val="single" w:sz="8" w:space="0" w:color="000000"/>
            </w:tcBorders>
            <w:vAlign w:val="center"/>
          </w:tcPr>
          <w:p w14:paraId="46EA9966" w14:textId="048D2401" w:rsidR="00BF7340" w:rsidRDefault="00BF7340" w:rsidP="00BF7340">
            <w:pPr>
              <w:pStyle w:val="biaogeright"/>
              <w:wordWrap w:val="0"/>
              <w:rPr>
                <w:rFonts w:hint="eastAsia"/>
                <w:sz w:val="20"/>
              </w:rPr>
            </w:pPr>
            <w:r w:rsidRPr="00CD16E6">
              <w:rPr>
                <w:rFonts w:hAnsi="等线"/>
                <w:color w:val="000000"/>
              </w:rPr>
              <w:t>2.20</w:t>
            </w:r>
          </w:p>
        </w:tc>
      </w:tr>
      <w:tr w:rsidR="00BF7340" w14:paraId="4964A1E2" w14:textId="77777777" w:rsidTr="00056AED">
        <w:trPr>
          <w:trHeight w:val="423"/>
        </w:trPr>
        <w:tc>
          <w:tcPr>
            <w:tcW w:w="0" w:type="auto"/>
            <w:tcBorders>
              <w:top w:val="single" w:sz="8" w:space="0" w:color="000000"/>
              <w:left w:val="single" w:sz="8" w:space="0" w:color="000000"/>
              <w:bottom w:val="single" w:sz="6" w:space="0" w:color="000000"/>
              <w:right w:val="single" w:sz="8" w:space="0" w:color="000000"/>
            </w:tcBorders>
            <w:vAlign w:val="center"/>
          </w:tcPr>
          <w:p w14:paraId="29A61D59" w14:textId="44C581BB" w:rsidR="00BF7340" w:rsidRDefault="00BF7340" w:rsidP="00BF7340">
            <w:pPr>
              <w:pStyle w:val="biaogecenter"/>
              <w:wordWrap w:val="0"/>
              <w:rPr>
                <w:rFonts w:hint="eastAsia"/>
                <w:sz w:val="20"/>
              </w:rPr>
            </w:pPr>
            <w:r>
              <w:rPr>
                <w:rFonts w:hAnsi="等线"/>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64C0A83C" w14:textId="35AAE021" w:rsidR="00BF7340" w:rsidRDefault="00BF7340" w:rsidP="00BF7340">
            <w:pPr>
              <w:pStyle w:val="biaogeleft"/>
              <w:wordWrap w:val="0"/>
              <w:rPr>
                <w:rFonts w:hint="eastAsia"/>
                <w:sz w:val="20"/>
              </w:rPr>
            </w:pPr>
            <w:r w:rsidRPr="00CD16E6">
              <w:rPr>
                <w:rFonts w:hAnsi="等线"/>
                <w:color w:val="000000"/>
              </w:rPr>
              <w:t>601665</w:t>
            </w:r>
          </w:p>
        </w:tc>
        <w:tc>
          <w:tcPr>
            <w:tcW w:w="1707" w:type="dxa"/>
            <w:tcBorders>
              <w:top w:val="single" w:sz="8" w:space="0" w:color="000000"/>
              <w:left w:val="single" w:sz="8" w:space="0" w:color="000000"/>
              <w:bottom w:val="single" w:sz="6" w:space="0" w:color="000000"/>
              <w:right w:val="single" w:sz="8" w:space="0" w:color="000000"/>
            </w:tcBorders>
            <w:vAlign w:val="center"/>
          </w:tcPr>
          <w:p w14:paraId="4E02FBE2" w14:textId="77651A71" w:rsidR="00BF7340" w:rsidRDefault="00BF7340" w:rsidP="00BF7340">
            <w:pPr>
              <w:pStyle w:val="biaogeleft"/>
              <w:wordWrap w:val="0"/>
              <w:rPr>
                <w:rFonts w:hint="eastAsia"/>
                <w:sz w:val="20"/>
              </w:rPr>
            </w:pPr>
            <w:r w:rsidRPr="00CD16E6">
              <w:rPr>
                <w:rFonts w:hAnsi="等线"/>
                <w:color w:val="000000"/>
              </w:rPr>
              <w:t>齐鲁银行</w:t>
            </w:r>
          </w:p>
        </w:tc>
        <w:tc>
          <w:tcPr>
            <w:tcW w:w="2126" w:type="dxa"/>
            <w:tcBorders>
              <w:top w:val="single" w:sz="8" w:space="0" w:color="000000"/>
              <w:left w:val="single" w:sz="8" w:space="0" w:color="000000"/>
              <w:bottom w:val="single" w:sz="6" w:space="0" w:color="000000"/>
              <w:right w:val="single" w:sz="8" w:space="0" w:color="000000"/>
            </w:tcBorders>
            <w:vAlign w:val="center"/>
          </w:tcPr>
          <w:p w14:paraId="6385F121" w14:textId="7CB453B0" w:rsidR="00BF7340" w:rsidRDefault="00BF7340" w:rsidP="00BF7340">
            <w:pPr>
              <w:pStyle w:val="biaogeright"/>
              <w:wordWrap w:val="0"/>
              <w:rPr>
                <w:rFonts w:hint="eastAsia"/>
                <w:sz w:val="20"/>
              </w:rPr>
            </w:pPr>
            <w:r w:rsidRPr="00CD16E6">
              <w:rPr>
                <w:rFonts w:hAnsi="等线"/>
                <w:color w:val="000000"/>
              </w:rPr>
              <w:t>2,720,700</w:t>
            </w:r>
          </w:p>
        </w:tc>
        <w:tc>
          <w:tcPr>
            <w:tcW w:w="1843" w:type="dxa"/>
            <w:tcBorders>
              <w:top w:val="single" w:sz="8" w:space="0" w:color="000000"/>
              <w:left w:val="single" w:sz="8" w:space="0" w:color="000000"/>
              <w:bottom w:val="single" w:sz="6" w:space="0" w:color="000000"/>
              <w:right w:val="single" w:sz="8" w:space="0" w:color="000000"/>
            </w:tcBorders>
            <w:vAlign w:val="center"/>
          </w:tcPr>
          <w:p w14:paraId="24806BA3" w14:textId="2CFB83D8" w:rsidR="00BF7340" w:rsidRDefault="00BF7340" w:rsidP="00BF7340">
            <w:pPr>
              <w:pStyle w:val="biaogeright"/>
              <w:wordWrap w:val="0"/>
              <w:rPr>
                <w:rFonts w:hint="eastAsia"/>
                <w:sz w:val="20"/>
              </w:rPr>
            </w:pPr>
            <w:r w:rsidRPr="00CD16E6">
              <w:rPr>
                <w:rFonts w:hAnsi="等线"/>
                <w:color w:val="000000"/>
              </w:rPr>
              <w:t>17,194,824.00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DAE0E39" w14:textId="47FDC784" w:rsidR="00BF7340" w:rsidRDefault="00BF7340" w:rsidP="00BF7340">
            <w:pPr>
              <w:pStyle w:val="biaogeright"/>
              <w:wordWrap w:val="0"/>
              <w:rPr>
                <w:rFonts w:hint="eastAsia"/>
                <w:sz w:val="20"/>
              </w:rPr>
            </w:pPr>
            <w:r w:rsidRPr="00CD16E6">
              <w:rPr>
                <w:rFonts w:hAnsi="等线"/>
                <w:color w:val="000000"/>
              </w:rPr>
              <w:t>1.38</w:t>
            </w:r>
          </w:p>
        </w:tc>
      </w:tr>
    </w:tbl>
    <w:p w14:paraId="34A33AA3" w14:textId="77777777" w:rsidR="003568C2" w:rsidRDefault="003568C2">
      <w:pPr>
        <w:widowControl/>
        <w:jc w:val="left"/>
        <w:rPr>
          <w:rFonts w:ascii="宋体" w:hAnsi="宋体" w:cs="宋体" w:hint="eastAsia"/>
          <w:kern w:val="0"/>
          <w:sz w:val="24"/>
          <w:szCs w:val="24"/>
        </w:rPr>
      </w:pPr>
    </w:p>
    <w:p w14:paraId="19C57ACA" w14:textId="2931BE65" w:rsidR="003568C2" w:rsidRDefault="00695B03" w:rsidP="00D45D19">
      <w:pPr>
        <w:pStyle w:val="zhangjiep"/>
        <w:rPr>
          <w:rFonts w:hint="eastAsia"/>
          <w:bCs/>
        </w:rPr>
      </w:pPr>
      <w:r>
        <w:rPr>
          <w:bCs/>
        </w:rPr>
        <w:t xml:space="preserve">4 </w:t>
      </w:r>
      <w:r>
        <w:rPr>
          <w:rFonts w:hint="eastAsia"/>
          <w:bCs/>
        </w:rPr>
        <w:t>、报告期末按债券品种分类的债券投资组合</w:t>
      </w:r>
    </w:p>
    <w:p w14:paraId="697601A6" w14:textId="707C61FD" w:rsidR="001F16F7" w:rsidRDefault="00BF7340" w:rsidP="001F16F7">
      <w:pPr>
        <w:pStyle w:val="neirong"/>
        <w:ind w:firstLineChars="200" w:firstLine="480"/>
        <w:rPr>
          <w:rFonts w:hAnsi="等线"/>
          <w:color w:val="000000"/>
        </w:rPr>
      </w:pPr>
      <w:r w:rsidRPr="00CD16E6">
        <w:rPr>
          <w:rFonts w:hAnsi="等线"/>
          <w:color w:val="000000"/>
        </w:rPr>
        <w:t>本基金本报告期末未持有债券</w:t>
      </w:r>
      <w:r w:rsidR="001F16F7">
        <w:rPr>
          <w:rFonts w:hAnsi="等线" w:hint="eastAsia"/>
          <w:color w:val="000000"/>
        </w:rPr>
        <w:t>。</w:t>
      </w:r>
    </w:p>
    <w:p w14:paraId="23DCB172" w14:textId="49403024" w:rsidR="00BF7340" w:rsidRPr="00BF7340" w:rsidRDefault="00BF7340" w:rsidP="001F16F7">
      <w:pPr>
        <w:pStyle w:val="neirong"/>
        <w:ind w:firstLineChars="200" w:firstLine="480"/>
        <w:rPr>
          <w:rFonts w:hint="eastAsia"/>
        </w:rPr>
      </w:pPr>
    </w:p>
    <w:p w14:paraId="6A424E5D" w14:textId="0638891C" w:rsidR="003568C2" w:rsidRDefault="00695B03" w:rsidP="001F16F7">
      <w:pPr>
        <w:pStyle w:val="zhangjiep"/>
        <w:rPr>
          <w:rFonts w:hint="eastAsia"/>
          <w:bCs/>
        </w:rPr>
      </w:pPr>
      <w:r>
        <w:rPr>
          <w:bCs/>
        </w:rPr>
        <w:t>5</w:t>
      </w:r>
      <w:r>
        <w:rPr>
          <w:rFonts w:hint="eastAsia"/>
          <w:bCs/>
        </w:rPr>
        <w:t>、</w:t>
      </w:r>
      <w:r>
        <w:rPr>
          <w:bCs/>
        </w:rPr>
        <w:t xml:space="preserve"> 报告期末按公允价值占基金资产净值比例大小排序的前五名债券投资明细</w:t>
      </w:r>
    </w:p>
    <w:p w14:paraId="42A07AF9" w14:textId="77777777" w:rsidR="00BF7340" w:rsidRDefault="00BF7340" w:rsidP="00BF7340">
      <w:pPr>
        <w:pStyle w:val="neirong"/>
        <w:ind w:firstLineChars="200" w:firstLine="480"/>
        <w:rPr>
          <w:rFonts w:hint="eastAsia"/>
        </w:rPr>
      </w:pPr>
      <w:r w:rsidRPr="00CD16E6">
        <w:rPr>
          <w:rFonts w:hAnsi="等线"/>
          <w:color w:val="000000"/>
        </w:rPr>
        <w:t>本基金本报告期末未持有债券。</w:t>
      </w:r>
    </w:p>
    <w:p w14:paraId="05715FBA" w14:textId="77777777" w:rsidR="003568C2" w:rsidRPr="00BF7340" w:rsidRDefault="003568C2" w:rsidP="00762B32">
      <w:pPr>
        <w:pStyle w:val="neirong"/>
        <w:rPr>
          <w:rFonts w:hint="eastAsia"/>
        </w:rPr>
      </w:pPr>
    </w:p>
    <w:p w14:paraId="697211B3" w14:textId="77777777" w:rsidR="003568C2" w:rsidRDefault="00695B03">
      <w:pPr>
        <w:pStyle w:val="zhangjiep"/>
        <w:rPr>
          <w:rFonts w:hint="eastAsia"/>
        </w:rPr>
      </w:pPr>
      <w:r>
        <w:rPr>
          <w:bCs/>
        </w:rPr>
        <w:t>6</w:t>
      </w:r>
      <w:r>
        <w:rPr>
          <w:rFonts w:hint="eastAsia"/>
          <w:bCs/>
        </w:rPr>
        <w:t>、</w:t>
      </w:r>
      <w:r>
        <w:rPr>
          <w:bCs/>
        </w:rPr>
        <w:t xml:space="preserve"> 报告期末按公允价值占基金资产净值比例大小排序的前十名资产支持证券投资明细</w:t>
      </w:r>
    </w:p>
    <w:p w14:paraId="581DE388" w14:textId="77777777" w:rsidR="003568C2" w:rsidRDefault="00695B03" w:rsidP="001F16F7">
      <w:pPr>
        <w:pStyle w:val="neirong"/>
        <w:ind w:leftChars="7" w:firstLineChars="200" w:firstLine="480"/>
        <w:rPr>
          <w:rFonts w:hint="eastAsia"/>
        </w:rPr>
      </w:pPr>
      <w:r>
        <w:rPr>
          <w:rFonts w:hint="eastAsia"/>
        </w:rPr>
        <w:t>本基金本报告期末未持有资产支持证券。</w:t>
      </w:r>
    </w:p>
    <w:p w14:paraId="0DAEBAA4" w14:textId="77777777" w:rsidR="003568C2" w:rsidRDefault="003568C2">
      <w:pPr>
        <w:widowControl/>
        <w:jc w:val="left"/>
        <w:rPr>
          <w:rFonts w:ascii="宋体" w:hAnsi="宋体" w:cs="宋体" w:hint="eastAsia"/>
          <w:kern w:val="0"/>
          <w:sz w:val="24"/>
          <w:szCs w:val="24"/>
        </w:rPr>
      </w:pPr>
    </w:p>
    <w:p w14:paraId="033ADE14" w14:textId="77777777" w:rsidR="003568C2" w:rsidRDefault="00695B03">
      <w:pPr>
        <w:pStyle w:val="zhangjiep"/>
        <w:rPr>
          <w:rFonts w:hint="eastAsia"/>
        </w:rPr>
      </w:pPr>
      <w:r>
        <w:rPr>
          <w:bCs/>
        </w:rPr>
        <w:t>7</w:t>
      </w:r>
      <w:r>
        <w:rPr>
          <w:rFonts w:hint="eastAsia"/>
          <w:bCs/>
        </w:rPr>
        <w:t>、</w:t>
      </w:r>
      <w:r>
        <w:rPr>
          <w:bCs/>
        </w:rPr>
        <w:t xml:space="preserve"> 报告期末按公允价值占基金资产净值比例大小排序的前五名贵金属投资明细</w:t>
      </w:r>
    </w:p>
    <w:p w14:paraId="04665719" w14:textId="77777777" w:rsidR="003568C2" w:rsidRDefault="00695B03" w:rsidP="001F16F7">
      <w:pPr>
        <w:pStyle w:val="neirong"/>
        <w:ind w:leftChars="7" w:firstLineChars="200" w:firstLine="480"/>
        <w:rPr>
          <w:rFonts w:hint="eastAsia"/>
        </w:rPr>
      </w:pPr>
      <w:r>
        <w:rPr>
          <w:rFonts w:hint="eastAsia"/>
        </w:rPr>
        <w:t>本基金本报告期末未持有贵金属。</w:t>
      </w:r>
    </w:p>
    <w:p w14:paraId="6528058A" w14:textId="77777777" w:rsidR="003568C2" w:rsidRDefault="003568C2">
      <w:pPr>
        <w:widowControl/>
        <w:jc w:val="left"/>
        <w:rPr>
          <w:rFonts w:ascii="宋体" w:hAnsi="宋体" w:cs="宋体" w:hint="eastAsia"/>
          <w:kern w:val="0"/>
          <w:sz w:val="24"/>
          <w:szCs w:val="24"/>
        </w:rPr>
      </w:pPr>
    </w:p>
    <w:p w14:paraId="4B697D74" w14:textId="77777777" w:rsidR="003568C2" w:rsidRDefault="00695B03">
      <w:pPr>
        <w:pStyle w:val="zhangjiep"/>
        <w:rPr>
          <w:rFonts w:hint="eastAsia"/>
        </w:rPr>
      </w:pPr>
      <w:r>
        <w:rPr>
          <w:bCs/>
        </w:rPr>
        <w:t xml:space="preserve">8 </w:t>
      </w:r>
      <w:r>
        <w:rPr>
          <w:rFonts w:hint="eastAsia"/>
          <w:bCs/>
        </w:rPr>
        <w:t>、报告期末按公允价值占基金资产净值比例大小排序的前五名权证投资明细</w:t>
      </w:r>
    </w:p>
    <w:p w14:paraId="28FE9F23" w14:textId="77777777" w:rsidR="003568C2" w:rsidRDefault="00695B03" w:rsidP="001F16F7">
      <w:pPr>
        <w:pStyle w:val="neirong"/>
        <w:ind w:leftChars="7" w:firstLineChars="200" w:firstLine="480"/>
        <w:rPr>
          <w:rFonts w:hint="eastAsia"/>
        </w:rPr>
      </w:pPr>
      <w:r>
        <w:rPr>
          <w:rFonts w:hint="eastAsia"/>
        </w:rPr>
        <w:t>本基金本报告期末未持有权证。</w:t>
      </w:r>
    </w:p>
    <w:p w14:paraId="4B2BCCF1" w14:textId="77777777" w:rsidR="003568C2" w:rsidRDefault="003568C2">
      <w:pPr>
        <w:widowControl/>
        <w:jc w:val="left"/>
        <w:rPr>
          <w:rFonts w:ascii="宋体" w:hAnsi="宋体" w:cs="宋体" w:hint="eastAsia"/>
          <w:kern w:val="0"/>
          <w:sz w:val="24"/>
          <w:szCs w:val="24"/>
        </w:rPr>
      </w:pPr>
    </w:p>
    <w:p w14:paraId="6A622179" w14:textId="77777777" w:rsidR="003568C2" w:rsidRDefault="00695B03">
      <w:pPr>
        <w:pStyle w:val="zhangjiep"/>
        <w:rPr>
          <w:rFonts w:hint="eastAsia"/>
        </w:rPr>
      </w:pPr>
      <w:r>
        <w:rPr>
          <w:bCs/>
        </w:rPr>
        <w:t xml:space="preserve">9 </w:t>
      </w:r>
      <w:r>
        <w:rPr>
          <w:rFonts w:hint="eastAsia"/>
          <w:bCs/>
        </w:rPr>
        <w:t>、报告期末本基金投资的股指期货交易情况说明</w:t>
      </w:r>
    </w:p>
    <w:p w14:paraId="51AB1CB0" w14:textId="77777777" w:rsidR="003568C2" w:rsidRDefault="00695B03">
      <w:pPr>
        <w:pStyle w:val="zhangjiep2"/>
        <w:rPr>
          <w:rFonts w:hint="eastAsia"/>
        </w:rPr>
      </w:pPr>
      <w:r>
        <w:rPr>
          <w:rFonts w:hint="eastAsia"/>
          <w:bCs/>
        </w:rPr>
        <w:t>（1）</w:t>
      </w:r>
      <w:r>
        <w:rPr>
          <w:bCs/>
        </w:rPr>
        <w:t xml:space="preserve"> 报告期末本基金投资的股指期货持仓和损益明细</w:t>
      </w:r>
    </w:p>
    <w:p w14:paraId="2C785DD6" w14:textId="77777777" w:rsidR="003568C2" w:rsidRDefault="00695B03" w:rsidP="001F16F7">
      <w:pPr>
        <w:pStyle w:val="neirong"/>
        <w:ind w:leftChars="7" w:firstLineChars="200" w:firstLine="480"/>
        <w:rPr>
          <w:rFonts w:hint="eastAsia"/>
        </w:rPr>
      </w:pPr>
      <w:r>
        <w:rPr>
          <w:rFonts w:hint="eastAsia"/>
        </w:rPr>
        <w:t>本基金本报告期末未投资股指期货。</w:t>
      </w:r>
    </w:p>
    <w:p w14:paraId="20B4A2AD" w14:textId="77777777" w:rsidR="003568C2" w:rsidRDefault="003568C2">
      <w:pPr>
        <w:widowControl/>
        <w:jc w:val="left"/>
        <w:rPr>
          <w:rFonts w:ascii="宋体" w:hAnsi="宋体" w:cs="宋体" w:hint="eastAsia"/>
          <w:kern w:val="0"/>
          <w:sz w:val="24"/>
          <w:szCs w:val="24"/>
        </w:rPr>
      </w:pPr>
    </w:p>
    <w:p w14:paraId="4CD188B6" w14:textId="77777777" w:rsidR="003568C2" w:rsidRDefault="00695B03">
      <w:pPr>
        <w:pStyle w:val="zhangjiep2"/>
        <w:rPr>
          <w:rFonts w:hint="eastAsia"/>
        </w:rPr>
      </w:pPr>
      <w:r>
        <w:rPr>
          <w:rFonts w:hint="eastAsia"/>
          <w:bCs/>
        </w:rPr>
        <w:t>（</w:t>
      </w:r>
      <w:r>
        <w:rPr>
          <w:bCs/>
        </w:rPr>
        <w:t>2）</w:t>
      </w:r>
      <w:r>
        <w:rPr>
          <w:rFonts w:hint="eastAsia"/>
          <w:bCs/>
        </w:rPr>
        <w:t>本基金投资股指期货的投资政策</w:t>
      </w:r>
    </w:p>
    <w:p w14:paraId="1D767AFF" w14:textId="77777777" w:rsidR="003568C2" w:rsidRDefault="00695B03" w:rsidP="001F16F7">
      <w:pPr>
        <w:widowControl/>
        <w:ind w:firstLineChars="200" w:firstLine="480"/>
        <w:jc w:val="left"/>
        <w:rPr>
          <w:rFonts w:ascii="宋体" w:hAnsi="宋体" w:cs="宋体" w:hint="eastAsia"/>
          <w:kern w:val="0"/>
          <w:sz w:val="24"/>
          <w:szCs w:val="24"/>
        </w:rPr>
      </w:pPr>
      <w:r>
        <w:rPr>
          <w:rFonts w:ascii="宋体" w:hAnsi="宋体" w:cs="宋体" w:hint="eastAsia"/>
          <w:kern w:val="0"/>
          <w:sz w:val="24"/>
          <w:szCs w:val="24"/>
        </w:rPr>
        <w:t>本基金本报告期末未投资股指期货。</w:t>
      </w:r>
      <w:r>
        <w:rPr>
          <w:rFonts w:ascii="宋体" w:hAnsi="宋体" w:cs="宋体"/>
          <w:kern w:val="0"/>
          <w:sz w:val="24"/>
          <w:szCs w:val="24"/>
        </w:rPr>
        <w:t xml:space="preserve"> </w:t>
      </w:r>
    </w:p>
    <w:p w14:paraId="65594A0C" w14:textId="77777777" w:rsidR="003568C2" w:rsidRDefault="003568C2">
      <w:pPr>
        <w:widowControl/>
        <w:jc w:val="left"/>
        <w:rPr>
          <w:rFonts w:ascii="宋体" w:hAnsi="宋体" w:cs="宋体" w:hint="eastAsia"/>
          <w:kern w:val="0"/>
          <w:sz w:val="24"/>
          <w:szCs w:val="24"/>
        </w:rPr>
      </w:pPr>
    </w:p>
    <w:p w14:paraId="2D7A9E27" w14:textId="77777777" w:rsidR="003568C2" w:rsidRDefault="00695B03">
      <w:pPr>
        <w:pStyle w:val="zhangjiep"/>
        <w:rPr>
          <w:rFonts w:hint="eastAsia"/>
        </w:rPr>
      </w:pPr>
      <w:r>
        <w:rPr>
          <w:bCs/>
        </w:rPr>
        <w:t>10</w:t>
      </w:r>
      <w:r>
        <w:rPr>
          <w:rFonts w:hint="eastAsia"/>
          <w:bCs/>
        </w:rPr>
        <w:t>、</w:t>
      </w:r>
      <w:r>
        <w:rPr>
          <w:bCs/>
        </w:rPr>
        <w:t xml:space="preserve"> 报告期末本基金投资的国债期货交易情况说明</w:t>
      </w:r>
    </w:p>
    <w:p w14:paraId="5412184E" w14:textId="77777777" w:rsidR="003568C2" w:rsidRDefault="00695B03">
      <w:pPr>
        <w:pStyle w:val="zhangjiep2"/>
        <w:rPr>
          <w:rFonts w:hint="eastAsia"/>
        </w:rPr>
      </w:pPr>
      <w:r>
        <w:rPr>
          <w:rFonts w:hint="eastAsia"/>
          <w:bCs/>
        </w:rPr>
        <w:t>（1）</w:t>
      </w:r>
      <w:r>
        <w:rPr>
          <w:bCs/>
        </w:rPr>
        <w:t xml:space="preserve"> 本期国债期货投资政策</w:t>
      </w:r>
    </w:p>
    <w:p w14:paraId="553B55E1" w14:textId="77777777" w:rsidR="003568C2" w:rsidRDefault="00695B03" w:rsidP="001F16F7">
      <w:pPr>
        <w:widowControl/>
        <w:ind w:firstLineChars="200" w:firstLine="480"/>
        <w:jc w:val="left"/>
        <w:rPr>
          <w:rFonts w:ascii="宋体" w:hAnsi="宋体" w:cs="宋体" w:hint="eastAsia"/>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605A8801" w14:textId="77777777" w:rsidR="003568C2" w:rsidRDefault="003568C2">
      <w:pPr>
        <w:widowControl/>
        <w:jc w:val="left"/>
        <w:rPr>
          <w:rFonts w:ascii="宋体" w:hAnsi="宋体" w:cs="宋体" w:hint="eastAsia"/>
          <w:kern w:val="0"/>
          <w:sz w:val="24"/>
          <w:szCs w:val="24"/>
        </w:rPr>
      </w:pPr>
    </w:p>
    <w:p w14:paraId="0C208474" w14:textId="77777777" w:rsidR="003568C2" w:rsidRDefault="00695B03">
      <w:pPr>
        <w:pStyle w:val="zhangjiep2"/>
        <w:rPr>
          <w:rFonts w:hint="eastAsia"/>
        </w:rPr>
      </w:pPr>
      <w:r>
        <w:rPr>
          <w:rFonts w:hint="eastAsia"/>
          <w:bCs/>
        </w:rPr>
        <w:t>（</w:t>
      </w:r>
      <w:r>
        <w:rPr>
          <w:bCs/>
        </w:rPr>
        <w:t>2） 报告期末本基金投资的国债期货持仓和损益明细</w:t>
      </w:r>
    </w:p>
    <w:p w14:paraId="568613CE" w14:textId="77777777" w:rsidR="003568C2" w:rsidRDefault="00695B03" w:rsidP="001F16F7">
      <w:pPr>
        <w:pStyle w:val="neirong"/>
        <w:ind w:leftChars="7" w:firstLineChars="200" w:firstLine="480"/>
        <w:rPr>
          <w:rFonts w:hint="eastAsia"/>
        </w:rPr>
      </w:pPr>
      <w:r>
        <w:rPr>
          <w:rFonts w:hint="eastAsia"/>
        </w:rPr>
        <w:lastRenderedPageBreak/>
        <w:t>本基金本报告期末未投资国债期货。</w:t>
      </w:r>
    </w:p>
    <w:p w14:paraId="70B2B27B" w14:textId="77777777" w:rsidR="003568C2" w:rsidRDefault="003568C2">
      <w:pPr>
        <w:widowControl/>
        <w:jc w:val="left"/>
        <w:rPr>
          <w:rFonts w:ascii="宋体" w:hAnsi="宋体" w:cs="宋体" w:hint="eastAsia"/>
          <w:kern w:val="0"/>
          <w:sz w:val="24"/>
          <w:szCs w:val="24"/>
        </w:rPr>
      </w:pPr>
    </w:p>
    <w:p w14:paraId="12760110" w14:textId="77777777" w:rsidR="003568C2" w:rsidRDefault="00695B03">
      <w:pPr>
        <w:pStyle w:val="zhangjiep2"/>
        <w:rPr>
          <w:rFonts w:hint="eastAsia"/>
        </w:rPr>
      </w:pPr>
      <w:r>
        <w:rPr>
          <w:rFonts w:hint="eastAsia"/>
          <w:bCs/>
        </w:rPr>
        <w:t>（</w:t>
      </w:r>
      <w:r>
        <w:rPr>
          <w:bCs/>
        </w:rPr>
        <w:t>3） 本期国债期货投资评价</w:t>
      </w:r>
    </w:p>
    <w:p w14:paraId="54137756" w14:textId="77777777" w:rsidR="003568C2" w:rsidRDefault="00695B03" w:rsidP="001F16F7">
      <w:pPr>
        <w:widowControl/>
        <w:ind w:firstLineChars="200" w:firstLine="480"/>
        <w:jc w:val="left"/>
        <w:rPr>
          <w:rFonts w:ascii="宋体" w:hAnsi="宋体" w:cs="宋体" w:hint="eastAsia"/>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09D604BF" w14:textId="77777777" w:rsidR="003568C2" w:rsidRDefault="003568C2">
      <w:pPr>
        <w:widowControl/>
        <w:jc w:val="left"/>
        <w:rPr>
          <w:rFonts w:ascii="宋体" w:hAnsi="宋体" w:cs="宋体" w:hint="eastAsia"/>
          <w:kern w:val="0"/>
          <w:sz w:val="24"/>
          <w:szCs w:val="24"/>
        </w:rPr>
      </w:pPr>
    </w:p>
    <w:p w14:paraId="7280D971" w14:textId="77777777" w:rsidR="003568C2" w:rsidRDefault="00695B03">
      <w:pPr>
        <w:pStyle w:val="zhangjiep"/>
        <w:rPr>
          <w:rFonts w:hint="eastAsia"/>
        </w:rPr>
      </w:pPr>
      <w:r>
        <w:rPr>
          <w:bCs/>
        </w:rPr>
        <w:t>11</w:t>
      </w:r>
      <w:r>
        <w:rPr>
          <w:rFonts w:hint="eastAsia"/>
          <w:bCs/>
        </w:rPr>
        <w:t>、</w:t>
      </w:r>
      <w:r>
        <w:rPr>
          <w:bCs/>
        </w:rPr>
        <w:t xml:space="preserve"> 投资组合报告附注</w:t>
      </w:r>
    </w:p>
    <w:p w14:paraId="79B53860" w14:textId="77777777" w:rsidR="00BF7340" w:rsidRDefault="00BF7340" w:rsidP="00BF7340">
      <w:pPr>
        <w:pStyle w:val="zhangjiep2"/>
        <w:rPr>
          <w:rFonts w:hint="eastAsia"/>
          <w:bCs/>
        </w:rPr>
      </w:pPr>
      <w:r>
        <w:rPr>
          <w:rFonts w:hint="eastAsia"/>
          <w:bCs/>
        </w:rPr>
        <w:t>（1）</w:t>
      </w:r>
      <w:r w:rsidRPr="00B501DE">
        <w:rPr>
          <w:rFonts w:hint="eastAsia"/>
          <w:bCs/>
        </w:rPr>
        <w:t>本基金投资的前十名证券的发行主体中，上海银行在报告编制日前一年内受国家金融监督管理总局处罚。杭州银行在报告编制日前一年内受国家金融监督管理总局处罚。光大银行在报告编制日前一年内受中国人民银行处罚。</w:t>
      </w:r>
      <w:proofErr w:type="gramStart"/>
      <w:r w:rsidRPr="00B501DE">
        <w:rPr>
          <w:rFonts w:hint="eastAsia"/>
          <w:bCs/>
        </w:rPr>
        <w:t>国泰海通</w:t>
      </w:r>
      <w:proofErr w:type="gramEnd"/>
      <w:r w:rsidRPr="00B501DE">
        <w:rPr>
          <w:rFonts w:hint="eastAsia"/>
          <w:bCs/>
        </w:rPr>
        <w:t>证券在报告编制日前一年内受深圳证券交易所通报批评。</w:t>
      </w:r>
    </w:p>
    <w:p w14:paraId="3840C4F8" w14:textId="77777777" w:rsidR="00BF7340" w:rsidRDefault="00BF7340" w:rsidP="00BF7340">
      <w:pPr>
        <w:pStyle w:val="zhangjiep2"/>
        <w:ind w:firstLineChars="200" w:firstLine="480"/>
        <w:rPr>
          <w:rFonts w:hint="eastAsia"/>
          <w:bCs/>
        </w:rPr>
      </w:pPr>
      <w:r w:rsidRPr="00B501DE">
        <w:rPr>
          <w:rFonts w:hint="eastAsia"/>
          <w:bCs/>
        </w:rPr>
        <w:t>本基金对上述主体发行的相关证券的投资决策程序符合相关法律法规及基金合同的要求。</w:t>
      </w:r>
    </w:p>
    <w:p w14:paraId="27D12EF1" w14:textId="77777777" w:rsidR="00BF7340" w:rsidRPr="000A36B1" w:rsidRDefault="00BF7340" w:rsidP="00BF7340">
      <w:pPr>
        <w:pStyle w:val="zhangjiep2"/>
        <w:ind w:firstLineChars="200" w:firstLine="480"/>
        <w:rPr>
          <w:rFonts w:hint="eastAsia"/>
          <w:bCs/>
        </w:rPr>
      </w:pPr>
      <w:r w:rsidRPr="00B501DE">
        <w:rPr>
          <w:rFonts w:hint="eastAsia"/>
          <w:bCs/>
        </w:rPr>
        <w:t>除上述主体外，本基金投资的其他前十名证券的发行主体本期没有出现被监管部门立案调查，或在报告编制日前一年内受到公开谴责、处罚的情形。</w:t>
      </w:r>
    </w:p>
    <w:p w14:paraId="53DB6E6D" w14:textId="77777777" w:rsidR="003568C2" w:rsidRDefault="003568C2">
      <w:pPr>
        <w:widowControl/>
        <w:jc w:val="left"/>
        <w:rPr>
          <w:rFonts w:ascii="宋体" w:hAnsi="宋体" w:cs="宋体" w:hint="eastAsia"/>
          <w:kern w:val="0"/>
          <w:sz w:val="24"/>
          <w:szCs w:val="24"/>
        </w:rPr>
      </w:pPr>
    </w:p>
    <w:p w14:paraId="242837F2" w14:textId="77777777" w:rsidR="003568C2" w:rsidRDefault="00695B03">
      <w:pPr>
        <w:pStyle w:val="zhangjiep2"/>
        <w:rPr>
          <w:rFonts w:hint="eastAsia"/>
        </w:rPr>
      </w:pPr>
      <w:r>
        <w:rPr>
          <w:rFonts w:hint="eastAsia"/>
          <w:bCs/>
        </w:rPr>
        <w:t>（</w:t>
      </w:r>
      <w:r>
        <w:rPr>
          <w:bCs/>
        </w:rPr>
        <w:t>2）</w:t>
      </w:r>
      <w:r>
        <w:rPr>
          <w:rFonts w:hint="eastAsia"/>
          <w:bCs/>
        </w:rPr>
        <w:t>本基金投资的前十名股票没有超出基金合同规定的备选股票库。</w:t>
      </w:r>
    </w:p>
    <w:p w14:paraId="35F70B6B" w14:textId="77777777" w:rsidR="003568C2" w:rsidRDefault="003568C2">
      <w:pPr>
        <w:widowControl/>
        <w:jc w:val="left"/>
        <w:rPr>
          <w:rFonts w:ascii="宋体" w:hAnsi="宋体" w:cs="宋体" w:hint="eastAsia"/>
          <w:kern w:val="0"/>
          <w:sz w:val="24"/>
          <w:szCs w:val="24"/>
        </w:rPr>
      </w:pPr>
    </w:p>
    <w:p w14:paraId="617DCCCE" w14:textId="77777777" w:rsidR="003568C2" w:rsidRDefault="00695B03">
      <w:pPr>
        <w:pStyle w:val="zhangjiep2"/>
        <w:rPr>
          <w:rFonts w:hint="eastAsia"/>
        </w:rPr>
      </w:pPr>
      <w:r>
        <w:rPr>
          <w:rFonts w:hint="eastAsia"/>
          <w:bCs/>
        </w:rPr>
        <w:t>（</w:t>
      </w:r>
      <w:r>
        <w:rPr>
          <w:bCs/>
        </w:rPr>
        <w:t>3） 其他资产构成</w:t>
      </w:r>
    </w:p>
    <w:tbl>
      <w:tblPr>
        <w:tblW w:w="8364" w:type="dxa"/>
        <w:tblInd w:w="108" w:type="dxa"/>
        <w:tblLook w:val="04A0" w:firstRow="1" w:lastRow="0" w:firstColumn="1" w:lastColumn="0" w:noHBand="0" w:noVBand="1"/>
      </w:tblPr>
      <w:tblGrid>
        <w:gridCol w:w="1293"/>
        <w:gridCol w:w="3776"/>
        <w:gridCol w:w="3295"/>
      </w:tblGrid>
      <w:tr w:rsidR="003568C2" w14:paraId="465F165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226D8DF" w14:textId="77777777" w:rsidR="003568C2" w:rsidRDefault="00695B03">
            <w:pPr>
              <w:pStyle w:val="biaogecenter"/>
              <w:wordWrap w:val="0"/>
              <w:rPr>
                <w:rFonts w:hint="eastAsia"/>
                <w:b/>
              </w:rPr>
            </w:pPr>
            <w:r>
              <w:rPr>
                <w:rFonts w:hAnsi="Calibri" w:hint="eastAsia"/>
                <w:b/>
                <w:color w:val="000000"/>
              </w:rPr>
              <w:t>序号</w:t>
            </w:r>
          </w:p>
        </w:tc>
        <w:tc>
          <w:tcPr>
            <w:tcW w:w="3776" w:type="dxa"/>
            <w:tcBorders>
              <w:top w:val="single" w:sz="8" w:space="0" w:color="000000"/>
              <w:left w:val="single" w:sz="8" w:space="0" w:color="000000"/>
              <w:bottom w:val="single" w:sz="6" w:space="0" w:color="000000"/>
              <w:right w:val="single" w:sz="8" w:space="0" w:color="000000"/>
            </w:tcBorders>
            <w:vAlign w:val="center"/>
          </w:tcPr>
          <w:p w14:paraId="175ABB48" w14:textId="77777777" w:rsidR="003568C2" w:rsidRDefault="00695B03">
            <w:pPr>
              <w:pStyle w:val="biaogecenter"/>
              <w:wordWrap w:val="0"/>
              <w:rPr>
                <w:rFonts w:hint="eastAsia"/>
                <w:b/>
              </w:rPr>
            </w:pPr>
            <w:r>
              <w:rPr>
                <w:rFonts w:hint="eastAsia"/>
                <w:b/>
              </w:rPr>
              <w:t>名称</w:t>
            </w:r>
          </w:p>
        </w:tc>
        <w:tc>
          <w:tcPr>
            <w:tcW w:w="3295" w:type="dxa"/>
            <w:tcBorders>
              <w:top w:val="single" w:sz="8" w:space="0" w:color="000000"/>
              <w:left w:val="single" w:sz="8" w:space="0" w:color="000000"/>
              <w:bottom w:val="single" w:sz="6" w:space="0" w:color="000000"/>
              <w:right w:val="single" w:sz="8" w:space="0" w:color="000000"/>
            </w:tcBorders>
            <w:vAlign w:val="center"/>
          </w:tcPr>
          <w:p w14:paraId="0ECF6B96" w14:textId="77777777" w:rsidR="003568C2" w:rsidRDefault="00695B03">
            <w:pPr>
              <w:pStyle w:val="biaogecenter"/>
              <w:wordWrap w:val="0"/>
              <w:rPr>
                <w:rFonts w:hint="eastAsia"/>
                <w:b/>
              </w:rPr>
            </w:pPr>
            <w:r>
              <w:rPr>
                <w:rFonts w:hint="eastAsia"/>
                <w:b/>
              </w:rPr>
              <w:t>金额</w:t>
            </w:r>
            <w:r>
              <w:rPr>
                <w:b/>
              </w:rPr>
              <w:t>(元)</w:t>
            </w:r>
          </w:p>
        </w:tc>
      </w:tr>
      <w:tr w:rsidR="00BF7340" w14:paraId="69AED64A"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8E8A79A" w14:textId="77777777" w:rsidR="00BF7340" w:rsidRDefault="00BF7340" w:rsidP="00BF7340">
            <w:pPr>
              <w:pStyle w:val="biaogecenter"/>
              <w:wordWrap w:val="0"/>
              <w:rPr>
                <w:rFonts w:hint="eastAsia"/>
              </w:rPr>
            </w:pPr>
            <w:r>
              <w:rPr>
                <w:rFonts w:hAnsi="Calibri" w:hint="eastAsia"/>
                <w:color w:val="000000"/>
              </w:rPr>
              <w:t>1</w:t>
            </w:r>
          </w:p>
        </w:tc>
        <w:tc>
          <w:tcPr>
            <w:tcW w:w="3776" w:type="dxa"/>
            <w:tcBorders>
              <w:top w:val="single" w:sz="8" w:space="0" w:color="000000"/>
              <w:left w:val="single" w:sz="8" w:space="0" w:color="000000"/>
              <w:bottom w:val="single" w:sz="6" w:space="0" w:color="000000"/>
              <w:right w:val="single" w:sz="8" w:space="0" w:color="000000"/>
            </w:tcBorders>
            <w:vAlign w:val="center"/>
          </w:tcPr>
          <w:p w14:paraId="207287ED" w14:textId="77777777" w:rsidR="00BF7340" w:rsidRDefault="00BF7340" w:rsidP="00BF7340">
            <w:pPr>
              <w:pStyle w:val="biaogeleft"/>
              <w:wordWrap w:val="0"/>
              <w:rPr>
                <w:rFonts w:hint="eastAsia"/>
              </w:rPr>
            </w:pPr>
            <w:r>
              <w:rPr>
                <w:rFonts w:hint="eastAsia"/>
              </w:rPr>
              <w:t>存出保证金</w:t>
            </w:r>
          </w:p>
        </w:tc>
        <w:tc>
          <w:tcPr>
            <w:tcW w:w="3295" w:type="dxa"/>
            <w:tcBorders>
              <w:top w:val="single" w:sz="8" w:space="0" w:color="000000"/>
              <w:left w:val="single" w:sz="8" w:space="0" w:color="000000"/>
              <w:bottom w:val="single" w:sz="6" w:space="0" w:color="000000"/>
              <w:right w:val="single" w:sz="8" w:space="0" w:color="000000"/>
            </w:tcBorders>
            <w:vAlign w:val="center"/>
          </w:tcPr>
          <w:p w14:paraId="64D565CA" w14:textId="6B7E2740" w:rsidR="00BF7340" w:rsidRDefault="00BF7340" w:rsidP="00BF7340">
            <w:pPr>
              <w:pStyle w:val="biaogeright"/>
              <w:wordWrap w:val="0"/>
              <w:rPr>
                <w:rFonts w:hint="eastAsia"/>
              </w:rPr>
            </w:pPr>
            <w:r w:rsidRPr="00CD16E6">
              <w:rPr>
                <w:rFonts w:hAnsi="等线"/>
                <w:color w:val="000000"/>
              </w:rPr>
              <w:t>309,709.71</w:t>
            </w:r>
          </w:p>
        </w:tc>
      </w:tr>
      <w:tr w:rsidR="00BF7340" w14:paraId="525D20D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735FC1E7" w14:textId="77777777" w:rsidR="00BF7340" w:rsidRDefault="00BF7340" w:rsidP="00BF7340">
            <w:pPr>
              <w:pStyle w:val="biaogecenter"/>
              <w:wordWrap w:val="0"/>
              <w:rPr>
                <w:rFonts w:hint="eastAsia"/>
              </w:rPr>
            </w:pPr>
            <w:r>
              <w:rPr>
                <w:rFonts w:hAnsi="Calibri" w:hint="eastAsia"/>
                <w:color w:val="000000"/>
              </w:rPr>
              <w:t>2</w:t>
            </w:r>
          </w:p>
        </w:tc>
        <w:tc>
          <w:tcPr>
            <w:tcW w:w="3776" w:type="dxa"/>
            <w:tcBorders>
              <w:top w:val="single" w:sz="8" w:space="0" w:color="000000"/>
              <w:left w:val="single" w:sz="8" w:space="0" w:color="000000"/>
              <w:bottom w:val="single" w:sz="6" w:space="0" w:color="000000"/>
              <w:right w:val="single" w:sz="8" w:space="0" w:color="000000"/>
            </w:tcBorders>
            <w:vAlign w:val="center"/>
          </w:tcPr>
          <w:p w14:paraId="3B9E9FC6" w14:textId="77777777" w:rsidR="00BF7340" w:rsidRDefault="00BF7340" w:rsidP="00BF7340">
            <w:pPr>
              <w:pStyle w:val="biaogeleft"/>
              <w:wordWrap w:val="0"/>
              <w:rPr>
                <w:rFonts w:hint="eastAsia"/>
              </w:rPr>
            </w:pPr>
            <w:r>
              <w:rPr>
                <w:rFonts w:hint="eastAsia"/>
              </w:rPr>
              <w:t>应收证券清算款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4F643549" w14:textId="61B4B50A" w:rsidR="00BF7340" w:rsidRDefault="00BF7340" w:rsidP="00BF7340">
            <w:pPr>
              <w:pStyle w:val="biaogeright"/>
              <w:wordWrap w:val="0"/>
              <w:rPr>
                <w:rFonts w:hint="eastAsia"/>
              </w:rPr>
            </w:pPr>
            <w:r w:rsidRPr="00CD16E6">
              <w:rPr>
                <w:rFonts w:hAnsi="等线"/>
                <w:color w:val="000000"/>
              </w:rPr>
              <w:t>50,989,723.93</w:t>
            </w:r>
          </w:p>
        </w:tc>
      </w:tr>
      <w:tr w:rsidR="00BF7340" w14:paraId="75AE0BB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59C294FA" w14:textId="77777777" w:rsidR="00BF7340" w:rsidRDefault="00BF7340" w:rsidP="00BF7340">
            <w:pPr>
              <w:pStyle w:val="biaogecenter"/>
              <w:wordWrap w:val="0"/>
              <w:rPr>
                <w:rFonts w:hint="eastAsia"/>
              </w:rPr>
            </w:pPr>
            <w:r>
              <w:rPr>
                <w:rFonts w:hAnsi="Calibri" w:hint="eastAsia"/>
                <w:color w:val="000000"/>
              </w:rPr>
              <w:t>3</w:t>
            </w:r>
          </w:p>
        </w:tc>
        <w:tc>
          <w:tcPr>
            <w:tcW w:w="3776" w:type="dxa"/>
            <w:tcBorders>
              <w:top w:val="single" w:sz="8" w:space="0" w:color="000000"/>
              <w:left w:val="single" w:sz="8" w:space="0" w:color="000000"/>
              <w:bottom w:val="single" w:sz="6" w:space="0" w:color="000000"/>
              <w:right w:val="single" w:sz="8" w:space="0" w:color="000000"/>
            </w:tcBorders>
            <w:vAlign w:val="center"/>
          </w:tcPr>
          <w:p w14:paraId="18DA1ABB" w14:textId="77777777" w:rsidR="00BF7340" w:rsidRDefault="00BF7340" w:rsidP="00BF7340">
            <w:pPr>
              <w:pStyle w:val="biaogeleft"/>
              <w:wordWrap w:val="0"/>
              <w:rPr>
                <w:rFonts w:hint="eastAsia"/>
              </w:rPr>
            </w:pPr>
            <w:r>
              <w:rPr>
                <w:rFonts w:hint="eastAsia"/>
              </w:rPr>
              <w:t>应收股利</w:t>
            </w:r>
          </w:p>
        </w:tc>
        <w:tc>
          <w:tcPr>
            <w:tcW w:w="3295" w:type="dxa"/>
            <w:tcBorders>
              <w:top w:val="single" w:sz="8" w:space="0" w:color="000000"/>
              <w:left w:val="single" w:sz="8" w:space="0" w:color="000000"/>
              <w:bottom w:val="single" w:sz="6" w:space="0" w:color="000000"/>
              <w:right w:val="single" w:sz="8" w:space="0" w:color="000000"/>
            </w:tcBorders>
            <w:vAlign w:val="center"/>
          </w:tcPr>
          <w:p w14:paraId="02403E98" w14:textId="6C9224F6" w:rsidR="00BF7340" w:rsidRDefault="00BF7340" w:rsidP="00BF7340">
            <w:pPr>
              <w:pStyle w:val="biaogeright"/>
              <w:wordWrap w:val="0"/>
              <w:rPr>
                <w:rFonts w:hint="eastAsia"/>
              </w:rPr>
            </w:pPr>
            <w:r w:rsidRPr="00CD16E6">
              <w:rPr>
                <w:rFonts w:hAnsi="等线"/>
                <w:color w:val="000000"/>
              </w:rPr>
              <w:t>-</w:t>
            </w:r>
          </w:p>
        </w:tc>
      </w:tr>
      <w:tr w:rsidR="00BF7340" w14:paraId="61B725B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040B54" w14:textId="77777777" w:rsidR="00BF7340" w:rsidRDefault="00BF7340" w:rsidP="00BF7340">
            <w:pPr>
              <w:pStyle w:val="biaogecenter"/>
              <w:wordWrap w:val="0"/>
              <w:rPr>
                <w:rFonts w:hint="eastAsia"/>
              </w:rPr>
            </w:pPr>
            <w:r>
              <w:rPr>
                <w:rFonts w:hAnsi="Calibri" w:hint="eastAsia"/>
                <w:color w:val="000000"/>
              </w:rPr>
              <w:t>4</w:t>
            </w:r>
          </w:p>
        </w:tc>
        <w:tc>
          <w:tcPr>
            <w:tcW w:w="3776" w:type="dxa"/>
            <w:tcBorders>
              <w:top w:val="single" w:sz="8" w:space="0" w:color="000000"/>
              <w:left w:val="single" w:sz="8" w:space="0" w:color="000000"/>
              <w:bottom w:val="single" w:sz="6" w:space="0" w:color="000000"/>
              <w:right w:val="single" w:sz="8" w:space="0" w:color="000000"/>
            </w:tcBorders>
            <w:vAlign w:val="center"/>
          </w:tcPr>
          <w:p w14:paraId="03336791" w14:textId="77777777" w:rsidR="00BF7340" w:rsidRDefault="00BF7340" w:rsidP="00BF7340">
            <w:pPr>
              <w:pStyle w:val="biaogeleft"/>
              <w:wordWrap w:val="0"/>
              <w:rPr>
                <w:rFonts w:hint="eastAsia"/>
              </w:rPr>
            </w:pPr>
            <w:r>
              <w:rPr>
                <w:rFonts w:hint="eastAsia"/>
              </w:rPr>
              <w:t>应收利息</w:t>
            </w:r>
          </w:p>
        </w:tc>
        <w:tc>
          <w:tcPr>
            <w:tcW w:w="3295" w:type="dxa"/>
            <w:tcBorders>
              <w:top w:val="single" w:sz="8" w:space="0" w:color="000000"/>
              <w:left w:val="single" w:sz="8" w:space="0" w:color="000000"/>
              <w:bottom w:val="single" w:sz="6" w:space="0" w:color="000000"/>
              <w:right w:val="single" w:sz="8" w:space="0" w:color="000000"/>
            </w:tcBorders>
            <w:vAlign w:val="center"/>
          </w:tcPr>
          <w:p w14:paraId="6618D52E" w14:textId="3DA0D386" w:rsidR="00BF7340" w:rsidRDefault="00BF7340" w:rsidP="00BF7340">
            <w:pPr>
              <w:pStyle w:val="biaogeright"/>
              <w:wordWrap w:val="0"/>
              <w:rPr>
                <w:rFonts w:hint="eastAsia"/>
              </w:rPr>
            </w:pPr>
            <w:r w:rsidRPr="00CD16E6">
              <w:rPr>
                <w:rFonts w:hAnsi="等线"/>
                <w:color w:val="000000"/>
              </w:rPr>
              <w:t>-</w:t>
            </w:r>
          </w:p>
        </w:tc>
      </w:tr>
      <w:tr w:rsidR="00BF7340" w14:paraId="18AFF65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A2E024B" w14:textId="77777777" w:rsidR="00BF7340" w:rsidRDefault="00BF7340" w:rsidP="00BF7340">
            <w:pPr>
              <w:pStyle w:val="biaogecenter"/>
              <w:wordWrap w:val="0"/>
              <w:rPr>
                <w:rFonts w:hint="eastAsia"/>
              </w:rPr>
            </w:pPr>
            <w:r>
              <w:rPr>
                <w:rFonts w:hAnsi="Calibri" w:hint="eastAsia"/>
                <w:color w:val="000000"/>
              </w:rPr>
              <w:t>5</w:t>
            </w:r>
          </w:p>
        </w:tc>
        <w:tc>
          <w:tcPr>
            <w:tcW w:w="3776" w:type="dxa"/>
            <w:tcBorders>
              <w:top w:val="single" w:sz="8" w:space="0" w:color="000000"/>
              <w:left w:val="single" w:sz="8" w:space="0" w:color="000000"/>
              <w:bottom w:val="single" w:sz="6" w:space="0" w:color="000000"/>
              <w:right w:val="single" w:sz="8" w:space="0" w:color="000000"/>
            </w:tcBorders>
            <w:vAlign w:val="center"/>
          </w:tcPr>
          <w:p w14:paraId="621ACEE9" w14:textId="77777777" w:rsidR="00BF7340" w:rsidRDefault="00BF7340" w:rsidP="00BF7340">
            <w:pPr>
              <w:pStyle w:val="biaogeleft"/>
              <w:wordWrap w:val="0"/>
              <w:rPr>
                <w:rFonts w:hint="eastAsia"/>
              </w:rPr>
            </w:pPr>
            <w:r>
              <w:rPr>
                <w:rFonts w:hint="eastAsia"/>
              </w:rPr>
              <w:t>应收申购款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3980AE6A" w14:textId="5DDF93B8" w:rsidR="00BF7340" w:rsidRDefault="00BF7340" w:rsidP="00BF7340">
            <w:pPr>
              <w:pStyle w:val="biaogeright"/>
              <w:wordWrap w:val="0"/>
              <w:rPr>
                <w:rFonts w:hint="eastAsia"/>
              </w:rPr>
            </w:pPr>
            <w:r w:rsidRPr="00CD16E6">
              <w:rPr>
                <w:rFonts w:hAnsi="等线"/>
                <w:color w:val="000000"/>
              </w:rPr>
              <w:t>1,665,100.97</w:t>
            </w:r>
          </w:p>
        </w:tc>
      </w:tr>
      <w:tr w:rsidR="00BF7340" w14:paraId="41678EF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896B27" w14:textId="77777777" w:rsidR="00BF7340" w:rsidRDefault="00BF7340" w:rsidP="00BF7340">
            <w:pPr>
              <w:pStyle w:val="biaogecenter"/>
              <w:wordWrap w:val="0"/>
              <w:rPr>
                <w:rFonts w:hint="eastAsia"/>
              </w:rPr>
            </w:pPr>
            <w:r>
              <w:rPr>
                <w:rFonts w:hAnsi="Calibri" w:hint="eastAsia"/>
                <w:color w:val="000000"/>
              </w:rPr>
              <w:t>6</w:t>
            </w:r>
          </w:p>
        </w:tc>
        <w:tc>
          <w:tcPr>
            <w:tcW w:w="3776" w:type="dxa"/>
            <w:tcBorders>
              <w:top w:val="single" w:sz="8" w:space="0" w:color="000000"/>
              <w:left w:val="single" w:sz="8" w:space="0" w:color="000000"/>
              <w:bottom w:val="single" w:sz="6" w:space="0" w:color="000000"/>
              <w:right w:val="single" w:sz="8" w:space="0" w:color="000000"/>
            </w:tcBorders>
            <w:vAlign w:val="center"/>
          </w:tcPr>
          <w:p w14:paraId="7FE075F4" w14:textId="77777777" w:rsidR="00BF7340" w:rsidRDefault="00BF7340" w:rsidP="00BF7340">
            <w:pPr>
              <w:pStyle w:val="biaogeleft"/>
              <w:wordWrap w:val="0"/>
              <w:rPr>
                <w:rFonts w:hint="eastAsia"/>
              </w:rPr>
            </w:pPr>
            <w:r>
              <w:rPr>
                <w:rFonts w:hint="eastAsia"/>
              </w:rPr>
              <w:t>其他应收款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611A1A15" w14:textId="6532E417" w:rsidR="00BF7340" w:rsidRDefault="00BF7340" w:rsidP="00BF7340">
            <w:pPr>
              <w:pStyle w:val="biaogeright"/>
              <w:wordWrap w:val="0"/>
              <w:rPr>
                <w:rFonts w:hint="eastAsia"/>
              </w:rPr>
            </w:pPr>
            <w:r w:rsidRPr="00CD16E6">
              <w:rPr>
                <w:rFonts w:hAnsi="等线"/>
                <w:color w:val="000000"/>
              </w:rPr>
              <w:t>-</w:t>
            </w:r>
          </w:p>
        </w:tc>
      </w:tr>
      <w:tr w:rsidR="00BF7340" w14:paraId="02FAB10E"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CE56750" w14:textId="77777777" w:rsidR="00BF7340" w:rsidRDefault="00BF7340" w:rsidP="00BF7340">
            <w:pPr>
              <w:pStyle w:val="biaogecenter"/>
              <w:wordWrap w:val="0"/>
              <w:rPr>
                <w:rFonts w:hint="eastAsia"/>
              </w:rPr>
            </w:pPr>
            <w:r>
              <w:rPr>
                <w:rFonts w:hAnsi="Calibri" w:hint="eastAsia"/>
                <w:color w:val="000000"/>
              </w:rPr>
              <w:t>7</w:t>
            </w:r>
          </w:p>
        </w:tc>
        <w:tc>
          <w:tcPr>
            <w:tcW w:w="3776" w:type="dxa"/>
            <w:tcBorders>
              <w:top w:val="single" w:sz="8" w:space="0" w:color="000000"/>
              <w:left w:val="single" w:sz="8" w:space="0" w:color="000000"/>
              <w:bottom w:val="single" w:sz="6" w:space="0" w:color="000000"/>
              <w:right w:val="single" w:sz="8" w:space="0" w:color="000000"/>
            </w:tcBorders>
            <w:vAlign w:val="center"/>
          </w:tcPr>
          <w:p w14:paraId="47B93504" w14:textId="77777777" w:rsidR="00BF7340" w:rsidRDefault="00BF7340" w:rsidP="00BF7340">
            <w:pPr>
              <w:pStyle w:val="biaogeleft"/>
              <w:wordWrap w:val="0"/>
              <w:rPr>
                <w:rFonts w:hint="eastAsia"/>
              </w:rPr>
            </w:pPr>
            <w:r>
              <w:rPr>
                <w:rFonts w:hint="eastAsia"/>
              </w:rPr>
              <w:t>其他</w:t>
            </w:r>
          </w:p>
        </w:tc>
        <w:tc>
          <w:tcPr>
            <w:tcW w:w="3295" w:type="dxa"/>
            <w:tcBorders>
              <w:top w:val="single" w:sz="8" w:space="0" w:color="000000"/>
              <w:left w:val="single" w:sz="8" w:space="0" w:color="000000"/>
              <w:bottom w:val="single" w:sz="6" w:space="0" w:color="000000"/>
              <w:right w:val="single" w:sz="8" w:space="0" w:color="000000"/>
            </w:tcBorders>
            <w:vAlign w:val="center"/>
          </w:tcPr>
          <w:p w14:paraId="2733A2D6" w14:textId="6C6535EC" w:rsidR="00BF7340" w:rsidRDefault="00BF7340" w:rsidP="00BF7340">
            <w:pPr>
              <w:pStyle w:val="biaogeright"/>
              <w:wordWrap w:val="0"/>
              <w:rPr>
                <w:rFonts w:hint="eastAsia"/>
              </w:rPr>
            </w:pPr>
            <w:r w:rsidRPr="00CD16E6">
              <w:rPr>
                <w:rFonts w:hAnsi="等线"/>
                <w:color w:val="000000"/>
              </w:rPr>
              <w:t>-</w:t>
            </w:r>
          </w:p>
        </w:tc>
      </w:tr>
      <w:tr w:rsidR="00BF7340" w14:paraId="54FA8589"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66671A3C" w14:textId="77777777" w:rsidR="00BF7340" w:rsidRDefault="00BF7340" w:rsidP="00BF7340">
            <w:pPr>
              <w:pStyle w:val="biaogecenter"/>
              <w:wordWrap w:val="0"/>
              <w:rPr>
                <w:rFonts w:hint="eastAsia"/>
              </w:rPr>
            </w:pPr>
            <w:r>
              <w:rPr>
                <w:rFonts w:hAnsi="Calibri" w:hint="eastAsia"/>
                <w:color w:val="000000"/>
              </w:rPr>
              <w:t>8</w:t>
            </w:r>
          </w:p>
        </w:tc>
        <w:tc>
          <w:tcPr>
            <w:tcW w:w="3776" w:type="dxa"/>
            <w:tcBorders>
              <w:top w:val="single" w:sz="8" w:space="0" w:color="000000"/>
              <w:left w:val="single" w:sz="8" w:space="0" w:color="000000"/>
              <w:bottom w:val="single" w:sz="6" w:space="0" w:color="000000"/>
              <w:right w:val="single" w:sz="8" w:space="0" w:color="000000"/>
            </w:tcBorders>
            <w:vAlign w:val="center"/>
          </w:tcPr>
          <w:p w14:paraId="1C6659D3" w14:textId="77777777" w:rsidR="00BF7340" w:rsidRDefault="00BF7340" w:rsidP="00BF7340">
            <w:pPr>
              <w:pStyle w:val="biaogeleft"/>
              <w:wordWrap w:val="0"/>
              <w:rPr>
                <w:rFonts w:hint="eastAsia"/>
              </w:rPr>
            </w:pPr>
            <w:r>
              <w:rPr>
                <w:rFonts w:hint="eastAsia"/>
              </w:rPr>
              <w:t>合计</w:t>
            </w:r>
          </w:p>
        </w:tc>
        <w:tc>
          <w:tcPr>
            <w:tcW w:w="3295" w:type="dxa"/>
            <w:tcBorders>
              <w:top w:val="single" w:sz="8" w:space="0" w:color="000000"/>
              <w:left w:val="single" w:sz="8" w:space="0" w:color="000000"/>
              <w:bottom w:val="single" w:sz="6" w:space="0" w:color="000000"/>
              <w:right w:val="single" w:sz="8" w:space="0" w:color="000000"/>
            </w:tcBorders>
            <w:vAlign w:val="center"/>
          </w:tcPr>
          <w:p w14:paraId="1D90BEF5" w14:textId="01D28A56" w:rsidR="00BF7340" w:rsidRDefault="00BF7340" w:rsidP="00BF7340">
            <w:pPr>
              <w:pStyle w:val="biaogeright"/>
              <w:wordWrap w:val="0"/>
              <w:rPr>
                <w:rFonts w:hint="eastAsia"/>
              </w:rPr>
            </w:pPr>
            <w:r w:rsidRPr="00CD16E6">
              <w:rPr>
                <w:rFonts w:hAnsi="等线"/>
                <w:color w:val="000000"/>
              </w:rPr>
              <w:t>52,964,534.61</w:t>
            </w:r>
          </w:p>
        </w:tc>
      </w:tr>
    </w:tbl>
    <w:p w14:paraId="29E1AC04" w14:textId="77777777" w:rsidR="003568C2" w:rsidRDefault="003568C2">
      <w:pPr>
        <w:widowControl/>
        <w:jc w:val="left"/>
        <w:rPr>
          <w:rFonts w:ascii="宋体" w:hAnsi="宋体" w:cs="宋体" w:hint="eastAsia"/>
          <w:kern w:val="0"/>
          <w:sz w:val="24"/>
          <w:szCs w:val="24"/>
        </w:rPr>
      </w:pPr>
    </w:p>
    <w:p w14:paraId="5190E7B9" w14:textId="77777777" w:rsidR="003568C2" w:rsidRDefault="00695B03">
      <w:pPr>
        <w:pStyle w:val="zhangjiep2"/>
        <w:rPr>
          <w:rFonts w:hint="eastAsia"/>
        </w:rPr>
      </w:pPr>
      <w:r>
        <w:rPr>
          <w:rFonts w:hint="eastAsia"/>
          <w:bCs/>
        </w:rPr>
        <w:t>（</w:t>
      </w:r>
      <w:r>
        <w:rPr>
          <w:bCs/>
        </w:rPr>
        <w:t>4）</w:t>
      </w:r>
      <w:r>
        <w:rPr>
          <w:rFonts w:hint="eastAsia"/>
          <w:bCs/>
        </w:rPr>
        <w:t>报告期末持有的处于转股期的可转换债券明细</w:t>
      </w:r>
    </w:p>
    <w:p w14:paraId="3F168EFB" w14:textId="77777777" w:rsidR="003568C2" w:rsidRDefault="00695B03" w:rsidP="001F16F7">
      <w:pPr>
        <w:pStyle w:val="neirong"/>
        <w:ind w:leftChars="7" w:firstLineChars="200" w:firstLine="480"/>
        <w:rPr>
          <w:rFonts w:hint="eastAsia"/>
        </w:rPr>
      </w:pPr>
      <w:r>
        <w:rPr>
          <w:rFonts w:hint="eastAsia"/>
        </w:rPr>
        <w:t>本基金本报告期末未持有处于转股期的可转换债券。</w:t>
      </w:r>
    </w:p>
    <w:p w14:paraId="5F7806CD" w14:textId="77777777" w:rsidR="003568C2" w:rsidRDefault="003568C2">
      <w:pPr>
        <w:widowControl/>
        <w:jc w:val="left"/>
        <w:rPr>
          <w:rFonts w:ascii="宋体" w:hAnsi="宋体" w:cs="宋体" w:hint="eastAsia"/>
          <w:kern w:val="0"/>
          <w:sz w:val="24"/>
          <w:szCs w:val="24"/>
        </w:rPr>
      </w:pPr>
    </w:p>
    <w:p w14:paraId="1AA9DB97" w14:textId="77777777" w:rsidR="003568C2" w:rsidRDefault="00695B03">
      <w:pPr>
        <w:pStyle w:val="zhangjiep2"/>
        <w:rPr>
          <w:rFonts w:hint="eastAsia"/>
          <w:bCs/>
        </w:rPr>
      </w:pPr>
      <w:r>
        <w:rPr>
          <w:rFonts w:hint="eastAsia"/>
          <w:bCs/>
        </w:rPr>
        <w:t>（</w:t>
      </w:r>
      <w:r>
        <w:rPr>
          <w:bCs/>
        </w:rPr>
        <w:t>5）报告</w:t>
      </w:r>
      <w:proofErr w:type="gramStart"/>
      <w:r>
        <w:rPr>
          <w:rFonts w:hint="eastAsia"/>
          <w:bCs/>
        </w:rPr>
        <w:t>期末前</w:t>
      </w:r>
      <w:proofErr w:type="gramEnd"/>
      <w:r>
        <w:rPr>
          <w:rFonts w:hint="eastAsia"/>
          <w:bCs/>
        </w:rPr>
        <w:t>十名股票中存在流通受限情况的说明</w:t>
      </w:r>
    </w:p>
    <w:p w14:paraId="6FE62BE3" w14:textId="77777777" w:rsidR="003568C2" w:rsidRDefault="00695B03">
      <w:pPr>
        <w:pStyle w:val="zhangjiep2"/>
        <w:ind w:firstLineChars="100" w:firstLine="240"/>
        <w:rPr>
          <w:rFonts w:hint="eastAsia"/>
        </w:rPr>
      </w:pPr>
      <w:r>
        <w:rPr>
          <w:bCs/>
        </w:rPr>
        <w:fldChar w:fldCharType="begin"/>
      </w:r>
      <w:r>
        <w:rPr>
          <w:bCs/>
        </w:rPr>
        <w:instrText xml:space="preserve"> </w:instrText>
      </w:r>
      <w:r>
        <w:rPr>
          <w:rFonts w:hint="eastAsia"/>
          <w:bCs/>
        </w:rPr>
        <w:instrText>= 1 \* GB3</w:instrText>
      </w:r>
      <w:r>
        <w:rPr>
          <w:bCs/>
        </w:rPr>
        <w:instrText xml:space="preserve"> </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18AFCC0" w14:textId="6F8784E7" w:rsidR="00885489" w:rsidRDefault="00885489" w:rsidP="001F16F7">
      <w:pPr>
        <w:pStyle w:val="neirong"/>
        <w:ind w:left="0" w:firstLineChars="200" w:firstLine="480"/>
        <w:rPr>
          <w:rFonts w:hint="eastAsia"/>
        </w:rPr>
      </w:pPr>
      <w:r w:rsidRPr="00641E08">
        <w:rPr>
          <w:rFonts w:hint="eastAsia"/>
        </w:rPr>
        <w:t>本基金本报告期末指数投资前十名股票中不存在流通受限股票。</w:t>
      </w:r>
    </w:p>
    <w:p w14:paraId="4FFCC5DD" w14:textId="77777777" w:rsidR="003568C2" w:rsidRDefault="003568C2" w:rsidP="00D45D19">
      <w:pPr>
        <w:widowControl/>
        <w:ind w:firstLineChars="100" w:firstLine="240"/>
        <w:jc w:val="left"/>
        <w:rPr>
          <w:rFonts w:ascii="宋体" w:hAnsi="宋体" w:cs="宋体" w:hint="eastAsia"/>
          <w:kern w:val="0"/>
          <w:sz w:val="24"/>
          <w:szCs w:val="24"/>
        </w:rPr>
      </w:pPr>
    </w:p>
    <w:p w14:paraId="2F64EB54" w14:textId="1046EA6D" w:rsidR="00885489" w:rsidRDefault="00695B03" w:rsidP="00762B32">
      <w:pPr>
        <w:pStyle w:val="zhangjiep2"/>
        <w:ind w:firstLineChars="100" w:firstLine="240"/>
        <w:rPr>
          <w:rFonts w:hint="eastAsia"/>
        </w:rPr>
      </w:pPr>
      <w:r>
        <w:rPr>
          <w:bCs/>
        </w:rPr>
        <w:fldChar w:fldCharType="begin"/>
      </w:r>
      <w:r>
        <w:rPr>
          <w:bCs/>
        </w:rPr>
        <w:instrText xml:space="preserve"> </w:instrText>
      </w:r>
      <w:r>
        <w:rPr>
          <w:rFonts w:hint="eastAsia"/>
          <w:bCs/>
        </w:rPr>
        <w:instrText>= 2 \* GB3</w:instrText>
      </w:r>
      <w:r>
        <w:rPr>
          <w:bCs/>
        </w:rPr>
        <w:instrText xml:space="preserve"> </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6A9563A8" w14:textId="77777777" w:rsidR="00BF7340" w:rsidRDefault="00BF7340" w:rsidP="00BF7340">
      <w:pPr>
        <w:pStyle w:val="neirong"/>
        <w:ind w:firstLineChars="200" w:firstLine="480"/>
        <w:rPr>
          <w:rFonts w:hint="eastAsia"/>
        </w:rPr>
      </w:pPr>
      <w:r w:rsidRPr="00CD16E6">
        <w:rPr>
          <w:rFonts w:hAnsi="等线"/>
          <w:color w:val="000000"/>
        </w:rPr>
        <w:lastRenderedPageBreak/>
        <w:t>本基金本报告期末积极投资前五名股票中不存在流通受限股票。</w:t>
      </w:r>
    </w:p>
    <w:p w14:paraId="08AE2D19" w14:textId="77777777" w:rsidR="003568C2" w:rsidRPr="00BF7340" w:rsidRDefault="003568C2" w:rsidP="00056AED">
      <w:pPr>
        <w:pStyle w:val="neirong"/>
        <w:ind w:firstLineChars="100" w:firstLine="240"/>
        <w:rPr>
          <w:rFonts w:hint="eastAsia"/>
        </w:rPr>
      </w:pPr>
    </w:p>
    <w:p w14:paraId="1D04D42D" w14:textId="77777777" w:rsidR="003568C2" w:rsidRDefault="00695B03">
      <w:pPr>
        <w:pStyle w:val="zhangjiep2"/>
        <w:ind w:firstLineChars="50" w:firstLine="120"/>
        <w:rPr>
          <w:rFonts w:hint="eastAsia"/>
        </w:rPr>
      </w:pPr>
      <w:r>
        <w:rPr>
          <w:rFonts w:hint="eastAsia"/>
          <w:bCs/>
        </w:rPr>
        <w:t>（6</w:t>
      </w:r>
      <w:r>
        <w:rPr>
          <w:bCs/>
        </w:rPr>
        <w:t>）</w:t>
      </w:r>
      <w:r>
        <w:rPr>
          <w:rFonts w:hint="eastAsia"/>
          <w:bCs/>
        </w:rPr>
        <w:t>投资组合报告附注的其他文字描述部分</w:t>
      </w:r>
    </w:p>
    <w:p w14:paraId="5D4C8FBF" w14:textId="77777777" w:rsidR="003568C2" w:rsidRDefault="00695B03">
      <w:pPr>
        <w:pStyle w:val="biaogeleft"/>
        <w:ind w:leftChars="7" w:firstLineChars="100" w:firstLine="240"/>
        <w:rPr>
          <w:rFonts w:hint="eastAsia"/>
        </w:rPr>
      </w:pPr>
      <w:r>
        <w:rPr>
          <w:rFonts w:hint="eastAsia"/>
        </w:rPr>
        <w:t>由于四舍五入原因，分项之和与合计可能存在尾差。</w:t>
      </w:r>
    </w:p>
    <w:p w14:paraId="5D338493" w14:textId="77777777" w:rsidR="003568C2" w:rsidRDefault="003568C2">
      <w:pPr>
        <w:widowControl/>
        <w:jc w:val="left"/>
        <w:rPr>
          <w:rFonts w:ascii="宋体" w:hAnsi="宋体" w:cs="宋体" w:hint="eastAsia"/>
          <w:kern w:val="0"/>
          <w:sz w:val="24"/>
          <w:szCs w:val="24"/>
        </w:rPr>
      </w:pPr>
    </w:p>
    <w:p w14:paraId="1C71F4B7" w14:textId="77777777" w:rsidR="003568C2" w:rsidRDefault="00695B03">
      <w:pPr>
        <w:spacing w:line="360" w:lineRule="auto"/>
        <w:ind w:firstLineChars="200" w:firstLine="482"/>
        <w:rPr>
          <w:rFonts w:ascii="宋体" w:hAnsi="宋体" w:cs="Arial" w:hint="eastAsia"/>
          <w:b/>
          <w:bCs/>
          <w:sz w:val="24"/>
        </w:rPr>
      </w:pPr>
      <w:r>
        <w:rPr>
          <w:rFonts w:ascii="宋体" w:hAnsi="宋体" w:hint="eastAsia"/>
          <w:b/>
          <w:sz w:val="24"/>
        </w:rPr>
        <w:t>九、</w:t>
      </w:r>
      <w:r>
        <w:rPr>
          <w:rFonts w:ascii="宋体" w:hAnsi="宋体" w:cs="Arial" w:hint="eastAsia"/>
          <w:b/>
          <w:bCs/>
          <w:sz w:val="24"/>
        </w:rPr>
        <w:t>基金净值表现</w:t>
      </w:r>
    </w:p>
    <w:p w14:paraId="5AC5C6E1" w14:textId="77777777" w:rsidR="003568C2" w:rsidRDefault="00695B03">
      <w:pPr>
        <w:spacing w:line="360" w:lineRule="auto"/>
        <w:ind w:firstLineChars="200" w:firstLine="480"/>
        <w:rPr>
          <w:rFonts w:ascii="宋体" w:hAnsi="宋体" w:hint="eastAsia"/>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06B7AA1" w14:textId="77777777" w:rsidR="003568C2" w:rsidRDefault="00695B03">
      <w:pPr>
        <w:pStyle w:val="zhangjiep2"/>
        <w:rPr>
          <w:rFonts w:hint="eastAsia"/>
        </w:rPr>
      </w:pPr>
      <w:r>
        <w:rPr>
          <w:bCs/>
        </w:rPr>
        <w:t>1、</w:t>
      </w:r>
      <w:r>
        <w:rPr>
          <w:rFonts w:hint="eastAsia"/>
          <w:bCs/>
        </w:rPr>
        <w:t>本报告</w:t>
      </w:r>
      <w:proofErr w:type="gramStart"/>
      <w:r>
        <w:rPr>
          <w:rFonts w:hint="eastAsia"/>
          <w:bCs/>
        </w:rPr>
        <w:t>期基金</w:t>
      </w:r>
      <w:proofErr w:type="gramEnd"/>
      <w:r>
        <w:rPr>
          <w:rFonts w:hint="eastAsia"/>
          <w:bCs/>
        </w:rPr>
        <w:t>份额净值增长率及其与同期业绩比较基准收益率的比较</w:t>
      </w:r>
    </w:p>
    <w:p w14:paraId="664C6AF9" w14:textId="77777777" w:rsidR="003568C2" w:rsidRDefault="00695B03">
      <w:pPr>
        <w:pStyle w:val="biaogeleft"/>
        <w:rPr>
          <w:rFonts w:hint="eastAsia"/>
        </w:rPr>
      </w:pPr>
      <w:r>
        <w:rPr>
          <w:rFonts w:hint="eastAsia"/>
          <w:b/>
          <w:bCs/>
        </w:rPr>
        <w:t>富荣沪深300指数增强A净值表现</w:t>
      </w:r>
    </w:p>
    <w:tbl>
      <w:tblPr>
        <w:tblW w:w="8996" w:type="dxa"/>
        <w:jc w:val="center"/>
        <w:tblLook w:val="04A0" w:firstRow="1" w:lastRow="0" w:firstColumn="1" w:lastColumn="0" w:noHBand="0" w:noVBand="1"/>
      </w:tblPr>
      <w:tblGrid>
        <w:gridCol w:w="2358"/>
        <w:gridCol w:w="987"/>
        <w:gridCol w:w="982"/>
        <w:gridCol w:w="988"/>
        <w:gridCol w:w="1397"/>
        <w:gridCol w:w="1246"/>
        <w:gridCol w:w="1038"/>
      </w:tblGrid>
      <w:tr w:rsidR="005223F2" w14:paraId="498220BB" w14:textId="77777777" w:rsidTr="001F16F7">
        <w:trPr>
          <w:jc w:val="center"/>
        </w:trPr>
        <w:tc>
          <w:tcPr>
            <w:tcW w:w="2358" w:type="dxa"/>
            <w:tcBorders>
              <w:top w:val="single" w:sz="8" w:space="0" w:color="000000"/>
              <w:left w:val="single" w:sz="8" w:space="0" w:color="000000"/>
              <w:bottom w:val="single" w:sz="6" w:space="0" w:color="000000"/>
              <w:right w:val="single" w:sz="8" w:space="0" w:color="000000"/>
            </w:tcBorders>
            <w:vAlign w:val="center"/>
          </w:tcPr>
          <w:p w14:paraId="1CB0AF4C" w14:textId="77777777" w:rsidR="003568C2" w:rsidRDefault="00695B03">
            <w:pPr>
              <w:pStyle w:val="biaogeleft"/>
              <w:wordWrap w:val="0"/>
              <w:rPr>
                <w:rFonts w:hint="eastAsia"/>
                <w:sz w:val="21"/>
                <w:szCs w:val="21"/>
              </w:rPr>
            </w:pPr>
            <w:r>
              <w:rPr>
                <w:rFonts w:hint="eastAsia"/>
                <w:sz w:val="21"/>
                <w:szCs w:val="21"/>
              </w:rPr>
              <w:t>阶段</w:t>
            </w:r>
          </w:p>
        </w:tc>
        <w:tc>
          <w:tcPr>
            <w:tcW w:w="987" w:type="dxa"/>
            <w:tcBorders>
              <w:top w:val="single" w:sz="8" w:space="0" w:color="000000"/>
              <w:left w:val="single" w:sz="8" w:space="0" w:color="000000"/>
              <w:bottom w:val="single" w:sz="6" w:space="0" w:color="000000"/>
              <w:right w:val="single" w:sz="8" w:space="0" w:color="000000"/>
            </w:tcBorders>
            <w:vAlign w:val="center"/>
          </w:tcPr>
          <w:p w14:paraId="4141AC1C" w14:textId="77777777" w:rsidR="003568C2" w:rsidRDefault="00695B03">
            <w:pPr>
              <w:pStyle w:val="biaogecenter"/>
              <w:wordWrap w:val="0"/>
              <w:rPr>
                <w:rFonts w:hint="eastAsia"/>
                <w:sz w:val="21"/>
                <w:szCs w:val="21"/>
              </w:rPr>
            </w:pPr>
            <w:r>
              <w:rPr>
                <w:rFonts w:hint="eastAsia"/>
                <w:sz w:val="21"/>
                <w:szCs w:val="21"/>
              </w:rPr>
              <w:t>净值增长率①</w:t>
            </w:r>
          </w:p>
        </w:tc>
        <w:tc>
          <w:tcPr>
            <w:tcW w:w="982" w:type="dxa"/>
            <w:tcBorders>
              <w:top w:val="single" w:sz="8" w:space="0" w:color="000000"/>
              <w:left w:val="single" w:sz="8" w:space="0" w:color="000000"/>
              <w:bottom w:val="single" w:sz="6" w:space="0" w:color="000000"/>
              <w:right w:val="single" w:sz="8" w:space="0" w:color="000000"/>
            </w:tcBorders>
            <w:vAlign w:val="center"/>
          </w:tcPr>
          <w:p w14:paraId="0F747C2D" w14:textId="77777777" w:rsidR="003568C2" w:rsidRDefault="00695B03">
            <w:pPr>
              <w:pStyle w:val="biaogecenter"/>
              <w:wordWrap w:val="0"/>
              <w:rPr>
                <w:rFonts w:hint="eastAsia"/>
                <w:sz w:val="21"/>
                <w:szCs w:val="21"/>
              </w:rPr>
            </w:pPr>
            <w:r>
              <w:rPr>
                <w:rFonts w:hint="eastAsia"/>
                <w:sz w:val="21"/>
                <w:szCs w:val="21"/>
              </w:rPr>
              <w:t>净值增长率标准差②</w:t>
            </w:r>
          </w:p>
        </w:tc>
        <w:tc>
          <w:tcPr>
            <w:tcW w:w="988" w:type="dxa"/>
            <w:tcBorders>
              <w:top w:val="single" w:sz="8" w:space="0" w:color="000000"/>
              <w:left w:val="single" w:sz="8" w:space="0" w:color="000000"/>
              <w:bottom w:val="single" w:sz="6" w:space="0" w:color="000000"/>
              <w:right w:val="single" w:sz="8" w:space="0" w:color="000000"/>
            </w:tcBorders>
            <w:vAlign w:val="center"/>
          </w:tcPr>
          <w:p w14:paraId="02CC8133" w14:textId="77777777" w:rsidR="003568C2" w:rsidRDefault="00695B03">
            <w:pPr>
              <w:pStyle w:val="biaogecenter"/>
              <w:wordWrap w:val="0"/>
              <w:rPr>
                <w:rFonts w:hint="eastAsia"/>
                <w:sz w:val="21"/>
                <w:szCs w:val="21"/>
              </w:rPr>
            </w:pPr>
            <w:r>
              <w:rPr>
                <w:rFonts w:hint="eastAsia"/>
                <w:sz w:val="21"/>
                <w:szCs w:val="21"/>
              </w:rPr>
              <w:t>业绩比较基准收益率③</w:t>
            </w:r>
          </w:p>
        </w:tc>
        <w:tc>
          <w:tcPr>
            <w:tcW w:w="1397" w:type="dxa"/>
            <w:tcBorders>
              <w:top w:val="single" w:sz="8" w:space="0" w:color="000000"/>
              <w:left w:val="single" w:sz="8" w:space="0" w:color="000000"/>
              <w:bottom w:val="single" w:sz="6" w:space="0" w:color="000000"/>
              <w:right w:val="single" w:sz="8" w:space="0" w:color="000000"/>
            </w:tcBorders>
            <w:vAlign w:val="center"/>
          </w:tcPr>
          <w:p w14:paraId="7A853380" w14:textId="77777777" w:rsidR="003568C2" w:rsidRDefault="00695B03">
            <w:pPr>
              <w:pStyle w:val="biaogecenter"/>
              <w:wordWrap w:val="0"/>
              <w:rPr>
                <w:rFonts w:hint="eastAsia"/>
                <w:sz w:val="21"/>
                <w:szCs w:val="21"/>
              </w:rPr>
            </w:pPr>
            <w:r>
              <w:rPr>
                <w:rFonts w:hint="eastAsia"/>
                <w:sz w:val="21"/>
                <w:szCs w:val="21"/>
              </w:rPr>
              <w:t>业绩比较基准收益率标准差④</w:t>
            </w:r>
          </w:p>
        </w:tc>
        <w:tc>
          <w:tcPr>
            <w:tcW w:w="1246" w:type="dxa"/>
            <w:tcBorders>
              <w:top w:val="single" w:sz="8" w:space="0" w:color="000000"/>
              <w:left w:val="single" w:sz="8" w:space="0" w:color="000000"/>
              <w:bottom w:val="single" w:sz="6" w:space="0" w:color="000000"/>
              <w:right w:val="single" w:sz="8" w:space="0" w:color="000000"/>
            </w:tcBorders>
            <w:vAlign w:val="center"/>
          </w:tcPr>
          <w:p w14:paraId="6315BB9F" w14:textId="77777777" w:rsidR="003568C2" w:rsidRDefault="00695B03">
            <w:pPr>
              <w:pStyle w:val="biaogecenter"/>
              <w:wordWrap w:val="0"/>
              <w:rPr>
                <w:rFonts w:hint="eastAsia"/>
                <w:sz w:val="21"/>
                <w:szCs w:val="21"/>
              </w:rPr>
            </w:pPr>
            <w:r>
              <w:rPr>
                <w:rFonts w:hint="eastAsia"/>
                <w:sz w:val="21"/>
                <w:szCs w:val="21"/>
              </w:rPr>
              <w:t>①</w:t>
            </w:r>
            <w:r>
              <w:rPr>
                <w:sz w:val="21"/>
                <w:szCs w:val="21"/>
              </w:rPr>
              <w:t>-③</w:t>
            </w:r>
          </w:p>
        </w:tc>
        <w:tc>
          <w:tcPr>
            <w:tcW w:w="1038" w:type="dxa"/>
            <w:tcBorders>
              <w:top w:val="single" w:sz="8" w:space="0" w:color="000000"/>
              <w:left w:val="single" w:sz="8" w:space="0" w:color="000000"/>
              <w:bottom w:val="single" w:sz="6" w:space="0" w:color="000000"/>
              <w:right w:val="single" w:sz="8" w:space="0" w:color="000000"/>
            </w:tcBorders>
            <w:vAlign w:val="center"/>
          </w:tcPr>
          <w:p w14:paraId="53CBB8EC" w14:textId="77777777" w:rsidR="003568C2" w:rsidRDefault="00695B03">
            <w:pPr>
              <w:pStyle w:val="biaogecenter"/>
              <w:wordWrap w:val="0"/>
              <w:rPr>
                <w:rFonts w:hint="eastAsia"/>
                <w:sz w:val="21"/>
                <w:szCs w:val="21"/>
              </w:rPr>
            </w:pPr>
            <w:r>
              <w:rPr>
                <w:rFonts w:hint="eastAsia"/>
                <w:sz w:val="21"/>
                <w:szCs w:val="21"/>
              </w:rPr>
              <w:t>②</w:t>
            </w:r>
            <w:r>
              <w:rPr>
                <w:sz w:val="21"/>
                <w:szCs w:val="21"/>
              </w:rPr>
              <w:t>-④</w:t>
            </w:r>
          </w:p>
        </w:tc>
      </w:tr>
      <w:tr w:rsidR="005223F2" w14:paraId="682F2793" w14:textId="77777777" w:rsidTr="001F16F7">
        <w:trPr>
          <w:jc w:val="center"/>
        </w:trPr>
        <w:tc>
          <w:tcPr>
            <w:tcW w:w="2358" w:type="dxa"/>
            <w:tcBorders>
              <w:top w:val="single" w:sz="8" w:space="0" w:color="000000"/>
              <w:left w:val="single" w:sz="8" w:space="0" w:color="000000"/>
              <w:bottom w:val="single" w:sz="6" w:space="0" w:color="000000"/>
              <w:right w:val="single" w:sz="8" w:space="0" w:color="000000"/>
            </w:tcBorders>
            <w:vAlign w:val="center"/>
          </w:tcPr>
          <w:p w14:paraId="202E8E76" w14:textId="264505AB" w:rsidR="005223F2" w:rsidRDefault="005223F2" w:rsidP="005223F2">
            <w:pPr>
              <w:pStyle w:val="biaogeleft"/>
              <w:wordWrap w:val="0"/>
              <w:rPr>
                <w:rFonts w:hint="eastAsia"/>
                <w:sz w:val="21"/>
                <w:szCs w:val="21"/>
              </w:rPr>
            </w:pPr>
            <w:r>
              <w:rPr>
                <w:sz w:val="21"/>
                <w:szCs w:val="21"/>
              </w:rPr>
              <w:t>2019.1.24-2019.12.31</w:t>
            </w:r>
          </w:p>
        </w:tc>
        <w:tc>
          <w:tcPr>
            <w:tcW w:w="987" w:type="dxa"/>
            <w:tcBorders>
              <w:top w:val="single" w:sz="8" w:space="0" w:color="000000"/>
              <w:left w:val="single" w:sz="8" w:space="0" w:color="000000"/>
              <w:bottom w:val="single" w:sz="6" w:space="0" w:color="000000"/>
              <w:right w:val="single" w:sz="8" w:space="0" w:color="000000"/>
            </w:tcBorders>
            <w:vAlign w:val="center"/>
          </w:tcPr>
          <w:p w14:paraId="351C0741" w14:textId="40F72605" w:rsidR="005223F2" w:rsidRDefault="005223F2" w:rsidP="005223F2">
            <w:pPr>
              <w:pStyle w:val="biaogecenter"/>
              <w:wordWrap w:val="0"/>
              <w:rPr>
                <w:rFonts w:hint="eastAsia"/>
                <w:sz w:val="21"/>
                <w:szCs w:val="21"/>
              </w:rPr>
            </w:pPr>
            <w:r>
              <w:rPr>
                <w:sz w:val="21"/>
                <w:szCs w:val="21"/>
              </w:rPr>
              <w:t>45.00%</w:t>
            </w:r>
          </w:p>
        </w:tc>
        <w:tc>
          <w:tcPr>
            <w:tcW w:w="982" w:type="dxa"/>
            <w:tcBorders>
              <w:top w:val="single" w:sz="8" w:space="0" w:color="000000"/>
              <w:left w:val="single" w:sz="8" w:space="0" w:color="000000"/>
              <w:bottom w:val="single" w:sz="6" w:space="0" w:color="000000"/>
              <w:right w:val="single" w:sz="8" w:space="0" w:color="000000"/>
            </w:tcBorders>
            <w:vAlign w:val="center"/>
          </w:tcPr>
          <w:p w14:paraId="0F4F1FE8" w14:textId="647A70CB" w:rsidR="005223F2" w:rsidRDefault="005223F2" w:rsidP="005223F2">
            <w:pPr>
              <w:pStyle w:val="biaogecenter"/>
              <w:wordWrap w:val="0"/>
              <w:rPr>
                <w:rFonts w:hint="eastAsia"/>
                <w:sz w:val="21"/>
                <w:szCs w:val="21"/>
              </w:rPr>
            </w:pPr>
            <w:r>
              <w:rPr>
                <w:sz w:val="21"/>
                <w:szCs w:val="21"/>
              </w:rPr>
              <w:t>1.22%</w:t>
            </w:r>
          </w:p>
        </w:tc>
        <w:tc>
          <w:tcPr>
            <w:tcW w:w="988" w:type="dxa"/>
            <w:tcBorders>
              <w:top w:val="single" w:sz="8" w:space="0" w:color="000000"/>
              <w:left w:val="single" w:sz="8" w:space="0" w:color="000000"/>
              <w:bottom w:val="single" w:sz="6" w:space="0" w:color="000000"/>
              <w:right w:val="single" w:sz="8" w:space="0" w:color="000000"/>
            </w:tcBorders>
            <w:vAlign w:val="center"/>
          </w:tcPr>
          <w:p w14:paraId="6987D235" w14:textId="484619ED" w:rsidR="005223F2" w:rsidRDefault="005223F2" w:rsidP="005223F2">
            <w:pPr>
              <w:pStyle w:val="biaogecenter"/>
              <w:wordWrap w:val="0"/>
              <w:rPr>
                <w:rFonts w:hint="eastAsia"/>
                <w:sz w:val="21"/>
                <w:szCs w:val="21"/>
              </w:rPr>
            </w:pPr>
            <w:r>
              <w:rPr>
                <w:sz w:val="21"/>
                <w:szCs w:val="21"/>
              </w:rPr>
              <w:t>28.83%</w:t>
            </w:r>
          </w:p>
        </w:tc>
        <w:tc>
          <w:tcPr>
            <w:tcW w:w="1397" w:type="dxa"/>
            <w:tcBorders>
              <w:top w:val="single" w:sz="8" w:space="0" w:color="000000"/>
              <w:left w:val="single" w:sz="8" w:space="0" w:color="000000"/>
              <w:bottom w:val="single" w:sz="6" w:space="0" w:color="000000"/>
              <w:right w:val="single" w:sz="8" w:space="0" w:color="000000"/>
            </w:tcBorders>
            <w:vAlign w:val="center"/>
          </w:tcPr>
          <w:p w14:paraId="1A982DAC" w14:textId="445D6E71" w:rsidR="005223F2" w:rsidRDefault="005223F2" w:rsidP="005223F2">
            <w:pPr>
              <w:pStyle w:val="biaogecenter"/>
              <w:wordWrap w:val="0"/>
              <w:rPr>
                <w:rFonts w:hint="eastAsia"/>
                <w:sz w:val="21"/>
                <w:szCs w:val="21"/>
              </w:rPr>
            </w:pPr>
            <w:r>
              <w:rPr>
                <w:sz w:val="21"/>
                <w:szCs w:val="21"/>
              </w:rPr>
              <w:t>1.19%</w:t>
            </w:r>
          </w:p>
        </w:tc>
        <w:tc>
          <w:tcPr>
            <w:tcW w:w="1246" w:type="dxa"/>
            <w:tcBorders>
              <w:top w:val="single" w:sz="8" w:space="0" w:color="000000"/>
              <w:left w:val="single" w:sz="8" w:space="0" w:color="000000"/>
              <w:bottom w:val="single" w:sz="6" w:space="0" w:color="000000"/>
              <w:right w:val="single" w:sz="8" w:space="0" w:color="000000"/>
            </w:tcBorders>
            <w:vAlign w:val="center"/>
          </w:tcPr>
          <w:p w14:paraId="5B1CE0F8" w14:textId="4F62BA9E" w:rsidR="005223F2" w:rsidRDefault="005223F2" w:rsidP="005223F2">
            <w:pPr>
              <w:pStyle w:val="biaogecenter"/>
              <w:wordWrap w:val="0"/>
              <w:rPr>
                <w:rFonts w:hint="eastAsia"/>
                <w:sz w:val="21"/>
                <w:szCs w:val="21"/>
              </w:rPr>
            </w:pPr>
            <w:r>
              <w:rPr>
                <w:sz w:val="21"/>
                <w:szCs w:val="21"/>
              </w:rPr>
              <w:t>16.17%</w:t>
            </w:r>
          </w:p>
        </w:tc>
        <w:tc>
          <w:tcPr>
            <w:tcW w:w="1038" w:type="dxa"/>
            <w:tcBorders>
              <w:top w:val="single" w:sz="8" w:space="0" w:color="000000"/>
              <w:left w:val="single" w:sz="8" w:space="0" w:color="000000"/>
              <w:bottom w:val="single" w:sz="6" w:space="0" w:color="000000"/>
              <w:right w:val="single" w:sz="8" w:space="0" w:color="000000"/>
            </w:tcBorders>
            <w:vAlign w:val="center"/>
          </w:tcPr>
          <w:p w14:paraId="7DEF80DA" w14:textId="199E29E0" w:rsidR="005223F2" w:rsidRDefault="005223F2" w:rsidP="005223F2">
            <w:pPr>
              <w:pStyle w:val="biaogecenter"/>
              <w:wordWrap w:val="0"/>
              <w:rPr>
                <w:rFonts w:hint="eastAsia"/>
                <w:sz w:val="21"/>
                <w:szCs w:val="21"/>
              </w:rPr>
            </w:pPr>
            <w:r>
              <w:rPr>
                <w:sz w:val="21"/>
                <w:szCs w:val="21"/>
              </w:rPr>
              <w:t>0.03%</w:t>
            </w:r>
          </w:p>
        </w:tc>
      </w:tr>
      <w:tr w:rsidR="005223F2" w14:paraId="6713DDB2" w14:textId="77777777" w:rsidTr="001F16F7">
        <w:trPr>
          <w:jc w:val="center"/>
        </w:trPr>
        <w:tc>
          <w:tcPr>
            <w:tcW w:w="2358" w:type="dxa"/>
            <w:tcBorders>
              <w:top w:val="single" w:sz="8" w:space="0" w:color="000000"/>
              <w:left w:val="single" w:sz="8" w:space="0" w:color="000000"/>
              <w:bottom w:val="single" w:sz="6" w:space="0" w:color="000000"/>
              <w:right w:val="single" w:sz="8" w:space="0" w:color="000000"/>
            </w:tcBorders>
            <w:vAlign w:val="center"/>
          </w:tcPr>
          <w:p w14:paraId="740E2052" w14:textId="63B92E1F" w:rsidR="005223F2" w:rsidRDefault="005223F2" w:rsidP="005223F2">
            <w:pPr>
              <w:pStyle w:val="biaogeleft"/>
              <w:wordWrap w:val="0"/>
              <w:rPr>
                <w:rFonts w:hint="eastAsia"/>
                <w:sz w:val="21"/>
                <w:szCs w:val="21"/>
              </w:rPr>
            </w:pPr>
            <w:r>
              <w:rPr>
                <w:rFonts w:hint="eastAsia"/>
                <w:sz w:val="21"/>
                <w:szCs w:val="21"/>
              </w:rPr>
              <w:t>2020.1.1-2020.12.31</w:t>
            </w:r>
          </w:p>
        </w:tc>
        <w:tc>
          <w:tcPr>
            <w:tcW w:w="987" w:type="dxa"/>
            <w:tcBorders>
              <w:top w:val="single" w:sz="8" w:space="0" w:color="000000"/>
              <w:left w:val="single" w:sz="8" w:space="0" w:color="000000"/>
              <w:bottom w:val="single" w:sz="6" w:space="0" w:color="000000"/>
              <w:right w:val="single" w:sz="8" w:space="0" w:color="000000"/>
            </w:tcBorders>
          </w:tcPr>
          <w:p w14:paraId="5CFAD589" w14:textId="522B3A7F" w:rsidR="005223F2" w:rsidRDefault="005223F2" w:rsidP="005223F2">
            <w:pPr>
              <w:pStyle w:val="biaogecenter"/>
              <w:wordWrap w:val="0"/>
              <w:rPr>
                <w:rFonts w:hint="eastAsia"/>
                <w:sz w:val="21"/>
                <w:szCs w:val="21"/>
              </w:rPr>
            </w:pPr>
            <w:r w:rsidRPr="00F61A1B">
              <w:rPr>
                <w:sz w:val="21"/>
                <w:szCs w:val="21"/>
              </w:rPr>
              <w:t>85.59%</w:t>
            </w:r>
          </w:p>
        </w:tc>
        <w:tc>
          <w:tcPr>
            <w:tcW w:w="982" w:type="dxa"/>
            <w:tcBorders>
              <w:top w:val="single" w:sz="8" w:space="0" w:color="000000"/>
              <w:left w:val="single" w:sz="8" w:space="0" w:color="000000"/>
              <w:bottom w:val="single" w:sz="6" w:space="0" w:color="000000"/>
              <w:right w:val="single" w:sz="8" w:space="0" w:color="000000"/>
            </w:tcBorders>
          </w:tcPr>
          <w:p w14:paraId="1DDECA67" w14:textId="5F6FEECE" w:rsidR="005223F2" w:rsidRDefault="005223F2" w:rsidP="005223F2">
            <w:pPr>
              <w:pStyle w:val="biaogecenter"/>
              <w:wordWrap w:val="0"/>
              <w:rPr>
                <w:rFonts w:hint="eastAsia"/>
                <w:sz w:val="21"/>
                <w:szCs w:val="21"/>
              </w:rPr>
            </w:pPr>
            <w:r w:rsidRPr="00F61A1B">
              <w:rPr>
                <w:sz w:val="21"/>
                <w:szCs w:val="21"/>
              </w:rPr>
              <w:t>1.47%</w:t>
            </w:r>
          </w:p>
        </w:tc>
        <w:tc>
          <w:tcPr>
            <w:tcW w:w="988" w:type="dxa"/>
            <w:tcBorders>
              <w:top w:val="single" w:sz="8" w:space="0" w:color="000000"/>
              <w:left w:val="single" w:sz="8" w:space="0" w:color="000000"/>
              <w:bottom w:val="single" w:sz="6" w:space="0" w:color="000000"/>
              <w:right w:val="single" w:sz="8" w:space="0" w:color="000000"/>
            </w:tcBorders>
          </w:tcPr>
          <w:p w14:paraId="07079EE6" w14:textId="6429386A" w:rsidR="005223F2" w:rsidRDefault="005223F2" w:rsidP="005223F2">
            <w:pPr>
              <w:pStyle w:val="biaogecenter"/>
              <w:wordWrap w:val="0"/>
              <w:rPr>
                <w:rFonts w:hint="eastAsia"/>
                <w:sz w:val="21"/>
                <w:szCs w:val="21"/>
              </w:rPr>
            </w:pPr>
            <w:r w:rsidRPr="00F61A1B">
              <w:rPr>
                <w:sz w:val="21"/>
                <w:szCs w:val="21"/>
              </w:rPr>
              <w:t>25.86%</w:t>
            </w:r>
          </w:p>
        </w:tc>
        <w:tc>
          <w:tcPr>
            <w:tcW w:w="1397" w:type="dxa"/>
            <w:tcBorders>
              <w:top w:val="single" w:sz="8" w:space="0" w:color="000000"/>
              <w:left w:val="single" w:sz="8" w:space="0" w:color="000000"/>
              <w:bottom w:val="single" w:sz="6" w:space="0" w:color="000000"/>
              <w:right w:val="single" w:sz="8" w:space="0" w:color="000000"/>
            </w:tcBorders>
          </w:tcPr>
          <w:p w14:paraId="4A6789FD" w14:textId="1C6623B6" w:rsidR="005223F2" w:rsidRDefault="005223F2" w:rsidP="005223F2">
            <w:pPr>
              <w:pStyle w:val="biaogecenter"/>
              <w:wordWrap w:val="0"/>
              <w:rPr>
                <w:rFonts w:hint="eastAsia"/>
                <w:sz w:val="21"/>
                <w:szCs w:val="21"/>
              </w:rPr>
            </w:pPr>
            <w:r w:rsidRPr="00F61A1B">
              <w:rPr>
                <w:sz w:val="21"/>
                <w:szCs w:val="21"/>
              </w:rPr>
              <w:t>1.36%</w:t>
            </w:r>
          </w:p>
        </w:tc>
        <w:tc>
          <w:tcPr>
            <w:tcW w:w="1246" w:type="dxa"/>
            <w:tcBorders>
              <w:top w:val="single" w:sz="8" w:space="0" w:color="000000"/>
              <w:left w:val="single" w:sz="8" w:space="0" w:color="000000"/>
              <w:bottom w:val="single" w:sz="6" w:space="0" w:color="000000"/>
              <w:right w:val="single" w:sz="8" w:space="0" w:color="000000"/>
            </w:tcBorders>
          </w:tcPr>
          <w:p w14:paraId="01257DBD" w14:textId="1574B17F" w:rsidR="005223F2" w:rsidRDefault="005223F2" w:rsidP="005223F2">
            <w:pPr>
              <w:pStyle w:val="biaogecenter"/>
              <w:wordWrap w:val="0"/>
              <w:rPr>
                <w:rFonts w:hint="eastAsia"/>
                <w:sz w:val="21"/>
                <w:szCs w:val="21"/>
              </w:rPr>
            </w:pPr>
            <w:r w:rsidRPr="00F61A1B">
              <w:rPr>
                <w:sz w:val="21"/>
                <w:szCs w:val="21"/>
              </w:rPr>
              <w:t>59.73%</w:t>
            </w:r>
          </w:p>
        </w:tc>
        <w:tc>
          <w:tcPr>
            <w:tcW w:w="1038" w:type="dxa"/>
            <w:tcBorders>
              <w:top w:val="single" w:sz="8" w:space="0" w:color="000000"/>
              <w:left w:val="single" w:sz="8" w:space="0" w:color="000000"/>
              <w:bottom w:val="single" w:sz="6" w:space="0" w:color="000000"/>
              <w:right w:val="single" w:sz="8" w:space="0" w:color="000000"/>
            </w:tcBorders>
          </w:tcPr>
          <w:p w14:paraId="16557270" w14:textId="38CA0757" w:rsidR="005223F2" w:rsidRDefault="005223F2" w:rsidP="005223F2">
            <w:pPr>
              <w:pStyle w:val="biaogecenter"/>
              <w:wordWrap w:val="0"/>
              <w:rPr>
                <w:rFonts w:hint="eastAsia"/>
                <w:sz w:val="21"/>
                <w:szCs w:val="21"/>
              </w:rPr>
            </w:pPr>
            <w:r w:rsidRPr="00F61A1B">
              <w:rPr>
                <w:sz w:val="21"/>
                <w:szCs w:val="21"/>
              </w:rPr>
              <w:t>0.11%</w:t>
            </w:r>
          </w:p>
        </w:tc>
      </w:tr>
      <w:tr w:rsidR="00854247" w14:paraId="5D6C9C4E" w14:textId="77777777" w:rsidTr="001F16F7">
        <w:trPr>
          <w:jc w:val="center"/>
        </w:trPr>
        <w:tc>
          <w:tcPr>
            <w:tcW w:w="2358" w:type="dxa"/>
            <w:tcBorders>
              <w:top w:val="single" w:sz="8" w:space="0" w:color="000000"/>
              <w:left w:val="single" w:sz="8" w:space="0" w:color="000000"/>
              <w:bottom w:val="single" w:sz="6" w:space="0" w:color="000000"/>
              <w:right w:val="single" w:sz="8" w:space="0" w:color="000000"/>
            </w:tcBorders>
            <w:vAlign w:val="center"/>
          </w:tcPr>
          <w:p w14:paraId="002CE50D" w14:textId="0B9BFF77" w:rsidR="00854247" w:rsidRDefault="00854247" w:rsidP="00854247">
            <w:pPr>
              <w:pStyle w:val="biaogeleft"/>
              <w:wordWrap w:val="0"/>
              <w:rPr>
                <w:rFonts w:hint="eastAsia"/>
                <w:sz w:val="21"/>
                <w:szCs w:val="21"/>
              </w:rPr>
            </w:pPr>
            <w:r>
              <w:rPr>
                <w:rFonts w:hint="eastAsia"/>
                <w:sz w:val="21"/>
                <w:szCs w:val="21"/>
              </w:rPr>
              <w:t>2021.1.1-2021.12.31</w:t>
            </w:r>
          </w:p>
        </w:tc>
        <w:tc>
          <w:tcPr>
            <w:tcW w:w="987" w:type="dxa"/>
            <w:tcBorders>
              <w:top w:val="single" w:sz="8" w:space="0" w:color="000000"/>
              <w:left w:val="single" w:sz="8" w:space="0" w:color="000000"/>
              <w:bottom w:val="single" w:sz="6" w:space="0" w:color="000000"/>
              <w:right w:val="single" w:sz="8" w:space="0" w:color="000000"/>
            </w:tcBorders>
          </w:tcPr>
          <w:p w14:paraId="555BC464" w14:textId="7AA41D9E" w:rsidR="00854247" w:rsidRDefault="00854247" w:rsidP="00854247">
            <w:pPr>
              <w:pStyle w:val="biaogecenter"/>
              <w:wordWrap w:val="0"/>
              <w:rPr>
                <w:rFonts w:hint="eastAsia"/>
                <w:sz w:val="21"/>
                <w:szCs w:val="21"/>
              </w:rPr>
            </w:pPr>
            <w:r w:rsidRPr="0069553B">
              <w:rPr>
                <w:sz w:val="21"/>
                <w:szCs w:val="21"/>
              </w:rPr>
              <w:t>10.16%</w:t>
            </w:r>
          </w:p>
        </w:tc>
        <w:tc>
          <w:tcPr>
            <w:tcW w:w="982" w:type="dxa"/>
            <w:tcBorders>
              <w:top w:val="single" w:sz="8" w:space="0" w:color="000000"/>
              <w:left w:val="single" w:sz="8" w:space="0" w:color="000000"/>
              <w:bottom w:val="single" w:sz="6" w:space="0" w:color="000000"/>
              <w:right w:val="single" w:sz="8" w:space="0" w:color="000000"/>
            </w:tcBorders>
          </w:tcPr>
          <w:p w14:paraId="3C8A11A9" w14:textId="051128BE" w:rsidR="00854247" w:rsidRDefault="00854247" w:rsidP="00854247">
            <w:pPr>
              <w:pStyle w:val="biaogecenter"/>
              <w:wordWrap w:val="0"/>
              <w:rPr>
                <w:rFonts w:hint="eastAsia"/>
                <w:sz w:val="21"/>
                <w:szCs w:val="21"/>
              </w:rPr>
            </w:pPr>
            <w:r w:rsidRPr="0069553B">
              <w:rPr>
                <w:sz w:val="21"/>
                <w:szCs w:val="21"/>
              </w:rPr>
              <w:t>1.24%</w:t>
            </w:r>
          </w:p>
        </w:tc>
        <w:tc>
          <w:tcPr>
            <w:tcW w:w="988" w:type="dxa"/>
            <w:tcBorders>
              <w:top w:val="single" w:sz="8" w:space="0" w:color="000000"/>
              <w:left w:val="single" w:sz="8" w:space="0" w:color="000000"/>
              <w:bottom w:val="single" w:sz="6" w:space="0" w:color="000000"/>
              <w:right w:val="single" w:sz="8" w:space="0" w:color="000000"/>
            </w:tcBorders>
          </w:tcPr>
          <w:p w14:paraId="17D466C0" w14:textId="7E54BBB0" w:rsidR="00854247" w:rsidRDefault="00854247" w:rsidP="00854247">
            <w:pPr>
              <w:pStyle w:val="biaogecenter"/>
              <w:wordWrap w:val="0"/>
              <w:rPr>
                <w:rFonts w:hint="eastAsia"/>
                <w:sz w:val="21"/>
                <w:szCs w:val="21"/>
              </w:rPr>
            </w:pPr>
            <w:r w:rsidRPr="0069553B">
              <w:rPr>
                <w:sz w:val="21"/>
                <w:szCs w:val="21"/>
              </w:rPr>
              <w:t>-4.85%</w:t>
            </w:r>
          </w:p>
        </w:tc>
        <w:tc>
          <w:tcPr>
            <w:tcW w:w="1397" w:type="dxa"/>
            <w:tcBorders>
              <w:top w:val="single" w:sz="8" w:space="0" w:color="000000"/>
              <w:left w:val="single" w:sz="8" w:space="0" w:color="000000"/>
              <w:bottom w:val="single" w:sz="6" w:space="0" w:color="000000"/>
              <w:right w:val="single" w:sz="8" w:space="0" w:color="000000"/>
            </w:tcBorders>
          </w:tcPr>
          <w:p w14:paraId="4A768BDF" w14:textId="13B157C2" w:rsidR="00854247" w:rsidRDefault="00854247" w:rsidP="00854247">
            <w:pPr>
              <w:pStyle w:val="biaogecenter"/>
              <w:wordWrap w:val="0"/>
              <w:rPr>
                <w:rFonts w:hint="eastAsia"/>
                <w:sz w:val="21"/>
                <w:szCs w:val="21"/>
              </w:rPr>
            </w:pPr>
            <w:r w:rsidRPr="0069553B">
              <w:rPr>
                <w:sz w:val="21"/>
                <w:szCs w:val="21"/>
              </w:rPr>
              <w:t>1.11%</w:t>
            </w:r>
          </w:p>
        </w:tc>
        <w:tc>
          <w:tcPr>
            <w:tcW w:w="1246" w:type="dxa"/>
            <w:tcBorders>
              <w:top w:val="single" w:sz="8" w:space="0" w:color="000000"/>
              <w:left w:val="single" w:sz="8" w:space="0" w:color="000000"/>
              <w:bottom w:val="single" w:sz="6" w:space="0" w:color="000000"/>
              <w:right w:val="single" w:sz="8" w:space="0" w:color="000000"/>
            </w:tcBorders>
          </w:tcPr>
          <w:p w14:paraId="40E0C5B9" w14:textId="15807B08" w:rsidR="00854247" w:rsidRDefault="00854247" w:rsidP="00854247">
            <w:pPr>
              <w:pStyle w:val="biaogecenter"/>
              <w:wordWrap w:val="0"/>
              <w:rPr>
                <w:rFonts w:hint="eastAsia"/>
                <w:sz w:val="21"/>
                <w:szCs w:val="21"/>
              </w:rPr>
            </w:pPr>
            <w:r w:rsidRPr="0069553B">
              <w:rPr>
                <w:sz w:val="21"/>
                <w:szCs w:val="21"/>
              </w:rPr>
              <w:t>15.01%</w:t>
            </w:r>
          </w:p>
        </w:tc>
        <w:tc>
          <w:tcPr>
            <w:tcW w:w="1038" w:type="dxa"/>
            <w:tcBorders>
              <w:top w:val="single" w:sz="8" w:space="0" w:color="000000"/>
              <w:left w:val="single" w:sz="8" w:space="0" w:color="000000"/>
              <w:bottom w:val="single" w:sz="6" w:space="0" w:color="000000"/>
              <w:right w:val="single" w:sz="8" w:space="0" w:color="000000"/>
            </w:tcBorders>
          </w:tcPr>
          <w:p w14:paraId="0A0E30A3" w14:textId="7CFC954E" w:rsidR="00854247" w:rsidRDefault="00854247" w:rsidP="00854247">
            <w:pPr>
              <w:pStyle w:val="biaogecenter"/>
              <w:wordWrap w:val="0"/>
              <w:rPr>
                <w:rFonts w:hint="eastAsia"/>
                <w:sz w:val="21"/>
                <w:szCs w:val="21"/>
              </w:rPr>
            </w:pPr>
            <w:r w:rsidRPr="0069553B">
              <w:rPr>
                <w:sz w:val="21"/>
                <w:szCs w:val="21"/>
              </w:rPr>
              <w:t>0.13%</w:t>
            </w:r>
          </w:p>
        </w:tc>
      </w:tr>
      <w:tr w:rsidR="00181315" w:rsidRPr="00F61A1B" w14:paraId="721156F6" w14:textId="77777777" w:rsidTr="001F16F7">
        <w:trPr>
          <w:jc w:val="center"/>
        </w:trPr>
        <w:tc>
          <w:tcPr>
            <w:tcW w:w="2358" w:type="dxa"/>
            <w:tcBorders>
              <w:top w:val="single" w:sz="8" w:space="0" w:color="000000"/>
              <w:left w:val="single" w:sz="8" w:space="0" w:color="000000"/>
              <w:bottom w:val="single" w:sz="6" w:space="0" w:color="000000"/>
              <w:right w:val="single" w:sz="8" w:space="0" w:color="000000"/>
            </w:tcBorders>
            <w:vAlign w:val="center"/>
          </w:tcPr>
          <w:p w14:paraId="15110E97" w14:textId="50D309D4" w:rsidR="00181315" w:rsidRPr="00CA09AF" w:rsidRDefault="00181315" w:rsidP="00181315">
            <w:pPr>
              <w:pStyle w:val="a3"/>
              <w:wordWrap w:val="0"/>
              <w:ind w:firstLineChars="0" w:firstLine="0"/>
              <w:rPr>
                <w:rFonts w:ascii="宋体" w:hAnsi="宋体" w:cs="宋体" w:hint="eastAsia"/>
                <w:kern w:val="0"/>
                <w:szCs w:val="21"/>
              </w:rPr>
            </w:pPr>
            <w:r w:rsidRPr="0069553B">
              <w:rPr>
                <w:rFonts w:ascii="宋体" w:hAnsi="宋体" w:cs="宋体"/>
                <w:kern w:val="0"/>
                <w:szCs w:val="21"/>
              </w:rPr>
              <w:t>2022.1.1-2022.</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987" w:type="dxa"/>
            <w:tcBorders>
              <w:top w:val="single" w:sz="8" w:space="0" w:color="000000"/>
              <w:left w:val="single" w:sz="8" w:space="0" w:color="000000"/>
              <w:bottom w:val="single" w:sz="6" w:space="0" w:color="000000"/>
              <w:right w:val="single" w:sz="8" w:space="0" w:color="000000"/>
            </w:tcBorders>
          </w:tcPr>
          <w:p w14:paraId="4A697D1A" w14:textId="4B2CEE7E" w:rsidR="00181315" w:rsidRPr="005223F2" w:rsidRDefault="00181315" w:rsidP="00181315">
            <w:pPr>
              <w:pStyle w:val="biaogecenter"/>
              <w:wordWrap w:val="0"/>
              <w:rPr>
                <w:rFonts w:hint="eastAsia"/>
                <w:szCs w:val="21"/>
              </w:rPr>
            </w:pPr>
            <w:r w:rsidRPr="002F3A68">
              <w:rPr>
                <w:sz w:val="21"/>
                <w:szCs w:val="21"/>
              </w:rPr>
              <w:t>-14.85%</w:t>
            </w:r>
          </w:p>
        </w:tc>
        <w:tc>
          <w:tcPr>
            <w:tcW w:w="982" w:type="dxa"/>
            <w:tcBorders>
              <w:top w:val="single" w:sz="8" w:space="0" w:color="000000"/>
              <w:left w:val="single" w:sz="8" w:space="0" w:color="000000"/>
              <w:bottom w:val="single" w:sz="6" w:space="0" w:color="000000"/>
              <w:right w:val="single" w:sz="8" w:space="0" w:color="000000"/>
            </w:tcBorders>
          </w:tcPr>
          <w:p w14:paraId="4BF12027" w14:textId="15C647DE" w:rsidR="00181315" w:rsidRPr="005223F2" w:rsidRDefault="00181315" w:rsidP="00181315">
            <w:pPr>
              <w:pStyle w:val="biaogecenter"/>
              <w:wordWrap w:val="0"/>
              <w:rPr>
                <w:rFonts w:hint="eastAsia"/>
                <w:szCs w:val="21"/>
              </w:rPr>
            </w:pPr>
            <w:r w:rsidRPr="002F3A68">
              <w:rPr>
                <w:sz w:val="21"/>
                <w:szCs w:val="21"/>
              </w:rPr>
              <w:t>1.31%</w:t>
            </w:r>
          </w:p>
        </w:tc>
        <w:tc>
          <w:tcPr>
            <w:tcW w:w="988" w:type="dxa"/>
            <w:tcBorders>
              <w:top w:val="single" w:sz="8" w:space="0" w:color="000000"/>
              <w:left w:val="single" w:sz="8" w:space="0" w:color="000000"/>
              <w:bottom w:val="single" w:sz="6" w:space="0" w:color="000000"/>
              <w:right w:val="single" w:sz="8" w:space="0" w:color="000000"/>
            </w:tcBorders>
          </w:tcPr>
          <w:p w14:paraId="7C6B6842" w14:textId="72BFDF4B" w:rsidR="00181315" w:rsidRPr="005223F2" w:rsidRDefault="00181315" w:rsidP="00181315">
            <w:pPr>
              <w:pStyle w:val="biaogecenter"/>
              <w:wordWrap w:val="0"/>
              <w:rPr>
                <w:rFonts w:hint="eastAsia"/>
                <w:szCs w:val="21"/>
              </w:rPr>
            </w:pPr>
            <w:r w:rsidRPr="002F3A68">
              <w:rPr>
                <w:sz w:val="21"/>
                <w:szCs w:val="21"/>
              </w:rPr>
              <w:t>-20.58%</w:t>
            </w:r>
          </w:p>
        </w:tc>
        <w:tc>
          <w:tcPr>
            <w:tcW w:w="1397" w:type="dxa"/>
            <w:tcBorders>
              <w:top w:val="single" w:sz="8" w:space="0" w:color="000000"/>
              <w:left w:val="single" w:sz="8" w:space="0" w:color="000000"/>
              <w:bottom w:val="single" w:sz="6" w:space="0" w:color="000000"/>
              <w:right w:val="single" w:sz="8" w:space="0" w:color="000000"/>
            </w:tcBorders>
          </w:tcPr>
          <w:p w14:paraId="3F8BA1FD" w14:textId="45E643AC" w:rsidR="00181315" w:rsidRPr="005223F2" w:rsidRDefault="00181315" w:rsidP="00181315">
            <w:pPr>
              <w:pStyle w:val="biaogecenter"/>
              <w:wordWrap w:val="0"/>
              <w:rPr>
                <w:rFonts w:hint="eastAsia"/>
                <w:szCs w:val="21"/>
              </w:rPr>
            </w:pPr>
            <w:r w:rsidRPr="002F3A68">
              <w:rPr>
                <w:sz w:val="21"/>
                <w:szCs w:val="21"/>
              </w:rPr>
              <w:t>1.22%</w:t>
            </w:r>
          </w:p>
        </w:tc>
        <w:tc>
          <w:tcPr>
            <w:tcW w:w="1246" w:type="dxa"/>
            <w:tcBorders>
              <w:top w:val="single" w:sz="8" w:space="0" w:color="000000"/>
              <w:left w:val="single" w:sz="8" w:space="0" w:color="000000"/>
              <w:bottom w:val="single" w:sz="6" w:space="0" w:color="000000"/>
              <w:right w:val="single" w:sz="8" w:space="0" w:color="000000"/>
            </w:tcBorders>
          </w:tcPr>
          <w:p w14:paraId="6AD2440B" w14:textId="2DBEE80A" w:rsidR="00181315" w:rsidRPr="005223F2" w:rsidRDefault="00181315" w:rsidP="00181315">
            <w:pPr>
              <w:pStyle w:val="biaogecenter"/>
              <w:wordWrap w:val="0"/>
              <w:rPr>
                <w:rFonts w:hint="eastAsia"/>
                <w:szCs w:val="21"/>
              </w:rPr>
            </w:pPr>
            <w:r w:rsidRPr="002F3A68">
              <w:rPr>
                <w:sz w:val="21"/>
                <w:szCs w:val="21"/>
              </w:rPr>
              <w:t>5.73%</w:t>
            </w:r>
          </w:p>
        </w:tc>
        <w:tc>
          <w:tcPr>
            <w:tcW w:w="1038" w:type="dxa"/>
            <w:tcBorders>
              <w:top w:val="single" w:sz="8" w:space="0" w:color="000000"/>
              <w:left w:val="single" w:sz="8" w:space="0" w:color="000000"/>
              <w:bottom w:val="single" w:sz="6" w:space="0" w:color="000000"/>
              <w:right w:val="single" w:sz="8" w:space="0" w:color="000000"/>
            </w:tcBorders>
          </w:tcPr>
          <w:p w14:paraId="1F8951BC" w14:textId="0FD89736" w:rsidR="00181315" w:rsidRPr="005223F2" w:rsidRDefault="00181315" w:rsidP="00181315">
            <w:pPr>
              <w:pStyle w:val="biaogecenter"/>
              <w:wordWrap w:val="0"/>
              <w:rPr>
                <w:rFonts w:hint="eastAsia"/>
                <w:szCs w:val="21"/>
              </w:rPr>
            </w:pPr>
            <w:r w:rsidRPr="002F3A68">
              <w:rPr>
                <w:sz w:val="21"/>
                <w:szCs w:val="21"/>
              </w:rPr>
              <w:t>0.09%</w:t>
            </w:r>
          </w:p>
        </w:tc>
      </w:tr>
      <w:tr w:rsidR="006862CB" w:rsidRPr="00F61A1B" w14:paraId="25F43F37" w14:textId="77777777" w:rsidTr="001F16F7">
        <w:trPr>
          <w:jc w:val="center"/>
        </w:trPr>
        <w:tc>
          <w:tcPr>
            <w:tcW w:w="2358" w:type="dxa"/>
            <w:tcBorders>
              <w:top w:val="single" w:sz="8" w:space="0" w:color="000000"/>
              <w:left w:val="single" w:sz="8" w:space="0" w:color="000000"/>
              <w:bottom w:val="single" w:sz="6" w:space="0" w:color="000000"/>
              <w:right w:val="single" w:sz="8" w:space="0" w:color="000000"/>
            </w:tcBorders>
            <w:vAlign w:val="center"/>
          </w:tcPr>
          <w:p w14:paraId="7A7A0A47" w14:textId="770AAE10" w:rsidR="006862CB" w:rsidRPr="0069553B" w:rsidRDefault="006862CB" w:rsidP="006862CB">
            <w:pPr>
              <w:pStyle w:val="a3"/>
              <w:wordWrap w:val="0"/>
              <w:ind w:firstLineChars="0" w:firstLine="0"/>
              <w:rPr>
                <w:rFonts w:ascii="宋体" w:hAnsi="宋体" w:cs="宋体" w:hint="eastAsia"/>
                <w:kern w:val="0"/>
                <w:szCs w:val="21"/>
              </w:rPr>
            </w:pPr>
            <w:r w:rsidRPr="0069553B">
              <w:rPr>
                <w:rFonts w:ascii="宋体" w:hAnsi="宋体" w:cs="宋体"/>
                <w:kern w:val="0"/>
                <w:szCs w:val="21"/>
              </w:rPr>
              <w:t>202</w:t>
            </w:r>
            <w:r>
              <w:rPr>
                <w:rFonts w:ascii="宋体" w:hAnsi="宋体" w:cs="宋体" w:hint="eastAsia"/>
                <w:kern w:val="0"/>
                <w:szCs w:val="21"/>
              </w:rPr>
              <w:t>3</w:t>
            </w:r>
            <w:r w:rsidRPr="0069553B">
              <w:rPr>
                <w:rFonts w:ascii="宋体" w:hAnsi="宋体" w:cs="宋体"/>
                <w:kern w:val="0"/>
                <w:szCs w:val="21"/>
              </w:rPr>
              <w:t>.1.1-202</w:t>
            </w:r>
            <w:r>
              <w:rPr>
                <w:rFonts w:ascii="宋体" w:hAnsi="宋体" w:cs="宋体" w:hint="eastAsia"/>
                <w:kern w:val="0"/>
                <w:szCs w:val="21"/>
              </w:rPr>
              <w:t>3</w:t>
            </w:r>
            <w:r w:rsidRPr="0069553B">
              <w:rPr>
                <w:rFonts w:ascii="宋体" w:hAnsi="宋体" w:cs="宋体"/>
                <w:kern w:val="0"/>
                <w:szCs w:val="21"/>
              </w:rPr>
              <w:t>.</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987" w:type="dxa"/>
            <w:tcBorders>
              <w:top w:val="single" w:sz="8" w:space="0" w:color="000000"/>
              <w:left w:val="single" w:sz="8" w:space="0" w:color="000000"/>
              <w:bottom w:val="single" w:sz="6" w:space="0" w:color="000000"/>
              <w:right w:val="single" w:sz="8" w:space="0" w:color="000000"/>
            </w:tcBorders>
            <w:vAlign w:val="center"/>
          </w:tcPr>
          <w:p w14:paraId="36E93D4E" w14:textId="6FC4920C"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-11.47%</w:t>
            </w:r>
          </w:p>
        </w:tc>
        <w:tc>
          <w:tcPr>
            <w:tcW w:w="982" w:type="dxa"/>
            <w:tcBorders>
              <w:top w:val="single" w:sz="8" w:space="0" w:color="000000"/>
              <w:left w:val="single" w:sz="8" w:space="0" w:color="000000"/>
              <w:bottom w:val="single" w:sz="6" w:space="0" w:color="000000"/>
              <w:right w:val="single" w:sz="8" w:space="0" w:color="000000"/>
            </w:tcBorders>
            <w:vAlign w:val="center"/>
          </w:tcPr>
          <w:p w14:paraId="2CE1A863" w14:textId="6323C879"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0.85%</w:t>
            </w:r>
          </w:p>
        </w:tc>
        <w:tc>
          <w:tcPr>
            <w:tcW w:w="988" w:type="dxa"/>
            <w:tcBorders>
              <w:top w:val="single" w:sz="8" w:space="0" w:color="000000"/>
              <w:left w:val="single" w:sz="8" w:space="0" w:color="000000"/>
              <w:bottom w:val="single" w:sz="6" w:space="0" w:color="000000"/>
              <w:right w:val="single" w:sz="8" w:space="0" w:color="000000"/>
            </w:tcBorders>
            <w:vAlign w:val="center"/>
          </w:tcPr>
          <w:p w14:paraId="6805A9A4" w14:textId="6ECEBC5F"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-10.79%</w:t>
            </w:r>
          </w:p>
        </w:tc>
        <w:tc>
          <w:tcPr>
            <w:tcW w:w="1397" w:type="dxa"/>
            <w:tcBorders>
              <w:top w:val="single" w:sz="8" w:space="0" w:color="000000"/>
              <w:left w:val="single" w:sz="8" w:space="0" w:color="000000"/>
              <w:bottom w:val="single" w:sz="6" w:space="0" w:color="000000"/>
              <w:right w:val="single" w:sz="8" w:space="0" w:color="000000"/>
            </w:tcBorders>
            <w:vAlign w:val="center"/>
          </w:tcPr>
          <w:p w14:paraId="3C49E3F3" w14:textId="0C1D705E"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0.80%</w:t>
            </w:r>
          </w:p>
        </w:tc>
        <w:tc>
          <w:tcPr>
            <w:tcW w:w="1246" w:type="dxa"/>
            <w:tcBorders>
              <w:top w:val="single" w:sz="8" w:space="0" w:color="000000"/>
              <w:left w:val="single" w:sz="8" w:space="0" w:color="000000"/>
              <w:bottom w:val="single" w:sz="6" w:space="0" w:color="000000"/>
              <w:right w:val="single" w:sz="8" w:space="0" w:color="000000"/>
            </w:tcBorders>
            <w:vAlign w:val="center"/>
          </w:tcPr>
          <w:p w14:paraId="79BAC647" w14:textId="606C7055"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-0.68%</w:t>
            </w:r>
          </w:p>
        </w:tc>
        <w:tc>
          <w:tcPr>
            <w:tcW w:w="1038" w:type="dxa"/>
            <w:tcBorders>
              <w:top w:val="single" w:sz="8" w:space="0" w:color="000000"/>
              <w:left w:val="single" w:sz="8" w:space="0" w:color="000000"/>
              <w:bottom w:val="single" w:sz="6" w:space="0" w:color="000000"/>
              <w:right w:val="single" w:sz="8" w:space="0" w:color="000000"/>
            </w:tcBorders>
            <w:vAlign w:val="center"/>
          </w:tcPr>
          <w:p w14:paraId="0D558C4E" w14:textId="3B1E50D5"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0.05%</w:t>
            </w:r>
          </w:p>
        </w:tc>
      </w:tr>
      <w:tr w:rsidR="00BF7340" w:rsidRPr="00F61A1B" w14:paraId="40CF311A" w14:textId="77777777" w:rsidTr="001F16F7">
        <w:trPr>
          <w:jc w:val="center"/>
        </w:trPr>
        <w:tc>
          <w:tcPr>
            <w:tcW w:w="2358" w:type="dxa"/>
            <w:tcBorders>
              <w:top w:val="single" w:sz="8" w:space="0" w:color="000000"/>
              <w:left w:val="single" w:sz="8" w:space="0" w:color="000000"/>
              <w:bottom w:val="single" w:sz="6" w:space="0" w:color="000000"/>
              <w:right w:val="single" w:sz="8" w:space="0" w:color="000000"/>
            </w:tcBorders>
            <w:vAlign w:val="center"/>
          </w:tcPr>
          <w:p w14:paraId="77300290" w14:textId="1C00051B" w:rsidR="00BF7340" w:rsidRPr="0069553B" w:rsidRDefault="00BF7340" w:rsidP="00BF7340">
            <w:pPr>
              <w:pStyle w:val="a3"/>
              <w:wordWrap w:val="0"/>
              <w:ind w:firstLineChars="0" w:firstLine="0"/>
              <w:rPr>
                <w:rFonts w:ascii="宋体" w:hAnsi="宋体" w:cs="宋体" w:hint="eastAsia"/>
                <w:kern w:val="0"/>
                <w:szCs w:val="21"/>
              </w:rPr>
            </w:pPr>
            <w:r w:rsidRPr="0069553B">
              <w:rPr>
                <w:rFonts w:ascii="宋体" w:hAnsi="宋体" w:cs="宋体"/>
                <w:kern w:val="0"/>
                <w:szCs w:val="21"/>
              </w:rPr>
              <w:t>202</w:t>
            </w:r>
            <w:r>
              <w:rPr>
                <w:rFonts w:ascii="宋体" w:hAnsi="宋体" w:cs="宋体" w:hint="eastAsia"/>
                <w:kern w:val="0"/>
                <w:szCs w:val="21"/>
              </w:rPr>
              <w:t>4</w:t>
            </w:r>
            <w:r w:rsidRPr="0069553B">
              <w:rPr>
                <w:rFonts w:ascii="宋体" w:hAnsi="宋体" w:cs="宋体"/>
                <w:kern w:val="0"/>
                <w:szCs w:val="21"/>
              </w:rPr>
              <w:t>.1.1-202</w:t>
            </w:r>
            <w:r>
              <w:rPr>
                <w:rFonts w:ascii="宋体" w:hAnsi="宋体" w:cs="宋体" w:hint="eastAsia"/>
                <w:kern w:val="0"/>
                <w:szCs w:val="21"/>
              </w:rPr>
              <w:t>4</w:t>
            </w:r>
            <w:r w:rsidRPr="0069553B">
              <w:rPr>
                <w:rFonts w:ascii="宋体" w:hAnsi="宋体" w:cs="宋体"/>
                <w:kern w:val="0"/>
                <w:szCs w:val="21"/>
              </w:rPr>
              <w:t>.</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987" w:type="dxa"/>
            <w:tcBorders>
              <w:top w:val="single" w:sz="8" w:space="0" w:color="000000"/>
              <w:left w:val="single" w:sz="8" w:space="0" w:color="000000"/>
              <w:bottom w:val="single" w:sz="6" w:space="0" w:color="000000"/>
              <w:right w:val="single" w:sz="8" w:space="0" w:color="000000"/>
            </w:tcBorders>
          </w:tcPr>
          <w:p w14:paraId="07DF4C1F" w14:textId="47D094AB" w:rsidR="00BF7340" w:rsidRPr="002F3A68" w:rsidRDefault="00BF7340" w:rsidP="00BF7340">
            <w:pPr>
              <w:pStyle w:val="biaogecenter"/>
              <w:wordWrap w:val="0"/>
              <w:rPr>
                <w:rFonts w:hint="eastAsia"/>
                <w:sz w:val="21"/>
                <w:szCs w:val="21"/>
              </w:rPr>
            </w:pPr>
            <w:r w:rsidRPr="00B501DE">
              <w:rPr>
                <w:rFonts w:hAnsi="等线" w:hint="eastAsia"/>
                <w:color w:val="000000"/>
                <w:sz w:val="21"/>
                <w:szCs w:val="21"/>
              </w:rPr>
              <w:t>13.63%</w:t>
            </w:r>
          </w:p>
        </w:tc>
        <w:tc>
          <w:tcPr>
            <w:tcW w:w="982" w:type="dxa"/>
            <w:tcBorders>
              <w:top w:val="single" w:sz="8" w:space="0" w:color="000000"/>
              <w:left w:val="single" w:sz="8" w:space="0" w:color="000000"/>
              <w:bottom w:val="single" w:sz="6" w:space="0" w:color="000000"/>
              <w:right w:val="single" w:sz="8" w:space="0" w:color="000000"/>
            </w:tcBorders>
          </w:tcPr>
          <w:p w14:paraId="1C77F3D7" w14:textId="27E43AA1" w:rsidR="00BF7340" w:rsidRPr="002F3A68" w:rsidRDefault="00BF7340" w:rsidP="00BF7340">
            <w:pPr>
              <w:pStyle w:val="biaogecenter"/>
              <w:wordWrap w:val="0"/>
              <w:rPr>
                <w:rFonts w:hint="eastAsia"/>
                <w:sz w:val="21"/>
                <w:szCs w:val="21"/>
              </w:rPr>
            </w:pPr>
            <w:r w:rsidRPr="00B501DE">
              <w:rPr>
                <w:rFonts w:hAnsi="等线" w:hint="eastAsia"/>
                <w:color w:val="000000"/>
                <w:sz w:val="21"/>
                <w:szCs w:val="21"/>
              </w:rPr>
              <w:t>1.23%</w:t>
            </w:r>
          </w:p>
        </w:tc>
        <w:tc>
          <w:tcPr>
            <w:tcW w:w="988" w:type="dxa"/>
            <w:tcBorders>
              <w:top w:val="single" w:sz="8" w:space="0" w:color="000000"/>
              <w:left w:val="single" w:sz="8" w:space="0" w:color="000000"/>
              <w:bottom w:val="single" w:sz="6" w:space="0" w:color="000000"/>
              <w:right w:val="single" w:sz="8" w:space="0" w:color="000000"/>
            </w:tcBorders>
          </w:tcPr>
          <w:p w14:paraId="40D249E2" w14:textId="79A9EDD4" w:rsidR="00BF7340" w:rsidRPr="002F3A68" w:rsidRDefault="00BF7340" w:rsidP="00BF7340">
            <w:pPr>
              <w:pStyle w:val="biaogecenter"/>
              <w:wordWrap w:val="0"/>
              <w:rPr>
                <w:rFonts w:hint="eastAsia"/>
                <w:sz w:val="21"/>
                <w:szCs w:val="21"/>
              </w:rPr>
            </w:pPr>
            <w:r w:rsidRPr="00B501DE">
              <w:rPr>
                <w:rFonts w:hAnsi="等线" w:hint="eastAsia"/>
                <w:color w:val="000000"/>
                <w:sz w:val="21"/>
                <w:szCs w:val="21"/>
              </w:rPr>
              <w:t>14.04%</w:t>
            </w:r>
          </w:p>
        </w:tc>
        <w:tc>
          <w:tcPr>
            <w:tcW w:w="1397" w:type="dxa"/>
            <w:tcBorders>
              <w:top w:val="single" w:sz="8" w:space="0" w:color="000000"/>
              <w:left w:val="single" w:sz="8" w:space="0" w:color="000000"/>
              <w:bottom w:val="single" w:sz="6" w:space="0" w:color="000000"/>
              <w:right w:val="single" w:sz="8" w:space="0" w:color="000000"/>
            </w:tcBorders>
          </w:tcPr>
          <w:p w14:paraId="5E694794" w14:textId="0715D8D4" w:rsidR="00BF7340" w:rsidRPr="002F3A68" w:rsidRDefault="00BF7340" w:rsidP="00BF7340">
            <w:pPr>
              <w:pStyle w:val="biaogecenter"/>
              <w:wordWrap w:val="0"/>
              <w:rPr>
                <w:rFonts w:hint="eastAsia"/>
                <w:sz w:val="21"/>
                <w:szCs w:val="21"/>
              </w:rPr>
            </w:pPr>
            <w:r w:rsidRPr="00B501DE">
              <w:rPr>
                <w:rFonts w:hAnsi="等线" w:hint="eastAsia"/>
                <w:color w:val="000000"/>
                <w:sz w:val="21"/>
                <w:szCs w:val="21"/>
              </w:rPr>
              <w:t>1.27%</w:t>
            </w:r>
          </w:p>
        </w:tc>
        <w:tc>
          <w:tcPr>
            <w:tcW w:w="1246" w:type="dxa"/>
            <w:tcBorders>
              <w:top w:val="single" w:sz="8" w:space="0" w:color="000000"/>
              <w:left w:val="single" w:sz="8" w:space="0" w:color="000000"/>
              <w:bottom w:val="single" w:sz="6" w:space="0" w:color="000000"/>
              <w:right w:val="single" w:sz="8" w:space="0" w:color="000000"/>
            </w:tcBorders>
          </w:tcPr>
          <w:p w14:paraId="07EBE8DD" w14:textId="6C2BE566" w:rsidR="00BF7340" w:rsidRPr="002F3A68" w:rsidRDefault="00BF7340" w:rsidP="00BF7340">
            <w:pPr>
              <w:pStyle w:val="biaogecenter"/>
              <w:wordWrap w:val="0"/>
              <w:rPr>
                <w:rFonts w:hint="eastAsia"/>
                <w:sz w:val="21"/>
                <w:szCs w:val="21"/>
              </w:rPr>
            </w:pPr>
            <w:r w:rsidRPr="00B501DE">
              <w:rPr>
                <w:rFonts w:hAnsi="等线" w:hint="eastAsia"/>
                <w:color w:val="000000"/>
                <w:sz w:val="21"/>
                <w:szCs w:val="21"/>
              </w:rPr>
              <w:t>-0.41%</w:t>
            </w:r>
          </w:p>
        </w:tc>
        <w:tc>
          <w:tcPr>
            <w:tcW w:w="1038" w:type="dxa"/>
            <w:tcBorders>
              <w:top w:val="single" w:sz="8" w:space="0" w:color="000000"/>
              <w:left w:val="single" w:sz="8" w:space="0" w:color="000000"/>
              <w:bottom w:val="single" w:sz="6" w:space="0" w:color="000000"/>
              <w:right w:val="single" w:sz="8" w:space="0" w:color="000000"/>
            </w:tcBorders>
          </w:tcPr>
          <w:p w14:paraId="00510F93" w14:textId="6B0C7695" w:rsidR="00BF7340" w:rsidRPr="002F3A68" w:rsidRDefault="00BF7340" w:rsidP="00BF7340">
            <w:pPr>
              <w:pStyle w:val="biaogecenter"/>
              <w:wordWrap w:val="0"/>
              <w:rPr>
                <w:rFonts w:hint="eastAsia"/>
                <w:sz w:val="21"/>
                <w:szCs w:val="21"/>
              </w:rPr>
            </w:pPr>
            <w:r w:rsidRPr="00B501DE">
              <w:rPr>
                <w:rFonts w:hAnsi="等线" w:hint="eastAsia"/>
                <w:color w:val="000000"/>
                <w:sz w:val="21"/>
                <w:szCs w:val="21"/>
              </w:rPr>
              <w:t>-0.04%</w:t>
            </w:r>
          </w:p>
        </w:tc>
      </w:tr>
      <w:tr w:rsidR="00BF7340" w:rsidRPr="00F61A1B" w14:paraId="0E8D7670" w14:textId="77777777" w:rsidTr="001F16F7">
        <w:trPr>
          <w:jc w:val="center"/>
        </w:trPr>
        <w:tc>
          <w:tcPr>
            <w:tcW w:w="2358" w:type="dxa"/>
            <w:tcBorders>
              <w:top w:val="single" w:sz="8" w:space="0" w:color="000000"/>
              <w:left w:val="single" w:sz="8" w:space="0" w:color="000000"/>
              <w:bottom w:val="single" w:sz="6" w:space="0" w:color="000000"/>
              <w:right w:val="single" w:sz="8" w:space="0" w:color="000000"/>
            </w:tcBorders>
            <w:vAlign w:val="center"/>
          </w:tcPr>
          <w:p w14:paraId="6063F154" w14:textId="680FCC6D" w:rsidR="00BF7340" w:rsidRPr="0069553B" w:rsidRDefault="00BF7340" w:rsidP="00BF7340">
            <w:pPr>
              <w:pStyle w:val="a3"/>
              <w:wordWrap w:val="0"/>
              <w:ind w:firstLineChars="0" w:firstLine="0"/>
              <w:rPr>
                <w:rFonts w:ascii="宋体" w:hAnsi="宋体" w:cs="宋体" w:hint="eastAsia"/>
                <w:kern w:val="0"/>
                <w:szCs w:val="21"/>
              </w:rPr>
            </w:pPr>
            <w:r w:rsidRPr="0069553B">
              <w:rPr>
                <w:rFonts w:ascii="宋体" w:hAnsi="宋体" w:cs="宋体"/>
                <w:kern w:val="0"/>
                <w:szCs w:val="21"/>
              </w:rPr>
              <w:t>202</w:t>
            </w:r>
            <w:r>
              <w:rPr>
                <w:rFonts w:ascii="宋体" w:hAnsi="宋体" w:cs="宋体" w:hint="eastAsia"/>
                <w:kern w:val="0"/>
                <w:szCs w:val="21"/>
              </w:rPr>
              <w:t>5</w:t>
            </w:r>
            <w:r w:rsidRPr="0069553B">
              <w:rPr>
                <w:rFonts w:ascii="宋体" w:hAnsi="宋体" w:cs="宋体"/>
                <w:kern w:val="0"/>
                <w:szCs w:val="21"/>
              </w:rPr>
              <w:t>.1.1-202</w:t>
            </w:r>
            <w:r>
              <w:rPr>
                <w:rFonts w:ascii="宋体" w:hAnsi="宋体" w:cs="宋体" w:hint="eastAsia"/>
                <w:kern w:val="0"/>
                <w:szCs w:val="21"/>
              </w:rPr>
              <w:t>5</w:t>
            </w:r>
            <w:r w:rsidRPr="0069553B">
              <w:rPr>
                <w:rFonts w:ascii="宋体" w:hAnsi="宋体" w:cs="宋体"/>
                <w:kern w:val="0"/>
                <w:szCs w:val="21"/>
              </w:rPr>
              <w:t>.</w:t>
            </w:r>
            <w:r>
              <w:rPr>
                <w:rFonts w:ascii="宋体" w:hAnsi="宋体" w:cs="宋体" w:hint="eastAsia"/>
                <w:kern w:val="0"/>
                <w:szCs w:val="21"/>
              </w:rPr>
              <w:t>06</w:t>
            </w:r>
            <w:r w:rsidRPr="0069553B">
              <w:rPr>
                <w:rFonts w:ascii="宋体" w:hAnsi="宋体" w:cs="宋体"/>
                <w:kern w:val="0"/>
                <w:szCs w:val="21"/>
              </w:rPr>
              <w:t>.</w:t>
            </w:r>
            <w:r>
              <w:rPr>
                <w:rFonts w:ascii="宋体" w:hAnsi="宋体" w:cs="宋体" w:hint="eastAsia"/>
                <w:kern w:val="0"/>
                <w:szCs w:val="21"/>
              </w:rPr>
              <w:t>30</w:t>
            </w:r>
          </w:p>
        </w:tc>
        <w:tc>
          <w:tcPr>
            <w:tcW w:w="987" w:type="dxa"/>
            <w:tcBorders>
              <w:top w:val="single" w:sz="8" w:space="0" w:color="000000"/>
              <w:left w:val="single" w:sz="8" w:space="0" w:color="000000"/>
              <w:bottom w:val="single" w:sz="6" w:space="0" w:color="000000"/>
              <w:right w:val="single" w:sz="8" w:space="0" w:color="000000"/>
            </w:tcBorders>
          </w:tcPr>
          <w:p w14:paraId="752E1135" w14:textId="4122510E" w:rsidR="00BF7340" w:rsidRPr="00A81C94" w:rsidRDefault="00BF7340" w:rsidP="00BF7340">
            <w:pPr>
              <w:pStyle w:val="biaogecenter"/>
              <w:wordWrap w:val="0"/>
              <w:rPr>
                <w:rFonts w:hAnsi="等线" w:hint="eastAsia"/>
                <w:color w:val="000000"/>
                <w:sz w:val="21"/>
                <w:szCs w:val="21"/>
              </w:rPr>
            </w:pPr>
            <w:r w:rsidRPr="00B501DE">
              <w:rPr>
                <w:rFonts w:hAnsi="等线" w:hint="eastAsia"/>
                <w:color w:val="000000"/>
                <w:sz w:val="21"/>
                <w:szCs w:val="21"/>
              </w:rPr>
              <w:t>4.68%</w:t>
            </w:r>
          </w:p>
        </w:tc>
        <w:tc>
          <w:tcPr>
            <w:tcW w:w="982" w:type="dxa"/>
            <w:tcBorders>
              <w:top w:val="single" w:sz="8" w:space="0" w:color="000000"/>
              <w:left w:val="single" w:sz="8" w:space="0" w:color="000000"/>
              <w:bottom w:val="single" w:sz="6" w:space="0" w:color="000000"/>
              <w:right w:val="single" w:sz="8" w:space="0" w:color="000000"/>
            </w:tcBorders>
          </w:tcPr>
          <w:p w14:paraId="03571B77" w14:textId="5C8C6FA9" w:rsidR="00BF7340" w:rsidRPr="00A81C94" w:rsidRDefault="00BF7340" w:rsidP="00BF7340">
            <w:pPr>
              <w:pStyle w:val="biaogecenter"/>
              <w:wordWrap w:val="0"/>
              <w:rPr>
                <w:rFonts w:hAnsi="等线" w:hint="eastAsia"/>
                <w:color w:val="000000"/>
                <w:sz w:val="21"/>
                <w:szCs w:val="21"/>
              </w:rPr>
            </w:pPr>
            <w:r w:rsidRPr="00B501DE">
              <w:rPr>
                <w:rFonts w:hAnsi="等线" w:hint="eastAsia"/>
                <w:color w:val="000000"/>
                <w:sz w:val="21"/>
                <w:szCs w:val="21"/>
              </w:rPr>
              <w:t>1.11%</w:t>
            </w:r>
          </w:p>
        </w:tc>
        <w:tc>
          <w:tcPr>
            <w:tcW w:w="988" w:type="dxa"/>
            <w:tcBorders>
              <w:top w:val="single" w:sz="8" w:space="0" w:color="000000"/>
              <w:left w:val="single" w:sz="8" w:space="0" w:color="000000"/>
              <w:bottom w:val="single" w:sz="6" w:space="0" w:color="000000"/>
              <w:right w:val="single" w:sz="8" w:space="0" w:color="000000"/>
            </w:tcBorders>
          </w:tcPr>
          <w:p w14:paraId="3FC5456D" w14:textId="12A47D9D" w:rsidR="00BF7340" w:rsidRPr="00A81C94" w:rsidRDefault="00BF7340" w:rsidP="00BF7340">
            <w:pPr>
              <w:pStyle w:val="biaogecenter"/>
              <w:wordWrap w:val="0"/>
              <w:rPr>
                <w:rFonts w:hAnsi="等线" w:hint="eastAsia"/>
                <w:color w:val="000000"/>
                <w:sz w:val="21"/>
                <w:szCs w:val="21"/>
              </w:rPr>
            </w:pPr>
            <w:r w:rsidRPr="00B501DE">
              <w:rPr>
                <w:rFonts w:hAnsi="等线" w:hint="eastAsia"/>
                <w:color w:val="000000"/>
                <w:sz w:val="21"/>
                <w:szCs w:val="21"/>
              </w:rPr>
              <w:t>0.07%</w:t>
            </w:r>
          </w:p>
        </w:tc>
        <w:tc>
          <w:tcPr>
            <w:tcW w:w="1397" w:type="dxa"/>
            <w:tcBorders>
              <w:top w:val="single" w:sz="8" w:space="0" w:color="000000"/>
              <w:left w:val="single" w:sz="8" w:space="0" w:color="000000"/>
              <w:bottom w:val="single" w:sz="6" w:space="0" w:color="000000"/>
              <w:right w:val="single" w:sz="8" w:space="0" w:color="000000"/>
            </w:tcBorders>
          </w:tcPr>
          <w:p w14:paraId="0E052BFC" w14:textId="4B73B3FF" w:rsidR="00BF7340" w:rsidRPr="00A81C94" w:rsidRDefault="00BF7340" w:rsidP="00BF7340">
            <w:pPr>
              <w:pStyle w:val="biaogecenter"/>
              <w:wordWrap w:val="0"/>
              <w:rPr>
                <w:rFonts w:hAnsi="等线" w:hint="eastAsia"/>
                <w:color w:val="000000"/>
                <w:sz w:val="21"/>
                <w:szCs w:val="21"/>
              </w:rPr>
            </w:pPr>
            <w:r w:rsidRPr="00B501DE">
              <w:rPr>
                <w:rFonts w:hAnsi="等线" w:hint="eastAsia"/>
                <w:color w:val="000000"/>
                <w:sz w:val="21"/>
                <w:szCs w:val="21"/>
              </w:rPr>
              <w:t>0.97%</w:t>
            </w:r>
          </w:p>
        </w:tc>
        <w:tc>
          <w:tcPr>
            <w:tcW w:w="1246" w:type="dxa"/>
            <w:tcBorders>
              <w:top w:val="single" w:sz="8" w:space="0" w:color="000000"/>
              <w:left w:val="single" w:sz="8" w:space="0" w:color="000000"/>
              <w:bottom w:val="single" w:sz="6" w:space="0" w:color="000000"/>
              <w:right w:val="single" w:sz="8" w:space="0" w:color="000000"/>
            </w:tcBorders>
          </w:tcPr>
          <w:p w14:paraId="77751DAA" w14:textId="30CD0DD0" w:rsidR="00BF7340" w:rsidRPr="00A81C94" w:rsidRDefault="00BF7340" w:rsidP="00BF7340">
            <w:pPr>
              <w:pStyle w:val="biaogecenter"/>
              <w:wordWrap w:val="0"/>
              <w:rPr>
                <w:rFonts w:hAnsi="等线" w:hint="eastAsia"/>
                <w:color w:val="000000"/>
                <w:sz w:val="21"/>
                <w:szCs w:val="21"/>
              </w:rPr>
            </w:pPr>
            <w:r w:rsidRPr="00B501DE">
              <w:rPr>
                <w:rFonts w:hAnsi="等线" w:hint="eastAsia"/>
                <w:color w:val="000000"/>
                <w:sz w:val="21"/>
                <w:szCs w:val="21"/>
              </w:rPr>
              <w:t>4.61%</w:t>
            </w:r>
          </w:p>
        </w:tc>
        <w:tc>
          <w:tcPr>
            <w:tcW w:w="1034" w:type="dxa"/>
            <w:tcBorders>
              <w:top w:val="single" w:sz="8" w:space="0" w:color="000000"/>
              <w:left w:val="single" w:sz="8" w:space="0" w:color="000000"/>
              <w:bottom w:val="single" w:sz="6" w:space="0" w:color="000000"/>
              <w:right w:val="single" w:sz="8" w:space="0" w:color="000000"/>
            </w:tcBorders>
          </w:tcPr>
          <w:p w14:paraId="62FFE8A9" w14:textId="4597A5AD" w:rsidR="00BF7340" w:rsidRPr="00A81C94" w:rsidRDefault="00BF7340" w:rsidP="00BF7340">
            <w:pPr>
              <w:pStyle w:val="biaogecenter"/>
              <w:wordWrap w:val="0"/>
              <w:rPr>
                <w:rFonts w:hAnsi="等线" w:hint="eastAsia"/>
                <w:color w:val="000000"/>
                <w:sz w:val="21"/>
                <w:szCs w:val="21"/>
              </w:rPr>
            </w:pPr>
            <w:r w:rsidRPr="00B501DE">
              <w:rPr>
                <w:rFonts w:hAnsi="等线" w:hint="eastAsia"/>
                <w:color w:val="000000"/>
                <w:sz w:val="21"/>
                <w:szCs w:val="21"/>
              </w:rPr>
              <w:t>0.14%</w:t>
            </w:r>
          </w:p>
        </w:tc>
      </w:tr>
      <w:tr w:rsidR="005735C7" w:rsidRPr="00F61A1B" w14:paraId="40DDD638" w14:textId="77777777" w:rsidTr="001F16F7">
        <w:trPr>
          <w:jc w:val="center"/>
        </w:trPr>
        <w:tc>
          <w:tcPr>
            <w:tcW w:w="2358" w:type="dxa"/>
            <w:tcBorders>
              <w:top w:val="single" w:sz="8" w:space="0" w:color="000000"/>
              <w:left w:val="single" w:sz="8" w:space="0" w:color="000000"/>
              <w:bottom w:val="single" w:sz="6" w:space="0" w:color="000000"/>
              <w:right w:val="single" w:sz="8" w:space="0" w:color="000000"/>
            </w:tcBorders>
            <w:vAlign w:val="center"/>
          </w:tcPr>
          <w:p w14:paraId="52D78730" w14:textId="582E2E22" w:rsidR="005735C7" w:rsidRPr="0069553B" w:rsidRDefault="005735C7" w:rsidP="005735C7">
            <w:pPr>
              <w:pStyle w:val="a3"/>
              <w:wordWrap w:val="0"/>
              <w:ind w:firstLineChars="0" w:firstLine="0"/>
              <w:rPr>
                <w:rFonts w:ascii="宋体" w:hAnsi="宋体" w:cs="宋体" w:hint="eastAsia"/>
                <w:kern w:val="0"/>
                <w:szCs w:val="21"/>
              </w:rPr>
            </w:pPr>
            <w:r w:rsidRPr="00CA09AF">
              <w:rPr>
                <w:rFonts w:hint="eastAsia"/>
                <w:szCs w:val="21"/>
              </w:rPr>
              <w:t>自基金合同生效起至今</w:t>
            </w:r>
          </w:p>
        </w:tc>
        <w:tc>
          <w:tcPr>
            <w:tcW w:w="987" w:type="dxa"/>
            <w:tcBorders>
              <w:top w:val="single" w:sz="8" w:space="0" w:color="000000"/>
              <w:left w:val="single" w:sz="8" w:space="0" w:color="000000"/>
              <w:bottom w:val="single" w:sz="6" w:space="0" w:color="000000"/>
              <w:right w:val="single" w:sz="8" w:space="0" w:color="000000"/>
            </w:tcBorders>
          </w:tcPr>
          <w:p w14:paraId="316A2E08" w14:textId="7EACBFDD" w:rsidR="005735C7" w:rsidRPr="0069553B" w:rsidRDefault="005735C7" w:rsidP="005735C7">
            <w:pPr>
              <w:pStyle w:val="biaogecenter"/>
              <w:wordWrap w:val="0"/>
              <w:rPr>
                <w:rFonts w:hint="eastAsia"/>
                <w:sz w:val="21"/>
                <w:szCs w:val="21"/>
              </w:rPr>
            </w:pPr>
            <w:r w:rsidRPr="006B3575">
              <w:rPr>
                <w:rFonts w:hAnsi="等线" w:hint="eastAsia"/>
                <w:color w:val="000000"/>
                <w:sz w:val="21"/>
                <w:szCs w:val="21"/>
              </w:rPr>
              <w:t>165.85%</w:t>
            </w:r>
          </w:p>
        </w:tc>
        <w:tc>
          <w:tcPr>
            <w:tcW w:w="982" w:type="dxa"/>
            <w:tcBorders>
              <w:top w:val="single" w:sz="8" w:space="0" w:color="000000"/>
              <w:left w:val="single" w:sz="8" w:space="0" w:color="000000"/>
              <w:bottom w:val="single" w:sz="6" w:space="0" w:color="000000"/>
              <w:right w:val="single" w:sz="8" w:space="0" w:color="000000"/>
            </w:tcBorders>
          </w:tcPr>
          <w:p w14:paraId="5174AA78" w14:textId="4449889B" w:rsidR="005735C7" w:rsidRPr="0069553B" w:rsidRDefault="005735C7" w:rsidP="005735C7">
            <w:pPr>
              <w:pStyle w:val="biaogecenter"/>
              <w:wordWrap w:val="0"/>
              <w:rPr>
                <w:rFonts w:hint="eastAsia"/>
                <w:sz w:val="21"/>
                <w:szCs w:val="21"/>
              </w:rPr>
            </w:pPr>
            <w:r w:rsidRPr="006B3575">
              <w:rPr>
                <w:rFonts w:hAnsi="等线" w:hint="eastAsia"/>
                <w:color w:val="000000"/>
                <w:sz w:val="21"/>
                <w:szCs w:val="21"/>
              </w:rPr>
              <w:t>1.23%</w:t>
            </w:r>
          </w:p>
        </w:tc>
        <w:tc>
          <w:tcPr>
            <w:tcW w:w="988" w:type="dxa"/>
            <w:tcBorders>
              <w:top w:val="single" w:sz="8" w:space="0" w:color="000000"/>
              <w:left w:val="single" w:sz="8" w:space="0" w:color="000000"/>
              <w:bottom w:val="single" w:sz="6" w:space="0" w:color="000000"/>
              <w:right w:val="single" w:sz="8" w:space="0" w:color="000000"/>
            </w:tcBorders>
          </w:tcPr>
          <w:p w14:paraId="03BC94F7" w14:textId="540A7DF2" w:rsidR="005735C7" w:rsidRPr="0069553B" w:rsidRDefault="005735C7" w:rsidP="005735C7">
            <w:pPr>
              <w:pStyle w:val="biaogecenter"/>
              <w:wordWrap w:val="0"/>
              <w:rPr>
                <w:rFonts w:hint="eastAsia"/>
                <w:sz w:val="21"/>
                <w:szCs w:val="21"/>
              </w:rPr>
            </w:pPr>
            <w:r w:rsidRPr="006B3575">
              <w:rPr>
                <w:rFonts w:hAnsi="等线" w:hint="eastAsia"/>
                <w:color w:val="000000"/>
                <w:sz w:val="21"/>
                <w:szCs w:val="21"/>
              </w:rPr>
              <w:t>24.73%</w:t>
            </w:r>
          </w:p>
        </w:tc>
        <w:tc>
          <w:tcPr>
            <w:tcW w:w="1397" w:type="dxa"/>
            <w:tcBorders>
              <w:top w:val="single" w:sz="8" w:space="0" w:color="000000"/>
              <w:left w:val="single" w:sz="8" w:space="0" w:color="000000"/>
              <w:bottom w:val="single" w:sz="6" w:space="0" w:color="000000"/>
              <w:right w:val="single" w:sz="8" w:space="0" w:color="000000"/>
            </w:tcBorders>
          </w:tcPr>
          <w:p w14:paraId="74AB7343" w14:textId="318E8C60" w:rsidR="005735C7" w:rsidRPr="0069553B" w:rsidRDefault="005735C7" w:rsidP="005735C7">
            <w:pPr>
              <w:pStyle w:val="biaogecenter"/>
              <w:wordWrap w:val="0"/>
              <w:rPr>
                <w:rFonts w:hint="eastAsia"/>
                <w:sz w:val="21"/>
                <w:szCs w:val="21"/>
              </w:rPr>
            </w:pPr>
            <w:r w:rsidRPr="006B3575">
              <w:rPr>
                <w:rFonts w:hAnsi="等线" w:hint="eastAsia"/>
                <w:color w:val="000000"/>
                <w:sz w:val="21"/>
                <w:szCs w:val="21"/>
              </w:rPr>
              <w:t>1.16%</w:t>
            </w:r>
          </w:p>
        </w:tc>
        <w:tc>
          <w:tcPr>
            <w:tcW w:w="1246" w:type="dxa"/>
            <w:tcBorders>
              <w:top w:val="single" w:sz="8" w:space="0" w:color="000000"/>
              <w:left w:val="single" w:sz="8" w:space="0" w:color="000000"/>
              <w:bottom w:val="single" w:sz="6" w:space="0" w:color="000000"/>
              <w:right w:val="single" w:sz="8" w:space="0" w:color="000000"/>
            </w:tcBorders>
          </w:tcPr>
          <w:p w14:paraId="7071BFA2" w14:textId="44AC0216" w:rsidR="005735C7" w:rsidRPr="0069553B" w:rsidRDefault="005735C7" w:rsidP="005735C7">
            <w:pPr>
              <w:pStyle w:val="biaogecenter"/>
              <w:wordWrap w:val="0"/>
              <w:rPr>
                <w:rFonts w:hint="eastAsia"/>
                <w:sz w:val="21"/>
                <w:szCs w:val="21"/>
              </w:rPr>
            </w:pPr>
            <w:r w:rsidRPr="006B3575">
              <w:rPr>
                <w:rFonts w:hAnsi="等线" w:hint="eastAsia"/>
                <w:color w:val="000000"/>
                <w:sz w:val="21"/>
                <w:szCs w:val="21"/>
              </w:rPr>
              <w:t>141.12%</w:t>
            </w:r>
          </w:p>
        </w:tc>
        <w:tc>
          <w:tcPr>
            <w:tcW w:w="1034" w:type="dxa"/>
            <w:tcBorders>
              <w:top w:val="single" w:sz="8" w:space="0" w:color="000000"/>
              <w:left w:val="single" w:sz="8" w:space="0" w:color="000000"/>
              <w:bottom w:val="single" w:sz="6" w:space="0" w:color="000000"/>
              <w:right w:val="single" w:sz="8" w:space="0" w:color="000000"/>
            </w:tcBorders>
          </w:tcPr>
          <w:p w14:paraId="56D19213" w14:textId="15D8DD36" w:rsidR="005735C7" w:rsidRPr="0069553B" w:rsidRDefault="005735C7" w:rsidP="005735C7">
            <w:pPr>
              <w:pStyle w:val="biaogecenter"/>
              <w:wordWrap w:val="0"/>
              <w:rPr>
                <w:rFonts w:hint="eastAsia"/>
                <w:sz w:val="21"/>
                <w:szCs w:val="21"/>
              </w:rPr>
            </w:pPr>
            <w:r w:rsidRPr="006B3575">
              <w:rPr>
                <w:rFonts w:hAnsi="等线" w:hint="eastAsia"/>
                <w:color w:val="000000"/>
                <w:sz w:val="21"/>
                <w:szCs w:val="21"/>
              </w:rPr>
              <w:t>0.07%</w:t>
            </w:r>
          </w:p>
        </w:tc>
      </w:tr>
    </w:tbl>
    <w:p w14:paraId="2AB533EE" w14:textId="77777777" w:rsidR="003568C2" w:rsidRDefault="00695B03">
      <w:pPr>
        <w:pStyle w:val="biaogeleft"/>
        <w:rPr>
          <w:rFonts w:hint="eastAsia"/>
        </w:rPr>
      </w:pPr>
      <w:r>
        <w:rPr>
          <w:rFonts w:hint="eastAsia"/>
          <w:b/>
          <w:bCs/>
        </w:rPr>
        <w:t>富荣沪深300指数增强C净值表现</w:t>
      </w:r>
    </w:p>
    <w:tbl>
      <w:tblPr>
        <w:tblW w:w="9023" w:type="dxa"/>
        <w:jc w:val="center"/>
        <w:tblLook w:val="04A0" w:firstRow="1" w:lastRow="0" w:firstColumn="1" w:lastColumn="0" w:noHBand="0" w:noVBand="1"/>
      </w:tblPr>
      <w:tblGrid>
        <w:gridCol w:w="2395"/>
        <w:gridCol w:w="992"/>
        <w:gridCol w:w="934"/>
        <w:gridCol w:w="982"/>
        <w:gridCol w:w="1398"/>
        <w:gridCol w:w="1260"/>
        <w:gridCol w:w="1062"/>
      </w:tblGrid>
      <w:tr w:rsidR="005223F2" w14:paraId="1D79E0CB" w14:textId="77777777" w:rsidTr="001F16F7">
        <w:trPr>
          <w:trHeight w:val="1975"/>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0495F1E7" w14:textId="77777777" w:rsidR="003568C2" w:rsidRDefault="00695B03">
            <w:pPr>
              <w:pStyle w:val="biaogeleft"/>
              <w:wordWrap w:val="0"/>
              <w:rPr>
                <w:rFonts w:hint="eastAsia"/>
                <w:sz w:val="21"/>
                <w:szCs w:val="21"/>
              </w:rPr>
            </w:pPr>
            <w:r>
              <w:rPr>
                <w:rFonts w:hint="eastAsia"/>
                <w:sz w:val="21"/>
                <w:szCs w:val="21"/>
              </w:rPr>
              <w:t>阶段</w:t>
            </w:r>
          </w:p>
        </w:tc>
        <w:tc>
          <w:tcPr>
            <w:tcW w:w="992" w:type="dxa"/>
            <w:tcBorders>
              <w:top w:val="single" w:sz="8" w:space="0" w:color="000000"/>
              <w:left w:val="single" w:sz="8" w:space="0" w:color="000000"/>
              <w:bottom w:val="single" w:sz="6" w:space="0" w:color="000000"/>
              <w:right w:val="single" w:sz="8" w:space="0" w:color="000000"/>
            </w:tcBorders>
            <w:vAlign w:val="center"/>
          </w:tcPr>
          <w:p w14:paraId="076DE67D" w14:textId="77777777" w:rsidR="003568C2" w:rsidRDefault="00695B03">
            <w:pPr>
              <w:pStyle w:val="biaogecenter"/>
              <w:wordWrap w:val="0"/>
              <w:rPr>
                <w:rFonts w:hint="eastAsia"/>
                <w:sz w:val="21"/>
                <w:szCs w:val="21"/>
              </w:rPr>
            </w:pPr>
            <w:r>
              <w:rPr>
                <w:rFonts w:hint="eastAsia"/>
                <w:sz w:val="21"/>
                <w:szCs w:val="21"/>
              </w:rPr>
              <w:t>净值增长率①</w:t>
            </w:r>
          </w:p>
        </w:tc>
        <w:tc>
          <w:tcPr>
            <w:tcW w:w="934" w:type="dxa"/>
            <w:tcBorders>
              <w:top w:val="single" w:sz="8" w:space="0" w:color="000000"/>
              <w:left w:val="single" w:sz="8" w:space="0" w:color="000000"/>
              <w:bottom w:val="single" w:sz="6" w:space="0" w:color="000000"/>
              <w:right w:val="single" w:sz="8" w:space="0" w:color="000000"/>
            </w:tcBorders>
            <w:vAlign w:val="center"/>
          </w:tcPr>
          <w:p w14:paraId="1E300C66" w14:textId="77777777" w:rsidR="003568C2" w:rsidRDefault="00695B03">
            <w:pPr>
              <w:pStyle w:val="biaogecenter"/>
              <w:wordWrap w:val="0"/>
              <w:rPr>
                <w:rFonts w:hint="eastAsia"/>
                <w:sz w:val="21"/>
                <w:szCs w:val="21"/>
              </w:rPr>
            </w:pPr>
            <w:r>
              <w:rPr>
                <w:rFonts w:hint="eastAsia"/>
                <w:sz w:val="21"/>
                <w:szCs w:val="21"/>
              </w:rPr>
              <w:t>净值增长率标准差②</w:t>
            </w:r>
          </w:p>
        </w:tc>
        <w:tc>
          <w:tcPr>
            <w:tcW w:w="982" w:type="dxa"/>
            <w:tcBorders>
              <w:top w:val="single" w:sz="8" w:space="0" w:color="000000"/>
              <w:left w:val="single" w:sz="8" w:space="0" w:color="000000"/>
              <w:bottom w:val="single" w:sz="6" w:space="0" w:color="000000"/>
              <w:right w:val="single" w:sz="8" w:space="0" w:color="000000"/>
            </w:tcBorders>
            <w:vAlign w:val="center"/>
          </w:tcPr>
          <w:p w14:paraId="3458675E" w14:textId="77777777" w:rsidR="003568C2" w:rsidRDefault="00695B03">
            <w:pPr>
              <w:pStyle w:val="biaogecenter"/>
              <w:wordWrap w:val="0"/>
              <w:rPr>
                <w:rFonts w:hint="eastAsia"/>
                <w:sz w:val="21"/>
                <w:szCs w:val="21"/>
              </w:rPr>
            </w:pPr>
            <w:r>
              <w:rPr>
                <w:rFonts w:hint="eastAsia"/>
                <w:sz w:val="21"/>
                <w:szCs w:val="21"/>
              </w:rPr>
              <w:t>业绩比较基准收益率③</w:t>
            </w:r>
          </w:p>
        </w:tc>
        <w:tc>
          <w:tcPr>
            <w:tcW w:w="1398" w:type="dxa"/>
            <w:tcBorders>
              <w:top w:val="single" w:sz="8" w:space="0" w:color="000000"/>
              <w:left w:val="single" w:sz="8" w:space="0" w:color="000000"/>
              <w:bottom w:val="single" w:sz="6" w:space="0" w:color="000000"/>
              <w:right w:val="single" w:sz="8" w:space="0" w:color="000000"/>
            </w:tcBorders>
            <w:vAlign w:val="center"/>
          </w:tcPr>
          <w:p w14:paraId="3E825179" w14:textId="77777777" w:rsidR="003568C2" w:rsidRDefault="00695B03">
            <w:pPr>
              <w:pStyle w:val="biaogecenter"/>
              <w:wordWrap w:val="0"/>
              <w:rPr>
                <w:rFonts w:hint="eastAsia"/>
                <w:sz w:val="21"/>
                <w:szCs w:val="21"/>
              </w:rPr>
            </w:pPr>
            <w:r>
              <w:rPr>
                <w:rFonts w:hint="eastAsia"/>
                <w:sz w:val="21"/>
                <w:szCs w:val="21"/>
              </w:rPr>
              <w:t>业绩比较基准收益率标准差④</w:t>
            </w:r>
          </w:p>
        </w:tc>
        <w:tc>
          <w:tcPr>
            <w:tcW w:w="1260" w:type="dxa"/>
            <w:tcBorders>
              <w:top w:val="single" w:sz="8" w:space="0" w:color="000000"/>
              <w:left w:val="single" w:sz="8" w:space="0" w:color="000000"/>
              <w:bottom w:val="single" w:sz="6" w:space="0" w:color="000000"/>
              <w:right w:val="single" w:sz="8" w:space="0" w:color="000000"/>
            </w:tcBorders>
            <w:vAlign w:val="center"/>
          </w:tcPr>
          <w:p w14:paraId="287C5E02" w14:textId="77777777" w:rsidR="003568C2" w:rsidRDefault="00695B03">
            <w:pPr>
              <w:pStyle w:val="biaogecenter"/>
              <w:wordWrap w:val="0"/>
              <w:rPr>
                <w:rFonts w:hint="eastAsia"/>
                <w:sz w:val="21"/>
                <w:szCs w:val="21"/>
              </w:rPr>
            </w:pPr>
            <w:r>
              <w:rPr>
                <w:rFonts w:hint="eastAsia"/>
                <w:sz w:val="21"/>
                <w:szCs w:val="21"/>
              </w:rPr>
              <w:t>①</w:t>
            </w:r>
            <w:r>
              <w:rPr>
                <w:sz w:val="21"/>
                <w:szCs w:val="21"/>
              </w:rPr>
              <w:t>-③</w:t>
            </w:r>
          </w:p>
        </w:tc>
        <w:tc>
          <w:tcPr>
            <w:tcW w:w="1062" w:type="dxa"/>
            <w:tcBorders>
              <w:top w:val="single" w:sz="8" w:space="0" w:color="000000"/>
              <w:left w:val="single" w:sz="8" w:space="0" w:color="000000"/>
              <w:bottom w:val="single" w:sz="6" w:space="0" w:color="000000"/>
              <w:right w:val="single" w:sz="8" w:space="0" w:color="000000"/>
            </w:tcBorders>
            <w:vAlign w:val="center"/>
          </w:tcPr>
          <w:p w14:paraId="462F3E67" w14:textId="77777777" w:rsidR="003568C2" w:rsidRDefault="00695B03">
            <w:pPr>
              <w:pStyle w:val="biaogecenter"/>
              <w:wordWrap w:val="0"/>
              <w:rPr>
                <w:rFonts w:hint="eastAsia"/>
                <w:sz w:val="21"/>
                <w:szCs w:val="21"/>
              </w:rPr>
            </w:pPr>
            <w:r>
              <w:rPr>
                <w:rFonts w:hint="eastAsia"/>
                <w:sz w:val="21"/>
                <w:szCs w:val="21"/>
              </w:rPr>
              <w:t>②</w:t>
            </w:r>
            <w:r>
              <w:rPr>
                <w:sz w:val="21"/>
                <w:szCs w:val="21"/>
              </w:rPr>
              <w:t>-④</w:t>
            </w:r>
          </w:p>
        </w:tc>
      </w:tr>
      <w:tr w:rsidR="005223F2" w14:paraId="3C193FF3" w14:textId="77777777" w:rsidTr="001F16F7">
        <w:trPr>
          <w:trHeight w:val="20"/>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67B18A62" w14:textId="6E0ECE7D" w:rsidR="005223F2" w:rsidRPr="00BF7340" w:rsidRDefault="005223F2" w:rsidP="001F16F7">
            <w:pPr>
              <w:pStyle w:val="biaogeleft"/>
              <w:wordWrap w:val="0"/>
              <w:jc w:val="both"/>
              <w:rPr>
                <w:rFonts w:hint="eastAsia"/>
                <w:sz w:val="21"/>
                <w:szCs w:val="21"/>
              </w:rPr>
            </w:pPr>
            <w:r w:rsidRPr="00BF7340">
              <w:rPr>
                <w:sz w:val="21"/>
                <w:szCs w:val="21"/>
              </w:rPr>
              <w:t>2019.1.24-2019.12.31</w:t>
            </w:r>
          </w:p>
        </w:tc>
        <w:tc>
          <w:tcPr>
            <w:tcW w:w="992" w:type="dxa"/>
            <w:tcBorders>
              <w:top w:val="single" w:sz="8" w:space="0" w:color="000000"/>
              <w:left w:val="single" w:sz="8" w:space="0" w:color="000000"/>
              <w:bottom w:val="single" w:sz="6" w:space="0" w:color="000000"/>
              <w:right w:val="single" w:sz="8" w:space="0" w:color="000000"/>
            </w:tcBorders>
            <w:vAlign w:val="center"/>
          </w:tcPr>
          <w:p w14:paraId="2116CC1D" w14:textId="49147D75" w:rsidR="005223F2" w:rsidRPr="00BF7340" w:rsidRDefault="005223F2" w:rsidP="001F16F7">
            <w:pPr>
              <w:pStyle w:val="biaogeleft"/>
              <w:wordWrap w:val="0"/>
              <w:jc w:val="center"/>
              <w:rPr>
                <w:rFonts w:hint="eastAsia"/>
                <w:sz w:val="21"/>
                <w:szCs w:val="21"/>
              </w:rPr>
            </w:pPr>
            <w:r w:rsidRPr="00BF7340">
              <w:rPr>
                <w:sz w:val="21"/>
                <w:szCs w:val="21"/>
              </w:rPr>
              <w:t>44.84%</w:t>
            </w:r>
          </w:p>
        </w:tc>
        <w:tc>
          <w:tcPr>
            <w:tcW w:w="934" w:type="dxa"/>
            <w:tcBorders>
              <w:top w:val="single" w:sz="8" w:space="0" w:color="000000"/>
              <w:left w:val="single" w:sz="8" w:space="0" w:color="000000"/>
              <w:bottom w:val="single" w:sz="6" w:space="0" w:color="000000"/>
              <w:right w:val="single" w:sz="8" w:space="0" w:color="000000"/>
            </w:tcBorders>
            <w:vAlign w:val="center"/>
          </w:tcPr>
          <w:p w14:paraId="02A12757" w14:textId="321DC8A6" w:rsidR="005223F2" w:rsidRPr="00BF7340" w:rsidRDefault="005223F2" w:rsidP="001F16F7">
            <w:pPr>
              <w:pStyle w:val="biaogeleft"/>
              <w:wordWrap w:val="0"/>
              <w:jc w:val="center"/>
              <w:rPr>
                <w:rFonts w:hint="eastAsia"/>
                <w:sz w:val="21"/>
                <w:szCs w:val="21"/>
              </w:rPr>
            </w:pPr>
            <w:r w:rsidRPr="00BF7340">
              <w:rPr>
                <w:sz w:val="21"/>
                <w:szCs w:val="21"/>
              </w:rPr>
              <w:t>1.22%</w:t>
            </w:r>
          </w:p>
        </w:tc>
        <w:tc>
          <w:tcPr>
            <w:tcW w:w="982" w:type="dxa"/>
            <w:tcBorders>
              <w:top w:val="single" w:sz="8" w:space="0" w:color="000000"/>
              <w:left w:val="single" w:sz="8" w:space="0" w:color="000000"/>
              <w:bottom w:val="single" w:sz="6" w:space="0" w:color="000000"/>
              <w:right w:val="single" w:sz="8" w:space="0" w:color="000000"/>
            </w:tcBorders>
            <w:vAlign w:val="center"/>
          </w:tcPr>
          <w:p w14:paraId="7B6EEDEC" w14:textId="3BA7454C" w:rsidR="005223F2" w:rsidRPr="00BF7340" w:rsidRDefault="005223F2" w:rsidP="001F16F7">
            <w:pPr>
              <w:pStyle w:val="biaogeleft"/>
              <w:wordWrap w:val="0"/>
              <w:jc w:val="center"/>
              <w:rPr>
                <w:rFonts w:hint="eastAsia"/>
                <w:sz w:val="21"/>
                <w:szCs w:val="21"/>
              </w:rPr>
            </w:pPr>
            <w:r w:rsidRPr="00BF7340">
              <w:rPr>
                <w:sz w:val="21"/>
                <w:szCs w:val="21"/>
              </w:rPr>
              <w:t>28.83%</w:t>
            </w:r>
          </w:p>
        </w:tc>
        <w:tc>
          <w:tcPr>
            <w:tcW w:w="1398" w:type="dxa"/>
            <w:tcBorders>
              <w:top w:val="single" w:sz="8" w:space="0" w:color="000000"/>
              <w:left w:val="single" w:sz="8" w:space="0" w:color="000000"/>
              <w:bottom w:val="single" w:sz="6" w:space="0" w:color="000000"/>
              <w:right w:val="single" w:sz="8" w:space="0" w:color="000000"/>
            </w:tcBorders>
            <w:vAlign w:val="center"/>
          </w:tcPr>
          <w:p w14:paraId="69AA7537" w14:textId="1B1A48E8" w:rsidR="005223F2" w:rsidRPr="00BF7340" w:rsidRDefault="005223F2" w:rsidP="001F16F7">
            <w:pPr>
              <w:pStyle w:val="biaogeleft"/>
              <w:wordWrap w:val="0"/>
              <w:jc w:val="center"/>
              <w:rPr>
                <w:rFonts w:hint="eastAsia"/>
                <w:sz w:val="21"/>
                <w:szCs w:val="21"/>
              </w:rPr>
            </w:pPr>
            <w:r w:rsidRPr="00BF7340">
              <w:rPr>
                <w:sz w:val="21"/>
                <w:szCs w:val="21"/>
              </w:rPr>
              <w:t>1.19%</w:t>
            </w:r>
          </w:p>
        </w:tc>
        <w:tc>
          <w:tcPr>
            <w:tcW w:w="1260" w:type="dxa"/>
            <w:tcBorders>
              <w:top w:val="single" w:sz="8" w:space="0" w:color="000000"/>
              <w:left w:val="single" w:sz="8" w:space="0" w:color="000000"/>
              <w:bottom w:val="single" w:sz="6" w:space="0" w:color="000000"/>
              <w:right w:val="single" w:sz="8" w:space="0" w:color="000000"/>
            </w:tcBorders>
            <w:vAlign w:val="center"/>
          </w:tcPr>
          <w:p w14:paraId="4B5FA0E9" w14:textId="5A6BAD05" w:rsidR="005223F2" w:rsidRPr="00BF7340" w:rsidRDefault="005223F2" w:rsidP="001F16F7">
            <w:pPr>
              <w:pStyle w:val="biaogeleft"/>
              <w:wordWrap w:val="0"/>
              <w:jc w:val="center"/>
              <w:rPr>
                <w:rFonts w:hint="eastAsia"/>
                <w:sz w:val="21"/>
                <w:szCs w:val="21"/>
              </w:rPr>
            </w:pPr>
            <w:r w:rsidRPr="00BF7340">
              <w:rPr>
                <w:sz w:val="21"/>
                <w:szCs w:val="21"/>
              </w:rPr>
              <w:t>16.01%</w:t>
            </w:r>
          </w:p>
        </w:tc>
        <w:tc>
          <w:tcPr>
            <w:tcW w:w="1062" w:type="dxa"/>
            <w:tcBorders>
              <w:top w:val="single" w:sz="8" w:space="0" w:color="000000"/>
              <w:left w:val="single" w:sz="8" w:space="0" w:color="000000"/>
              <w:bottom w:val="single" w:sz="6" w:space="0" w:color="000000"/>
              <w:right w:val="single" w:sz="8" w:space="0" w:color="000000"/>
            </w:tcBorders>
            <w:vAlign w:val="center"/>
          </w:tcPr>
          <w:p w14:paraId="2EACF3FF" w14:textId="6FD97041" w:rsidR="005223F2" w:rsidRPr="00BF7340" w:rsidRDefault="005223F2" w:rsidP="001F16F7">
            <w:pPr>
              <w:pStyle w:val="biaogeleft"/>
              <w:wordWrap w:val="0"/>
              <w:jc w:val="center"/>
              <w:rPr>
                <w:rFonts w:hint="eastAsia"/>
                <w:sz w:val="21"/>
                <w:szCs w:val="21"/>
              </w:rPr>
            </w:pPr>
            <w:r w:rsidRPr="00BF7340">
              <w:rPr>
                <w:sz w:val="21"/>
                <w:szCs w:val="21"/>
              </w:rPr>
              <w:t>0.03%</w:t>
            </w:r>
          </w:p>
        </w:tc>
      </w:tr>
      <w:tr w:rsidR="005223F2" w14:paraId="6941DBA1" w14:textId="77777777" w:rsidTr="001F16F7">
        <w:trPr>
          <w:trHeight w:val="20"/>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2FB71D9A" w14:textId="03B46CD8" w:rsidR="005223F2" w:rsidRPr="00BF7340" w:rsidRDefault="005223F2" w:rsidP="001F16F7">
            <w:pPr>
              <w:pStyle w:val="biaogeleft"/>
              <w:wordWrap w:val="0"/>
              <w:jc w:val="both"/>
              <w:rPr>
                <w:rFonts w:hint="eastAsia"/>
                <w:sz w:val="21"/>
                <w:szCs w:val="21"/>
              </w:rPr>
            </w:pPr>
            <w:r w:rsidRPr="00BF7340">
              <w:rPr>
                <w:rFonts w:hint="eastAsia"/>
                <w:sz w:val="21"/>
                <w:szCs w:val="21"/>
              </w:rPr>
              <w:t>2020.1.1-2020.12.31</w:t>
            </w:r>
          </w:p>
        </w:tc>
        <w:tc>
          <w:tcPr>
            <w:tcW w:w="992" w:type="dxa"/>
            <w:tcBorders>
              <w:top w:val="single" w:sz="8" w:space="0" w:color="000000"/>
              <w:left w:val="single" w:sz="8" w:space="0" w:color="000000"/>
              <w:bottom w:val="single" w:sz="6" w:space="0" w:color="000000"/>
              <w:right w:val="single" w:sz="8" w:space="0" w:color="000000"/>
            </w:tcBorders>
            <w:vAlign w:val="center"/>
          </w:tcPr>
          <w:p w14:paraId="1EF76BFF" w14:textId="3BC05E6E" w:rsidR="005223F2" w:rsidRPr="00BF7340" w:rsidRDefault="005223F2" w:rsidP="001F16F7">
            <w:pPr>
              <w:pStyle w:val="biaogeleft"/>
              <w:wordWrap w:val="0"/>
              <w:jc w:val="center"/>
              <w:rPr>
                <w:rFonts w:hint="eastAsia"/>
                <w:sz w:val="21"/>
                <w:szCs w:val="21"/>
              </w:rPr>
            </w:pPr>
            <w:r w:rsidRPr="00BF7340">
              <w:rPr>
                <w:sz w:val="21"/>
                <w:szCs w:val="21"/>
              </w:rPr>
              <w:t>85.41%</w:t>
            </w:r>
          </w:p>
        </w:tc>
        <w:tc>
          <w:tcPr>
            <w:tcW w:w="934" w:type="dxa"/>
            <w:tcBorders>
              <w:top w:val="single" w:sz="8" w:space="0" w:color="000000"/>
              <w:left w:val="single" w:sz="8" w:space="0" w:color="000000"/>
              <w:bottom w:val="single" w:sz="6" w:space="0" w:color="000000"/>
              <w:right w:val="single" w:sz="8" w:space="0" w:color="000000"/>
            </w:tcBorders>
            <w:vAlign w:val="center"/>
          </w:tcPr>
          <w:p w14:paraId="14F6E151" w14:textId="5DF37222" w:rsidR="005223F2" w:rsidRPr="00BF7340" w:rsidRDefault="005223F2" w:rsidP="001F16F7">
            <w:pPr>
              <w:pStyle w:val="biaogeleft"/>
              <w:wordWrap w:val="0"/>
              <w:jc w:val="center"/>
              <w:rPr>
                <w:rFonts w:hint="eastAsia"/>
                <w:sz w:val="21"/>
                <w:szCs w:val="21"/>
              </w:rPr>
            </w:pPr>
            <w:r w:rsidRPr="00BF7340">
              <w:rPr>
                <w:sz w:val="21"/>
                <w:szCs w:val="21"/>
              </w:rPr>
              <w:t>1.47%</w:t>
            </w:r>
          </w:p>
        </w:tc>
        <w:tc>
          <w:tcPr>
            <w:tcW w:w="982" w:type="dxa"/>
            <w:tcBorders>
              <w:top w:val="single" w:sz="8" w:space="0" w:color="000000"/>
              <w:left w:val="single" w:sz="8" w:space="0" w:color="000000"/>
              <w:bottom w:val="single" w:sz="6" w:space="0" w:color="000000"/>
              <w:right w:val="single" w:sz="8" w:space="0" w:color="000000"/>
            </w:tcBorders>
            <w:vAlign w:val="center"/>
          </w:tcPr>
          <w:p w14:paraId="5E2EA56F" w14:textId="5F6E69D3" w:rsidR="005223F2" w:rsidRPr="00BF7340" w:rsidRDefault="005223F2" w:rsidP="001F16F7">
            <w:pPr>
              <w:pStyle w:val="biaogeleft"/>
              <w:wordWrap w:val="0"/>
              <w:jc w:val="center"/>
              <w:rPr>
                <w:rFonts w:hint="eastAsia"/>
                <w:sz w:val="21"/>
                <w:szCs w:val="21"/>
              </w:rPr>
            </w:pPr>
            <w:r w:rsidRPr="00BF7340">
              <w:rPr>
                <w:sz w:val="21"/>
                <w:szCs w:val="21"/>
              </w:rPr>
              <w:t>25.86%</w:t>
            </w:r>
          </w:p>
        </w:tc>
        <w:tc>
          <w:tcPr>
            <w:tcW w:w="1398" w:type="dxa"/>
            <w:tcBorders>
              <w:top w:val="single" w:sz="8" w:space="0" w:color="000000"/>
              <w:left w:val="single" w:sz="8" w:space="0" w:color="000000"/>
              <w:bottom w:val="single" w:sz="6" w:space="0" w:color="000000"/>
              <w:right w:val="single" w:sz="8" w:space="0" w:color="000000"/>
            </w:tcBorders>
            <w:vAlign w:val="center"/>
          </w:tcPr>
          <w:p w14:paraId="3E8D7854" w14:textId="29DEBDF0" w:rsidR="005223F2" w:rsidRPr="00BF7340" w:rsidRDefault="005223F2" w:rsidP="001F16F7">
            <w:pPr>
              <w:pStyle w:val="biaogeleft"/>
              <w:wordWrap w:val="0"/>
              <w:jc w:val="center"/>
              <w:rPr>
                <w:rFonts w:hint="eastAsia"/>
                <w:sz w:val="21"/>
                <w:szCs w:val="21"/>
              </w:rPr>
            </w:pPr>
            <w:r w:rsidRPr="00BF7340">
              <w:rPr>
                <w:sz w:val="21"/>
                <w:szCs w:val="21"/>
              </w:rPr>
              <w:t>1.36%</w:t>
            </w:r>
          </w:p>
        </w:tc>
        <w:tc>
          <w:tcPr>
            <w:tcW w:w="1260" w:type="dxa"/>
            <w:tcBorders>
              <w:top w:val="single" w:sz="8" w:space="0" w:color="000000"/>
              <w:left w:val="single" w:sz="8" w:space="0" w:color="000000"/>
              <w:bottom w:val="single" w:sz="6" w:space="0" w:color="000000"/>
              <w:right w:val="single" w:sz="8" w:space="0" w:color="000000"/>
            </w:tcBorders>
            <w:vAlign w:val="center"/>
          </w:tcPr>
          <w:p w14:paraId="544E02A9" w14:textId="61296472" w:rsidR="005223F2" w:rsidRPr="00BF7340" w:rsidRDefault="005223F2" w:rsidP="001F16F7">
            <w:pPr>
              <w:pStyle w:val="biaogeleft"/>
              <w:wordWrap w:val="0"/>
              <w:jc w:val="center"/>
              <w:rPr>
                <w:rFonts w:hint="eastAsia"/>
                <w:sz w:val="21"/>
                <w:szCs w:val="21"/>
              </w:rPr>
            </w:pPr>
            <w:r w:rsidRPr="00BF7340">
              <w:rPr>
                <w:sz w:val="21"/>
                <w:szCs w:val="21"/>
              </w:rPr>
              <w:t>59.55%</w:t>
            </w:r>
          </w:p>
        </w:tc>
        <w:tc>
          <w:tcPr>
            <w:tcW w:w="1062" w:type="dxa"/>
            <w:tcBorders>
              <w:top w:val="single" w:sz="8" w:space="0" w:color="000000"/>
              <w:left w:val="single" w:sz="8" w:space="0" w:color="000000"/>
              <w:bottom w:val="single" w:sz="6" w:space="0" w:color="000000"/>
              <w:right w:val="single" w:sz="8" w:space="0" w:color="000000"/>
            </w:tcBorders>
            <w:vAlign w:val="center"/>
          </w:tcPr>
          <w:p w14:paraId="4FC8E68F" w14:textId="0BFF5577" w:rsidR="005223F2" w:rsidRPr="00BF7340" w:rsidRDefault="005223F2" w:rsidP="001F16F7">
            <w:pPr>
              <w:pStyle w:val="biaogeleft"/>
              <w:wordWrap w:val="0"/>
              <w:jc w:val="center"/>
              <w:rPr>
                <w:rFonts w:hint="eastAsia"/>
                <w:sz w:val="21"/>
                <w:szCs w:val="21"/>
              </w:rPr>
            </w:pPr>
            <w:r w:rsidRPr="00BF7340">
              <w:rPr>
                <w:sz w:val="21"/>
                <w:szCs w:val="21"/>
              </w:rPr>
              <w:t>0.11%</w:t>
            </w:r>
          </w:p>
        </w:tc>
      </w:tr>
      <w:tr w:rsidR="00854247" w14:paraId="20CDA934" w14:textId="77777777" w:rsidTr="001F16F7">
        <w:trPr>
          <w:trHeight w:val="20"/>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E93ADF8" w14:textId="4CD9F8DF" w:rsidR="00854247" w:rsidRPr="00BF7340" w:rsidRDefault="00854247" w:rsidP="001F16F7">
            <w:pPr>
              <w:pStyle w:val="biaogeleft"/>
              <w:wordWrap w:val="0"/>
              <w:jc w:val="both"/>
              <w:rPr>
                <w:rFonts w:hint="eastAsia"/>
                <w:sz w:val="21"/>
                <w:szCs w:val="21"/>
              </w:rPr>
            </w:pPr>
            <w:r w:rsidRPr="00BF7340">
              <w:rPr>
                <w:rFonts w:hint="eastAsia"/>
                <w:sz w:val="21"/>
                <w:szCs w:val="21"/>
              </w:rPr>
              <w:t>2021.1.1-2021.12.31</w:t>
            </w:r>
          </w:p>
        </w:tc>
        <w:tc>
          <w:tcPr>
            <w:tcW w:w="992" w:type="dxa"/>
            <w:tcBorders>
              <w:top w:val="single" w:sz="8" w:space="0" w:color="000000"/>
              <w:left w:val="single" w:sz="8" w:space="0" w:color="000000"/>
              <w:bottom w:val="single" w:sz="6" w:space="0" w:color="000000"/>
              <w:right w:val="single" w:sz="8" w:space="0" w:color="000000"/>
            </w:tcBorders>
            <w:vAlign w:val="center"/>
          </w:tcPr>
          <w:p w14:paraId="2285CDF3" w14:textId="612D52A9" w:rsidR="00854247" w:rsidRPr="00BF7340" w:rsidRDefault="00854247" w:rsidP="001F16F7">
            <w:pPr>
              <w:pStyle w:val="biaogeleft"/>
              <w:wordWrap w:val="0"/>
              <w:jc w:val="center"/>
              <w:rPr>
                <w:rFonts w:hint="eastAsia"/>
                <w:sz w:val="21"/>
                <w:szCs w:val="21"/>
              </w:rPr>
            </w:pPr>
            <w:r w:rsidRPr="00BF7340">
              <w:rPr>
                <w:sz w:val="21"/>
                <w:szCs w:val="21"/>
              </w:rPr>
              <w:t>10.05%</w:t>
            </w:r>
          </w:p>
        </w:tc>
        <w:tc>
          <w:tcPr>
            <w:tcW w:w="934" w:type="dxa"/>
            <w:tcBorders>
              <w:top w:val="single" w:sz="8" w:space="0" w:color="000000"/>
              <w:left w:val="single" w:sz="8" w:space="0" w:color="000000"/>
              <w:bottom w:val="single" w:sz="6" w:space="0" w:color="000000"/>
              <w:right w:val="single" w:sz="8" w:space="0" w:color="000000"/>
            </w:tcBorders>
            <w:vAlign w:val="center"/>
          </w:tcPr>
          <w:p w14:paraId="023AA85E" w14:textId="22C8FA75" w:rsidR="00854247" w:rsidRPr="00BF7340" w:rsidRDefault="00854247" w:rsidP="001F16F7">
            <w:pPr>
              <w:pStyle w:val="biaogeleft"/>
              <w:wordWrap w:val="0"/>
              <w:jc w:val="center"/>
              <w:rPr>
                <w:rFonts w:hint="eastAsia"/>
                <w:sz w:val="21"/>
                <w:szCs w:val="21"/>
              </w:rPr>
            </w:pPr>
            <w:r w:rsidRPr="00BF7340">
              <w:rPr>
                <w:sz w:val="21"/>
                <w:szCs w:val="21"/>
              </w:rPr>
              <w:t>1.24%</w:t>
            </w:r>
          </w:p>
        </w:tc>
        <w:tc>
          <w:tcPr>
            <w:tcW w:w="982" w:type="dxa"/>
            <w:tcBorders>
              <w:top w:val="single" w:sz="8" w:space="0" w:color="000000"/>
              <w:left w:val="single" w:sz="8" w:space="0" w:color="000000"/>
              <w:bottom w:val="single" w:sz="6" w:space="0" w:color="000000"/>
              <w:right w:val="single" w:sz="8" w:space="0" w:color="000000"/>
            </w:tcBorders>
            <w:vAlign w:val="center"/>
          </w:tcPr>
          <w:p w14:paraId="1F59BD65" w14:textId="133D24E9" w:rsidR="00854247" w:rsidRPr="00BF7340" w:rsidRDefault="00854247" w:rsidP="001F16F7">
            <w:pPr>
              <w:pStyle w:val="biaogeleft"/>
              <w:wordWrap w:val="0"/>
              <w:jc w:val="center"/>
              <w:rPr>
                <w:rFonts w:hint="eastAsia"/>
                <w:sz w:val="21"/>
                <w:szCs w:val="21"/>
              </w:rPr>
            </w:pPr>
            <w:r w:rsidRPr="00BF7340">
              <w:rPr>
                <w:sz w:val="21"/>
                <w:szCs w:val="21"/>
              </w:rPr>
              <w:t>-4.85%</w:t>
            </w:r>
          </w:p>
        </w:tc>
        <w:tc>
          <w:tcPr>
            <w:tcW w:w="1398" w:type="dxa"/>
            <w:tcBorders>
              <w:top w:val="single" w:sz="8" w:space="0" w:color="000000"/>
              <w:left w:val="single" w:sz="8" w:space="0" w:color="000000"/>
              <w:bottom w:val="single" w:sz="6" w:space="0" w:color="000000"/>
              <w:right w:val="single" w:sz="8" w:space="0" w:color="000000"/>
            </w:tcBorders>
            <w:vAlign w:val="center"/>
          </w:tcPr>
          <w:p w14:paraId="50C39BB7" w14:textId="2BBDC049" w:rsidR="00854247" w:rsidRPr="00BF7340" w:rsidRDefault="00854247" w:rsidP="001F16F7">
            <w:pPr>
              <w:pStyle w:val="biaogeleft"/>
              <w:wordWrap w:val="0"/>
              <w:jc w:val="center"/>
              <w:rPr>
                <w:rFonts w:hint="eastAsia"/>
                <w:sz w:val="21"/>
                <w:szCs w:val="21"/>
              </w:rPr>
            </w:pPr>
            <w:r w:rsidRPr="00BF7340">
              <w:rPr>
                <w:sz w:val="21"/>
                <w:szCs w:val="21"/>
              </w:rPr>
              <w:t>1.11%</w:t>
            </w:r>
          </w:p>
        </w:tc>
        <w:tc>
          <w:tcPr>
            <w:tcW w:w="1260" w:type="dxa"/>
            <w:tcBorders>
              <w:top w:val="single" w:sz="8" w:space="0" w:color="000000"/>
              <w:left w:val="single" w:sz="8" w:space="0" w:color="000000"/>
              <w:bottom w:val="single" w:sz="6" w:space="0" w:color="000000"/>
              <w:right w:val="single" w:sz="8" w:space="0" w:color="000000"/>
            </w:tcBorders>
            <w:vAlign w:val="center"/>
          </w:tcPr>
          <w:p w14:paraId="7B39AC05" w14:textId="2986687E" w:rsidR="00854247" w:rsidRPr="00BF7340" w:rsidRDefault="00854247" w:rsidP="001F16F7">
            <w:pPr>
              <w:pStyle w:val="biaogeleft"/>
              <w:wordWrap w:val="0"/>
              <w:jc w:val="center"/>
              <w:rPr>
                <w:rFonts w:hint="eastAsia"/>
                <w:sz w:val="21"/>
                <w:szCs w:val="21"/>
              </w:rPr>
            </w:pPr>
            <w:r w:rsidRPr="00BF7340">
              <w:rPr>
                <w:sz w:val="21"/>
                <w:szCs w:val="21"/>
              </w:rPr>
              <w:t>14.90%</w:t>
            </w:r>
          </w:p>
        </w:tc>
        <w:tc>
          <w:tcPr>
            <w:tcW w:w="1062" w:type="dxa"/>
            <w:tcBorders>
              <w:top w:val="single" w:sz="8" w:space="0" w:color="000000"/>
              <w:left w:val="single" w:sz="8" w:space="0" w:color="000000"/>
              <w:bottom w:val="single" w:sz="6" w:space="0" w:color="000000"/>
              <w:right w:val="single" w:sz="8" w:space="0" w:color="000000"/>
            </w:tcBorders>
            <w:vAlign w:val="center"/>
          </w:tcPr>
          <w:p w14:paraId="6E893546" w14:textId="2463778D" w:rsidR="00854247" w:rsidRPr="00BF7340" w:rsidRDefault="00854247" w:rsidP="001F16F7">
            <w:pPr>
              <w:pStyle w:val="biaogeleft"/>
              <w:wordWrap w:val="0"/>
              <w:jc w:val="center"/>
              <w:rPr>
                <w:rFonts w:hint="eastAsia"/>
                <w:sz w:val="21"/>
                <w:szCs w:val="21"/>
              </w:rPr>
            </w:pPr>
            <w:r w:rsidRPr="00BF7340">
              <w:rPr>
                <w:sz w:val="21"/>
                <w:szCs w:val="21"/>
              </w:rPr>
              <w:t>0.13%</w:t>
            </w:r>
          </w:p>
        </w:tc>
      </w:tr>
      <w:tr w:rsidR="00181315" w14:paraId="7A566F2E" w14:textId="77777777" w:rsidTr="001F16F7">
        <w:trPr>
          <w:trHeight w:val="20"/>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4D50C48B" w14:textId="0EB1FC82" w:rsidR="00181315" w:rsidRPr="00BF7340" w:rsidRDefault="00181315" w:rsidP="001F16F7">
            <w:pPr>
              <w:pStyle w:val="biaogeleft"/>
              <w:wordWrap w:val="0"/>
              <w:jc w:val="both"/>
              <w:rPr>
                <w:szCs w:val="21"/>
              </w:rPr>
            </w:pPr>
            <w:r w:rsidRPr="00BF7340">
              <w:rPr>
                <w:rFonts w:hint="eastAsia"/>
                <w:sz w:val="21"/>
                <w:szCs w:val="21"/>
              </w:rPr>
              <w:t>2022.1.1-2022.12.31</w:t>
            </w:r>
          </w:p>
        </w:tc>
        <w:tc>
          <w:tcPr>
            <w:tcW w:w="992" w:type="dxa"/>
            <w:tcBorders>
              <w:top w:val="single" w:sz="8" w:space="0" w:color="000000"/>
              <w:left w:val="single" w:sz="8" w:space="0" w:color="000000"/>
              <w:bottom w:val="single" w:sz="6" w:space="0" w:color="000000"/>
              <w:right w:val="single" w:sz="8" w:space="0" w:color="000000"/>
            </w:tcBorders>
            <w:vAlign w:val="center"/>
          </w:tcPr>
          <w:p w14:paraId="2E90D8E5" w14:textId="5D30BADA" w:rsidR="00181315" w:rsidRPr="001F16F7" w:rsidRDefault="00181315" w:rsidP="001F16F7">
            <w:pPr>
              <w:pStyle w:val="biaogeleft"/>
              <w:wordWrap w:val="0"/>
              <w:jc w:val="center"/>
              <w:rPr>
                <w:rFonts w:hint="eastAsia"/>
                <w:sz w:val="21"/>
                <w:szCs w:val="21"/>
              </w:rPr>
            </w:pPr>
            <w:r w:rsidRPr="002F3A68">
              <w:rPr>
                <w:sz w:val="21"/>
                <w:szCs w:val="21"/>
              </w:rPr>
              <w:t>-14.93%</w:t>
            </w:r>
          </w:p>
        </w:tc>
        <w:tc>
          <w:tcPr>
            <w:tcW w:w="934" w:type="dxa"/>
            <w:tcBorders>
              <w:top w:val="single" w:sz="8" w:space="0" w:color="000000"/>
              <w:left w:val="single" w:sz="8" w:space="0" w:color="000000"/>
              <w:bottom w:val="single" w:sz="6" w:space="0" w:color="000000"/>
              <w:right w:val="single" w:sz="8" w:space="0" w:color="000000"/>
            </w:tcBorders>
            <w:vAlign w:val="center"/>
          </w:tcPr>
          <w:p w14:paraId="05DD9F37" w14:textId="317D1CCE" w:rsidR="00181315" w:rsidRPr="001F16F7" w:rsidRDefault="00181315" w:rsidP="001F16F7">
            <w:pPr>
              <w:pStyle w:val="biaogeleft"/>
              <w:wordWrap w:val="0"/>
              <w:jc w:val="center"/>
              <w:rPr>
                <w:rFonts w:hint="eastAsia"/>
                <w:sz w:val="21"/>
                <w:szCs w:val="21"/>
              </w:rPr>
            </w:pPr>
            <w:r w:rsidRPr="002F3A68">
              <w:rPr>
                <w:sz w:val="21"/>
                <w:szCs w:val="21"/>
              </w:rPr>
              <w:t>1.31%</w:t>
            </w:r>
          </w:p>
        </w:tc>
        <w:tc>
          <w:tcPr>
            <w:tcW w:w="982" w:type="dxa"/>
            <w:tcBorders>
              <w:top w:val="single" w:sz="8" w:space="0" w:color="000000"/>
              <w:left w:val="single" w:sz="8" w:space="0" w:color="000000"/>
              <w:bottom w:val="single" w:sz="6" w:space="0" w:color="000000"/>
              <w:right w:val="single" w:sz="8" w:space="0" w:color="000000"/>
            </w:tcBorders>
            <w:vAlign w:val="center"/>
          </w:tcPr>
          <w:p w14:paraId="2231A22D" w14:textId="27C6DBFC" w:rsidR="00181315" w:rsidRPr="001F16F7" w:rsidRDefault="00181315" w:rsidP="001F16F7">
            <w:pPr>
              <w:pStyle w:val="biaogeleft"/>
              <w:wordWrap w:val="0"/>
              <w:jc w:val="center"/>
              <w:rPr>
                <w:rFonts w:hint="eastAsia"/>
                <w:sz w:val="21"/>
                <w:szCs w:val="21"/>
              </w:rPr>
            </w:pPr>
            <w:r w:rsidRPr="002F3A68">
              <w:rPr>
                <w:sz w:val="21"/>
                <w:szCs w:val="21"/>
              </w:rPr>
              <w:t>-20.58%</w:t>
            </w:r>
          </w:p>
        </w:tc>
        <w:tc>
          <w:tcPr>
            <w:tcW w:w="1398" w:type="dxa"/>
            <w:tcBorders>
              <w:top w:val="single" w:sz="8" w:space="0" w:color="000000"/>
              <w:left w:val="single" w:sz="8" w:space="0" w:color="000000"/>
              <w:bottom w:val="single" w:sz="6" w:space="0" w:color="000000"/>
              <w:right w:val="single" w:sz="8" w:space="0" w:color="000000"/>
            </w:tcBorders>
            <w:vAlign w:val="center"/>
          </w:tcPr>
          <w:p w14:paraId="65275DBB" w14:textId="12F22186" w:rsidR="00181315" w:rsidRPr="001F16F7" w:rsidRDefault="00181315" w:rsidP="001F16F7">
            <w:pPr>
              <w:pStyle w:val="biaogeleft"/>
              <w:wordWrap w:val="0"/>
              <w:jc w:val="center"/>
              <w:rPr>
                <w:rFonts w:hint="eastAsia"/>
                <w:sz w:val="21"/>
                <w:szCs w:val="21"/>
              </w:rPr>
            </w:pPr>
            <w:r w:rsidRPr="002F3A68">
              <w:rPr>
                <w:sz w:val="21"/>
                <w:szCs w:val="21"/>
              </w:rPr>
              <w:t>1.22%</w:t>
            </w:r>
          </w:p>
        </w:tc>
        <w:tc>
          <w:tcPr>
            <w:tcW w:w="1260" w:type="dxa"/>
            <w:tcBorders>
              <w:top w:val="single" w:sz="8" w:space="0" w:color="000000"/>
              <w:left w:val="single" w:sz="8" w:space="0" w:color="000000"/>
              <w:bottom w:val="single" w:sz="6" w:space="0" w:color="000000"/>
              <w:right w:val="single" w:sz="8" w:space="0" w:color="000000"/>
            </w:tcBorders>
            <w:vAlign w:val="center"/>
          </w:tcPr>
          <w:p w14:paraId="3243B06B" w14:textId="6DFCD663" w:rsidR="00181315" w:rsidRPr="001F16F7" w:rsidRDefault="00181315" w:rsidP="001F16F7">
            <w:pPr>
              <w:pStyle w:val="biaogeleft"/>
              <w:wordWrap w:val="0"/>
              <w:jc w:val="center"/>
              <w:rPr>
                <w:rFonts w:hint="eastAsia"/>
                <w:sz w:val="21"/>
                <w:szCs w:val="21"/>
              </w:rPr>
            </w:pPr>
            <w:r w:rsidRPr="002F3A68">
              <w:rPr>
                <w:sz w:val="21"/>
                <w:szCs w:val="21"/>
              </w:rPr>
              <w:t>5.65%</w:t>
            </w:r>
          </w:p>
        </w:tc>
        <w:tc>
          <w:tcPr>
            <w:tcW w:w="1062" w:type="dxa"/>
            <w:tcBorders>
              <w:top w:val="single" w:sz="8" w:space="0" w:color="000000"/>
              <w:left w:val="single" w:sz="8" w:space="0" w:color="000000"/>
              <w:bottom w:val="single" w:sz="6" w:space="0" w:color="000000"/>
              <w:right w:val="single" w:sz="8" w:space="0" w:color="000000"/>
            </w:tcBorders>
            <w:vAlign w:val="center"/>
          </w:tcPr>
          <w:p w14:paraId="69D3B868" w14:textId="17B98376" w:rsidR="00181315" w:rsidRPr="001F16F7" w:rsidRDefault="00181315" w:rsidP="001F16F7">
            <w:pPr>
              <w:pStyle w:val="biaogeleft"/>
              <w:wordWrap w:val="0"/>
              <w:jc w:val="center"/>
              <w:rPr>
                <w:rFonts w:hint="eastAsia"/>
                <w:sz w:val="21"/>
                <w:szCs w:val="21"/>
              </w:rPr>
            </w:pPr>
            <w:r w:rsidRPr="002F3A68">
              <w:rPr>
                <w:sz w:val="21"/>
                <w:szCs w:val="21"/>
              </w:rPr>
              <w:t>0.09%</w:t>
            </w:r>
          </w:p>
        </w:tc>
      </w:tr>
      <w:tr w:rsidR="006862CB" w14:paraId="7387B9A8" w14:textId="77777777" w:rsidTr="001F16F7">
        <w:trPr>
          <w:trHeight w:val="20"/>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6C51F21D" w14:textId="22925CB9" w:rsidR="006862CB" w:rsidRPr="00BF7340" w:rsidRDefault="006862CB" w:rsidP="001F16F7">
            <w:pPr>
              <w:pStyle w:val="biaogeleft"/>
              <w:wordWrap w:val="0"/>
              <w:jc w:val="both"/>
              <w:rPr>
                <w:szCs w:val="21"/>
              </w:rPr>
            </w:pPr>
            <w:r w:rsidRPr="00BF7340">
              <w:rPr>
                <w:rFonts w:hint="eastAsia"/>
                <w:sz w:val="21"/>
                <w:szCs w:val="21"/>
              </w:rPr>
              <w:lastRenderedPageBreak/>
              <w:t>2023.1.1-2023.12.31</w:t>
            </w:r>
          </w:p>
        </w:tc>
        <w:tc>
          <w:tcPr>
            <w:tcW w:w="992" w:type="dxa"/>
            <w:tcBorders>
              <w:top w:val="single" w:sz="8" w:space="0" w:color="000000"/>
              <w:left w:val="single" w:sz="8" w:space="0" w:color="000000"/>
              <w:bottom w:val="single" w:sz="6" w:space="0" w:color="000000"/>
              <w:right w:val="single" w:sz="8" w:space="0" w:color="000000"/>
            </w:tcBorders>
            <w:vAlign w:val="center"/>
          </w:tcPr>
          <w:p w14:paraId="1EC22EE2" w14:textId="63FBE21F" w:rsidR="006862CB" w:rsidRPr="0069553B" w:rsidRDefault="006862CB" w:rsidP="001F16F7">
            <w:pPr>
              <w:pStyle w:val="biaogeleft"/>
              <w:wordWrap w:val="0"/>
              <w:jc w:val="center"/>
              <w:rPr>
                <w:rFonts w:hint="eastAsia"/>
                <w:sz w:val="21"/>
                <w:szCs w:val="21"/>
              </w:rPr>
            </w:pPr>
            <w:r w:rsidRPr="001F16F7">
              <w:rPr>
                <w:rFonts w:hint="eastAsia"/>
                <w:sz w:val="21"/>
                <w:szCs w:val="21"/>
              </w:rPr>
              <w:t>-11.56%</w:t>
            </w:r>
          </w:p>
        </w:tc>
        <w:tc>
          <w:tcPr>
            <w:tcW w:w="934" w:type="dxa"/>
            <w:tcBorders>
              <w:top w:val="single" w:sz="8" w:space="0" w:color="000000"/>
              <w:left w:val="single" w:sz="8" w:space="0" w:color="000000"/>
              <w:bottom w:val="single" w:sz="6" w:space="0" w:color="000000"/>
              <w:right w:val="single" w:sz="8" w:space="0" w:color="000000"/>
            </w:tcBorders>
            <w:vAlign w:val="center"/>
          </w:tcPr>
          <w:p w14:paraId="1A8D60C1" w14:textId="511EB2F3" w:rsidR="006862CB" w:rsidRPr="0069553B" w:rsidRDefault="006862CB" w:rsidP="001F16F7">
            <w:pPr>
              <w:pStyle w:val="biaogeleft"/>
              <w:wordWrap w:val="0"/>
              <w:jc w:val="center"/>
              <w:rPr>
                <w:rFonts w:hint="eastAsia"/>
                <w:sz w:val="21"/>
                <w:szCs w:val="21"/>
              </w:rPr>
            </w:pPr>
            <w:r w:rsidRPr="001F16F7">
              <w:rPr>
                <w:rFonts w:hint="eastAsia"/>
                <w:sz w:val="21"/>
                <w:szCs w:val="21"/>
              </w:rPr>
              <w:t>0.85%</w:t>
            </w:r>
          </w:p>
        </w:tc>
        <w:tc>
          <w:tcPr>
            <w:tcW w:w="982" w:type="dxa"/>
            <w:tcBorders>
              <w:top w:val="single" w:sz="8" w:space="0" w:color="000000"/>
              <w:left w:val="single" w:sz="8" w:space="0" w:color="000000"/>
              <w:bottom w:val="single" w:sz="6" w:space="0" w:color="000000"/>
              <w:right w:val="single" w:sz="8" w:space="0" w:color="000000"/>
            </w:tcBorders>
            <w:vAlign w:val="center"/>
          </w:tcPr>
          <w:p w14:paraId="3CC59EFC" w14:textId="21C3FF80" w:rsidR="006862CB" w:rsidRPr="0069553B" w:rsidRDefault="006862CB" w:rsidP="001F16F7">
            <w:pPr>
              <w:pStyle w:val="biaogeleft"/>
              <w:wordWrap w:val="0"/>
              <w:jc w:val="center"/>
              <w:rPr>
                <w:rFonts w:hint="eastAsia"/>
                <w:sz w:val="21"/>
                <w:szCs w:val="21"/>
              </w:rPr>
            </w:pPr>
            <w:r w:rsidRPr="001F16F7">
              <w:rPr>
                <w:rFonts w:hint="eastAsia"/>
                <w:sz w:val="21"/>
                <w:szCs w:val="21"/>
              </w:rPr>
              <w:t>-10.79%</w:t>
            </w:r>
          </w:p>
        </w:tc>
        <w:tc>
          <w:tcPr>
            <w:tcW w:w="1398" w:type="dxa"/>
            <w:tcBorders>
              <w:top w:val="single" w:sz="8" w:space="0" w:color="000000"/>
              <w:left w:val="single" w:sz="8" w:space="0" w:color="000000"/>
              <w:bottom w:val="single" w:sz="6" w:space="0" w:color="000000"/>
              <w:right w:val="single" w:sz="8" w:space="0" w:color="000000"/>
            </w:tcBorders>
            <w:vAlign w:val="center"/>
          </w:tcPr>
          <w:p w14:paraId="0470FF58" w14:textId="772DA890" w:rsidR="006862CB" w:rsidRPr="0069553B" w:rsidRDefault="006862CB" w:rsidP="001F16F7">
            <w:pPr>
              <w:pStyle w:val="biaogeleft"/>
              <w:wordWrap w:val="0"/>
              <w:jc w:val="center"/>
              <w:rPr>
                <w:rFonts w:hint="eastAsia"/>
                <w:sz w:val="21"/>
                <w:szCs w:val="21"/>
              </w:rPr>
            </w:pPr>
            <w:r w:rsidRPr="001F16F7">
              <w:rPr>
                <w:rFonts w:hint="eastAsia"/>
                <w:sz w:val="21"/>
                <w:szCs w:val="21"/>
              </w:rPr>
              <w:t>0.80%</w:t>
            </w:r>
          </w:p>
        </w:tc>
        <w:tc>
          <w:tcPr>
            <w:tcW w:w="1260" w:type="dxa"/>
            <w:tcBorders>
              <w:top w:val="single" w:sz="8" w:space="0" w:color="000000"/>
              <w:left w:val="single" w:sz="8" w:space="0" w:color="000000"/>
              <w:bottom w:val="single" w:sz="6" w:space="0" w:color="000000"/>
              <w:right w:val="single" w:sz="8" w:space="0" w:color="000000"/>
            </w:tcBorders>
            <w:vAlign w:val="center"/>
          </w:tcPr>
          <w:p w14:paraId="7E00859E" w14:textId="2DA89F10" w:rsidR="006862CB" w:rsidRPr="0069553B" w:rsidRDefault="006862CB" w:rsidP="001F16F7">
            <w:pPr>
              <w:pStyle w:val="biaogeleft"/>
              <w:wordWrap w:val="0"/>
              <w:jc w:val="center"/>
              <w:rPr>
                <w:rFonts w:hint="eastAsia"/>
                <w:sz w:val="21"/>
                <w:szCs w:val="21"/>
              </w:rPr>
            </w:pPr>
            <w:r w:rsidRPr="001F16F7">
              <w:rPr>
                <w:rFonts w:hint="eastAsia"/>
                <w:sz w:val="21"/>
                <w:szCs w:val="21"/>
              </w:rPr>
              <w:t>-0.77%</w:t>
            </w:r>
          </w:p>
        </w:tc>
        <w:tc>
          <w:tcPr>
            <w:tcW w:w="1062" w:type="dxa"/>
            <w:tcBorders>
              <w:top w:val="single" w:sz="8" w:space="0" w:color="000000"/>
              <w:left w:val="single" w:sz="8" w:space="0" w:color="000000"/>
              <w:bottom w:val="single" w:sz="6" w:space="0" w:color="000000"/>
              <w:right w:val="single" w:sz="8" w:space="0" w:color="000000"/>
            </w:tcBorders>
            <w:vAlign w:val="center"/>
          </w:tcPr>
          <w:p w14:paraId="7512F681" w14:textId="38EB014E" w:rsidR="006862CB" w:rsidRPr="0069553B" w:rsidRDefault="006862CB" w:rsidP="001F16F7">
            <w:pPr>
              <w:pStyle w:val="biaogeleft"/>
              <w:wordWrap w:val="0"/>
              <w:jc w:val="center"/>
              <w:rPr>
                <w:rFonts w:hint="eastAsia"/>
                <w:sz w:val="21"/>
                <w:szCs w:val="21"/>
              </w:rPr>
            </w:pPr>
            <w:r w:rsidRPr="001F16F7">
              <w:rPr>
                <w:rFonts w:hint="eastAsia"/>
                <w:sz w:val="21"/>
                <w:szCs w:val="21"/>
              </w:rPr>
              <w:t>0.05%</w:t>
            </w:r>
          </w:p>
        </w:tc>
      </w:tr>
      <w:tr w:rsidR="00BF7340" w14:paraId="565FEF46" w14:textId="77777777" w:rsidTr="001F16F7">
        <w:trPr>
          <w:trHeight w:val="20"/>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1E038B4" w14:textId="3BAB2494" w:rsidR="00BF7340" w:rsidRPr="00BF7340" w:rsidRDefault="00BF7340" w:rsidP="001F16F7">
            <w:pPr>
              <w:pStyle w:val="biaogeleft"/>
              <w:wordWrap w:val="0"/>
              <w:jc w:val="both"/>
              <w:rPr>
                <w:szCs w:val="21"/>
              </w:rPr>
            </w:pPr>
            <w:r w:rsidRPr="00BF7340">
              <w:rPr>
                <w:rFonts w:hint="eastAsia"/>
                <w:sz w:val="21"/>
                <w:szCs w:val="21"/>
              </w:rPr>
              <w:t>2024.1.1-2024.12.31</w:t>
            </w:r>
          </w:p>
        </w:tc>
        <w:tc>
          <w:tcPr>
            <w:tcW w:w="992" w:type="dxa"/>
            <w:tcBorders>
              <w:top w:val="single" w:sz="8" w:space="0" w:color="000000"/>
              <w:left w:val="single" w:sz="8" w:space="0" w:color="000000"/>
              <w:bottom w:val="single" w:sz="6" w:space="0" w:color="000000"/>
              <w:right w:val="single" w:sz="8" w:space="0" w:color="000000"/>
            </w:tcBorders>
            <w:vAlign w:val="center"/>
          </w:tcPr>
          <w:p w14:paraId="41EC4827" w14:textId="2FA711F1" w:rsidR="00BF7340" w:rsidRPr="002F3A68" w:rsidRDefault="00BF7340" w:rsidP="001F16F7">
            <w:pPr>
              <w:pStyle w:val="biaogeleft"/>
              <w:wordWrap w:val="0"/>
              <w:jc w:val="center"/>
              <w:rPr>
                <w:rFonts w:hint="eastAsia"/>
                <w:sz w:val="21"/>
                <w:szCs w:val="21"/>
              </w:rPr>
            </w:pPr>
            <w:r w:rsidRPr="001F16F7">
              <w:rPr>
                <w:rFonts w:hint="eastAsia"/>
                <w:sz w:val="21"/>
                <w:szCs w:val="21"/>
              </w:rPr>
              <w:t>13.52%</w:t>
            </w:r>
          </w:p>
        </w:tc>
        <w:tc>
          <w:tcPr>
            <w:tcW w:w="934" w:type="dxa"/>
            <w:tcBorders>
              <w:top w:val="single" w:sz="8" w:space="0" w:color="000000"/>
              <w:left w:val="single" w:sz="8" w:space="0" w:color="000000"/>
              <w:bottom w:val="single" w:sz="6" w:space="0" w:color="000000"/>
              <w:right w:val="single" w:sz="8" w:space="0" w:color="000000"/>
            </w:tcBorders>
            <w:vAlign w:val="center"/>
          </w:tcPr>
          <w:p w14:paraId="2098D643" w14:textId="37680BAA" w:rsidR="00BF7340" w:rsidRPr="002F3A68" w:rsidRDefault="00BF7340" w:rsidP="001F16F7">
            <w:pPr>
              <w:pStyle w:val="biaogeleft"/>
              <w:wordWrap w:val="0"/>
              <w:jc w:val="center"/>
              <w:rPr>
                <w:rFonts w:hint="eastAsia"/>
                <w:sz w:val="21"/>
                <w:szCs w:val="21"/>
              </w:rPr>
            </w:pPr>
            <w:r w:rsidRPr="001F16F7">
              <w:rPr>
                <w:rFonts w:hint="eastAsia"/>
                <w:sz w:val="21"/>
                <w:szCs w:val="21"/>
              </w:rPr>
              <w:t>1.23%</w:t>
            </w:r>
          </w:p>
        </w:tc>
        <w:tc>
          <w:tcPr>
            <w:tcW w:w="982" w:type="dxa"/>
            <w:tcBorders>
              <w:top w:val="single" w:sz="8" w:space="0" w:color="000000"/>
              <w:left w:val="single" w:sz="8" w:space="0" w:color="000000"/>
              <w:bottom w:val="single" w:sz="6" w:space="0" w:color="000000"/>
              <w:right w:val="single" w:sz="8" w:space="0" w:color="000000"/>
            </w:tcBorders>
            <w:vAlign w:val="center"/>
          </w:tcPr>
          <w:p w14:paraId="226096DE" w14:textId="2D944CAE" w:rsidR="00BF7340" w:rsidRPr="002F3A68" w:rsidRDefault="00BF7340" w:rsidP="001F16F7">
            <w:pPr>
              <w:pStyle w:val="biaogeleft"/>
              <w:wordWrap w:val="0"/>
              <w:jc w:val="center"/>
              <w:rPr>
                <w:rFonts w:hint="eastAsia"/>
                <w:sz w:val="21"/>
                <w:szCs w:val="21"/>
              </w:rPr>
            </w:pPr>
            <w:r w:rsidRPr="001F16F7">
              <w:rPr>
                <w:rFonts w:hint="eastAsia"/>
                <w:sz w:val="21"/>
                <w:szCs w:val="21"/>
              </w:rPr>
              <w:t>14.04%</w:t>
            </w:r>
          </w:p>
        </w:tc>
        <w:tc>
          <w:tcPr>
            <w:tcW w:w="1398" w:type="dxa"/>
            <w:tcBorders>
              <w:top w:val="single" w:sz="8" w:space="0" w:color="000000"/>
              <w:left w:val="single" w:sz="8" w:space="0" w:color="000000"/>
              <w:bottom w:val="single" w:sz="6" w:space="0" w:color="000000"/>
              <w:right w:val="single" w:sz="8" w:space="0" w:color="000000"/>
            </w:tcBorders>
            <w:vAlign w:val="center"/>
          </w:tcPr>
          <w:p w14:paraId="6E8883E9" w14:textId="2D4E7379" w:rsidR="00BF7340" w:rsidRPr="002F3A68" w:rsidRDefault="00BF7340" w:rsidP="001F16F7">
            <w:pPr>
              <w:pStyle w:val="biaogeleft"/>
              <w:wordWrap w:val="0"/>
              <w:jc w:val="center"/>
              <w:rPr>
                <w:rFonts w:hint="eastAsia"/>
                <w:sz w:val="21"/>
                <w:szCs w:val="21"/>
              </w:rPr>
            </w:pPr>
            <w:r w:rsidRPr="001F16F7">
              <w:rPr>
                <w:rFonts w:hint="eastAsia"/>
                <w:sz w:val="21"/>
                <w:szCs w:val="21"/>
              </w:rPr>
              <w:t>1.27%</w:t>
            </w:r>
          </w:p>
        </w:tc>
        <w:tc>
          <w:tcPr>
            <w:tcW w:w="1260" w:type="dxa"/>
            <w:tcBorders>
              <w:top w:val="single" w:sz="8" w:space="0" w:color="000000"/>
              <w:left w:val="single" w:sz="8" w:space="0" w:color="000000"/>
              <w:bottom w:val="single" w:sz="6" w:space="0" w:color="000000"/>
              <w:right w:val="single" w:sz="8" w:space="0" w:color="000000"/>
            </w:tcBorders>
            <w:vAlign w:val="center"/>
          </w:tcPr>
          <w:p w14:paraId="06396381" w14:textId="35B0AEA4" w:rsidR="00BF7340" w:rsidRPr="002F3A68" w:rsidRDefault="00BF7340" w:rsidP="001F16F7">
            <w:pPr>
              <w:pStyle w:val="biaogeleft"/>
              <w:wordWrap w:val="0"/>
              <w:jc w:val="center"/>
              <w:rPr>
                <w:rFonts w:hint="eastAsia"/>
                <w:sz w:val="21"/>
                <w:szCs w:val="21"/>
              </w:rPr>
            </w:pPr>
            <w:r w:rsidRPr="001F16F7">
              <w:rPr>
                <w:rFonts w:hint="eastAsia"/>
                <w:sz w:val="21"/>
                <w:szCs w:val="21"/>
              </w:rPr>
              <w:t>-0.52%</w:t>
            </w:r>
          </w:p>
        </w:tc>
        <w:tc>
          <w:tcPr>
            <w:tcW w:w="1062" w:type="dxa"/>
            <w:tcBorders>
              <w:top w:val="single" w:sz="8" w:space="0" w:color="000000"/>
              <w:left w:val="single" w:sz="8" w:space="0" w:color="000000"/>
              <w:bottom w:val="single" w:sz="6" w:space="0" w:color="000000"/>
              <w:right w:val="single" w:sz="8" w:space="0" w:color="000000"/>
            </w:tcBorders>
            <w:vAlign w:val="center"/>
          </w:tcPr>
          <w:p w14:paraId="62AB0807" w14:textId="5628A092" w:rsidR="00BF7340" w:rsidRPr="002F3A68" w:rsidRDefault="00BF7340" w:rsidP="001F16F7">
            <w:pPr>
              <w:pStyle w:val="biaogeleft"/>
              <w:wordWrap w:val="0"/>
              <w:jc w:val="center"/>
              <w:rPr>
                <w:rFonts w:hint="eastAsia"/>
                <w:sz w:val="21"/>
                <w:szCs w:val="21"/>
              </w:rPr>
            </w:pPr>
            <w:r w:rsidRPr="001F16F7">
              <w:rPr>
                <w:rFonts w:hint="eastAsia"/>
                <w:sz w:val="21"/>
                <w:szCs w:val="21"/>
              </w:rPr>
              <w:t>-0.04%</w:t>
            </w:r>
          </w:p>
        </w:tc>
      </w:tr>
      <w:tr w:rsidR="00BF7340" w14:paraId="0A764FC8" w14:textId="77777777" w:rsidTr="001F16F7">
        <w:trPr>
          <w:trHeight w:val="20"/>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43D64FDC" w14:textId="336448E2" w:rsidR="00BF7340" w:rsidRPr="00BF7340" w:rsidRDefault="00BF7340" w:rsidP="001F16F7">
            <w:pPr>
              <w:pStyle w:val="biaogeleft"/>
              <w:wordWrap w:val="0"/>
              <w:jc w:val="both"/>
              <w:rPr>
                <w:szCs w:val="21"/>
              </w:rPr>
            </w:pPr>
            <w:r w:rsidRPr="00BF7340">
              <w:rPr>
                <w:rFonts w:hint="eastAsia"/>
                <w:sz w:val="21"/>
                <w:szCs w:val="21"/>
              </w:rPr>
              <w:t>2025.1.1-2025.06.30</w:t>
            </w:r>
          </w:p>
        </w:tc>
        <w:tc>
          <w:tcPr>
            <w:tcW w:w="992" w:type="dxa"/>
            <w:tcBorders>
              <w:top w:val="single" w:sz="8" w:space="0" w:color="000000"/>
              <w:left w:val="single" w:sz="8" w:space="0" w:color="000000"/>
              <w:bottom w:val="single" w:sz="6" w:space="0" w:color="000000"/>
              <w:right w:val="single" w:sz="8" w:space="0" w:color="000000"/>
            </w:tcBorders>
            <w:vAlign w:val="center"/>
          </w:tcPr>
          <w:p w14:paraId="0FC2757B" w14:textId="294CC558" w:rsidR="00BF7340" w:rsidRPr="001F16F7" w:rsidRDefault="00BF7340" w:rsidP="001F16F7">
            <w:pPr>
              <w:pStyle w:val="biaogeleft"/>
              <w:wordWrap w:val="0"/>
              <w:jc w:val="center"/>
              <w:rPr>
                <w:rFonts w:hint="eastAsia"/>
                <w:sz w:val="21"/>
                <w:szCs w:val="21"/>
              </w:rPr>
            </w:pPr>
            <w:r w:rsidRPr="001F16F7">
              <w:rPr>
                <w:rFonts w:hint="eastAsia"/>
                <w:sz w:val="21"/>
                <w:szCs w:val="21"/>
              </w:rPr>
              <w:t>4.63%</w:t>
            </w:r>
          </w:p>
        </w:tc>
        <w:tc>
          <w:tcPr>
            <w:tcW w:w="934" w:type="dxa"/>
            <w:tcBorders>
              <w:top w:val="single" w:sz="8" w:space="0" w:color="000000"/>
              <w:left w:val="single" w:sz="8" w:space="0" w:color="000000"/>
              <w:bottom w:val="single" w:sz="6" w:space="0" w:color="000000"/>
              <w:right w:val="single" w:sz="8" w:space="0" w:color="000000"/>
            </w:tcBorders>
            <w:vAlign w:val="center"/>
          </w:tcPr>
          <w:p w14:paraId="322198E5" w14:textId="013B8023" w:rsidR="00BF7340" w:rsidRPr="001F16F7" w:rsidRDefault="00BF7340" w:rsidP="001F16F7">
            <w:pPr>
              <w:pStyle w:val="biaogeleft"/>
              <w:wordWrap w:val="0"/>
              <w:jc w:val="center"/>
              <w:rPr>
                <w:rFonts w:hint="eastAsia"/>
                <w:sz w:val="21"/>
                <w:szCs w:val="21"/>
              </w:rPr>
            </w:pPr>
            <w:r w:rsidRPr="001F16F7">
              <w:rPr>
                <w:rFonts w:hint="eastAsia"/>
                <w:sz w:val="21"/>
                <w:szCs w:val="21"/>
              </w:rPr>
              <w:t>1.11%</w:t>
            </w:r>
          </w:p>
        </w:tc>
        <w:tc>
          <w:tcPr>
            <w:tcW w:w="982" w:type="dxa"/>
            <w:tcBorders>
              <w:top w:val="single" w:sz="8" w:space="0" w:color="000000"/>
              <w:left w:val="single" w:sz="8" w:space="0" w:color="000000"/>
              <w:bottom w:val="single" w:sz="6" w:space="0" w:color="000000"/>
              <w:right w:val="single" w:sz="8" w:space="0" w:color="000000"/>
            </w:tcBorders>
            <w:vAlign w:val="center"/>
          </w:tcPr>
          <w:p w14:paraId="4DF35F49" w14:textId="62AF76E9" w:rsidR="00BF7340" w:rsidRPr="001F16F7" w:rsidRDefault="00BF7340" w:rsidP="001F16F7">
            <w:pPr>
              <w:pStyle w:val="biaogeleft"/>
              <w:wordWrap w:val="0"/>
              <w:jc w:val="center"/>
              <w:rPr>
                <w:rFonts w:hint="eastAsia"/>
                <w:sz w:val="21"/>
                <w:szCs w:val="21"/>
              </w:rPr>
            </w:pPr>
            <w:r w:rsidRPr="001F16F7">
              <w:rPr>
                <w:rFonts w:hint="eastAsia"/>
                <w:sz w:val="21"/>
                <w:szCs w:val="21"/>
              </w:rPr>
              <w:t>0.07%</w:t>
            </w:r>
          </w:p>
        </w:tc>
        <w:tc>
          <w:tcPr>
            <w:tcW w:w="1398" w:type="dxa"/>
            <w:tcBorders>
              <w:top w:val="single" w:sz="8" w:space="0" w:color="000000"/>
              <w:left w:val="single" w:sz="8" w:space="0" w:color="000000"/>
              <w:bottom w:val="single" w:sz="6" w:space="0" w:color="000000"/>
              <w:right w:val="single" w:sz="8" w:space="0" w:color="000000"/>
            </w:tcBorders>
            <w:vAlign w:val="center"/>
          </w:tcPr>
          <w:p w14:paraId="0C9B420C" w14:textId="0071AB55" w:rsidR="00BF7340" w:rsidRPr="001F16F7" w:rsidRDefault="00BF7340" w:rsidP="001F16F7">
            <w:pPr>
              <w:pStyle w:val="biaogeleft"/>
              <w:wordWrap w:val="0"/>
              <w:jc w:val="center"/>
              <w:rPr>
                <w:rFonts w:hint="eastAsia"/>
                <w:sz w:val="21"/>
                <w:szCs w:val="21"/>
              </w:rPr>
            </w:pPr>
            <w:r w:rsidRPr="001F16F7">
              <w:rPr>
                <w:rFonts w:hint="eastAsia"/>
                <w:sz w:val="21"/>
                <w:szCs w:val="21"/>
              </w:rPr>
              <w:t>0.97%</w:t>
            </w:r>
          </w:p>
        </w:tc>
        <w:tc>
          <w:tcPr>
            <w:tcW w:w="1260" w:type="dxa"/>
            <w:tcBorders>
              <w:top w:val="single" w:sz="8" w:space="0" w:color="000000"/>
              <w:left w:val="single" w:sz="8" w:space="0" w:color="000000"/>
              <w:bottom w:val="single" w:sz="6" w:space="0" w:color="000000"/>
              <w:right w:val="single" w:sz="8" w:space="0" w:color="000000"/>
            </w:tcBorders>
            <w:vAlign w:val="center"/>
          </w:tcPr>
          <w:p w14:paraId="3B41879F" w14:textId="23C67CED" w:rsidR="00BF7340" w:rsidRPr="001F16F7" w:rsidRDefault="00BF7340" w:rsidP="001F16F7">
            <w:pPr>
              <w:pStyle w:val="biaogeleft"/>
              <w:wordWrap w:val="0"/>
              <w:jc w:val="center"/>
              <w:rPr>
                <w:rFonts w:hint="eastAsia"/>
                <w:sz w:val="21"/>
                <w:szCs w:val="21"/>
              </w:rPr>
            </w:pPr>
            <w:r w:rsidRPr="001F16F7">
              <w:rPr>
                <w:rFonts w:hint="eastAsia"/>
                <w:sz w:val="21"/>
                <w:szCs w:val="21"/>
              </w:rPr>
              <w:t>4.56%</w:t>
            </w:r>
          </w:p>
        </w:tc>
        <w:tc>
          <w:tcPr>
            <w:tcW w:w="1062" w:type="dxa"/>
            <w:tcBorders>
              <w:top w:val="single" w:sz="8" w:space="0" w:color="000000"/>
              <w:left w:val="single" w:sz="8" w:space="0" w:color="000000"/>
              <w:bottom w:val="single" w:sz="6" w:space="0" w:color="000000"/>
              <w:right w:val="single" w:sz="8" w:space="0" w:color="000000"/>
            </w:tcBorders>
            <w:vAlign w:val="center"/>
          </w:tcPr>
          <w:p w14:paraId="5BFCC09E" w14:textId="10B3478D" w:rsidR="00BF7340" w:rsidRPr="001F16F7" w:rsidRDefault="00BF7340" w:rsidP="001F16F7">
            <w:pPr>
              <w:pStyle w:val="biaogeleft"/>
              <w:wordWrap w:val="0"/>
              <w:jc w:val="center"/>
              <w:rPr>
                <w:rFonts w:hint="eastAsia"/>
                <w:sz w:val="21"/>
                <w:szCs w:val="21"/>
              </w:rPr>
            </w:pPr>
            <w:r w:rsidRPr="001F16F7">
              <w:rPr>
                <w:rFonts w:hint="eastAsia"/>
                <w:sz w:val="21"/>
                <w:szCs w:val="21"/>
              </w:rPr>
              <w:t>0.14%</w:t>
            </w:r>
          </w:p>
        </w:tc>
      </w:tr>
      <w:tr w:rsidR="005735C7" w14:paraId="0115142C" w14:textId="77777777" w:rsidTr="001F16F7">
        <w:trPr>
          <w:trHeight w:val="20"/>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576CD1D5" w14:textId="6FA4D674" w:rsidR="005735C7" w:rsidRPr="00BF7340" w:rsidRDefault="005735C7" w:rsidP="001F16F7">
            <w:pPr>
              <w:pStyle w:val="biaogeleft"/>
              <w:wordWrap w:val="0"/>
              <w:jc w:val="both"/>
              <w:rPr>
                <w:szCs w:val="21"/>
              </w:rPr>
            </w:pPr>
            <w:r w:rsidRPr="001F16F7">
              <w:rPr>
                <w:rFonts w:hint="eastAsia"/>
                <w:sz w:val="21"/>
                <w:szCs w:val="21"/>
              </w:rPr>
              <w:t>自基金合同生效起至今</w:t>
            </w:r>
          </w:p>
        </w:tc>
        <w:tc>
          <w:tcPr>
            <w:tcW w:w="992" w:type="dxa"/>
            <w:tcBorders>
              <w:top w:val="single" w:sz="8" w:space="0" w:color="000000"/>
              <w:left w:val="single" w:sz="8" w:space="0" w:color="000000"/>
              <w:bottom w:val="single" w:sz="6" w:space="0" w:color="000000"/>
              <w:right w:val="single" w:sz="8" w:space="0" w:color="000000"/>
            </w:tcBorders>
          </w:tcPr>
          <w:p w14:paraId="04BAC3E8" w14:textId="21C4230B" w:rsidR="005735C7" w:rsidRPr="0069553B" w:rsidRDefault="005735C7" w:rsidP="001F16F7">
            <w:pPr>
              <w:pStyle w:val="biaogeleft"/>
              <w:wordWrap w:val="0"/>
              <w:jc w:val="center"/>
              <w:rPr>
                <w:rFonts w:hint="eastAsia"/>
                <w:sz w:val="21"/>
                <w:szCs w:val="21"/>
              </w:rPr>
            </w:pPr>
            <w:r w:rsidRPr="006B3575">
              <w:rPr>
                <w:rFonts w:hAnsi="等线" w:hint="eastAsia"/>
                <w:color w:val="000000"/>
                <w:sz w:val="21"/>
                <w:szCs w:val="21"/>
              </w:rPr>
              <w:t>164.09%</w:t>
            </w:r>
          </w:p>
        </w:tc>
        <w:tc>
          <w:tcPr>
            <w:tcW w:w="934" w:type="dxa"/>
            <w:tcBorders>
              <w:top w:val="single" w:sz="8" w:space="0" w:color="000000"/>
              <w:left w:val="single" w:sz="8" w:space="0" w:color="000000"/>
              <w:bottom w:val="single" w:sz="6" w:space="0" w:color="000000"/>
              <w:right w:val="single" w:sz="8" w:space="0" w:color="000000"/>
            </w:tcBorders>
          </w:tcPr>
          <w:p w14:paraId="0BFA4180" w14:textId="7C811D0E" w:rsidR="005735C7" w:rsidRPr="0069553B" w:rsidRDefault="005735C7" w:rsidP="001F16F7">
            <w:pPr>
              <w:pStyle w:val="biaogeleft"/>
              <w:wordWrap w:val="0"/>
              <w:jc w:val="center"/>
              <w:rPr>
                <w:rFonts w:hint="eastAsia"/>
                <w:sz w:val="21"/>
                <w:szCs w:val="21"/>
              </w:rPr>
            </w:pPr>
            <w:r w:rsidRPr="006B3575">
              <w:rPr>
                <w:rFonts w:hAnsi="等线" w:hint="eastAsia"/>
                <w:color w:val="000000"/>
                <w:sz w:val="21"/>
                <w:szCs w:val="21"/>
              </w:rPr>
              <w:t>1.23%</w:t>
            </w:r>
          </w:p>
        </w:tc>
        <w:tc>
          <w:tcPr>
            <w:tcW w:w="982" w:type="dxa"/>
            <w:tcBorders>
              <w:top w:val="single" w:sz="8" w:space="0" w:color="000000"/>
              <w:left w:val="single" w:sz="8" w:space="0" w:color="000000"/>
              <w:bottom w:val="single" w:sz="6" w:space="0" w:color="000000"/>
              <w:right w:val="single" w:sz="8" w:space="0" w:color="000000"/>
            </w:tcBorders>
          </w:tcPr>
          <w:p w14:paraId="1AAF710B" w14:textId="0044ADE8" w:rsidR="005735C7" w:rsidRPr="0069553B" w:rsidRDefault="005735C7" w:rsidP="001F16F7">
            <w:pPr>
              <w:pStyle w:val="biaogeleft"/>
              <w:wordWrap w:val="0"/>
              <w:jc w:val="center"/>
              <w:rPr>
                <w:rFonts w:hint="eastAsia"/>
                <w:sz w:val="21"/>
                <w:szCs w:val="21"/>
              </w:rPr>
            </w:pPr>
            <w:r w:rsidRPr="006B3575">
              <w:rPr>
                <w:rFonts w:hAnsi="等线" w:hint="eastAsia"/>
                <w:color w:val="000000"/>
                <w:sz w:val="21"/>
                <w:szCs w:val="21"/>
              </w:rPr>
              <w:t>24.73%</w:t>
            </w:r>
          </w:p>
        </w:tc>
        <w:tc>
          <w:tcPr>
            <w:tcW w:w="1398" w:type="dxa"/>
            <w:tcBorders>
              <w:top w:val="single" w:sz="8" w:space="0" w:color="000000"/>
              <w:left w:val="single" w:sz="8" w:space="0" w:color="000000"/>
              <w:bottom w:val="single" w:sz="6" w:space="0" w:color="000000"/>
              <w:right w:val="single" w:sz="8" w:space="0" w:color="000000"/>
            </w:tcBorders>
          </w:tcPr>
          <w:p w14:paraId="5790668C" w14:textId="65D04EA8" w:rsidR="005735C7" w:rsidRPr="0069553B" w:rsidRDefault="005735C7" w:rsidP="001F16F7">
            <w:pPr>
              <w:pStyle w:val="biaogeleft"/>
              <w:wordWrap w:val="0"/>
              <w:jc w:val="center"/>
              <w:rPr>
                <w:rFonts w:hint="eastAsia"/>
                <w:sz w:val="21"/>
                <w:szCs w:val="21"/>
              </w:rPr>
            </w:pPr>
            <w:r w:rsidRPr="006B3575">
              <w:rPr>
                <w:rFonts w:hAnsi="等线" w:hint="eastAsia"/>
                <w:color w:val="000000"/>
                <w:sz w:val="21"/>
                <w:szCs w:val="21"/>
              </w:rPr>
              <w:t>1.16%</w:t>
            </w:r>
          </w:p>
        </w:tc>
        <w:tc>
          <w:tcPr>
            <w:tcW w:w="1260" w:type="dxa"/>
            <w:tcBorders>
              <w:top w:val="single" w:sz="8" w:space="0" w:color="000000"/>
              <w:left w:val="single" w:sz="8" w:space="0" w:color="000000"/>
              <w:bottom w:val="single" w:sz="6" w:space="0" w:color="000000"/>
              <w:right w:val="single" w:sz="8" w:space="0" w:color="000000"/>
            </w:tcBorders>
          </w:tcPr>
          <w:p w14:paraId="59BAE180" w14:textId="036677C6" w:rsidR="005735C7" w:rsidRPr="0069553B" w:rsidRDefault="005735C7" w:rsidP="001F16F7">
            <w:pPr>
              <w:pStyle w:val="biaogeleft"/>
              <w:wordWrap w:val="0"/>
              <w:jc w:val="center"/>
              <w:rPr>
                <w:rFonts w:hint="eastAsia"/>
                <w:sz w:val="21"/>
                <w:szCs w:val="21"/>
              </w:rPr>
            </w:pPr>
            <w:r w:rsidRPr="006B3575">
              <w:rPr>
                <w:rFonts w:hAnsi="等线" w:hint="eastAsia"/>
                <w:color w:val="000000"/>
                <w:sz w:val="21"/>
                <w:szCs w:val="21"/>
              </w:rPr>
              <w:t>139.36%</w:t>
            </w:r>
          </w:p>
        </w:tc>
        <w:tc>
          <w:tcPr>
            <w:tcW w:w="1062" w:type="dxa"/>
            <w:tcBorders>
              <w:top w:val="single" w:sz="8" w:space="0" w:color="000000"/>
              <w:left w:val="single" w:sz="8" w:space="0" w:color="000000"/>
              <w:bottom w:val="single" w:sz="6" w:space="0" w:color="000000"/>
              <w:right w:val="single" w:sz="8" w:space="0" w:color="000000"/>
            </w:tcBorders>
          </w:tcPr>
          <w:p w14:paraId="7169C0C4" w14:textId="0D0DA8A5" w:rsidR="005735C7" w:rsidRPr="0069553B" w:rsidRDefault="005735C7" w:rsidP="001F16F7">
            <w:pPr>
              <w:pStyle w:val="biaogeleft"/>
              <w:wordWrap w:val="0"/>
              <w:jc w:val="center"/>
              <w:rPr>
                <w:rFonts w:hint="eastAsia"/>
                <w:sz w:val="21"/>
                <w:szCs w:val="21"/>
              </w:rPr>
            </w:pPr>
            <w:r w:rsidRPr="006B3575">
              <w:rPr>
                <w:rFonts w:hAnsi="等线" w:hint="eastAsia"/>
                <w:color w:val="000000"/>
                <w:sz w:val="21"/>
                <w:szCs w:val="21"/>
              </w:rPr>
              <w:t>0.07%</w:t>
            </w:r>
          </w:p>
        </w:tc>
      </w:tr>
    </w:tbl>
    <w:p w14:paraId="0CE10397" w14:textId="77777777" w:rsidR="003568C2" w:rsidRDefault="00695B03">
      <w:pPr>
        <w:pStyle w:val="biaogeleft"/>
        <w:ind w:left="0"/>
        <w:rPr>
          <w:rFonts w:hint="eastAsia"/>
        </w:rPr>
      </w:pPr>
      <w:r>
        <w:rPr>
          <w:rFonts w:hint="eastAsia"/>
        </w:rPr>
        <w:t>注：本基金的业绩比较基准为：沪深300指数收益率×95%+银行活期存款利率（税后）×5% </w:t>
      </w:r>
    </w:p>
    <w:p w14:paraId="2F536736" w14:textId="77777777" w:rsidR="003568C2" w:rsidRDefault="003568C2">
      <w:pPr>
        <w:pStyle w:val="biaogeleft"/>
        <w:ind w:left="0"/>
        <w:rPr>
          <w:rFonts w:hint="eastAsia"/>
        </w:rPr>
      </w:pPr>
    </w:p>
    <w:p w14:paraId="2DAB54AA" w14:textId="77777777" w:rsidR="003568C2" w:rsidRDefault="00695B03">
      <w:pPr>
        <w:pStyle w:val="zhangjiep2"/>
        <w:rPr>
          <w:rFonts w:hint="eastAsia"/>
          <w:bCs/>
        </w:rPr>
      </w:pPr>
      <w:r>
        <w:rPr>
          <w:bCs/>
        </w:rPr>
        <w:t xml:space="preserve">2 </w:t>
      </w:r>
      <w:r>
        <w:rPr>
          <w:rFonts w:hint="eastAsia"/>
          <w:bCs/>
        </w:rPr>
        <w:t>、自基金转型以来基金累计净值增长率变动及其与同期业绩比较基准收益率变动的比较</w:t>
      </w:r>
    </w:p>
    <w:p w14:paraId="20DBD3A1" w14:textId="600B80E1" w:rsidR="003568C2" w:rsidRDefault="00BF7340">
      <w:pPr>
        <w:pStyle w:val="zhangjiep2"/>
        <w:rPr>
          <w:rFonts w:hint="eastAsia"/>
          <w:bCs/>
        </w:rPr>
      </w:pPr>
      <w:r>
        <w:rPr>
          <w:rFonts w:hAnsi="等线"/>
          <w:noProof/>
          <w:color w:val="000000"/>
        </w:rPr>
        <w:drawing>
          <wp:inline distT="0" distB="0" distL="0" distR="0" wp14:anchorId="56DE8AE6" wp14:editId="26F13384">
            <wp:extent cx="5274310" cy="343090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742FDCCB" w14:textId="345C27C2" w:rsidR="003568C2" w:rsidRDefault="00BF7340">
      <w:pPr>
        <w:pStyle w:val="biaogeleft"/>
        <w:ind w:left="0"/>
        <w:rPr>
          <w:rFonts w:hint="eastAsia"/>
        </w:rPr>
      </w:pPr>
      <w:r>
        <w:rPr>
          <w:rFonts w:hAnsi="等线"/>
          <w:noProof/>
          <w:color w:val="000000"/>
        </w:rPr>
        <w:lastRenderedPageBreak/>
        <w:drawing>
          <wp:inline distT="0" distB="0" distL="0" distR="0" wp14:anchorId="06571EEC" wp14:editId="7143FD42">
            <wp:extent cx="5274310" cy="34309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6B365ED7" w14:textId="70DEDAF0" w:rsidR="003568C2" w:rsidRDefault="003568C2">
      <w:pPr>
        <w:pStyle w:val="biaogeleft"/>
        <w:ind w:left="0"/>
        <w:rPr>
          <w:rFonts w:hint="eastAsia"/>
        </w:rPr>
      </w:pPr>
    </w:p>
    <w:p w14:paraId="210BEF8E" w14:textId="77777777" w:rsidR="003568C2" w:rsidRDefault="003568C2">
      <w:pPr>
        <w:autoSpaceDE w:val="0"/>
        <w:autoSpaceDN w:val="0"/>
        <w:spacing w:line="360" w:lineRule="auto"/>
        <w:textAlignment w:val="bottom"/>
        <w:rPr>
          <w:rFonts w:ascii="宋体" w:hAnsi="宋体" w:cs="宋体" w:hint="eastAsia"/>
          <w:kern w:val="0"/>
          <w:sz w:val="24"/>
          <w:szCs w:val="24"/>
        </w:rPr>
      </w:pPr>
    </w:p>
    <w:p w14:paraId="61F1E7C3" w14:textId="77777777" w:rsidR="003568C2" w:rsidRDefault="003568C2">
      <w:pPr>
        <w:autoSpaceDE w:val="0"/>
        <w:autoSpaceDN w:val="0"/>
        <w:spacing w:line="360" w:lineRule="auto"/>
        <w:textAlignment w:val="bottom"/>
        <w:rPr>
          <w:bCs/>
          <w:sz w:val="24"/>
        </w:rPr>
      </w:pPr>
    </w:p>
    <w:p w14:paraId="18550121" w14:textId="77777777" w:rsidR="003568C2" w:rsidRDefault="00695B03">
      <w:pPr>
        <w:pStyle w:val="1"/>
        <w:jc w:val="center"/>
        <w:rPr>
          <w:sz w:val="30"/>
          <w:szCs w:val="30"/>
        </w:rPr>
      </w:pPr>
      <w:bookmarkStart w:id="230" w:name="_Toc15892923"/>
      <w:r>
        <w:rPr>
          <w:rFonts w:hint="eastAsia"/>
          <w:sz w:val="30"/>
          <w:szCs w:val="30"/>
        </w:rPr>
        <w:t>第十部分</w:t>
      </w:r>
      <w:r>
        <w:rPr>
          <w:sz w:val="30"/>
          <w:szCs w:val="30"/>
        </w:rPr>
        <w:t xml:space="preserve">  </w:t>
      </w:r>
      <w:r>
        <w:rPr>
          <w:rFonts w:hint="eastAsia"/>
          <w:sz w:val="30"/>
          <w:szCs w:val="30"/>
        </w:rPr>
        <w:t>基金的财产</w:t>
      </w:r>
      <w:bookmarkEnd w:id="209"/>
      <w:bookmarkEnd w:id="230"/>
    </w:p>
    <w:p w14:paraId="101907F0" w14:textId="77777777" w:rsidR="003568C2" w:rsidRDefault="00695B03">
      <w:pPr>
        <w:autoSpaceDE w:val="0"/>
        <w:autoSpaceDN w:val="0"/>
        <w:spacing w:line="360" w:lineRule="auto"/>
        <w:ind w:firstLineChars="200" w:firstLine="480"/>
        <w:textAlignment w:val="bottom"/>
        <w:rPr>
          <w:bCs/>
          <w:sz w:val="24"/>
        </w:rPr>
      </w:pPr>
      <w:bookmarkStart w:id="231" w:name="_Toc263092319"/>
      <w:bookmarkStart w:id="232" w:name="_Toc416264547"/>
      <w:bookmarkStart w:id="233" w:name="_Toc214873600"/>
      <w:bookmarkStart w:id="234" w:name="_Toc22538"/>
      <w:bookmarkStart w:id="235" w:name="_Toc801"/>
      <w:bookmarkStart w:id="236" w:name="_Toc5477"/>
      <w:bookmarkStart w:id="237" w:name="_Toc578"/>
      <w:bookmarkStart w:id="238" w:name="_Toc16437"/>
      <w:bookmarkStart w:id="239" w:name="_Toc11351"/>
      <w:bookmarkStart w:id="240" w:name="_Toc3872"/>
      <w:bookmarkStart w:id="241" w:name="_Toc13343"/>
      <w:bookmarkStart w:id="242" w:name="_Toc352229758"/>
      <w:bookmarkStart w:id="243" w:name="_Toc21917"/>
      <w:bookmarkStart w:id="244" w:name="_Toc11395"/>
      <w:bookmarkStart w:id="245" w:name="_Toc2981"/>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14:paraId="2B523777" w14:textId="77777777" w:rsidR="003568C2" w:rsidRDefault="00695B0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C268954" w14:textId="77777777" w:rsidR="003568C2" w:rsidRDefault="00695B03">
      <w:pPr>
        <w:autoSpaceDE w:val="0"/>
        <w:autoSpaceDN w:val="0"/>
        <w:spacing w:line="360" w:lineRule="auto"/>
        <w:ind w:firstLineChars="200" w:firstLine="480"/>
        <w:textAlignment w:val="bottom"/>
        <w:rPr>
          <w:bCs/>
          <w:sz w:val="24"/>
        </w:rPr>
      </w:pPr>
      <w:r>
        <w:rPr>
          <w:bCs/>
          <w:sz w:val="24"/>
        </w:rPr>
        <w:t>二、基金资产净值</w:t>
      </w:r>
    </w:p>
    <w:p w14:paraId="3D6F1EBA" w14:textId="77777777" w:rsidR="003568C2" w:rsidRDefault="00695B0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AFA9CC9" w14:textId="77777777" w:rsidR="003568C2" w:rsidRDefault="00695B03">
      <w:pPr>
        <w:autoSpaceDE w:val="0"/>
        <w:autoSpaceDN w:val="0"/>
        <w:spacing w:line="360" w:lineRule="auto"/>
        <w:ind w:firstLineChars="200" w:firstLine="480"/>
        <w:textAlignment w:val="bottom"/>
        <w:rPr>
          <w:bCs/>
          <w:sz w:val="24"/>
        </w:rPr>
      </w:pPr>
      <w:r>
        <w:rPr>
          <w:bCs/>
          <w:sz w:val="24"/>
        </w:rPr>
        <w:t>三、基金财产的账户</w:t>
      </w:r>
    </w:p>
    <w:p w14:paraId="2B5DB558" w14:textId="77777777" w:rsidR="003568C2" w:rsidRDefault="00695B0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6" w:name="_Hlt88841837"/>
      <w:bookmarkEnd w:id="246"/>
    </w:p>
    <w:p w14:paraId="4502C138" w14:textId="77777777" w:rsidR="003568C2" w:rsidRDefault="00695B03">
      <w:pPr>
        <w:autoSpaceDE w:val="0"/>
        <w:autoSpaceDN w:val="0"/>
        <w:spacing w:line="360" w:lineRule="auto"/>
        <w:ind w:firstLineChars="200" w:firstLine="480"/>
        <w:textAlignment w:val="bottom"/>
        <w:rPr>
          <w:bCs/>
          <w:sz w:val="24"/>
        </w:rPr>
      </w:pPr>
      <w:r>
        <w:rPr>
          <w:bCs/>
          <w:sz w:val="24"/>
        </w:rPr>
        <w:t>四、基金财产的保管和处分</w:t>
      </w:r>
      <w:bookmarkStart w:id="247" w:name="_Hlt88900062"/>
      <w:bookmarkEnd w:id="247"/>
    </w:p>
    <w:p w14:paraId="15BB496D" w14:textId="77777777" w:rsidR="003568C2" w:rsidRDefault="00695B0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w:t>
      </w:r>
      <w:r>
        <w:rPr>
          <w:bCs/>
          <w:sz w:val="24"/>
        </w:rPr>
        <w:lastRenderedPageBreak/>
        <w:t>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4CFCAA65" w14:textId="77777777" w:rsidR="003568C2" w:rsidRDefault="00695B03">
      <w:pPr>
        <w:adjustRightInd w:val="0"/>
        <w:snapToGrid w:val="0"/>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r>
        <w:rPr>
          <w:bCs/>
          <w:sz w:val="24"/>
        </w:rPr>
        <w:br w:type="page"/>
      </w:r>
    </w:p>
    <w:p w14:paraId="1421CFB1" w14:textId="77777777" w:rsidR="003568C2" w:rsidRDefault="00695B03">
      <w:pPr>
        <w:pStyle w:val="1"/>
        <w:jc w:val="center"/>
        <w:rPr>
          <w:sz w:val="30"/>
          <w:szCs w:val="30"/>
        </w:rPr>
      </w:pPr>
      <w:bookmarkStart w:id="248" w:name="_Toc15892924"/>
      <w:r>
        <w:rPr>
          <w:rFonts w:hint="eastAsia"/>
          <w:sz w:val="30"/>
          <w:szCs w:val="30"/>
        </w:rPr>
        <w:lastRenderedPageBreak/>
        <w:t>第十一部分</w:t>
      </w:r>
      <w:r>
        <w:rPr>
          <w:sz w:val="30"/>
          <w:szCs w:val="30"/>
        </w:rPr>
        <w:t xml:space="preserve">  </w:t>
      </w:r>
      <w:r>
        <w:rPr>
          <w:rFonts w:hint="eastAsia"/>
          <w:sz w:val="30"/>
          <w:szCs w:val="30"/>
        </w:rPr>
        <w:t>基金资产的估值</w:t>
      </w:r>
      <w:bookmarkEnd w:id="231"/>
      <w:bookmarkEnd w:id="232"/>
      <w:bookmarkEnd w:id="233"/>
      <w:bookmarkEnd w:id="248"/>
    </w:p>
    <w:p w14:paraId="70297B76" w14:textId="77777777" w:rsidR="003568C2" w:rsidRDefault="00695B03">
      <w:pPr>
        <w:autoSpaceDE w:val="0"/>
        <w:autoSpaceDN w:val="0"/>
        <w:spacing w:line="360" w:lineRule="auto"/>
        <w:ind w:firstLineChars="200" w:firstLine="480"/>
        <w:textAlignment w:val="bottom"/>
        <w:rPr>
          <w:bCs/>
          <w:sz w:val="24"/>
        </w:rPr>
      </w:pPr>
      <w:r>
        <w:rPr>
          <w:bCs/>
          <w:sz w:val="24"/>
        </w:rPr>
        <w:t>一、估值日</w:t>
      </w:r>
    </w:p>
    <w:p w14:paraId="0272469F" w14:textId="77777777" w:rsidR="003568C2" w:rsidRDefault="00695B0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750BF2D6" w14:textId="77777777" w:rsidR="003568C2" w:rsidRDefault="00695B03">
      <w:pPr>
        <w:autoSpaceDE w:val="0"/>
        <w:autoSpaceDN w:val="0"/>
        <w:spacing w:line="360" w:lineRule="auto"/>
        <w:ind w:firstLineChars="200" w:firstLine="480"/>
        <w:textAlignment w:val="bottom"/>
        <w:rPr>
          <w:bCs/>
          <w:sz w:val="24"/>
        </w:rPr>
      </w:pPr>
      <w:r>
        <w:rPr>
          <w:bCs/>
          <w:sz w:val="24"/>
        </w:rPr>
        <w:t>二、估值对象</w:t>
      </w:r>
    </w:p>
    <w:p w14:paraId="666FFAF9" w14:textId="77777777" w:rsidR="003568C2" w:rsidRDefault="00695B03">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sidRPr="00C80148">
        <w:rPr>
          <w:rFonts w:asciiTheme="minorEastAsia" w:hAnsiTheme="minorEastAsia" w:hint="eastAsia"/>
          <w:sz w:val="24"/>
        </w:rPr>
        <w:t>、</w:t>
      </w:r>
      <w:r>
        <w:rPr>
          <w:rFonts w:hint="eastAsia"/>
          <w:bCs/>
          <w:sz w:val="24"/>
        </w:rPr>
        <w:t>股指期货合约、</w:t>
      </w:r>
      <w:r>
        <w:rPr>
          <w:bCs/>
          <w:sz w:val="24"/>
        </w:rPr>
        <w:t>权证、债券和银行存款本息、应收款项</w:t>
      </w:r>
      <w:r>
        <w:rPr>
          <w:rFonts w:hint="eastAsia"/>
          <w:bCs/>
          <w:sz w:val="24"/>
        </w:rPr>
        <w:t>、</w:t>
      </w:r>
      <w:r>
        <w:rPr>
          <w:bCs/>
          <w:sz w:val="24"/>
        </w:rPr>
        <w:t>其它投资等资产及负债。</w:t>
      </w:r>
    </w:p>
    <w:p w14:paraId="70FBFD58" w14:textId="77777777" w:rsidR="003568C2" w:rsidRDefault="00695B03">
      <w:pPr>
        <w:autoSpaceDE w:val="0"/>
        <w:autoSpaceDN w:val="0"/>
        <w:spacing w:line="360" w:lineRule="auto"/>
        <w:ind w:firstLineChars="200" w:firstLine="480"/>
        <w:textAlignment w:val="bottom"/>
        <w:rPr>
          <w:bCs/>
          <w:sz w:val="24"/>
        </w:rPr>
      </w:pPr>
      <w:r>
        <w:rPr>
          <w:bCs/>
          <w:sz w:val="24"/>
        </w:rPr>
        <w:t>三、估值方法</w:t>
      </w:r>
    </w:p>
    <w:p w14:paraId="0E32FF79" w14:textId="77777777" w:rsidR="003568C2" w:rsidRDefault="00695B0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57F8B0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904EBED"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6CDBA3E9"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12C000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500AEDD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4E52C89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58E5216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693ED47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2A68C8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10D120C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1E346E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234F1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309D793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4405A1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53CC40A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5DD81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、当本基金发生大额申购或赎回情形时，基金管理人可以对本基金采用摆动定价机制，以确保基金估值的公平性。</w:t>
      </w:r>
    </w:p>
    <w:p w14:paraId="46DE8CC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本基金投资存托凭证的估值核算，依照境内上市交易的股票执行。</w:t>
      </w:r>
    </w:p>
    <w:p w14:paraId="62CAA19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2A57FF6"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722AC7FF" w14:textId="77777777" w:rsidR="003568C2" w:rsidRDefault="00695B0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E477459"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6477E21" w14:textId="77777777" w:rsidR="003568C2" w:rsidRDefault="00695B03">
      <w:pPr>
        <w:autoSpaceDE w:val="0"/>
        <w:autoSpaceDN w:val="0"/>
        <w:spacing w:line="360" w:lineRule="auto"/>
        <w:ind w:firstLineChars="200" w:firstLine="480"/>
        <w:textAlignment w:val="bottom"/>
        <w:rPr>
          <w:bCs/>
          <w:sz w:val="24"/>
        </w:rPr>
      </w:pPr>
      <w:r>
        <w:rPr>
          <w:bCs/>
          <w:sz w:val="24"/>
        </w:rPr>
        <w:t>四、估值程序</w:t>
      </w:r>
    </w:p>
    <w:p w14:paraId="3FBEA54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0FD8A2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04CE1BE7"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72112975" w14:textId="77777777" w:rsidR="003568C2" w:rsidRDefault="00695B03">
      <w:pPr>
        <w:autoSpaceDE w:val="0"/>
        <w:autoSpaceDN w:val="0"/>
        <w:spacing w:line="360" w:lineRule="auto"/>
        <w:ind w:firstLineChars="200" w:firstLine="480"/>
        <w:textAlignment w:val="bottom"/>
        <w:rPr>
          <w:bCs/>
          <w:sz w:val="24"/>
        </w:rPr>
      </w:pPr>
      <w:r>
        <w:rPr>
          <w:bCs/>
          <w:sz w:val="24"/>
        </w:rPr>
        <w:t>五、估值错误的处理</w:t>
      </w:r>
    </w:p>
    <w:p w14:paraId="177064B8" w14:textId="77777777" w:rsidR="003568C2" w:rsidRDefault="00695B0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DD49A05" w14:textId="77777777" w:rsidR="003568C2" w:rsidRDefault="00695B03">
      <w:pPr>
        <w:autoSpaceDE w:val="0"/>
        <w:autoSpaceDN w:val="0"/>
        <w:spacing w:line="360" w:lineRule="auto"/>
        <w:ind w:firstLineChars="200" w:firstLine="480"/>
        <w:textAlignment w:val="bottom"/>
        <w:rPr>
          <w:bCs/>
          <w:sz w:val="24"/>
        </w:rPr>
      </w:pPr>
      <w:r>
        <w:rPr>
          <w:bCs/>
          <w:sz w:val="24"/>
        </w:rPr>
        <w:t>本基金合同的当事人应按照以下约定处理：</w:t>
      </w:r>
    </w:p>
    <w:p w14:paraId="70258DFA"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6BC499B1"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70490E77" w14:textId="77777777" w:rsidR="003568C2" w:rsidRDefault="00695B0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3DBCCC1D"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0EEF4922"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CD5539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EF501E6"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856D54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410765"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47C5782C" w14:textId="77777777" w:rsidR="003568C2" w:rsidRDefault="00695B0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D9FF896"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D109311"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FE6E7B0"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33629"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B519A0A"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548F2EA0"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13FC846C"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5970E3F9" w14:textId="77777777" w:rsidR="003568C2" w:rsidRDefault="00695B0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5AE69EE6" w14:textId="77777777" w:rsidR="003568C2" w:rsidRDefault="00695B0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C6AB66B" w14:textId="77777777" w:rsidR="003568C2" w:rsidRDefault="00695B03">
      <w:pPr>
        <w:spacing w:line="360" w:lineRule="auto"/>
        <w:ind w:firstLineChars="200" w:firstLine="480"/>
        <w:rPr>
          <w:bCs/>
          <w:sz w:val="24"/>
        </w:rPr>
      </w:pPr>
      <w:r>
        <w:rPr>
          <w:rFonts w:hint="eastAsia"/>
          <w:bCs/>
          <w:sz w:val="24"/>
        </w:rPr>
        <w:t>②</w:t>
      </w:r>
      <w:proofErr w:type="gramStart"/>
      <w:r>
        <w:rPr>
          <w:rFonts w:hint="eastAsia"/>
          <w:bCs/>
          <w:sz w:val="24"/>
        </w:rPr>
        <w:t>若基金</w:t>
      </w:r>
      <w:proofErr w:type="gramEnd"/>
      <w:r>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04E5110C" w14:textId="77777777" w:rsidR="003568C2" w:rsidRDefault="00695B0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2CBBB98" w14:textId="77777777" w:rsidR="003568C2" w:rsidRDefault="00695B0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14:paraId="3CE8A5F0" w14:textId="77777777" w:rsidR="003568C2" w:rsidRDefault="00695B0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w:t>
      </w:r>
      <w:r>
        <w:rPr>
          <w:rFonts w:hint="eastAsia"/>
          <w:bCs/>
          <w:sz w:val="24"/>
        </w:rPr>
        <w:t>或者监管部门</w:t>
      </w:r>
      <w:r>
        <w:rPr>
          <w:bCs/>
          <w:sz w:val="24"/>
        </w:rPr>
        <w:t>另有规定的，从其规定。</w:t>
      </w:r>
      <w:r>
        <w:rPr>
          <w:rFonts w:hint="eastAsia"/>
          <w:bCs/>
          <w:sz w:val="24"/>
        </w:rPr>
        <w:t>如果行业另有通行做法，基金管理人和基金托管人应本着平等和保护基金份额持有人利益的原则进行协商。</w:t>
      </w:r>
    </w:p>
    <w:p w14:paraId="4432BB5C" w14:textId="77777777" w:rsidR="003568C2" w:rsidRDefault="00695B03">
      <w:pPr>
        <w:spacing w:line="360" w:lineRule="auto"/>
        <w:ind w:firstLineChars="200" w:firstLine="480"/>
        <w:rPr>
          <w:bCs/>
          <w:sz w:val="24"/>
        </w:rPr>
      </w:pPr>
      <w:r>
        <w:rPr>
          <w:bCs/>
          <w:sz w:val="24"/>
        </w:rPr>
        <w:t>六、暂停估值的情形</w:t>
      </w:r>
    </w:p>
    <w:p w14:paraId="694A83B9"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AAC3F19"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CFD9B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584AA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430B76F6"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七、基金净值的确认</w:t>
      </w:r>
    </w:p>
    <w:p w14:paraId="29DF9CED" w14:textId="77777777" w:rsidR="003568C2" w:rsidRDefault="00695B0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0293F69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八、特殊情况的处理</w:t>
      </w:r>
    </w:p>
    <w:p w14:paraId="01686F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1E7FD286" w14:textId="77777777" w:rsidR="003568C2" w:rsidRDefault="00695B03">
      <w:pPr>
        <w:widowControl/>
        <w:spacing w:line="360" w:lineRule="auto"/>
        <w:ind w:firstLineChars="200" w:firstLine="480"/>
        <w:jc w:val="left"/>
        <w:rPr>
          <w:rFonts w:asciiTheme="minorEastAsia" w:hAnsiTheme="minorEastAsia" w:cs="Times New Roman" w:hint="eastAsia"/>
          <w:bCs/>
          <w:sz w:val="24"/>
          <w:szCs w:val="24"/>
        </w:r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bookmarkStart w:id="249" w:name="_Toc416264548"/>
      <w:bookmarkStart w:id="250" w:name="_Toc263092320"/>
      <w:bookmarkEnd w:id="234"/>
      <w:bookmarkEnd w:id="235"/>
      <w:bookmarkEnd w:id="236"/>
      <w:bookmarkEnd w:id="237"/>
      <w:bookmarkEnd w:id="238"/>
      <w:bookmarkEnd w:id="239"/>
      <w:bookmarkEnd w:id="240"/>
      <w:bookmarkEnd w:id="241"/>
      <w:bookmarkEnd w:id="242"/>
      <w:bookmarkEnd w:id="243"/>
      <w:bookmarkEnd w:id="244"/>
      <w:bookmarkEnd w:id="245"/>
      <w:r>
        <w:rPr>
          <w:rFonts w:asciiTheme="minorEastAsia" w:hAnsiTheme="minorEastAsia" w:cs="Times New Roman"/>
          <w:bCs/>
          <w:sz w:val="24"/>
          <w:szCs w:val="24"/>
        </w:rPr>
        <w:br w:type="page"/>
      </w:r>
    </w:p>
    <w:p w14:paraId="28BC2FF9" w14:textId="77777777" w:rsidR="003568C2" w:rsidRDefault="00695B03">
      <w:pPr>
        <w:pStyle w:val="1"/>
        <w:jc w:val="center"/>
        <w:rPr>
          <w:sz w:val="30"/>
          <w:szCs w:val="30"/>
        </w:rPr>
      </w:pPr>
      <w:bookmarkStart w:id="251" w:name="_Toc15892925"/>
      <w:r>
        <w:rPr>
          <w:rFonts w:hint="eastAsia"/>
          <w:sz w:val="30"/>
          <w:szCs w:val="30"/>
        </w:rPr>
        <w:lastRenderedPageBreak/>
        <w:t>第十二部分</w:t>
      </w:r>
      <w:r>
        <w:rPr>
          <w:sz w:val="30"/>
          <w:szCs w:val="30"/>
        </w:rPr>
        <w:t xml:space="preserve">  </w:t>
      </w:r>
      <w:r>
        <w:rPr>
          <w:rFonts w:hint="eastAsia"/>
          <w:sz w:val="30"/>
          <w:szCs w:val="30"/>
        </w:rPr>
        <w:t>基金的收益分配</w:t>
      </w:r>
      <w:bookmarkEnd w:id="249"/>
      <w:bookmarkEnd w:id="250"/>
      <w:bookmarkEnd w:id="251"/>
    </w:p>
    <w:p w14:paraId="56892D39" w14:textId="77777777" w:rsidR="003568C2" w:rsidRDefault="00695B03">
      <w:pPr>
        <w:autoSpaceDE w:val="0"/>
        <w:autoSpaceDN w:val="0"/>
        <w:spacing w:line="360" w:lineRule="auto"/>
        <w:ind w:firstLineChars="200" w:firstLine="480"/>
        <w:textAlignment w:val="bottom"/>
        <w:rPr>
          <w:bCs/>
          <w:sz w:val="24"/>
        </w:rPr>
      </w:pPr>
      <w:bookmarkStart w:id="252" w:name="_Toc147463128"/>
      <w:bookmarkStart w:id="253" w:name="_Toc21073401"/>
      <w:bookmarkStart w:id="254" w:name="_Toc12357181"/>
      <w:bookmarkStart w:id="255" w:name="_Toc214873602"/>
      <w:bookmarkStart w:id="256" w:name="_Toc416264549"/>
      <w:bookmarkStart w:id="257" w:name="_Toc263092321"/>
      <w:bookmarkStart w:id="258" w:name="_Toc139991744"/>
      <w:bookmarkStart w:id="259" w:name="_Toc871"/>
      <w:bookmarkStart w:id="260" w:name="_Toc31917"/>
      <w:bookmarkStart w:id="261" w:name="_Toc141703894"/>
      <w:bookmarkStart w:id="262" w:name="_Toc2623"/>
      <w:bookmarkStart w:id="263" w:name="_Toc352229760"/>
      <w:bookmarkStart w:id="264" w:name="_Toc17782"/>
      <w:bookmarkStart w:id="265" w:name="_Toc19714"/>
      <w:bookmarkStart w:id="266" w:name="_Toc7802"/>
      <w:bookmarkStart w:id="267" w:name="_Toc27832"/>
      <w:r>
        <w:rPr>
          <w:bCs/>
          <w:sz w:val="24"/>
        </w:rPr>
        <w:t>一、基金利润的构成</w:t>
      </w:r>
    </w:p>
    <w:p w14:paraId="6798CA05" w14:textId="77777777" w:rsidR="003568C2" w:rsidRDefault="00695B0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6B8B0FF5" w14:textId="77777777" w:rsidR="003568C2" w:rsidRDefault="00695B03">
      <w:pPr>
        <w:autoSpaceDE w:val="0"/>
        <w:autoSpaceDN w:val="0"/>
        <w:spacing w:line="360" w:lineRule="auto"/>
        <w:ind w:firstLineChars="200" w:firstLine="480"/>
        <w:textAlignment w:val="bottom"/>
        <w:rPr>
          <w:bCs/>
          <w:sz w:val="24"/>
        </w:rPr>
      </w:pPr>
      <w:r>
        <w:rPr>
          <w:bCs/>
          <w:sz w:val="24"/>
        </w:rPr>
        <w:t>二、基金可供分配利润</w:t>
      </w:r>
    </w:p>
    <w:p w14:paraId="50F02AA8" w14:textId="77777777" w:rsidR="003568C2" w:rsidRDefault="00695B0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28A1443A" w14:textId="77777777" w:rsidR="003568C2" w:rsidRDefault="00695B03">
      <w:pPr>
        <w:autoSpaceDE w:val="0"/>
        <w:autoSpaceDN w:val="0"/>
        <w:spacing w:line="360" w:lineRule="auto"/>
        <w:ind w:firstLineChars="200" w:firstLine="480"/>
        <w:textAlignment w:val="bottom"/>
        <w:rPr>
          <w:bCs/>
          <w:sz w:val="24"/>
        </w:rPr>
      </w:pPr>
      <w:r>
        <w:rPr>
          <w:bCs/>
          <w:sz w:val="24"/>
        </w:rPr>
        <w:t>三、基金收益分配原则</w:t>
      </w:r>
    </w:p>
    <w:p w14:paraId="4DC32CB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5396C1B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599373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08BE5C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09FDFB4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6F9CCC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6D5C1777" w14:textId="77777777" w:rsidR="003568C2" w:rsidRDefault="00695B03">
      <w:pPr>
        <w:autoSpaceDE w:val="0"/>
        <w:autoSpaceDN w:val="0"/>
        <w:spacing w:line="360" w:lineRule="auto"/>
        <w:ind w:firstLineChars="200" w:firstLine="480"/>
        <w:textAlignment w:val="bottom"/>
        <w:rPr>
          <w:bCs/>
          <w:sz w:val="24"/>
        </w:rPr>
      </w:pPr>
      <w:r>
        <w:rPr>
          <w:bCs/>
          <w:sz w:val="24"/>
        </w:rPr>
        <w:t>四、收益分配方案</w:t>
      </w:r>
    </w:p>
    <w:p w14:paraId="00FD195C" w14:textId="77777777" w:rsidR="003568C2" w:rsidRDefault="00695B0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08C28BE8" w14:textId="77777777" w:rsidR="003568C2" w:rsidRDefault="00695B03">
      <w:pPr>
        <w:autoSpaceDE w:val="0"/>
        <w:autoSpaceDN w:val="0"/>
        <w:spacing w:line="360" w:lineRule="auto"/>
        <w:ind w:firstLineChars="200" w:firstLine="480"/>
        <w:textAlignment w:val="bottom"/>
        <w:rPr>
          <w:bCs/>
          <w:sz w:val="24"/>
        </w:rPr>
      </w:pPr>
      <w:r>
        <w:rPr>
          <w:bCs/>
          <w:sz w:val="24"/>
        </w:rPr>
        <w:t>五、收益分配方案的确定、公告与实施</w:t>
      </w:r>
    </w:p>
    <w:p w14:paraId="2A7E0093" w14:textId="77777777" w:rsidR="003568C2" w:rsidRDefault="00695B0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w:t>
      </w:r>
      <w:r>
        <w:rPr>
          <w:bCs/>
          <w:sz w:val="24"/>
        </w:rPr>
        <w:t>在指定媒介公告。</w:t>
      </w:r>
    </w:p>
    <w:p w14:paraId="3EE8DCB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0667F106" w14:textId="77777777" w:rsidR="003568C2" w:rsidRDefault="00695B03">
      <w:pPr>
        <w:autoSpaceDE w:val="0"/>
        <w:autoSpaceDN w:val="0"/>
        <w:spacing w:line="360" w:lineRule="auto"/>
        <w:ind w:firstLineChars="200" w:firstLine="480"/>
        <w:textAlignment w:val="bottom"/>
        <w:rPr>
          <w:bCs/>
          <w:sz w:val="24"/>
        </w:rPr>
      </w:pPr>
      <w:r>
        <w:rPr>
          <w:bCs/>
          <w:sz w:val="24"/>
        </w:rPr>
        <w:t>六、基金收益分配中发生的费用</w:t>
      </w:r>
    </w:p>
    <w:p w14:paraId="5C962621" w14:textId="77777777" w:rsidR="003568C2" w:rsidRDefault="00695B03">
      <w:pPr>
        <w:adjustRightInd w:val="0"/>
        <w:snapToGrid w:val="0"/>
        <w:spacing w:line="360" w:lineRule="auto"/>
        <w:ind w:firstLineChars="200" w:firstLine="48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Pr>
          <w:bCs/>
          <w:sz w:val="24"/>
        </w:rPr>
        <w:br w:type="page"/>
      </w:r>
    </w:p>
    <w:p w14:paraId="0741AD9D" w14:textId="77777777" w:rsidR="003568C2" w:rsidRDefault="00695B03">
      <w:pPr>
        <w:pStyle w:val="1"/>
        <w:jc w:val="center"/>
        <w:rPr>
          <w:sz w:val="30"/>
          <w:szCs w:val="30"/>
        </w:rPr>
      </w:pPr>
      <w:bookmarkStart w:id="268" w:name="_Toc15892926"/>
      <w:r>
        <w:rPr>
          <w:rFonts w:hint="eastAsia"/>
          <w:sz w:val="30"/>
          <w:szCs w:val="30"/>
        </w:rPr>
        <w:lastRenderedPageBreak/>
        <w:t>第十三部分</w:t>
      </w:r>
      <w:r>
        <w:rPr>
          <w:sz w:val="30"/>
          <w:szCs w:val="30"/>
        </w:rPr>
        <w:t xml:space="preserve">  </w:t>
      </w:r>
      <w:r>
        <w:rPr>
          <w:rFonts w:hint="eastAsia"/>
          <w:sz w:val="30"/>
          <w:szCs w:val="30"/>
        </w:rPr>
        <w:t>基金费用与税收</w:t>
      </w:r>
      <w:bookmarkEnd w:id="252"/>
      <w:bookmarkEnd w:id="253"/>
      <w:bookmarkEnd w:id="254"/>
      <w:bookmarkEnd w:id="255"/>
      <w:bookmarkEnd w:id="256"/>
      <w:bookmarkEnd w:id="257"/>
      <w:bookmarkEnd w:id="268"/>
    </w:p>
    <w:p w14:paraId="7DAE098B" w14:textId="77777777" w:rsidR="003568C2" w:rsidRDefault="00695B03">
      <w:pPr>
        <w:autoSpaceDE w:val="0"/>
        <w:autoSpaceDN w:val="0"/>
        <w:spacing w:line="360" w:lineRule="auto"/>
        <w:ind w:firstLineChars="200" w:firstLine="480"/>
        <w:textAlignment w:val="bottom"/>
        <w:rPr>
          <w:bCs/>
          <w:sz w:val="24"/>
        </w:rPr>
      </w:pPr>
      <w:bookmarkStart w:id="269" w:name="_Toc214873603"/>
      <w:bookmarkStart w:id="270" w:name="_Toc416264550"/>
      <w:bookmarkStart w:id="271" w:name="_Toc263092322"/>
      <w:bookmarkStart w:id="272" w:name="_Toc32046"/>
      <w:bookmarkStart w:id="273" w:name="_Toc15779"/>
      <w:bookmarkStart w:id="274" w:name="_Toc12105"/>
      <w:bookmarkStart w:id="275" w:name="_Toc139991745"/>
      <w:bookmarkStart w:id="276" w:name="_Toc3365"/>
      <w:bookmarkStart w:id="277" w:name="_Toc13987"/>
      <w:bookmarkStart w:id="278" w:name="_Toc6493"/>
      <w:bookmarkStart w:id="279" w:name="_Toc141703895"/>
      <w:bookmarkStart w:id="280" w:name="_Toc32041"/>
      <w:bookmarkStart w:id="281" w:name="_Toc19752"/>
      <w:bookmarkStart w:id="282" w:name="_Toc19706"/>
      <w:bookmarkStart w:id="283" w:name="_Toc32227"/>
      <w:bookmarkStart w:id="284" w:name="_Toc24601"/>
      <w:bookmarkStart w:id="285" w:name="_Toc352229761"/>
      <w:bookmarkEnd w:id="258"/>
      <w:bookmarkEnd w:id="259"/>
      <w:bookmarkEnd w:id="260"/>
      <w:bookmarkEnd w:id="261"/>
      <w:bookmarkEnd w:id="262"/>
      <w:bookmarkEnd w:id="263"/>
      <w:bookmarkEnd w:id="264"/>
      <w:bookmarkEnd w:id="265"/>
      <w:bookmarkEnd w:id="266"/>
      <w:bookmarkEnd w:id="267"/>
      <w:r>
        <w:rPr>
          <w:bCs/>
          <w:sz w:val="24"/>
        </w:rPr>
        <w:t>一、基金费用的种类</w:t>
      </w:r>
    </w:p>
    <w:p w14:paraId="18B10B77"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5B119258"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C282A1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7A0DC6ED" w14:textId="3619BE6A" w:rsidR="003568C2" w:rsidRDefault="008E386F">
      <w:pPr>
        <w:autoSpaceDE w:val="0"/>
        <w:autoSpaceDN w:val="0"/>
        <w:spacing w:line="360" w:lineRule="auto"/>
        <w:ind w:firstLineChars="200" w:firstLine="480"/>
        <w:textAlignment w:val="bottom"/>
        <w:rPr>
          <w:bCs/>
          <w:sz w:val="24"/>
        </w:rPr>
      </w:pPr>
      <w:r>
        <w:rPr>
          <w:rFonts w:hint="eastAsia"/>
          <w:bCs/>
          <w:sz w:val="24"/>
        </w:rPr>
        <w:t>4</w:t>
      </w:r>
      <w:r w:rsidR="00695B03">
        <w:rPr>
          <w:bCs/>
          <w:sz w:val="24"/>
        </w:rPr>
        <w:t>、《基金合同》生效后与基金相关的信息披露费用；</w:t>
      </w:r>
    </w:p>
    <w:p w14:paraId="7D9562DC" w14:textId="14AAAD25" w:rsidR="003568C2" w:rsidRDefault="008E386F">
      <w:pPr>
        <w:autoSpaceDE w:val="0"/>
        <w:autoSpaceDN w:val="0"/>
        <w:spacing w:line="360" w:lineRule="auto"/>
        <w:ind w:firstLineChars="200" w:firstLine="480"/>
        <w:textAlignment w:val="bottom"/>
        <w:rPr>
          <w:bCs/>
          <w:sz w:val="24"/>
        </w:rPr>
      </w:pPr>
      <w:r>
        <w:rPr>
          <w:rFonts w:hint="eastAsia"/>
          <w:bCs/>
          <w:sz w:val="24"/>
        </w:rPr>
        <w:t>5</w:t>
      </w:r>
      <w:r w:rsidR="00695B03">
        <w:rPr>
          <w:bCs/>
          <w:sz w:val="24"/>
        </w:rPr>
        <w:t>、《基金合同》生效后与基金相关的会计师费、律师费</w:t>
      </w:r>
      <w:r w:rsidR="00695B03">
        <w:rPr>
          <w:rFonts w:hint="eastAsia"/>
          <w:bCs/>
          <w:sz w:val="24"/>
        </w:rPr>
        <w:t>、</w:t>
      </w:r>
      <w:r w:rsidR="00695B03">
        <w:rPr>
          <w:bCs/>
          <w:sz w:val="24"/>
        </w:rPr>
        <w:t>诉讼费</w:t>
      </w:r>
      <w:r w:rsidR="00695B03">
        <w:rPr>
          <w:rFonts w:hint="eastAsia"/>
          <w:bCs/>
          <w:sz w:val="24"/>
        </w:rPr>
        <w:t>和仲裁费</w:t>
      </w:r>
      <w:r w:rsidR="00695B03">
        <w:rPr>
          <w:bCs/>
          <w:sz w:val="24"/>
        </w:rPr>
        <w:t>；</w:t>
      </w:r>
    </w:p>
    <w:p w14:paraId="66FEA05C" w14:textId="72C1269A" w:rsidR="003568C2" w:rsidRDefault="008E386F">
      <w:pPr>
        <w:autoSpaceDE w:val="0"/>
        <w:autoSpaceDN w:val="0"/>
        <w:spacing w:line="360" w:lineRule="auto"/>
        <w:ind w:firstLineChars="200" w:firstLine="480"/>
        <w:textAlignment w:val="bottom"/>
        <w:rPr>
          <w:bCs/>
          <w:sz w:val="24"/>
        </w:rPr>
      </w:pPr>
      <w:r>
        <w:rPr>
          <w:rFonts w:hint="eastAsia"/>
          <w:bCs/>
          <w:sz w:val="24"/>
        </w:rPr>
        <w:t>6</w:t>
      </w:r>
      <w:r w:rsidR="00695B03">
        <w:rPr>
          <w:bCs/>
          <w:sz w:val="24"/>
        </w:rPr>
        <w:t>、基金份额持有人大会费用；</w:t>
      </w:r>
    </w:p>
    <w:p w14:paraId="515ACECD" w14:textId="76F2CAB1" w:rsidR="003568C2" w:rsidRDefault="008E386F">
      <w:pPr>
        <w:autoSpaceDE w:val="0"/>
        <w:autoSpaceDN w:val="0"/>
        <w:spacing w:line="360" w:lineRule="auto"/>
        <w:ind w:firstLineChars="200" w:firstLine="480"/>
        <w:textAlignment w:val="bottom"/>
        <w:rPr>
          <w:bCs/>
          <w:sz w:val="24"/>
        </w:rPr>
      </w:pPr>
      <w:r>
        <w:rPr>
          <w:rFonts w:hint="eastAsia"/>
          <w:bCs/>
          <w:sz w:val="24"/>
        </w:rPr>
        <w:t>7</w:t>
      </w:r>
      <w:r w:rsidR="00695B03">
        <w:rPr>
          <w:bCs/>
          <w:sz w:val="24"/>
        </w:rPr>
        <w:t>、基金的证券</w:t>
      </w:r>
      <w:r w:rsidR="00695B03">
        <w:rPr>
          <w:rFonts w:hint="eastAsia"/>
          <w:bCs/>
          <w:sz w:val="24"/>
        </w:rPr>
        <w:t>、期货</w:t>
      </w:r>
      <w:r w:rsidR="00695B03">
        <w:rPr>
          <w:bCs/>
          <w:sz w:val="24"/>
        </w:rPr>
        <w:t>交易费用；</w:t>
      </w:r>
    </w:p>
    <w:p w14:paraId="23BC5F19" w14:textId="5B56E61B" w:rsidR="003568C2" w:rsidRDefault="008E386F">
      <w:pPr>
        <w:autoSpaceDE w:val="0"/>
        <w:autoSpaceDN w:val="0"/>
        <w:spacing w:line="360" w:lineRule="auto"/>
        <w:ind w:firstLineChars="200" w:firstLine="480"/>
        <w:textAlignment w:val="bottom"/>
        <w:rPr>
          <w:bCs/>
          <w:sz w:val="24"/>
        </w:rPr>
      </w:pPr>
      <w:r>
        <w:rPr>
          <w:rFonts w:hint="eastAsia"/>
          <w:bCs/>
          <w:sz w:val="24"/>
        </w:rPr>
        <w:t>8</w:t>
      </w:r>
      <w:r w:rsidR="00695B03">
        <w:rPr>
          <w:bCs/>
          <w:sz w:val="24"/>
        </w:rPr>
        <w:t>、基金的银行汇划费用；</w:t>
      </w:r>
    </w:p>
    <w:p w14:paraId="0C9906A5" w14:textId="2FC672C0" w:rsidR="003568C2" w:rsidRDefault="008E386F">
      <w:pPr>
        <w:autoSpaceDE w:val="0"/>
        <w:autoSpaceDN w:val="0"/>
        <w:spacing w:line="360" w:lineRule="auto"/>
        <w:ind w:firstLineChars="200" w:firstLine="480"/>
        <w:textAlignment w:val="bottom"/>
        <w:rPr>
          <w:bCs/>
          <w:sz w:val="24"/>
        </w:rPr>
      </w:pPr>
      <w:r>
        <w:rPr>
          <w:rFonts w:hint="eastAsia"/>
          <w:bCs/>
          <w:sz w:val="24"/>
        </w:rPr>
        <w:t>9</w:t>
      </w:r>
      <w:r w:rsidR="00695B03">
        <w:rPr>
          <w:bCs/>
          <w:sz w:val="24"/>
        </w:rPr>
        <w:t>、</w:t>
      </w:r>
      <w:r w:rsidR="00695B03">
        <w:rPr>
          <w:rFonts w:hint="eastAsia"/>
          <w:bCs/>
          <w:sz w:val="24"/>
        </w:rPr>
        <w:t>基金的账户开户费用、账户维护费用；</w:t>
      </w:r>
    </w:p>
    <w:p w14:paraId="65A0A322" w14:textId="6B2CFA87" w:rsidR="003568C2" w:rsidRDefault="008E386F">
      <w:pPr>
        <w:autoSpaceDE w:val="0"/>
        <w:autoSpaceDN w:val="0"/>
        <w:spacing w:line="360" w:lineRule="auto"/>
        <w:ind w:firstLineChars="200" w:firstLine="480"/>
        <w:textAlignment w:val="bottom"/>
        <w:rPr>
          <w:bCs/>
          <w:sz w:val="24"/>
        </w:rPr>
      </w:pPr>
      <w:r>
        <w:rPr>
          <w:rFonts w:hint="eastAsia"/>
          <w:bCs/>
          <w:sz w:val="24"/>
        </w:rPr>
        <w:t>10</w:t>
      </w:r>
      <w:r w:rsidR="00695B03">
        <w:rPr>
          <w:rFonts w:hint="eastAsia"/>
          <w:bCs/>
          <w:sz w:val="24"/>
        </w:rPr>
        <w:t>、</w:t>
      </w:r>
      <w:r w:rsidR="00695B03">
        <w:rPr>
          <w:bCs/>
          <w:sz w:val="24"/>
        </w:rPr>
        <w:t>按照国家有关规定和《基金合同》约定，可以在基金财产中列支的其他费用。</w:t>
      </w:r>
    </w:p>
    <w:p w14:paraId="5E9F3C39" w14:textId="77777777" w:rsidR="003568C2" w:rsidRDefault="00695B03">
      <w:pPr>
        <w:autoSpaceDE w:val="0"/>
        <w:autoSpaceDN w:val="0"/>
        <w:spacing w:line="360" w:lineRule="auto"/>
        <w:ind w:firstLineChars="200" w:firstLine="480"/>
        <w:textAlignment w:val="bottom"/>
        <w:rPr>
          <w:bCs/>
          <w:sz w:val="24"/>
        </w:rPr>
      </w:pPr>
      <w:r>
        <w:rPr>
          <w:bCs/>
          <w:sz w:val="24"/>
        </w:rPr>
        <w:t>二、基金费用计提方法、计提标准和支付方式</w:t>
      </w:r>
    </w:p>
    <w:p w14:paraId="1DD62DA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3CA12193" w14:textId="77777777" w:rsidR="003568C2" w:rsidRDefault="00695B0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0C91E510"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540D566D"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1EB9759B"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4BE18543" w14:textId="77777777" w:rsidR="003568C2" w:rsidRDefault="00695B0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25C23FE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281A04E4" w14:textId="77777777" w:rsidR="003568C2" w:rsidRDefault="00695B0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93A6A5C"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210F027F"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7DF890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359858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307CEFD4"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409542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34EF63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5EC6D41E" w14:textId="77777777" w:rsidR="003568C2" w:rsidRDefault="00695B0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0CC47C96" w14:textId="77777777" w:rsidR="003568C2" w:rsidRDefault="00695B0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8EC395E" w14:textId="77777777" w:rsidR="003568C2" w:rsidRDefault="00695B0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4961B1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3CAB7EF8" w14:textId="38F53F38" w:rsidR="003568C2" w:rsidRDefault="00695B0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sidR="00682856">
        <w:rPr>
          <w:rFonts w:hint="eastAsia"/>
          <w:bCs/>
          <w:sz w:val="24"/>
        </w:rPr>
        <w:t>4</w:t>
      </w:r>
      <w:r>
        <w:rPr>
          <w:bCs/>
          <w:sz w:val="24"/>
        </w:rPr>
        <w:t>－</w:t>
      </w:r>
      <w:r w:rsidR="00682856">
        <w:rPr>
          <w:rFonts w:hint="eastAsia"/>
          <w:bCs/>
          <w:sz w:val="24"/>
        </w:rPr>
        <w:t>10</w:t>
      </w:r>
      <w:r>
        <w:rPr>
          <w:bCs/>
          <w:sz w:val="24"/>
        </w:rPr>
        <w:t>项费用，根据有关法规及相应协议规定，按费用实际支出金额列入当期费用，由基金托管人从基金财产中支付。</w:t>
      </w:r>
    </w:p>
    <w:p w14:paraId="1A32B182" w14:textId="77777777" w:rsidR="003568C2" w:rsidRDefault="00695B03">
      <w:pPr>
        <w:autoSpaceDE w:val="0"/>
        <w:autoSpaceDN w:val="0"/>
        <w:spacing w:line="360" w:lineRule="auto"/>
        <w:ind w:firstLineChars="200" w:firstLine="480"/>
        <w:textAlignment w:val="bottom"/>
        <w:rPr>
          <w:bCs/>
          <w:sz w:val="24"/>
        </w:rPr>
      </w:pPr>
      <w:r>
        <w:rPr>
          <w:bCs/>
          <w:sz w:val="24"/>
        </w:rPr>
        <w:t>三、不列入基金费用的项目</w:t>
      </w:r>
    </w:p>
    <w:p w14:paraId="25D091A9" w14:textId="77777777" w:rsidR="003568C2" w:rsidRDefault="00695B03">
      <w:pPr>
        <w:autoSpaceDE w:val="0"/>
        <w:autoSpaceDN w:val="0"/>
        <w:spacing w:line="360" w:lineRule="auto"/>
        <w:ind w:firstLineChars="200" w:firstLine="480"/>
        <w:textAlignment w:val="bottom"/>
        <w:rPr>
          <w:bCs/>
          <w:sz w:val="24"/>
        </w:rPr>
      </w:pPr>
      <w:r>
        <w:rPr>
          <w:bCs/>
          <w:sz w:val="24"/>
        </w:rPr>
        <w:t>下列费用不列入基金费用：</w:t>
      </w:r>
    </w:p>
    <w:p w14:paraId="4D70B42B"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77BCC32A"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F98118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88D4CD6" w14:textId="0FC98FFA" w:rsidR="00E0394E" w:rsidRDefault="00695B03" w:rsidP="00E0394E">
      <w:pPr>
        <w:autoSpaceDE w:val="0"/>
        <w:autoSpaceDN w:val="0"/>
        <w:spacing w:line="360" w:lineRule="auto"/>
        <w:ind w:firstLineChars="200" w:firstLine="480"/>
        <w:textAlignment w:val="bottom"/>
        <w:rPr>
          <w:bCs/>
          <w:sz w:val="24"/>
        </w:rPr>
      </w:pPr>
      <w:r>
        <w:rPr>
          <w:bCs/>
          <w:sz w:val="24"/>
        </w:rPr>
        <w:t>4</w:t>
      </w:r>
      <w:r>
        <w:rPr>
          <w:bCs/>
          <w:sz w:val="24"/>
        </w:rPr>
        <w:t>、</w:t>
      </w:r>
      <w:r w:rsidR="00E0394E" w:rsidRPr="00626DEB">
        <w:rPr>
          <w:rFonts w:hint="eastAsia"/>
          <w:bCs/>
          <w:sz w:val="24"/>
        </w:rPr>
        <w:t>标的指数许可使用费。标的指数许可使用费由基金管理人承担，不得从基金财产中列支；</w:t>
      </w:r>
    </w:p>
    <w:p w14:paraId="27E537D8" w14:textId="5422559E" w:rsidR="003568C2" w:rsidRDefault="00E0394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r w:rsidR="00695B03">
        <w:rPr>
          <w:bCs/>
          <w:sz w:val="24"/>
        </w:rPr>
        <w:t>其他根据相关法律法规及中国证监会的有关规定不得列入基金费用的项目。</w:t>
      </w:r>
      <w:bookmarkStart w:id="286" w:name="_Hlt88827255"/>
      <w:bookmarkEnd w:id="286"/>
    </w:p>
    <w:p w14:paraId="1F9C1E1B"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四</w:t>
      </w:r>
      <w:r>
        <w:rPr>
          <w:bCs/>
          <w:sz w:val="24"/>
        </w:rPr>
        <w:t>、基金税收</w:t>
      </w:r>
    </w:p>
    <w:p w14:paraId="433BB3F8"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647419D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r>
        <w:rPr>
          <w:bCs/>
          <w:sz w:val="24"/>
        </w:rPr>
        <w:br w:type="page"/>
      </w:r>
    </w:p>
    <w:p w14:paraId="55104AC2" w14:textId="77777777" w:rsidR="003568C2" w:rsidRDefault="00695B03">
      <w:pPr>
        <w:pStyle w:val="1"/>
        <w:jc w:val="center"/>
        <w:rPr>
          <w:sz w:val="30"/>
          <w:szCs w:val="30"/>
        </w:rPr>
      </w:pPr>
      <w:bookmarkStart w:id="287" w:name="_Toc15892927"/>
      <w:r>
        <w:rPr>
          <w:rFonts w:hint="eastAsia"/>
          <w:sz w:val="30"/>
          <w:szCs w:val="30"/>
        </w:rPr>
        <w:lastRenderedPageBreak/>
        <w:t>第十四部分</w:t>
      </w:r>
      <w:r>
        <w:rPr>
          <w:sz w:val="30"/>
          <w:szCs w:val="30"/>
        </w:rPr>
        <w:t xml:space="preserve">  </w:t>
      </w:r>
      <w:r>
        <w:rPr>
          <w:rFonts w:hint="eastAsia"/>
          <w:sz w:val="30"/>
          <w:szCs w:val="30"/>
        </w:rPr>
        <w:t>基金的会计与审计</w:t>
      </w:r>
      <w:bookmarkEnd w:id="269"/>
      <w:bookmarkEnd w:id="270"/>
      <w:bookmarkEnd w:id="271"/>
      <w:bookmarkEnd w:id="287"/>
    </w:p>
    <w:p w14:paraId="6D10E5C4" w14:textId="77777777" w:rsidR="003568C2" w:rsidRDefault="00695B03">
      <w:pPr>
        <w:autoSpaceDE w:val="0"/>
        <w:autoSpaceDN w:val="0"/>
        <w:spacing w:line="360" w:lineRule="auto"/>
        <w:ind w:firstLineChars="200" w:firstLine="480"/>
        <w:textAlignment w:val="bottom"/>
        <w:rPr>
          <w:bCs/>
          <w:sz w:val="24"/>
        </w:rPr>
      </w:pPr>
      <w:r>
        <w:rPr>
          <w:bCs/>
          <w:sz w:val="24"/>
        </w:rPr>
        <w:t>一、基金会计政策</w:t>
      </w:r>
    </w:p>
    <w:p w14:paraId="3C4B829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37DECF53"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79C47A84"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019D123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01D08FFE"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930A5BE"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1A533E48"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068909A1" w14:textId="77777777" w:rsidR="003568C2" w:rsidRDefault="00695B03">
      <w:pPr>
        <w:autoSpaceDE w:val="0"/>
        <w:autoSpaceDN w:val="0"/>
        <w:spacing w:line="360" w:lineRule="auto"/>
        <w:ind w:firstLineChars="200" w:firstLine="480"/>
        <w:textAlignment w:val="bottom"/>
        <w:rPr>
          <w:bCs/>
          <w:sz w:val="24"/>
        </w:rPr>
      </w:pPr>
      <w:r>
        <w:rPr>
          <w:bCs/>
          <w:sz w:val="24"/>
        </w:rPr>
        <w:t>二、基金的年度审计</w:t>
      </w:r>
    </w:p>
    <w:p w14:paraId="5243252D"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74F61852"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200FEDFD" w14:textId="77777777" w:rsidR="003568C2" w:rsidRDefault="00695B03">
      <w:pPr>
        <w:autoSpaceDE w:val="0"/>
        <w:autoSpaceDN w:val="0"/>
        <w:spacing w:line="360" w:lineRule="auto"/>
        <w:ind w:firstLineChars="200" w:firstLine="480"/>
        <w:textAlignment w:val="bottom"/>
        <w:rPr>
          <w:bCs/>
        </w:rPr>
      </w:pPr>
      <w:r>
        <w:rPr>
          <w:bCs/>
          <w:sz w:val="24"/>
        </w:rPr>
        <w:t>3</w:t>
      </w:r>
      <w:r>
        <w:rPr>
          <w:bCs/>
          <w:sz w:val="24"/>
        </w:rPr>
        <w:t>、</w:t>
      </w:r>
      <w:bookmarkStart w:id="288" w:name="_Hlt4221115"/>
      <w:bookmarkEnd w:id="288"/>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289" w:name="_Toc79978642"/>
      <w:bookmarkStart w:id="290" w:name="_Toc214873604"/>
      <w:bookmarkStart w:id="291" w:name="_Toc263092323"/>
      <w:bookmarkStart w:id="292" w:name="_Toc416264551"/>
      <w:bookmarkStart w:id="293" w:name="_Toc128310499"/>
      <w:bookmarkStart w:id="294" w:name="_Toc21829"/>
      <w:bookmarkStart w:id="295" w:name="_Toc141703896"/>
      <w:bookmarkStart w:id="296" w:name="_Toc92662707"/>
      <w:bookmarkStart w:id="297" w:name="_Toc15351"/>
      <w:bookmarkStart w:id="298" w:name="_Toc1617"/>
      <w:bookmarkStart w:id="299" w:name="_Toc15525"/>
      <w:bookmarkStart w:id="300" w:name="_Toc22552"/>
      <w:bookmarkStart w:id="301" w:name="_Toc3656"/>
      <w:bookmarkStart w:id="302" w:name="_Toc12761"/>
      <w:bookmarkStart w:id="303" w:name="_Toc25883"/>
      <w:bookmarkStart w:id="304" w:name="_Toc20052"/>
      <w:bookmarkStart w:id="305" w:name="_Toc352229762"/>
      <w:bookmarkStart w:id="306" w:name="_Toc139991746"/>
      <w:bookmarkStart w:id="307" w:name="_Toc178"/>
      <w:bookmarkStart w:id="308" w:name="_Toc93226149"/>
      <w:bookmarkStart w:id="309" w:name="_Toc19558"/>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Pr>
          <w:bCs/>
        </w:rPr>
        <w:br w:type="page"/>
      </w:r>
    </w:p>
    <w:p w14:paraId="1E29C17A" w14:textId="77777777" w:rsidR="003568C2" w:rsidRDefault="00695B03">
      <w:pPr>
        <w:pStyle w:val="1"/>
        <w:jc w:val="center"/>
        <w:rPr>
          <w:sz w:val="30"/>
          <w:szCs w:val="30"/>
        </w:rPr>
      </w:pPr>
      <w:bookmarkStart w:id="310" w:name="_Toc15892928"/>
      <w:r>
        <w:rPr>
          <w:rFonts w:hint="eastAsia"/>
          <w:sz w:val="30"/>
          <w:szCs w:val="30"/>
        </w:rPr>
        <w:lastRenderedPageBreak/>
        <w:t>第十五部分</w:t>
      </w:r>
      <w:r>
        <w:rPr>
          <w:sz w:val="30"/>
          <w:szCs w:val="30"/>
        </w:rPr>
        <w:t xml:space="preserve">  </w:t>
      </w:r>
      <w:r>
        <w:rPr>
          <w:rFonts w:hint="eastAsia"/>
          <w:sz w:val="30"/>
          <w:szCs w:val="30"/>
        </w:rPr>
        <w:t>基金的信息披露</w:t>
      </w:r>
      <w:bookmarkEnd w:id="289"/>
      <w:bookmarkEnd w:id="290"/>
      <w:bookmarkEnd w:id="291"/>
      <w:bookmarkEnd w:id="292"/>
      <w:bookmarkEnd w:id="310"/>
    </w:p>
    <w:p w14:paraId="42F0327F" w14:textId="77777777" w:rsidR="003568C2" w:rsidRDefault="00695B0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13CE0F6D" w14:textId="77777777" w:rsidR="003568C2" w:rsidRDefault="00695B03">
      <w:pPr>
        <w:autoSpaceDE w:val="0"/>
        <w:autoSpaceDN w:val="0"/>
        <w:spacing w:line="360" w:lineRule="auto"/>
        <w:ind w:firstLineChars="200" w:firstLine="480"/>
        <w:textAlignment w:val="bottom"/>
        <w:rPr>
          <w:bCs/>
          <w:sz w:val="24"/>
        </w:rPr>
      </w:pPr>
      <w:r>
        <w:rPr>
          <w:bCs/>
          <w:sz w:val="24"/>
        </w:rPr>
        <w:t>二、信息披露义务人</w:t>
      </w:r>
    </w:p>
    <w:p w14:paraId="6332818B"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23A08D23"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15330CF"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4F845EC6" w14:textId="77777777" w:rsidR="003568C2" w:rsidRDefault="00695B0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434A92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349DA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135A6161"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D56875B"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4B935B9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6F2E80A8"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660A9913" w14:textId="77777777" w:rsidR="003568C2" w:rsidRDefault="00695B0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r>
        <w:rPr>
          <w:bCs/>
          <w:sz w:val="24"/>
        </w:rPr>
        <w:t>。</w:t>
      </w:r>
    </w:p>
    <w:p w14:paraId="3F9F6B68" w14:textId="77777777" w:rsidR="003568C2" w:rsidRDefault="00695B0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61E85822" w14:textId="77777777" w:rsidR="003568C2" w:rsidRDefault="00695B03">
      <w:pPr>
        <w:autoSpaceDE w:val="0"/>
        <w:autoSpaceDN w:val="0"/>
        <w:spacing w:line="360" w:lineRule="auto"/>
        <w:ind w:firstLineChars="200" w:firstLine="480"/>
        <w:textAlignment w:val="bottom"/>
        <w:rPr>
          <w:bCs/>
          <w:sz w:val="24"/>
        </w:rPr>
      </w:pPr>
      <w:r>
        <w:rPr>
          <w:bCs/>
          <w:sz w:val="24"/>
        </w:rPr>
        <w:t>五、公开披露的基金信息</w:t>
      </w:r>
    </w:p>
    <w:p w14:paraId="298A0B03" w14:textId="77777777" w:rsidR="003568C2" w:rsidRDefault="00695B03">
      <w:pPr>
        <w:autoSpaceDE w:val="0"/>
        <w:autoSpaceDN w:val="0"/>
        <w:spacing w:line="360" w:lineRule="auto"/>
        <w:ind w:firstLineChars="200" w:firstLine="480"/>
        <w:textAlignment w:val="bottom"/>
        <w:rPr>
          <w:bCs/>
          <w:sz w:val="24"/>
        </w:rPr>
      </w:pPr>
      <w:r>
        <w:rPr>
          <w:bCs/>
          <w:sz w:val="24"/>
        </w:rPr>
        <w:t>公开披露的基金信息包括：</w:t>
      </w:r>
    </w:p>
    <w:p w14:paraId="2FD532D4"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sz w:val="24"/>
        </w:rPr>
        <w:t>、基金产品资料概要</w:t>
      </w:r>
    </w:p>
    <w:p w14:paraId="210BC67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BC94F5E"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Pr>
          <w:bCs/>
          <w:sz w:val="24"/>
        </w:rPr>
        <w:t>。</w:t>
      </w:r>
    </w:p>
    <w:p w14:paraId="54F6B352"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174A396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5887A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FD75EBF"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745A90B0" w14:textId="77777777" w:rsidR="003568C2" w:rsidRDefault="00695B0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516D9ED5" w14:textId="77777777" w:rsidR="003568C2" w:rsidRDefault="00695B0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p>
    <w:p w14:paraId="757324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D50E06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02BD6D9E"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sz w:val="24"/>
        </w:rPr>
        <w:t>并保证投资者能够在基金销售机构网站或营业网点查阅或者复制前述信息库资料。</w:t>
      </w:r>
    </w:p>
    <w:p w14:paraId="3823019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3200EABB"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839CF7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0CD9DA2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1C931204" w14:textId="77777777" w:rsidR="003568C2" w:rsidRDefault="00695B0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5126E2FE" w14:textId="77777777" w:rsidR="003568C2" w:rsidRDefault="003568C2">
      <w:pPr>
        <w:autoSpaceDE w:val="0"/>
        <w:autoSpaceDN w:val="0"/>
        <w:spacing w:line="360" w:lineRule="auto"/>
        <w:ind w:firstLineChars="200" w:firstLine="480"/>
        <w:textAlignment w:val="bottom"/>
        <w:rPr>
          <w:bCs/>
          <w:sz w:val="24"/>
        </w:rPr>
      </w:pPr>
    </w:p>
    <w:p w14:paraId="5BDF054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5DB9C2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2501CEE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516AFB6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03BCB48" w14:textId="77777777" w:rsidR="003568C2" w:rsidRDefault="00695B0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60F23E5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484F018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19FB45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57A82F6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6A30567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5B7111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BC5D7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0FEDAD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2C363BA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379B7EB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6358EE6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5BF8B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046B8E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42F884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1E8CAF6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16325BA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24F245C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7D6C64D1"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4264B19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2BFDDDE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4535A30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35BD31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3617EE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4F15FA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92DE91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115456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B816E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（七）清算报告</w:t>
      </w:r>
    </w:p>
    <w:p w14:paraId="5F6F3F8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清算报告。基金财产清算小组应当将清算报告登载在指定网站上，并将清算报告提示性公告登载在指定报刊上。</w:t>
      </w:r>
    </w:p>
    <w:p w14:paraId="49E4F363"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F59F288" w14:textId="77777777" w:rsidR="003568C2" w:rsidRDefault="00695B0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68BA35E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4AB1D6E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38F01F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404A24B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777024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242B90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3663C0A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（十二）投资流通受限证券的信息披露</w:t>
      </w:r>
    </w:p>
    <w:p w14:paraId="2BE3418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4855B6FA" w14:textId="77777777" w:rsidR="003568C2" w:rsidRDefault="00695B03">
      <w:pPr>
        <w:autoSpaceDE w:val="0"/>
        <w:autoSpaceDN w:val="0"/>
        <w:spacing w:line="360" w:lineRule="auto"/>
        <w:ind w:firstLineChars="200" w:firstLine="480"/>
        <w:textAlignment w:val="bottom"/>
        <w:rPr>
          <w:bCs/>
          <w:sz w:val="24"/>
        </w:rPr>
      </w:pPr>
      <w:r>
        <w:rPr>
          <w:bCs/>
          <w:sz w:val="24"/>
        </w:rPr>
        <w:t>（十</w:t>
      </w:r>
      <w:r>
        <w:rPr>
          <w:rFonts w:hint="eastAsia"/>
          <w:bCs/>
          <w:sz w:val="24"/>
        </w:rPr>
        <w:t>三</w:t>
      </w:r>
      <w:r>
        <w:rPr>
          <w:bCs/>
          <w:sz w:val="24"/>
        </w:rPr>
        <w:t>）中国证监会规定的其他信息。</w:t>
      </w:r>
    </w:p>
    <w:p w14:paraId="1B5973FB" w14:textId="77777777" w:rsidR="003568C2" w:rsidRDefault="00695B03">
      <w:pPr>
        <w:autoSpaceDE w:val="0"/>
        <w:autoSpaceDN w:val="0"/>
        <w:spacing w:line="360" w:lineRule="auto"/>
        <w:ind w:firstLineChars="200" w:firstLine="480"/>
        <w:textAlignment w:val="bottom"/>
        <w:rPr>
          <w:bCs/>
          <w:sz w:val="24"/>
        </w:rPr>
      </w:pPr>
      <w:r>
        <w:rPr>
          <w:bCs/>
          <w:sz w:val="24"/>
        </w:rPr>
        <w:t>六、信息披露事务管理</w:t>
      </w:r>
    </w:p>
    <w:p w14:paraId="51C331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485D92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8D5AB4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481960D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10A611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4E0671B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w:t>
      </w:r>
      <w:r>
        <w:rPr>
          <w:rFonts w:hint="eastAsia"/>
          <w:bCs/>
          <w:sz w:val="24"/>
        </w:rPr>
        <w:lastRenderedPageBreak/>
        <w:t>金正常投资操作的前提下，自主提升信息披露服务的质量。具体要求应当符合中国证监会及自律规则的相关规定。前述自主披露如产生信息披露费用，该费用不得从基金财产中列支。</w:t>
      </w:r>
    </w:p>
    <w:p w14:paraId="68455DCF" w14:textId="77777777" w:rsidR="003568C2" w:rsidRDefault="00695B0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482CB05B" w14:textId="77777777" w:rsidR="003568C2" w:rsidRDefault="00695B03">
      <w:pPr>
        <w:autoSpaceDE w:val="0"/>
        <w:autoSpaceDN w:val="0"/>
        <w:spacing w:line="360" w:lineRule="auto"/>
        <w:ind w:firstLineChars="200" w:firstLine="480"/>
        <w:textAlignment w:val="bottom"/>
        <w:rPr>
          <w:bCs/>
          <w:sz w:val="24"/>
        </w:rPr>
      </w:pPr>
      <w:r>
        <w:rPr>
          <w:bCs/>
          <w:sz w:val="24"/>
        </w:rPr>
        <w:t>七、信息披露文件的存放与查阅</w:t>
      </w:r>
    </w:p>
    <w:p w14:paraId="75766AF2"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bookmarkStart w:id="311" w:name="_Toc147463125"/>
      <w:bookmarkStart w:id="312" w:name="_Toc21073398"/>
      <w:bookmarkStart w:id="313" w:name="_Toc263092324"/>
      <w:bookmarkStart w:id="314" w:name="_Toc12357178"/>
      <w:bookmarkStart w:id="315" w:name="_Toc214873605"/>
      <w:bookmarkStart w:id="316" w:name="_Toc416264552"/>
      <w:bookmarkStart w:id="317" w:name="_Toc92662708"/>
      <w:bookmarkStart w:id="318" w:name="_Toc93226150"/>
      <w:bookmarkStart w:id="319" w:name="_Toc18747"/>
      <w:bookmarkStart w:id="320" w:name="_Toc17499"/>
      <w:bookmarkStart w:id="321" w:name="_Toc139991747"/>
      <w:bookmarkStart w:id="322" w:name="_Toc13255"/>
      <w:bookmarkStart w:id="323" w:name="_Toc10894"/>
      <w:bookmarkStart w:id="324" w:name="_Toc18007"/>
      <w:bookmarkStart w:id="325" w:name="_Toc128310500"/>
      <w:bookmarkStart w:id="326" w:name="_Toc141703897"/>
      <w:bookmarkStart w:id="327" w:name="_Toc352229763"/>
      <w:bookmarkStart w:id="328" w:name="_Toc28961"/>
      <w:bookmarkStart w:id="329" w:name="_Toc1043"/>
      <w:bookmarkStart w:id="330" w:name="_Toc31736"/>
      <w:bookmarkStart w:id="331" w:name="_Toc21206"/>
      <w:bookmarkStart w:id="332" w:name="_Toc29695"/>
      <w:bookmarkStart w:id="333" w:name="_Toc23859"/>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r>
        <w:rPr>
          <w:rFonts w:asciiTheme="minorEastAsia" w:hAnsiTheme="minorEastAsia" w:cs="Times New Roman"/>
          <w:bCs/>
          <w:sz w:val="24"/>
          <w:szCs w:val="24"/>
        </w:rPr>
        <w:br w:type="page"/>
      </w:r>
    </w:p>
    <w:p w14:paraId="5AF1C896" w14:textId="77777777" w:rsidR="003568C2" w:rsidRDefault="00695B03">
      <w:pPr>
        <w:pStyle w:val="1"/>
        <w:jc w:val="center"/>
        <w:rPr>
          <w:sz w:val="30"/>
          <w:szCs w:val="30"/>
        </w:rPr>
      </w:pPr>
      <w:bookmarkStart w:id="334" w:name="_Toc15892929"/>
      <w:r>
        <w:rPr>
          <w:rFonts w:hint="eastAsia"/>
          <w:sz w:val="30"/>
          <w:szCs w:val="30"/>
        </w:rPr>
        <w:lastRenderedPageBreak/>
        <w:t>第十六部分</w:t>
      </w:r>
      <w:r>
        <w:rPr>
          <w:sz w:val="30"/>
          <w:szCs w:val="30"/>
        </w:rPr>
        <w:t xml:space="preserve">  </w:t>
      </w:r>
      <w:r>
        <w:rPr>
          <w:rFonts w:hint="eastAsia"/>
          <w:sz w:val="30"/>
          <w:szCs w:val="30"/>
        </w:rPr>
        <w:t>风险揭示</w:t>
      </w:r>
      <w:bookmarkEnd w:id="311"/>
      <w:bookmarkEnd w:id="312"/>
      <w:bookmarkEnd w:id="313"/>
      <w:bookmarkEnd w:id="314"/>
      <w:bookmarkEnd w:id="315"/>
      <w:bookmarkEnd w:id="316"/>
      <w:bookmarkEnd w:id="334"/>
    </w:p>
    <w:p w14:paraId="08A91A4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5A62E6D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F3DE0E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3E8E25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84106B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1AA8646"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5EDFA54"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5A94C9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0AED3D04"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A4A8058"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2A8B2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629598C"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5D0570"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5AA6484B"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38303E56"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（2）巨额赎回情形下的流动性风险管理措施 </w:t>
      </w:r>
    </w:p>
    <w:p w14:paraId="2DD441F5"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2F3303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068E850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4913FF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4FE74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B698FD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BC0630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A4E728"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37449FB5"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5EAFA2B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13033183"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1、标的指数回报与股票市场平均回报偏离的风险</w:t>
      </w:r>
    </w:p>
    <w:p w14:paraId="7C8F23E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1A62949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2、目标指数波动的风险</w:t>
      </w:r>
    </w:p>
    <w:p w14:paraId="52EC3090"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4A0FE2D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3、基金投资组合回报与标的指数回报偏离的风险</w:t>
      </w:r>
    </w:p>
    <w:p w14:paraId="5E7F67B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以下因素可能使基金投资组合的收益率与标的指数的收益率发生偏离：</w:t>
      </w:r>
    </w:p>
    <w:p w14:paraId="58B9D39B"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6BF7C72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B9F5DC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4BDDBA5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4437387"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（5）在本基金指数</w:t>
      </w:r>
      <w:proofErr w:type="gramStart"/>
      <w:r>
        <w:rPr>
          <w:rFonts w:asciiTheme="minorEastAsia" w:hAnsiTheme="minorEastAsia" w:cs="Arial" w:hint="eastAsia"/>
          <w:bCs/>
          <w:sz w:val="24"/>
          <w:szCs w:val="24"/>
        </w:rPr>
        <w:t>化投资</w:t>
      </w:r>
      <w:proofErr w:type="gramEnd"/>
      <w:r>
        <w:rPr>
          <w:rFonts w:asciiTheme="minorEastAsia" w:hAnsiTheme="minorEastAsia" w:cs="Arial" w:hint="eastAsia"/>
          <w:bCs/>
          <w:sz w:val="24"/>
          <w:szCs w:val="24"/>
        </w:rPr>
        <w:t>过程中，基金管理人的管理能力，例如跟踪指数的水平、技术手段、买入卖出的时机选择等，都会对本基金的收益产生影响，从而影响本基金对标的指数的跟踪程度；</w:t>
      </w:r>
    </w:p>
    <w:p w14:paraId="7AB3D18A"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w:t>
      </w:r>
      <w:proofErr w:type="gramStart"/>
      <w:r>
        <w:rPr>
          <w:rFonts w:asciiTheme="minorEastAsia" w:hAnsiTheme="minorEastAsia" w:cs="Arial" w:hint="eastAsia"/>
          <w:bCs/>
          <w:sz w:val="24"/>
          <w:szCs w:val="24"/>
        </w:rPr>
        <w:t>冲机制</w:t>
      </w:r>
      <w:proofErr w:type="gramEnd"/>
      <w:r>
        <w:rPr>
          <w:rFonts w:asciiTheme="minorEastAsia" w:hAnsiTheme="minorEastAsia" w:cs="Arial" w:hint="eastAsia"/>
          <w:bCs/>
          <w:sz w:val="24"/>
          <w:szCs w:val="24"/>
        </w:rPr>
        <w:t>及其他工具造成的指数跟踪成本较大；因基金申购与赎回带来的现金变动；因指数发布机构指数编制错误等，由此产生跟踪偏离度与跟踪误差。</w:t>
      </w:r>
    </w:p>
    <w:p w14:paraId="5F7A909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4、目标指数变更的风险</w:t>
      </w:r>
    </w:p>
    <w:p w14:paraId="7C0AF667"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4B9BDB08"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5、跟踪误差控制未达约定目标的风险</w:t>
      </w:r>
    </w:p>
    <w:p w14:paraId="352EA76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w:t>
      </w:r>
      <w:r>
        <w:rPr>
          <w:rFonts w:asciiTheme="minorEastAsia" w:hAnsiTheme="minorEastAsia" w:cs="Arial" w:hint="eastAsia"/>
          <w:bCs/>
          <w:sz w:val="24"/>
          <w:szCs w:val="24"/>
        </w:rPr>
        <w:lastRenderedPageBreak/>
        <w:t>规则调整或其他因素可能导致跟踪误差超过上述范围，本基金净值表现与指数价格走势可能发生较大偏离。</w:t>
      </w:r>
    </w:p>
    <w:p w14:paraId="59DA2BE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6、指数编制机构停止服务的风险</w:t>
      </w:r>
    </w:p>
    <w:p w14:paraId="21D25FC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本基金的标的指数</w:t>
      </w:r>
      <w:proofErr w:type="gramStart"/>
      <w:r>
        <w:rPr>
          <w:rFonts w:asciiTheme="minorEastAsia" w:hAnsiTheme="minorEastAsia" w:cs="Arial" w:hint="eastAsia"/>
          <w:bCs/>
          <w:sz w:val="24"/>
          <w:szCs w:val="24"/>
        </w:rPr>
        <w:t>由指数</w:t>
      </w:r>
      <w:proofErr w:type="gramEnd"/>
      <w:r>
        <w:rPr>
          <w:rFonts w:asciiTheme="minorEastAsia" w:hAnsiTheme="minorEastAsia" w:cs="Arial" w:hint="eastAsia"/>
          <w:bCs/>
          <w:sz w:val="24"/>
          <w:szCs w:val="24"/>
        </w:rPr>
        <w:t>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1EB15DF7"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proofErr w:type="gramStart"/>
      <w:r>
        <w:rPr>
          <w:rFonts w:asciiTheme="minorEastAsia" w:hAnsiTheme="minorEastAsia" w:cs="Arial" w:hint="eastAsia"/>
          <w:bCs/>
          <w:sz w:val="24"/>
          <w:szCs w:val="24"/>
        </w:rPr>
        <w:t>自指数</w:t>
      </w:r>
      <w:proofErr w:type="gramEnd"/>
      <w:r>
        <w:rPr>
          <w:rFonts w:asciiTheme="minorEastAsia" w:hAnsiTheme="minorEastAsia" w:cs="Arial" w:hint="eastAsia"/>
          <w:bCs/>
          <w:sz w:val="24"/>
          <w:szCs w:val="24"/>
        </w:rPr>
        <w:t>编制机构停止标的指数的编制及发布</w:t>
      </w:r>
      <w:proofErr w:type="gramStart"/>
      <w:r>
        <w:rPr>
          <w:rFonts w:asciiTheme="minorEastAsia" w:hAnsiTheme="minorEastAsia" w:cs="Arial" w:hint="eastAsia"/>
          <w:bCs/>
          <w:sz w:val="24"/>
          <w:szCs w:val="24"/>
        </w:rPr>
        <w:t>至解决</w:t>
      </w:r>
      <w:proofErr w:type="gramEnd"/>
      <w:r>
        <w:rPr>
          <w:rFonts w:asciiTheme="minorEastAsia" w:hAnsiTheme="minorEastAsia" w:cs="Arial" w:hint="eastAsia"/>
          <w:bCs/>
          <w:sz w:val="24"/>
          <w:szCs w:val="24"/>
        </w:rPr>
        <w:t>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156E8C33"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7、成份股停牌的风险</w:t>
      </w:r>
    </w:p>
    <w:p w14:paraId="4D052E3C"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5ACB85F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8、主动增强投资的风险</w:t>
      </w:r>
    </w:p>
    <w:p w14:paraId="4CE04514"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w:t>
      </w:r>
      <w:proofErr w:type="gramStart"/>
      <w:r>
        <w:rPr>
          <w:rFonts w:asciiTheme="minorEastAsia" w:hAnsiTheme="minorEastAsia" w:cs="Arial" w:hint="eastAsia"/>
          <w:bCs/>
          <w:sz w:val="24"/>
          <w:szCs w:val="24"/>
        </w:rPr>
        <w:t>作出</w:t>
      </w:r>
      <w:proofErr w:type="gramEnd"/>
      <w:r>
        <w:rPr>
          <w:rFonts w:asciiTheme="minorEastAsia" w:hAnsiTheme="minorEastAsia" w:cs="Arial" w:hint="eastAsia"/>
          <w:bCs/>
          <w:sz w:val="24"/>
          <w:szCs w:val="24"/>
        </w:rPr>
        <w:t>优化调整投资组合的决策，最终结果仍然存在一定的不确定性，其投资收益率可能高于指数收益率但也有可能低于指数收益率。</w:t>
      </w:r>
    </w:p>
    <w:p w14:paraId="52C6E80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9、股指期货等金融衍生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33BF631A"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049B62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36DD2073"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10、中小企业私募债券投资风险</w:t>
      </w:r>
    </w:p>
    <w:p w14:paraId="5C32BD68"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199329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11、资产支持证券投资风险</w:t>
      </w:r>
    </w:p>
    <w:p w14:paraId="0D37D090"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148CCC6"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12、投资流通受限证券的特定风险</w:t>
      </w:r>
    </w:p>
    <w:p w14:paraId="50E4A51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投资流动受限证券将面临证券市场流动性风险，主要表现在几个方面：基金建仓困难，或建仓成本很高；基金资产不能迅速转变成现金，或变现成本很高；不能应付可能出现的投资者大额赎回的风险；证券投资中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和个股的流动性风险等。</w:t>
      </w:r>
    </w:p>
    <w:p w14:paraId="6E9D4E8C"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13、存托凭证投资风险</w:t>
      </w:r>
    </w:p>
    <w:p w14:paraId="23DB34B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w:t>
      </w:r>
      <w:r>
        <w:rPr>
          <w:rFonts w:asciiTheme="minorEastAsia" w:hAnsiTheme="minorEastAsia" w:cs="Arial" w:hint="eastAsia"/>
          <w:bCs/>
          <w:sz w:val="24"/>
          <w:szCs w:val="24"/>
        </w:rPr>
        <w:lastRenderedPageBreak/>
        <w:t>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B83157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5EDA87A3"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0924E2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7CD3B7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76FCD8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472D86D5"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89A6B0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1709AB1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4、基金管理人职责终止风险</w:t>
      </w:r>
    </w:p>
    <w:p w14:paraId="68F645C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Pr>
          <w:rFonts w:asciiTheme="minorEastAsia" w:hAnsiTheme="minorEastAsia" w:cs="Arial" w:hint="eastAsia"/>
          <w:bCs/>
          <w:sz w:val="24"/>
          <w:szCs w:val="24"/>
        </w:rPr>
        <w:t>新任基金</w:t>
      </w:r>
      <w:proofErr w:type="gramEnd"/>
      <w:r>
        <w:rPr>
          <w:rFonts w:asciiTheme="minorEastAsia" w:hAnsiTheme="minorEastAsia" w:cs="Arial" w:hint="eastAsia"/>
          <w:bCs/>
          <w:sz w:val="24"/>
          <w:szCs w:val="24"/>
        </w:rPr>
        <w:t>管理人之间责任划分的，相关基金管理人对各自履职行为依法承担责任。</w:t>
      </w:r>
      <w:r>
        <w:rPr>
          <w:rFonts w:asciiTheme="minorEastAsia" w:hAnsiTheme="minorEastAsia" w:cs="Arial"/>
          <w:bCs/>
          <w:sz w:val="24"/>
          <w:szCs w:val="24"/>
        </w:rPr>
        <w:br w:type="page"/>
      </w:r>
    </w:p>
    <w:p w14:paraId="4ADF1598" w14:textId="77777777" w:rsidR="003568C2" w:rsidRDefault="00695B03">
      <w:pPr>
        <w:pStyle w:val="1"/>
        <w:jc w:val="center"/>
        <w:rPr>
          <w:sz w:val="30"/>
          <w:szCs w:val="30"/>
        </w:rPr>
      </w:pPr>
      <w:bookmarkStart w:id="335" w:name="_Toc15892930"/>
      <w:r>
        <w:rPr>
          <w:rFonts w:hint="eastAsia"/>
          <w:sz w:val="30"/>
          <w:szCs w:val="30"/>
        </w:rPr>
        <w:lastRenderedPageBreak/>
        <w:t>第十七部分</w:t>
      </w:r>
      <w:r>
        <w:rPr>
          <w:sz w:val="30"/>
          <w:szCs w:val="30"/>
        </w:rPr>
        <w:t xml:space="preserve">  </w:t>
      </w:r>
      <w:bookmarkEnd w:id="317"/>
      <w:bookmarkEnd w:id="318"/>
      <w:r>
        <w:rPr>
          <w:rFonts w:hint="eastAsia"/>
          <w:sz w:val="30"/>
          <w:szCs w:val="30"/>
        </w:rPr>
        <w:t>基金合同的变更、终止与基金财产的清算</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5"/>
    </w:p>
    <w:p w14:paraId="6B4C3432" w14:textId="77777777" w:rsidR="003568C2" w:rsidRDefault="003568C2">
      <w:pPr>
        <w:spacing w:line="360" w:lineRule="auto"/>
        <w:ind w:firstLineChars="200" w:firstLine="480"/>
        <w:rPr>
          <w:rFonts w:asciiTheme="minorEastAsia" w:hAnsiTheme="minorEastAsia" w:cs="Times New Roman" w:hint="eastAsia"/>
          <w:bCs/>
          <w:sz w:val="24"/>
          <w:szCs w:val="24"/>
        </w:rPr>
      </w:pPr>
    </w:p>
    <w:p w14:paraId="657B430B" w14:textId="77777777" w:rsidR="003568C2" w:rsidRDefault="00695B03">
      <w:pPr>
        <w:autoSpaceDE w:val="0"/>
        <w:autoSpaceDN w:val="0"/>
        <w:spacing w:line="360" w:lineRule="auto"/>
        <w:ind w:firstLineChars="200" w:firstLine="480"/>
        <w:textAlignment w:val="bottom"/>
        <w:rPr>
          <w:bCs/>
          <w:sz w:val="24"/>
        </w:rPr>
      </w:pPr>
      <w:bookmarkStart w:id="336" w:name="_Toc79392639"/>
      <w:bookmarkStart w:id="337" w:name="_Toc1173"/>
      <w:bookmarkStart w:id="338" w:name="_Toc29289"/>
      <w:bookmarkStart w:id="339" w:name="_Toc352229764"/>
      <w:bookmarkStart w:id="340" w:name="_Toc21351"/>
      <w:bookmarkStart w:id="341" w:name="_Toc1421"/>
      <w:bookmarkStart w:id="342" w:name="_Toc141703898"/>
      <w:bookmarkStart w:id="343" w:name="_Toc92662709"/>
      <w:bookmarkStart w:id="344" w:name="_Toc93226151"/>
      <w:bookmarkStart w:id="345" w:name="_Toc11802"/>
      <w:bookmarkStart w:id="346" w:name="_Toc31866"/>
      <w:bookmarkStart w:id="347" w:name="_Toc193"/>
      <w:bookmarkStart w:id="348" w:name="_Toc11049"/>
      <w:bookmarkStart w:id="349" w:name="_Toc139991748"/>
      <w:bookmarkStart w:id="350" w:name="_Toc12028"/>
      <w:bookmarkStart w:id="351" w:name="_Toc128310501"/>
      <w:bookmarkStart w:id="352" w:name="_Toc8512"/>
      <w:bookmarkStart w:id="353" w:name="_Toc3056"/>
      <w:r>
        <w:rPr>
          <w:bCs/>
          <w:sz w:val="24"/>
        </w:rPr>
        <w:t>一、《基金合同》的变更</w:t>
      </w:r>
      <w:bookmarkEnd w:id="336"/>
    </w:p>
    <w:p w14:paraId="44C7F7F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468028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3D950C92" w14:textId="77777777" w:rsidR="003568C2" w:rsidRDefault="00695B03">
      <w:pPr>
        <w:autoSpaceDE w:val="0"/>
        <w:autoSpaceDN w:val="0"/>
        <w:spacing w:line="360" w:lineRule="auto"/>
        <w:ind w:firstLineChars="200" w:firstLine="480"/>
        <w:textAlignment w:val="bottom"/>
        <w:rPr>
          <w:bCs/>
          <w:sz w:val="24"/>
        </w:rPr>
      </w:pPr>
      <w:r>
        <w:rPr>
          <w:bCs/>
          <w:sz w:val="24"/>
        </w:rPr>
        <w:t>二、《基金合同》的终止事由</w:t>
      </w:r>
    </w:p>
    <w:p w14:paraId="1A101768" w14:textId="77777777" w:rsidR="003568C2" w:rsidRDefault="00695B03">
      <w:pPr>
        <w:autoSpaceDE w:val="0"/>
        <w:autoSpaceDN w:val="0"/>
        <w:spacing w:line="360" w:lineRule="auto"/>
        <w:ind w:firstLineChars="200" w:firstLine="480"/>
        <w:textAlignment w:val="bottom"/>
        <w:rPr>
          <w:bCs/>
          <w:sz w:val="24"/>
        </w:rPr>
      </w:pPr>
      <w:r>
        <w:rPr>
          <w:bCs/>
          <w:sz w:val="24"/>
        </w:rPr>
        <w:t>有下列情形之一的，《基金合同》应当终止：</w:t>
      </w:r>
    </w:p>
    <w:p w14:paraId="765EA68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82685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bookmarkStart w:id="354" w:name="_Hlk66197404"/>
    </w:p>
    <w:bookmarkEnd w:id="354"/>
    <w:p w14:paraId="68E6A769"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73B166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7C833A6" w14:textId="77777777" w:rsidR="003568C2" w:rsidRDefault="00695B03">
      <w:pPr>
        <w:autoSpaceDE w:val="0"/>
        <w:autoSpaceDN w:val="0"/>
        <w:spacing w:line="360" w:lineRule="auto"/>
        <w:ind w:firstLineChars="200" w:firstLine="480"/>
        <w:textAlignment w:val="bottom"/>
        <w:rPr>
          <w:bCs/>
          <w:sz w:val="24"/>
        </w:rPr>
      </w:pPr>
      <w:r>
        <w:rPr>
          <w:bCs/>
          <w:sz w:val="24"/>
        </w:rPr>
        <w:t>三、基金财产的清算</w:t>
      </w:r>
    </w:p>
    <w:p w14:paraId="5672556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7B421744"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3183924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F8F69F6"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BE0D6BC"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5B9AD85D"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5E6B617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8711D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50C3FF0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0A1BA9E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6251CE25"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75E495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77317283" w14:textId="77777777" w:rsidR="003568C2" w:rsidRDefault="00695B03">
      <w:pPr>
        <w:autoSpaceDE w:val="0"/>
        <w:autoSpaceDN w:val="0"/>
        <w:spacing w:line="360" w:lineRule="auto"/>
        <w:ind w:firstLineChars="200" w:firstLine="480"/>
        <w:textAlignment w:val="bottom"/>
        <w:rPr>
          <w:bCs/>
          <w:sz w:val="24"/>
        </w:rPr>
      </w:pPr>
      <w:r>
        <w:rPr>
          <w:bCs/>
          <w:sz w:val="24"/>
        </w:rPr>
        <w:t>四、清算费用</w:t>
      </w:r>
    </w:p>
    <w:p w14:paraId="3F030400" w14:textId="77777777" w:rsidR="003568C2" w:rsidRDefault="00695B0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71BD49F1" w14:textId="77777777" w:rsidR="003568C2" w:rsidRDefault="00695B03">
      <w:pPr>
        <w:autoSpaceDE w:val="0"/>
        <w:autoSpaceDN w:val="0"/>
        <w:spacing w:line="360" w:lineRule="auto"/>
        <w:ind w:firstLineChars="200" w:firstLine="480"/>
        <w:textAlignment w:val="bottom"/>
        <w:rPr>
          <w:bCs/>
          <w:sz w:val="24"/>
        </w:rPr>
      </w:pPr>
      <w:r>
        <w:rPr>
          <w:bCs/>
          <w:sz w:val="24"/>
        </w:rPr>
        <w:t>五、基金财产清算剩余资产的分配</w:t>
      </w:r>
    </w:p>
    <w:p w14:paraId="05CA8982" w14:textId="77777777" w:rsidR="003568C2" w:rsidRDefault="00695B0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4609E385" w14:textId="77777777" w:rsidR="003568C2" w:rsidRDefault="00695B03">
      <w:pPr>
        <w:autoSpaceDE w:val="0"/>
        <w:autoSpaceDN w:val="0"/>
        <w:spacing w:line="360" w:lineRule="auto"/>
        <w:ind w:firstLineChars="200" w:firstLine="480"/>
        <w:textAlignment w:val="bottom"/>
        <w:rPr>
          <w:bCs/>
          <w:sz w:val="24"/>
        </w:rPr>
      </w:pPr>
      <w:r>
        <w:rPr>
          <w:bCs/>
          <w:sz w:val="24"/>
        </w:rPr>
        <w:t>六、基金财产清算的公告</w:t>
      </w:r>
    </w:p>
    <w:p w14:paraId="046A2E00" w14:textId="77777777" w:rsidR="003568C2" w:rsidRDefault="00695B0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787370D1" w14:textId="77777777" w:rsidR="003568C2" w:rsidRDefault="00695B03">
      <w:pPr>
        <w:autoSpaceDE w:val="0"/>
        <w:autoSpaceDN w:val="0"/>
        <w:spacing w:line="360" w:lineRule="auto"/>
        <w:ind w:firstLineChars="200" w:firstLine="480"/>
        <w:textAlignment w:val="bottom"/>
        <w:rPr>
          <w:bCs/>
          <w:sz w:val="24"/>
        </w:rPr>
      </w:pPr>
      <w:r>
        <w:rPr>
          <w:bCs/>
          <w:sz w:val="24"/>
        </w:rPr>
        <w:t>七、基金财产清算账册及文件的保存</w:t>
      </w:r>
    </w:p>
    <w:p w14:paraId="7FBBF25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bookmarkStart w:id="355" w:name="_Toc214873607"/>
      <w:bookmarkStart w:id="356" w:name="_Toc263092326"/>
      <w:bookmarkStart w:id="357" w:name="_Toc416264553"/>
      <w:bookmarkStart w:id="358" w:name="_Toc139991749"/>
      <w:bookmarkStart w:id="359" w:name="_Toc8059"/>
      <w:bookmarkStart w:id="360" w:name="_Toc352229765"/>
      <w:bookmarkStart w:id="361" w:name="_Toc6237"/>
      <w:bookmarkStart w:id="362" w:name="_Toc98560364"/>
      <w:bookmarkStart w:id="363" w:name="_Toc7170"/>
      <w:bookmarkStart w:id="364" w:name="_Toc9005"/>
      <w:bookmarkStart w:id="365" w:name="_Toc29891"/>
      <w:bookmarkStart w:id="366" w:name="_Toc123102466"/>
      <w:bookmarkStart w:id="367" w:name="_Toc10006"/>
      <w:bookmarkStart w:id="368" w:name="_Toc8049"/>
      <w:bookmarkStart w:id="369" w:name="_Toc141703899"/>
      <w:bookmarkStart w:id="370" w:name="_Toc11113"/>
      <w:bookmarkStart w:id="371" w:name="_Toc27464"/>
      <w:bookmarkStart w:id="372" w:name="_Toc123112247"/>
      <w:bookmarkStart w:id="373" w:name="_Toc25647"/>
      <w:bookmarkStart w:id="374" w:name="_Toc22978"/>
      <w:bookmarkStart w:id="375" w:name="_Toc123051465"/>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r>
        <w:rPr>
          <w:rFonts w:asciiTheme="minorEastAsia" w:hAnsiTheme="minorEastAsia" w:cs="Times New Roman"/>
          <w:sz w:val="24"/>
          <w:szCs w:val="24"/>
        </w:rPr>
        <w:br w:type="page"/>
      </w:r>
    </w:p>
    <w:p w14:paraId="684BF8F2" w14:textId="77777777" w:rsidR="003568C2" w:rsidRDefault="00695B03">
      <w:pPr>
        <w:pStyle w:val="1"/>
        <w:jc w:val="center"/>
        <w:rPr>
          <w:sz w:val="30"/>
          <w:szCs w:val="30"/>
        </w:rPr>
      </w:pPr>
      <w:bookmarkStart w:id="376" w:name="_Toc1589293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5"/>
      <w:bookmarkEnd w:id="356"/>
      <w:bookmarkEnd w:id="357"/>
      <w:bookmarkEnd w:id="376"/>
    </w:p>
    <w:p w14:paraId="459A4E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4BD2D3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720239AB"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6B547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6295843F"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1CFF45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08104BF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74401B6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5A6806D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3DC8BB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EE93B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74ACFFB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2BDBCD2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2A5B172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039525C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0BD692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41CB21C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28DAF46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w:t>
      </w:r>
      <w:proofErr w:type="gramStart"/>
      <w:r>
        <w:rPr>
          <w:rFonts w:hint="eastAsia"/>
          <w:bCs/>
          <w:sz w:val="24"/>
          <w:szCs w:val="24"/>
        </w:rPr>
        <w:t>非交易</w:t>
      </w:r>
      <w:proofErr w:type="gramEnd"/>
      <w:r>
        <w:rPr>
          <w:rFonts w:hint="eastAsia"/>
          <w:bCs/>
          <w:sz w:val="24"/>
          <w:szCs w:val="24"/>
        </w:rPr>
        <w:t>过户等业务规则；</w:t>
      </w:r>
    </w:p>
    <w:p w14:paraId="72DF06F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711AC249"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2A9C7045" w14:textId="77777777" w:rsidR="003568C2" w:rsidRDefault="00695B0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4E8BC36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62D368E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636C721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5262703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2578CCB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65292A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48D0C20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0BB114B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237549F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65A432A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6737C59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61A365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54883B8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0960C59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608935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0AD0B56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CD20D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6F71B6D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787F3A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43E7D0D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F4402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5F1EEC0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051210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036DFA7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D2F768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0E3398B"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8233FD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7B54293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w:t>
      </w:r>
      <w:proofErr w:type="gramStart"/>
      <w:r>
        <w:rPr>
          <w:rFonts w:hint="eastAsia"/>
          <w:bCs/>
          <w:sz w:val="24"/>
          <w:szCs w:val="24"/>
        </w:rPr>
        <w:t>律法规</w:t>
      </w:r>
      <w:proofErr w:type="gramEnd"/>
      <w:r>
        <w:rPr>
          <w:rFonts w:hint="eastAsia"/>
          <w:bCs/>
          <w:sz w:val="24"/>
          <w:szCs w:val="24"/>
        </w:rPr>
        <w:t>和《基金合同》的规定安全保管基金财产；</w:t>
      </w:r>
    </w:p>
    <w:p w14:paraId="66BDF939"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210EDC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41C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4E749BD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6A8C22A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1D19874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7767943E"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BAF0C7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657E8B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2AEE61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ABCD90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49DF3D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44E2F6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67C56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B164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6066B66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F6FE50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62B241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6B8473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53584F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7DEE02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EDF89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50A905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F3867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31EBCAD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3DD0E3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1C5152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50C93E0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535D69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41A9620F"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1A23B1DE" w14:textId="77777777" w:rsidR="003568C2" w:rsidRDefault="00695B03">
      <w:pPr>
        <w:spacing w:line="360" w:lineRule="auto"/>
        <w:ind w:firstLineChars="200" w:firstLine="480"/>
        <w:rPr>
          <w:bCs/>
          <w:sz w:val="24"/>
          <w:szCs w:val="24"/>
        </w:rPr>
      </w:pPr>
      <w:r>
        <w:rPr>
          <w:rFonts w:hint="eastAsia"/>
          <w:bCs/>
          <w:sz w:val="24"/>
          <w:szCs w:val="24"/>
        </w:rPr>
        <w:t>基金投资者持有本</w:t>
      </w:r>
      <w:proofErr w:type="gramStart"/>
      <w:r>
        <w:rPr>
          <w:rFonts w:hint="eastAsia"/>
          <w:bCs/>
          <w:sz w:val="24"/>
          <w:szCs w:val="24"/>
        </w:rPr>
        <w:t>基金基金</w:t>
      </w:r>
      <w:proofErr w:type="gramEnd"/>
      <w:r>
        <w:rPr>
          <w:rFonts w:hint="eastAsia"/>
          <w:bCs/>
          <w:sz w:val="24"/>
          <w:szCs w:val="24"/>
        </w:rPr>
        <w:t>份额的行为即视为对《基金合同》的承认和接受，基金投资者</w:t>
      </w:r>
      <w:proofErr w:type="gramStart"/>
      <w:r>
        <w:rPr>
          <w:rFonts w:hint="eastAsia"/>
          <w:bCs/>
          <w:sz w:val="24"/>
          <w:szCs w:val="24"/>
        </w:rPr>
        <w:t>自依据</w:t>
      </w:r>
      <w:proofErr w:type="gramEnd"/>
      <w:r>
        <w:rPr>
          <w:rFonts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66B5203" w14:textId="77777777" w:rsidR="003568C2" w:rsidRDefault="00695B0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3E36180E"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3C4598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54EC78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0EC8514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5E3678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7007E2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999E7C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205EA2C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99777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72C2B1E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322F3D70"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5954C1C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239B1C8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10A23F1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3B5AF2E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2B246AF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2F278B2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1B1204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1D3DB8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3DAFA9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62CD07CA"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6EB0B768" w14:textId="77777777" w:rsidR="003568C2" w:rsidRDefault="00695B0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C79079F" w14:textId="77777777" w:rsidR="003568C2" w:rsidRDefault="00695B03">
      <w:pPr>
        <w:spacing w:line="360" w:lineRule="auto"/>
        <w:ind w:firstLineChars="200" w:firstLine="480"/>
        <w:rPr>
          <w:bCs/>
          <w:sz w:val="24"/>
          <w:szCs w:val="24"/>
        </w:rPr>
      </w:pPr>
      <w:r>
        <w:rPr>
          <w:rFonts w:hint="eastAsia"/>
          <w:bCs/>
          <w:sz w:val="24"/>
          <w:szCs w:val="24"/>
        </w:rPr>
        <w:t>本基金份额持有人大会不设日常机构。</w:t>
      </w:r>
    </w:p>
    <w:p w14:paraId="1A261589" w14:textId="77777777" w:rsidR="003568C2" w:rsidRDefault="00695B03">
      <w:pPr>
        <w:spacing w:line="360" w:lineRule="auto"/>
        <w:ind w:firstLineChars="200" w:firstLine="480"/>
        <w:rPr>
          <w:bCs/>
          <w:sz w:val="24"/>
          <w:szCs w:val="24"/>
        </w:rPr>
      </w:pPr>
      <w:r>
        <w:rPr>
          <w:rFonts w:hint="eastAsia"/>
          <w:bCs/>
          <w:sz w:val="24"/>
          <w:szCs w:val="24"/>
        </w:rPr>
        <w:t>（一）召开事由</w:t>
      </w:r>
    </w:p>
    <w:p w14:paraId="4214FA2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9CD1AF5"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0C9007B7"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0C84C1BD"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5C09235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659E66FF"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08E23808"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698C33E4" w14:textId="77777777" w:rsidR="003568C2" w:rsidRDefault="00695B0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42AF996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659BF920"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2BB1272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636E30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42B116D4"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1EC5AA32"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201EF836"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、以下情况可由基金管理人和基金托管人协商后修改，不需召开基金份额持有人大会：</w:t>
      </w:r>
    </w:p>
    <w:p w14:paraId="5F2504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）调低销售服务费；</w:t>
      </w:r>
    </w:p>
    <w:p w14:paraId="2A2527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）法律法规要求增加的基金费用的收取；</w:t>
      </w:r>
    </w:p>
    <w:p w14:paraId="6E7B3A2B"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3</w:t>
      </w:r>
      <w:r>
        <w:rPr>
          <w:rFonts w:hint="eastAsia"/>
          <w:bCs/>
          <w:sz w:val="24"/>
          <w:szCs w:val="24"/>
        </w:rPr>
        <w:t>）在法律法规和《基金合同》规定的范围内且对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调整本基金的申购费率、调低赎回费率或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p>
    <w:p w14:paraId="087385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w:t>
      </w:r>
      <w:proofErr w:type="gramStart"/>
      <w:r>
        <w:rPr>
          <w:rFonts w:hint="eastAsia"/>
          <w:bCs/>
          <w:sz w:val="24"/>
          <w:szCs w:val="24"/>
        </w:rPr>
        <w:t>因相应</w:t>
      </w:r>
      <w:proofErr w:type="gramEnd"/>
      <w:r>
        <w:rPr>
          <w:rFonts w:hint="eastAsia"/>
          <w:bCs/>
          <w:sz w:val="24"/>
          <w:szCs w:val="24"/>
        </w:rPr>
        <w:t>的法律法规发生变动而应当对《基金合同》进行修改；</w:t>
      </w:r>
    </w:p>
    <w:p w14:paraId="52C5E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）对《基金合同》的修改对基金份额持有人利益无实质性不利影响或修改不涉及《基金合同》当事人权利义务关系发生重大变化；</w:t>
      </w:r>
    </w:p>
    <w:p w14:paraId="0CF3DCB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）按照法律法规和《基金合同》规定不需召开基金份额持有人大会的其他情形。</w:t>
      </w:r>
    </w:p>
    <w:p w14:paraId="0265FA2C" w14:textId="77777777" w:rsidR="003568C2" w:rsidRDefault="00695B03">
      <w:pPr>
        <w:spacing w:line="360" w:lineRule="auto"/>
        <w:ind w:firstLineChars="200" w:firstLine="480"/>
        <w:rPr>
          <w:bCs/>
          <w:sz w:val="24"/>
          <w:szCs w:val="24"/>
        </w:rPr>
      </w:pPr>
      <w:r>
        <w:rPr>
          <w:rFonts w:hint="eastAsia"/>
          <w:bCs/>
          <w:sz w:val="24"/>
          <w:szCs w:val="24"/>
        </w:rPr>
        <w:t>（二）会议召集人及召集方式</w:t>
      </w:r>
    </w:p>
    <w:p w14:paraId="1D3B203C"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005064C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2736317B" w14:textId="77777777" w:rsidR="003568C2" w:rsidRDefault="00695B0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65150EB4"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3E20181"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w:t>
      </w:r>
      <w:r>
        <w:rPr>
          <w:rFonts w:hint="eastAsia"/>
          <w:bCs/>
          <w:sz w:val="24"/>
          <w:szCs w:val="24"/>
        </w:rPr>
        <w:lastRenderedPageBreak/>
        <w:t>基金管理人、基金托管人应当配合，不得阻碍、干扰；</w:t>
      </w:r>
    </w:p>
    <w:p w14:paraId="4060A434" w14:textId="77777777" w:rsidR="003568C2" w:rsidRDefault="00695B0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56883FEC" w14:textId="77777777" w:rsidR="003568C2" w:rsidRDefault="00695B0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4409233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2D97DC3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5E782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w:t>
      </w:r>
      <w:proofErr w:type="gramStart"/>
      <w:r>
        <w:rPr>
          <w:rFonts w:hint="eastAsia"/>
          <w:bCs/>
          <w:sz w:val="24"/>
          <w:szCs w:val="24"/>
        </w:rPr>
        <w:t>拟审议</w:t>
      </w:r>
      <w:proofErr w:type="gramEnd"/>
      <w:r>
        <w:rPr>
          <w:rFonts w:hint="eastAsia"/>
          <w:bCs/>
          <w:sz w:val="24"/>
          <w:szCs w:val="24"/>
        </w:rPr>
        <w:t>的事项、议事程序和表决方式；</w:t>
      </w:r>
    </w:p>
    <w:p w14:paraId="0D8E9FC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3394E5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7227915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72FF62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4A6D669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206BDB2"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7A850FF"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bCs/>
          <w:sz w:val="24"/>
          <w:szCs w:val="24"/>
        </w:rPr>
        <w:t>拒不派</w:t>
      </w:r>
      <w:proofErr w:type="gramEnd"/>
      <w:r>
        <w:rPr>
          <w:rFonts w:hint="eastAsia"/>
          <w:bCs/>
          <w:sz w:val="24"/>
          <w:szCs w:val="24"/>
        </w:rPr>
        <w:t>代表对表决意见的计票进行监督的，不影响表决意见的计票效力。</w:t>
      </w:r>
    </w:p>
    <w:p w14:paraId="4F381FBA" w14:textId="77777777" w:rsidR="003568C2" w:rsidRDefault="00695B03">
      <w:pPr>
        <w:spacing w:line="360" w:lineRule="auto"/>
        <w:ind w:firstLineChars="200" w:firstLine="480"/>
        <w:rPr>
          <w:bCs/>
          <w:sz w:val="24"/>
          <w:szCs w:val="24"/>
        </w:rPr>
      </w:pPr>
      <w:r>
        <w:rPr>
          <w:rFonts w:hint="eastAsia"/>
          <w:bCs/>
          <w:sz w:val="24"/>
          <w:szCs w:val="24"/>
        </w:rPr>
        <w:t>（四）基金份额持有人出席会议的方式</w:t>
      </w:r>
    </w:p>
    <w:p w14:paraId="3725FB49" w14:textId="77777777" w:rsidR="003568C2" w:rsidRDefault="00695B0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4725FB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w:t>
      </w:r>
      <w:r>
        <w:rPr>
          <w:rFonts w:hint="eastAsia"/>
          <w:bCs/>
          <w:sz w:val="24"/>
          <w:szCs w:val="24"/>
        </w:rPr>
        <w:lastRenderedPageBreak/>
        <w:t>会同时符合以下条件时，可以进行基金份额持有人大会议程：</w:t>
      </w:r>
    </w:p>
    <w:p w14:paraId="17380BF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2F7E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51900E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rFonts w:hint="eastAsia"/>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rFonts w:hint="eastAsia"/>
          <w:bCs/>
          <w:sz w:val="24"/>
          <w:szCs w:val="24"/>
        </w:rPr>
        <w:t>进行表决。</w:t>
      </w:r>
    </w:p>
    <w:p w14:paraId="4B43D29D" w14:textId="77777777" w:rsidR="003568C2" w:rsidRDefault="00695B03">
      <w:pPr>
        <w:spacing w:line="360" w:lineRule="auto"/>
        <w:ind w:firstLineChars="200" w:firstLine="480"/>
        <w:rPr>
          <w:bCs/>
          <w:sz w:val="24"/>
          <w:szCs w:val="24"/>
        </w:rPr>
      </w:pPr>
      <w:r>
        <w:rPr>
          <w:rFonts w:hint="eastAsia"/>
          <w:bCs/>
          <w:sz w:val="24"/>
          <w:szCs w:val="24"/>
        </w:rPr>
        <w:t>在同时符合以下条件时，通讯开会的方式视为有效：</w:t>
      </w:r>
    </w:p>
    <w:p w14:paraId="03F3BC3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3887272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3F6A37E" w14:textId="77777777" w:rsidR="003568C2" w:rsidRDefault="00695B0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17EAF0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B2545D0"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FF405C4" w14:textId="77777777" w:rsidR="003568C2" w:rsidRDefault="00695B0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5F8E1BCC" w14:textId="77777777" w:rsidR="003568C2" w:rsidRDefault="00695B03">
      <w:pPr>
        <w:spacing w:line="360" w:lineRule="auto"/>
        <w:ind w:firstLineChars="200" w:firstLine="480"/>
        <w:rPr>
          <w:bCs/>
          <w:sz w:val="24"/>
          <w:szCs w:val="24"/>
        </w:rPr>
      </w:pPr>
      <w:r>
        <w:rPr>
          <w:rFonts w:hint="eastAsia"/>
          <w:bCs/>
          <w:sz w:val="24"/>
          <w:szCs w:val="24"/>
        </w:rPr>
        <w:t>（五）议事内容与程序</w:t>
      </w:r>
    </w:p>
    <w:p w14:paraId="69CD5B0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0629969A" w14:textId="77777777" w:rsidR="003568C2" w:rsidRDefault="00695B0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8345E0" w14:textId="77777777" w:rsidR="003568C2" w:rsidRDefault="00695B0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3B1C5122" w14:textId="77777777" w:rsidR="003568C2" w:rsidRDefault="00695B0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48614604"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、议事程序</w:t>
      </w:r>
    </w:p>
    <w:p w14:paraId="56C7D7E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4BB37C15" w14:textId="77777777" w:rsidR="003568C2" w:rsidRDefault="00695B0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w:t>
      </w:r>
      <w:r>
        <w:rPr>
          <w:rFonts w:hint="eastAsia"/>
          <w:bCs/>
          <w:sz w:val="24"/>
          <w:szCs w:val="24"/>
        </w:rPr>
        <w:lastRenderedPageBreak/>
        <w:t>作为该次基金份额持有人大会的主持人。基金管理人和基金托管人拒不出席或主持基金份额持有人大会，不影响基金份额持有人大会</w:t>
      </w:r>
      <w:proofErr w:type="gramStart"/>
      <w:r>
        <w:rPr>
          <w:rFonts w:hint="eastAsia"/>
          <w:bCs/>
          <w:sz w:val="24"/>
          <w:szCs w:val="24"/>
        </w:rPr>
        <w:t>作出</w:t>
      </w:r>
      <w:proofErr w:type="gramEnd"/>
      <w:r>
        <w:rPr>
          <w:rFonts w:hint="eastAsia"/>
          <w:bCs/>
          <w:sz w:val="24"/>
          <w:szCs w:val="24"/>
        </w:rPr>
        <w:t>的决议的效力。</w:t>
      </w:r>
    </w:p>
    <w:p w14:paraId="3FAC1B6E" w14:textId="77777777" w:rsidR="003568C2" w:rsidRDefault="00695B03">
      <w:pPr>
        <w:spacing w:line="360" w:lineRule="auto"/>
        <w:ind w:firstLineChars="200" w:firstLine="480"/>
        <w:rPr>
          <w:bCs/>
          <w:sz w:val="24"/>
          <w:szCs w:val="24"/>
        </w:rPr>
      </w:pPr>
      <w:r>
        <w:rPr>
          <w:rFonts w:hint="eastAsia"/>
          <w:bCs/>
          <w:sz w:val="24"/>
          <w:szCs w:val="24"/>
        </w:rPr>
        <w:t>会议召集人应当制作出席会议人员的签名册。签名</w:t>
      </w:r>
      <w:proofErr w:type="gramStart"/>
      <w:r>
        <w:rPr>
          <w:rFonts w:hint="eastAsia"/>
          <w:bCs/>
          <w:sz w:val="24"/>
          <w:szCs w:val="24"/>
        </w:rPr>
        <w:t>册</w:t>
      </w:r>
      <w:proofErr w:type="gramEnd"/>
      <w:r>
        <w:rPr>
          <w:rFonts w:hint="eastAsia"/>
          <w:bCs/>
          <w:sz w:val="24"/>
          <w:szCs w:val="24"/>
        </w:rPr>
        <w:t>载明参加会议人员姓名（或单位名称）、身份证明文件号码、持有或代表有表决权的基金份额、委托人姓名（或单位名称）和联系方式等事项。</w:t>
      </w:r>
    </w:p>
    <w:p w14:paraId="48A510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7F7F40CD" w14:textId="77777777" w:rsidR="003568C2" w:rsidRDefault="00695B0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4FE5F022" w14:textId="77777777" w:rsidR="003568C2" w:rsidRDefault="00695B03">
      <w:pPr>
        <w:spacing w:line="360" w:lineRule="auto"/>
        <w:ind w:firstLineChars="200" w:firstLine="480"/>
        <w:rPr>
          <w:bCs/>
          <w:sz w:val="24"/>
          <w:szCs w:val="24"/>
        </w:rPr>
      </w:pPr>
      <w:r>
        <w:rPr>
          <w:rFonts w:hint="eastAsia"/>
          <w:bCs/>
          <w:sz w:val="24"/>
          <w:szCs w:val="24"/>
        </w:rPr>
        <w:t>（六）表决</w:t>
      </w:r>
    </w:p>
    <w:p w14:paraId="433A2556" w14:textId="77777777" w:rsidR="003568C2" w:rsidRDefault="00695B03">
      <w:pPr>
        <w:spacing w:line="360" w:lineRule="auto"/>
        <w:ind w:firstLineChars="200" w:firstLine="480"/>
        <w:rPr>
          <w:bCs/>
          <w:sz w:val="24"/>
          <w:szCs w:val="24"/>
        </w:rPr>
      </w:pPr>
      <w:r>
        <w:rPr>
          <w:rFonts w:hint="eastAsia"/>
          <w:bCs/>
          <w:sz w:val="24"/>
          <w:szCs w:val="24"/>
        </w:rPr>
        <w:t>基金份额持有人所持每份基金份额有一票表决权。</w:t>
      </w:r>
    </w:p>
    <w:p w14:paraId="28B73E0B" w14:textId="77777777" w:rsidR="003568C2" w:rsidRDefault="00695B03">
      <w:pPr>
        <w:spacing w:line="360" w:lineRule="auto"/>
        <w:ind w:firstLineChars="200" w:firstLine="480"/>
        <w:rPr>
          <w:bCs/>
          <w:sz w:val="24"/>
          <w:szCs w:val="24"/>
        </w:rPr>
      </w:pPr>
      <w:r>
        <w:rPr>
          <w:rFonts w:hint="eastAsia"/>
          <w:bCs/>
          <w:sz w:val="24"/>
          <w:szCs w:val="24"/>
        </w:rPr>
        <w:t>基金份额持有人大会决议分为一般决议和特别决议：</w:t>
      </w:r>
    </w:p>
    <w:p w14:paraId="18D3F1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15EE5714" w14:textId="77777777" w:rsidR="003568C2" w:rsidRDefault="00695B0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738F4532" w14:textId="77777777" w:rsidR="003568C2" w:rsidRDefault="00695B03">
      <w:pPr>
        <w:spacing w:line="360" w:lineRule="auto"/>
        <w:ind w:firstLineChars="200" w:firstLine="480"/>
        <w:rPr>
          <w:sz w:val="24"/>
          <w:szCs w:val="24"/>
        </w:rPr>
      </w:pPr>
      <w:r>
        <w:rPr>
          <w:rFonts w:hint="eastAsia"/>
          <w:sz w:val="24"/>
          <w:szCs w:val="24"/>
        </w:rPr>
        <w:t>基金份额持有人大会采取记名方式进行投票表决。</w:t>
      </w:r>
    </w:p>
    <w:p w14:paraId="5A5E9270" w14:textId="77777777" w:rsidR="003568C2" w:rsidRDefault="00695B0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924B584" w14:textId="77777777" w:rsidR="003568C2" w:rsidRDefault="00695B0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0547933" w14:textId="77777777" w:rsidR="003568C2" w:rsidRDefault="00695B03">
      <w:pPr>
        <w:spacing w:line="360" w:lineRule="auto"/>
        <w:ind w:firstLineChars="200" w:firstLine="480"/>
        <w:rPr>
          <w:bCs/>
          <w:sz w:val="24"/>
          <w:szCs w:val="24"/>
        </w:rPr>
      </w:pPr>
      <w:r>
        <w:rPr>
          <w:rFonts w:hint="eastAsia"/>
          <w:bCs/>
          <w:sz w:val="24"/>
          <w:szCs w:val="24"/>
        </w:rPr>
        <w:t>（七）计票</w:t>
      </w:r>
    </w:p>
    <w:p w14:paraId="13BA50E7"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w:t>
      </w:r>
    </w:p>
    <w:p w14:paraId="6DBE6A4F"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bCs/>
          <w:sz w:val="24"/>
          <w:szCs w:val="24"/>
        </w:rPr>
        <w:t>或大会</w:t>
      </w:r>
      <w:proofErr w:type="gramEnd"/>
      <w:r>
        <w:rPr>
          <w:rFonts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0141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744CCF3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w:t>
      </w:r>
      <w:proofErr w:type="gramStart"/>
      <w:r>
        <w:rPr>
          <w:rFonts w:hint="eastAsia"/>
          <w:bCs/>
          <w:sz w:val="24"/>
          <w:szCs w:val="24"/>
        </w:rPr>
        <w:t>数要求</w:t>
      </w:r>
      <w:proofErr w:type="gramEnd"/>
      <w:r>
        <w:rPr>
          <w:rFonts w:hint="eastAsia"/>
          <w:bCs/>
          <w:sz w:val="24"/>
          <w:szCs w:val="24"/>
        </w:rPr>
        <w:t>进行重新清点。监票人应当进行重新清点，重新清点以一次为限。重新清点后，大会主持人应当当场公布重新清点结果。</w:t>
      </w:r>
    </w:p>
    <w:p w14:paraId="41B7329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2C1BFBF5"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w:t>
      </w:r>
    </w:p>
    <w:p w14:paraId="489DB594" w14:textId="77777777" w:rsidR="003568C2" w:rsidRDefault="00695B0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bCs/>
          <w:sz w:val="24"/>
          <w:szCs w:val="24"/>
        </w:rPr>
        <w:t>人拒派</w:t>
      </w:r>
      <w:proofErr w:type="gramEnd"/>
      <w:r>
        <w:rPr>
          <w:rFonts w:hint="eastAsia"/>
          <w:bCs/>
          <w:sz w:val="24"/>
          <w:szCs w:val="24"/>
        </w:rPr>
        <w:t>代表对表决意见的计票进行监督的，不影响计票和表决结果。</w:t>
      </w:r>
    </w:p>
    <w:p w14:paraId="654BC4DB" w14:textId="77777777" w:rsidR="003568C2" w:rsidRDefault="00695B03">
      <w:pPr>
        <w:spacing w:line="360" w:lineRule="auto"/>
        <w:ind w:firstLineChars="200" w:firstLine="480"/>
        <w:rPr>
          <w:bCs/>
          <w:sz w:val="24"/>
          <w:szCs w:val="24"/>
        </w:rPr>
      </w:pPr>
      <w:r>
        <w:rPr>
          <w:rFonts w:hint="eastAsia"/>
          <w:bCs/>
          <w:sz w:val="24"/>
          <w:szCs w:val="24"/>
        </w:rPr>
        <w:t>（八）生效与公告</w:t>
      </w:r>
    </w:p>
    <w:p w14:paraId="26CBFA73" w14:textId="77777777" w:rsidR="003568C2" w:rsidRDefault="00695B0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7A53CF09" w14:textId="77777777" w:rsidR="003568C2" w:rsidRDefault="00695B0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7C3A947C" w14:textId="77777777" w:rsidR="003568C2" w:rsidRDefault="00695B0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E5F61F0" w14:textId="77777777" w:rsidR="003568C2" w:rsidRDefault="00695B0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w:t>
      </w:r>
      <w:r>
        <w:rPr>
          <w:rFonts w:hint="eastAsia"/>
          <w:bCs/>
          <w:sz w:val="24"/>
          <w:szCs w:val="24"/>
        </w:rPr>
        <w:lastRenderedPageBreak/>
        <w:t>人、基金托管人均有约束力。</w:t>
      </w:r>
    </w:p>
    <w:p w14:paraId="5C3D2EF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240BB6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78619B2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（一）《基金合同》的变更</w:t>
      </w:r>
    </w:p>
    <w:p w14:paraId="53893CD8"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份额持有人大会决议通过。对于可不经基金份额持有人大会决议通过的事项，由基金管理人和基金托管人同意后变更并公告，并报中国证监会备案。</w:t>
      </w:r>
    </w:p>
    <w:p w14:paraId="52F00E0C" w14:textId="77777777" w:rsidR="003568C2" w:rsidRDefault="00695B0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w:t>
      </w:r>
      <w:proofErr w:type="gramStart"/>
      <w:r>
        <w:rPr>
          <w:rFonts w:hint="eastAsia"/>
          <w:bCs/>
          <w:sz w:val="24"/>
        </w:rPr>
        <w:t>自决议</w:t>
      </w:r>
      <w:proofErr w:type="gramEnd"/>
      <w:r>
        <w:rPr>
          <w:rFonts w:hint="eastAsia"/>
          <w:bCs/>
          <w:sz w:val="24"/>
        </w:rPr>
        <w:t>生效后两个工作日内在指定媒介公告。</w:t>
      </w:r>
    </w:p>
    <w:p w14:paraId="5E57CB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（二）《基金合同》的终止事由</w:t>
      </w:r>
    </w:p>
    <w:p w14:paraId="692907A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6618C380"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5F10FA29"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bookmarkStart w:id="377" w:name="_Hlk66197426"/>
    </w:p>
    <w:bookmarkEnd w:id="377"/>
    <w:p w14:paraId="2959EFFB"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7A58380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256AB8E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（三）基金财产的清算</w:t>
      </w:r>
    </w:p>
    <w:p w14:paraId="0A43D3FB"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6727ECCB"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1B412D3"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7442CB6B"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4</w:t>
      </w:r>
      <w:r>
        <w:rPr>
          <w:rFonts w:hint="eastAsia"/>
          <w:bCs/>
          <w:sz w:val="24"/>
        </w:rPr>
        <w:t>、基金财产清算程序：</w:t>
      </w:r>
    </w:p>
    <w:p w14:paraId="4182AC8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4D20992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76A0EB5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1670ADC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BC7E1B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E2C1B2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3D1B6F9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0945FA0" w14:textId="77777777" w:rsidR="003568C2" w:rsidRDefault="00695B0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725555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四、争议解决方式</w:t>
      </w:r>
    </w:p>
    <w:p w14:paraId="2E46D6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E9616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EDF01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1C5B2D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70E8DB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r>
        <w:rPr>
          <w:bCs/>
          <w:sz w:val="24"/>
        </w:rPr>
        <w:br w:type="page"/>
      </w:r>
    </w:p>
    <w:p w14:paraId="303886C0" w14:textId="77777777" w:rsidR="003568C2" w:rsidRDefault="00695B03">
      <w:pPr>
        <w:pStyle w:val="1"/>
        <w:jc w:val="center"/>
        <w:rPr>
          <w:sz w:val="30"/>
          <w:szCs w:val="30"/>
        </w:rPr>
      </w:pPr>
      <w:bookmarkStart w:id="378" w:name="_Toc416264554"/>
      <w:bookmarkStart w:id="379" w:name="_Toc263092327"/>
      <w:bookmarkStart w:id="380" w:name="_Toc15892932"/>
      <w:bookmarkStart w:id="381" w:name="_Toc214873614"/>
      <w:bookmarkStart w:id="382" w:name="_Toc352229766"/>
      <w:bookmarkStart w:id="383" w:name="_Toc98560365"/>
      <w:bookmarkStart w:id="384" w:name="_Toc48649720"/>
      <w:bookmarkStart w:id="385" w:name="_Toc79392641"/>
      <w:bookmarkStart w:id="386" w:name="_Toc12191"/>
      <w:bookmarkStart w:id="387" w:name="_Toc9708"/>
      <w:bookmarkStart w:id="388" w:name="_Toc8710"/>
      <w:bookmarkStart w:id="389" w:name="_Toc139991750"/>
      <w:bookmarkStart w:id="390" w:name="_Toc23022"/>
      <w:bookmarkStart w:id="391" w:name="_Toc28549"/>
      <w:bookmarkStart w:id="392" w:name="_Toc21240"/>
      <w:bookmarkStart w:id="393" w:name="_Toc123051466"/>
      <w:bookmarkStart w:id="394" w:name="_Toc13398"/>
      <w:bookmarkStart w:id="395" w:name="_Toc7367"/>
      <w:bookmarkStart w:id="396" w:name="_Toc30645"/>
      <w:bookmarkStart w:id="397" w:name="_Toc123112248"/>
      <w:bookmarkStart w:id="398" w:name="_Toc141703901"/>
      <w:bookmarkStart w:id="399" w:name="_Toc123102467"/>
      <w:bookmarkStart w:id="400" w:name="_Toc23166"/>
      <w:bookmarkStart w:id="401" w:name="_Toc27058"/>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8"/>
      <w:bookmarkEnd w:id="379"/>
      <w:bookmarkEnd w:id="380"/>
      <w:bookmarkEnd w:id="381"/>
    </w:p>
    <w:p w14:paraId="03964CD8" w14:textId="77777777" w:rsidR="003568C2" w:rsidRDefault="00695B03">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380EACD2"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（一）基金管理人（也可称资产管理人）</w:t>
      </w:r>
    </w:p>
    <w:p w14:paraId="2608D087"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名称：富荣基金管理有限公司</w:t>
      </w:r>
    </w:p>
    <w:p w14:paraId="3B349586" w14:textId="365E5920"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住所：</w:t>
      </w:r>
      <w:r w:rsidR="002A115A">
        <w:rPr>
          <w:rFonts w:ascii="宋体" w:hAnsi="宋体" w:hint="eastAsia"/>
          <w:sz w:val="24"/>
          <w:szCs w:val="24"/>
        </w:rPr>
        <w:t>广东省广州市南沙区横</w:t>
      </w:r>
      <w:proofErr w:type="gramStart"/>
      <w:r w:rsidR="002A115A">
        <w:rPr>
          <w:rFonts w:ascii="宋体" w:hAnsi="宋体" w:hint="eastAsia"/>
          <w:sz w:val="24"/>
          <w:szCs w:val="24"/>
        </w:rPr>
        <w:t>沥</w:t>
      </w:r>
      <w:proofErr w:type="gramEnd"/>
      <w:r w:rsidR="002A115A">
        <w:rPr>
          <w:rFonts w:ascii="宋体" w:hAnsi="宋体" w:hint="eastAsia"/>
          <w:sz w:val="24"/>
          <w:szCs w:val="24"/>
        </w:rPr>
        <w:t>镇汇通二街2号3110房</w:t>
      </w:r>
    </w:p>
    <w:p w14:paraId="6B58FE48"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办公地址：广东省深圳市福田区八卦四路52号安吉尔大厦24层</w:t>
      </w:r>
    </w:p>
    <w:p w14:paraId="502010BC"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邮政编码：518038</w:t>
      </w:r>
    </w:p>
    <w:p w14:paraId="792ECA72" w14:textId="5C8DDF7D"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法定代表人：</w:t>
      </w:r>
      <w:r w:rsidR="003864B9">
        <w:rPr>
          <w:rFonts w:ascii="宋体" w:hAnsi="宋体" w:hint="eastAsia"/>
          <w:sz w:val="24"/>
          <w:szCs w:val="24"/>
        </w:rPr>
        <w:t>王亦伟</w:t>
      </w:r>
    </w:p>
    <w:p w14:paraId="13196291"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成立日期：2016年1月25日</w:t>
      </w:r>
    </w:p>
    <w:p w14:paraId="4FE6FE8F"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批准设立机关：中国证券监督管理委员会</w:t>
      </w:r>
    </w:p>
    <w:p w14:paraId="6BC0A264"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批准设立机关及批准设立文号：中国证监会证监许可【2015】3118号</w:t>
      </w:r>
    </w:p>
    <w:p w14:paraId="5822CC7D"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组织形式：有限责任公司</w:t>
      </w:r>
    </w:p>
    <w:p w14:paraId="4A0BC27B"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注册资本：2亿元人民币</w:t>
      </w:r>
    </w:p>
    <w:p w14:paraId="4030D82D"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存续期间：永续经营</w:t>
      </w:r>
    </w:p>
    <w:p w14:paraId="2CE21AFA"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经营范围：基金募集；基金销售；资产管理以及中国证监会许可的其它业务</w:t>
      </w:r>
    </w:p>
    <w:p w14:paraId="7931C07C"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（二）基金托管人（也可称资产托管人）</w:t>
      </w:r>
    </w:p>
    <w:p w14:paraId="04B242D2"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名称：招商银行股份有限公司(简称：招商银行)</w:t>
      </w:r>
    </w:p>
    <w:p w14:paraId="45BA29D0"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住所：深圳市深南大道7088号招商银行大厦</w:t>
      </w:r>
    </w:p>
    <w:p w14:paraId="11E2DAE5"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办公地址：深圳市深南大道7088号招商银行大厦</w:t>
      </w:r>
    </w:p>
    <w:p w14:paraId="46F43DDC"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邮政编码：518040</w:t>
      </w:r>
    </w:p>
    <w:p w14:paraId="22F60361"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法定代表人：缪建民</w:t>
      </w:r>
    </w:p>
    <w:p w14:paraId="52EC6DA3"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成立时间：1987年4月8日</w:t>
      </w:r>
    </w:p>
    <w:p w14:paraId="5336F868"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基金托管业务批准文号：</w:t>
      </w:r>
      <w:r>
        <w:rPr>
          <w:rFonts w:ascii="宋体" w:cs="宋体" w:hint="eastAsia"/>
          <w:kern w:val="0"/>
          <w:sz w:val="24"/>
        </w:rPr>
        <w:t>证</w:t>
      </w:r>
      <w:proofErr w:type="gramStart"/>
      <w:r>
        <w:rPr>
          <w:rFonts w:ascii="宋体" w:cs="宋体" w:hint="eastAsia"/>
          <w:kern w:val="0"/>
          <w:sz w:val="24"/>
        </w:rPr>
        <w:t>监基金字</w:t>
      </w:r>
      <w:proofErr w:type="gramEnd"/>
      <w:r>
        <w:rPr>
          <w:rFonts w:ascii="宋体" w:cs="宋体" w:hint="eastAsia"/>
          <w:kern w:val="0"/>
          <w:sz w:val="24"/>
        </w:rPr>
        <w:t>[2002]83号</w:t>
      </w:r>
    </w:p>
    <w:p w14:paraId="7EE480B9"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组织形式：股份有限公司</w:t>
      </w:r>
    </w:p>
    <w:p w14:paraId="1F2B3C55"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注册资本：人民币252.20亿元</w:t>
      </w:r>
    </w:p>
    <w:p w14:paraId="58B65DEC"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存续期间：持续经营</w:t>
      </w:r>
    </w:p>
    <w:p w14:paraId="673E06CA" w14:textId="77777777" w:rsidR="003568C2" w:rsidRDefault="00695B03">
      <w:pPr>
        <w:pStyle w:val="aff"/>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51976E5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w:t>
      </w:r>
      <w:proofErr w:type="gramStart"/>
      <w:r>
        <w:rPr>
          <w:rFonts w:asciiTheme="minorEastAsia" w:hAnsiTheme="minorEastAsia" w:cs="Arial" w:hint="eastAsia"/>
          <w:color w:val="000000"/>
          <w:sz w:val="24"/>
          <w:szCs w:val="24"/>
        </w:rPr>
        <w:t>事先或</w:t>
      </w:r>
      <w:proofErr w:type="gramEnd"/>
      <w:r>
        <w:rPr>
          <w:rFonts w:asciiTheme="minorEastAsia" w:hAnsiTheme="minorEastAsia" w:cs="Arial" w:hint="eastAsia"/>
          <w:color w:val="000000"/>
          <w:sz w:val="24"/>
          <w:szCs w:val="24"/>
        </w:rPr>
        <w:t>定期向基金托管人提供投资品种池，以便基金托管人对基金实际投资是否符合基金合同关于证券选择标准的约定进行监督。</w:t>
      </w:r>
    </w:p>
    <w:p w14:paraId="3970DC3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1、本基金的投资范围为：</w:t>
      </w:r>
    </w:p>
    <w:p w14:paraId="39BD174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、政府支持机构债、地方政府债、公开发行的次级债、可转换债券、可交换债券、中小企业私募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2633BF5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2A40225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7971D36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EC8A716"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2、本基金各类品种的投资比例、投资限制为：</w:t>
      </w:r>
    </w:p>
    <w:p w14:paraId="12BEAA2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37930FC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（1）股票资产占基金资产的比例不低于80%，投资沪深300指数成份股及其备选成份股的比例不低于非现金基金资产的80%；</w:t>
      </w:r>
    </w:p>
    <w:p w14:paraId="1FD1558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3CCB0F2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（3）本基金持有一家公司发行的证券，其市值不超过基金资产净值的10％，但完全按照标的指数的构成比例进行投资的部分不受此限制；</w:t>
      </w:r>
    </w:p>
    <w:p w14:paraId="5510653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（4）本基金管理人管理的全部基金持有一家公司发行的证券，不超过该证券的10％，但完全按照标的指数的构成比例进行投资的部分不受此限制；</w:t>
      </w:r>
    </w:p>
    <w:p w14:paraId="7106DA7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2EF82D5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01F07DA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0210829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4E6E094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6E66213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F15BB1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5FB70F2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CCC8AE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1DF8B96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69EE3C5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（15）本基金总资产不得超过基金净资产的 140%；</w:t>
      </w:r>
    </w:p>
    <w:p w14:paraId="738E138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2C90CD4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（17）本基金参与股指期货交易，需遵守下列规定：</w:t>
      </w:r>
    </w:p>
    <w:p w14:paraId="4A21157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1）本基金在任何交易日日终，持有的买入股指期货合约价值，不得超过基金资产净值的10%；</w:t>
      </w:r>
    </w:p>
    <w:p w14:paraId="72410776"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43C8318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220E50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2FF275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419520B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11155D9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7BB4DB9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64586F3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（20）本基金与私募类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2FAE8E1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68D88F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0ECBE3DE"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3EF16C5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4ED6951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9221F0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3、本基金财产不得用于以下投资或者活动：</w:t>
      </w:r>
    </w:p>
    <w:p w14:paraId="4D0DCFB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（1）承销证券；</w:t>
      </w:r>
    </w:p>
    <w:p w14:paraId="25E6C72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（2）违反规定向他人贷款或者提供担保；</w:t>
      </w:r>
    </w:p>
    <w:p w14:paraId="2173AA1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（3）从事承担无限责任的投资；</w:t>
      </w:r>
    </w:p>
    <w:p w14:paraId="6D511CA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BC52CE0"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（5）向基金管理人、基金托管人出资；</w:t>
      </w:r>
    </w:p>
    <w:p w14:paraId="3657711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539AE99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（7）法律、行政法规或者中国证监会规定禁止的其他活动。</w:t>
      </w:r>
    </w:p>
    <w:p w14:paraId="78FFCB9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833927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w:t>
      </w:r>
      <w:r>
        <w:rPr>
          <w:rFonts w:asciiTheme="minorEastAsia" w:hAnsiTheme="minorEastAsia" w:cs="Arial" w:hint="eastAsia"/>
          <w:color w:val="000000"/>
          <w:sz w:val="24"/>
          <w:szCs w:val="24"/>
        </w:rPr>
        <w:lastRenderedPageBreak/>
        <w:t>及时提供给基金托管人，基金托管人应据以对基金投资银行存款的交易对手是否符合有关规定进行监督。对于不符合规定的银行存款，基金托管人可以拒绝执行，并通知基金管理人。</w:t>
      </w:r>
    </w:p>
    <w:p w14:paraId="3D85C04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4F2F669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687EE10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668AC7C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751E935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3106D14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6D97BA5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70D510E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8F6FBE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（三）基金投资银行存款协议的签订、账户开设与管理、投资指令与资金划</w:t>
      </w:r>
      <w:r>
        <w:rPr>
          <w:rFonts w:asciiTheme="minorEastAsia" w:hAnsiTheme="minorEastAsia" w:cs="Arial" w:hint="eastAsia"/>
          <w:color w:val="000000"/>
          <w:sz w:val="24"/>
          <w:szCs w:val="24"/>
        </w:rPr>
        <w:lastRenderedPageBreak/>
        <w:t>付、账目核对、到期兑付、提前支取</w:t>
      </w:r>
    </w:p>
    <w:p w14:paraId="7629F85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1.基金投资银行存款协议的签订</w:t>
      </w:r>
    </w:p>
    <w:p w14:paraId="43285F3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7ED9C3E0"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033C751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4164D1F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证函，存款分支机构及其上级行应予配合。</w:t>
      </w:r>
    </w:p>
    <w:p w14:paraId="53D8C08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D60232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C30D2D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6815C69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2.基金投资银行存款时的账户开设与管理</w:t>
      </w:r>
    </w:p>
    <w:p w14:paraId="266F8C8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070024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0414E7DE"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3.存款凭证传递、账目核对及到期兑付</w:t>
      </w:r>
    </w:p>
    <w:p w14:paraId="310FE35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（1）存款证实书等存款凭证传递</w:t>
      </w:r>
    </w:p>
    <w:p w14:paraId="4991B3E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75AFBEA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（2）存款凭证的遗失补办</w:t>
      </w:r>
    </w:p>
    <w:p w14:paraId="72329BD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1A91220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（3）账目核对</w:t>
      </w:r>
    </w:p>
    <w:p w14:paraId="4CD2624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3E11C09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4A166FE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存款银行应配合基金托管人对存款凭证的</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证，并在</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证函上加盖存款银行公章寄送至基金托管人指定联系人。</w:t>
      </w:r>
    </w:p>
    <w:p w14:paraId="59CF748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（4）到期兑付</w:t>
      </w:r>
    </w:p>
    <w:p w14:paraId="06B5BB0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管理人与存款银行确认存款凭证收到并于到期日兑付存款本息事宜。</w:t>
      </w:r>
    </w:p>
    <w:p w14:paraId="04D3E10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w:t>
      </w:r>
      <w:r>
        <w:rPr>
          <w:rFonts w:asciiTheme="minorEastAsia" w:hAnsiTheme="minorEastAsia" w:cs="Arial" w:hint="eastAsia"/>
          <w:color w:val="000000"/>
          <w:sz w:val="24"/>
          <w:szCs w:val="24"/>
        </w:rPr>
        <w:lastRenderedPageBreak/>
        <w:t>告知基金托管人，基金托管人收妥存款本息的当日通知基金管理人。</w:t>
      </w:r>
    </w:p>
    <w:p w14:paraId="4F6D280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29A4935E"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4.提前支取</w:t>
      </w:r>
    </w:p>
    <w:p w14:paraId="29B6514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259836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4F1332D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5.基金投资银行存款的监督</w:t>
      </w:r>
    </w:p>
    <w:p w14:paraId="2E91C72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基金托管人发现基金管理人在进行存款投资时有违反有关法律法规的规定及《基金合同》的约定的行为，应及时以书面形式通知基金管理人在10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 xml:space="preserve">工作日内纠正。基金管理人对基金托管人通知的违规事项未能在10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 xml:space="preserve">工作日内纠正的，基金托管人应报告中国证监会。基金托管人发现基金管理人有重大违规行为，应立即报告中国证监会，同时通知基金管理人在10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工作日内纠正或拒绝结算，若因基金管理人拒不执行造成基金财产损失的，相关损失由基金管理人承担，基金托管人不承担任何责任。</w:t>
      </w:r>
    </w:p>
    <w:p w14:paraId="29912E3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w:t>
      </w:r>
      <w:r>
        <w:rPr>
          <w:rFonts w:asciiTheme="minorEastAsia" w:hAnsiTheme="minorEastAsia" w:cs="Arial" w:hint="eastAsia"/>
          <w:color w:val="000000"/>
          <w:sz w:val="24"/>
          <w:szCs w:val="24"/>
        </w:rPr>
        <w:lastRenderedPageBreak/>
        <w:t>生新的交易。如基金管理人根据市场需要临时调整银行间债券交易对手名单及结算方式的，应向基金托管人说明理由，并在与交易对手发生交易前3个交易</w:t>
      </w:r>
      <w:proofErr w:type="gramStart"/>
      <w:r>
        <w:rPr>
          <w:rFonts w:asciiTheme="minorEastAsia" w:hAnsiTheme="minorEastAsia" w:cs="Arial" w:hint="eastAsia"/>
          <w:color w:val="000000"/>
          <w:sz w:val="24"/>
          <w:szCs w:val="24"/>
        </w:rPr>
        <w:t>日内与</w:t>
      </w:r>
      <w:proofErr w:type="gramEnd"/>
      <w:r>
        <w:rPr>
          <w:rFonts w:asciiTheme="minorEastAsia" w:hAnsiTheme="minorEastAsia" w:cs="Arial" w:hint="eastAsia"/>
          <w:color w:val="000000"/>
          <w:sz w:val="24"/>
          <w:szCs w:val="24"/>
        </w:rPr>
        <w:t>基金托管人协商解决。</w:t>
      </w:r>
    </w:p>
    <w:p w14:paraId="41A66C5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8970B3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45960D0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287DB8E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7A2B521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6AF8B32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本基金不得投资有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61FD38E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4A7BF09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w:t>
      </w:r>
      <w:r>
        <w:rPr>
          <w:rFonts w:asciiTheme="minorEastAsia" w:hAnsiTheme="minorEastAsia" w:cs="Arial" w:hint="eastAsia"/>
          <w:color w:val="000000"/>
          <w:sz w:val="24"/>
          <w:szCs w:val="24"/>
        </w:rPr>
        <w:lastRenderedPageBreak/>
        <w:t>述资料后两个工作日内，以书面或其他双方认可的方式确认收到上述资料。</w:t>
      </w:r>
    </w:p>
    <w:p w14:paraId="0FCAD84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73D817C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w:t>
      </w:r>
      <w:proofErr w:type="gramStart"/>
      <w:r>
        <w:rPr>
          <w:rFonts w:asciiTheme="minorEastAsia" w:hAnsiTheme="minorEastAsia" w:cs="Arial" w:hint="eastAsia"/>
          <w:color w:val="000000"/>
          <w:sz w:val="24"/>
          <w:szCs w:val="24"/>
        </w:rPr>
        <w:t>于拟执行</w:t>
      </w:r>
      <w:proofErr w:type="gramEnd"/>
      <w:r>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4415DE8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1607A15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DC633F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77C479F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78921B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w:t>
      </w:r>
      <w:r>
        <w:rPr>
          <w:rFonts w:asciiTheme="minorEastAsia" w:hAnsiTheme="minorEastAsia" w:cs="Arial" w:hint="eastAsia"/>
          <w:color w:val="000000"/>
          <w:sz w:val="24"/>
          <w:szCs w:val="24"/>
        </w:rPr>
        <w:lastRenderedPageBreak/>
        <w:t>相关信息披露、基金宣传推介材料中登载基金业绩表现数据等进行监督和核查。</w:t>
      </w:r>
    </w:p>
    <w:p w14:paraId="72DF9A3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072CDC7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F11C39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4788C72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654CFA75"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55314BC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F359D2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w:t>
      </w:r>
      <w:r>
        <w:rPr>
          <w:rFonts w:asciiTheme="minorEastAsia" w:hAnsiTheme="minorEastAsia" w:cs="Arial" w:hint="eastAsia"/>
          <w:sz w:val="24"/>
          <w:szCs w:val="24"/>
        </w:rPr>
        <w:lastRenderedPageBreak/>
        <w:t>并以书面形式给基金管理人发出回函，说明违规原因及纠正期限，并保证在规定期限内及时改正。在上述规定期限内，基金管理人有权随时对通知事项进行复查，督促基金托管人改正。</w:t>
      </w:r>
    </w:p>
    <w:p w14:paraId="26DB15B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w:t>
      </w:r>
    </w:p>
    <w:p w14:paraId="3DDE10C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0B36C50A"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4F31D83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（一）基金财产保管的原则</w:t>
      </w:r>
    </w:p>
    <w:p w14:paraId="463F952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1.基金财产应独立于基金管理人、基金托管人的固有财产。</w:t>
      </w:r>
    </w:p>
    <w:p w14:paraId="104B0D8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2.基金托管人应安全保管基金财产。</w:t>
      </w:r>
    </w:p>
    <w:p w14:paraId="2A53E67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3.基金托管人按照规定开设基金财产投资所需的相关账户。</w:t>
      </w:r>
    </w:p>
    <w:p w14:paraId="6FBE2472"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4.基金托管人对所托管的不同基金财产分别设置账户，确保基金财产的完整与独立。</w:t>
      </w:r>
    </w:p>
    <w:p w14:paraId="6C891DD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634B188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2F8AEE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w:t>
      </w:r>
      <w:r>
        <w:rPr>
          <w:rFonts w:asciiTheme="minorEastAsia" w:hAnsiTheme="minorEastAsia" w:cs="Arial" w:hint="eastAsia"/>
          <w:sz w:val="24"/>
          <w:szCs w:val="24"/>
        </w:rPr>
        <w:lastRenderedPageBreak/>
        <w:t>产造成的损失等不承担责任。</w:t>
      </w:r>
    </w:p>
    <w:p w14:paraId="295AFF8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8.除依据法律法规和基金合同的规定外，基金托管人不得委托第三人托管基金财产。</w:t>
      </w:r>
    </w:p>
    <w:p w14:paraId="2308D00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（二）基金资金账户的开立和管理</w:t>
      </w:r>
    </w:p>
    <w:p w14:paraId="24227AE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沪深300指数增强型证券投资基金”，预留印鉴为基金托管人印章。</w:t>
      </w:r>
    </w:p>
    <w:p w14:paraId="59D1FD9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7FB0FA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3.基金资金账户的开立和管理应符合法律法规及银行业监督管理机构的有关规定。</w:t>
      </w:r>
    </w:p>
    <w:p w14:paraId="25946C8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（三）基金证券账户和结算备付金账户的开立和管理</w:t>
      </w:r>
    </w:p>
    <w:p w14:paraId="4A1488B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0CD3F6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D0710D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031EC71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EC8071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6AC5838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（四）债券托管专户的开设和管理</w:t>
      </w:r>
    </w:p>
    <w:p w14:paraId="3653D86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基金合同生效后，基金托管人根据中国人民银行、中央国债登记结算有限责任公司和银行间市场清算所股份有限公司的有关规定，以基金的名义在银行</w:t>
      </w:r>
      <w:proofErr w:type="gramStart"/>
      <w:r>
        <w:rPr>
          <w:rFonts w:asciiTheme="minorEastAsia" w:hAnsiTheme="minorEastAsia" w:cs="Arial" w:hint="eastAsia"/>
          <w:sz w:val="24"/>
          <w:szCs w:val="24"/>
        </w:rPr>
        <w:t>间登记</w:t>
      </w:r>
      <w:proofErr w:type="gramEnd"/>
      <w:r>
        <w:rPr>
          <w:rFonts w:asciiTheme="minorEastAsia" w:hAnsiTheme="minorEastAsia" w:cs="Arial" w:hint="eastAsia"/>
          <w:sz w:val="24"/>
          <w:szCs w:val="24"/>
        </w:rPr>
        <w:t>结算机构开立债券托管账户，并代表基金进行银行间市场债券的结算。</w:t>
      </w:r>
    </w:p>
    <w:p w14:paraId="49A1420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（五）其他账户的开立和管理</w:t>
      </w:r>
    </w:p>
    <w:p w14:paraId="4A6EEE3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1CB6A95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268B999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490230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3.法律法规等有关规定对相关账户的开立和管理另有规定的，从其规定办理。</w:t>
      </w:r>
    </w:p>
    <w:p w14:paraId="389C8FF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（六）基金财产投资的有关有价凭证等的保管</w:t>
      </w:r>
    </w:p>
    <w:p w14:paraId="694C016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23DF6E6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（七）与基金财产有关的重大合同的保管</w:t>
      </w:r>
    </w:p>
    <w:p w14:paraId="4D9ACA3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w:t>
      </w:r>
      <w:r>
        <w:rPr>
          <w:rFonts w:asciiTheme="minorEastAsia" w:hAnsiTheme="minorEastAsia" w:cs="Arial" w:hint="eastAsia"/>
          <w:sz w:val="24"/>
          <w:szCs w:val="24"/>
        </w:rPr>
        <w:lastRenderedPageBreak/>
        <w:t>与事后送达的合同原件不一致所造成的后果，由基金管理人负责。重大合同的保管期限为基金合同终止后不少于15年。</w:t>
      </w:r>
    </w:p>
    <w:p w14:paraId="464CA2A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0508D87B"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3F65AB2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3A646B3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1.基金资产净值</w:t>
      </w:r>
    </w:p>
    <w:p w14:paraId="3971C13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w:t>
      </w:r>
    </w:p>
    <w:p w14:paraId="5C0F646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58CA1E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0F2D1CB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2.复核程序</w:t>
      </w:r>
    </w:p>
    <w:p w14:paraId="50B3C94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1C3ECF5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0A4145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（二）基金资产的估值</w:t>
      </w:r>
    </w:p>
    <w:p w14:paraId="21AC429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基金管理人及基金托管人应当按照《基金合同》的约定进行估值。</w:t>
      </w:r>
    </w:p>
    <w:p w14:paraId="68845D0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（三）基金份额净值错误的处理方式</w:t>
      </w:r>
    </w:p>
    <w:p w14:paraId="38F2714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基金管理人及基金托管人应当按照《基金合同》的约定处理份额净值错误。</w:t>
      </w:r>
    </w:p>
    <w:p w14:paraId="47F1459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0E0717D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按国家有关部门规定的会计制度执行。</w:t>
      </w:r>
    </w:p>
    <w:p w14:paraId="412B054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2A762AA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w:t>
      </w:r>
      <w:r>
        <w:rPr>
          <w:rFonts w:asciiTheme="minorEastAsia" w:hAnsiTheme="minorEastAsia" w:cs="Arial" w:hint="eastAsia"/>
          <w:sz w:val="24"/>
          <w:szCs w:val="24"/>
        </w:rPr>
        <w:lastRenderedPageBreak/>
        <w:t>法和会计处理原则，分别独立地设置、记录和保管本基金的全套账册，对相关各方各自的账册定期进行核对，互相监督，以保证基金资产的安全。</w:t>
      </w:r>
    </w:p>
    <w:p w14:paraId="124FAC9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（六）基金财务报表与报告的编制和复核</w:t>
      </w:r>
    </w:p>
    <w:p w14:paraId="159D588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1.财务报表的编制</w:t>
      </w:r>
    </w:p>
    <w:p w14:paraId="505AF37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基金财务报表由基金管理人编制，基金托管人复核。</w:t>
      </w:r>
    </w:p>
    <w:p w14:paraId="4C39DDD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2.报表复核</w:t>
      </w:r>
    </w:p>
    <w:p w14:paraId="630045E3"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1C860BE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3.财务报表的编制与复核时间安排</w:t>
      </w:r>
    </w:p>
    <w:p w14:paraId="5D84639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3AEE095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58E98594"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11B66E5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EB39E7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6BD381DD"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lastRenderedPageBreak/>
        <w:t>七、争议解决方式</w:t>
      </w:r>
    </w:p>
    <w:p w14:paraId="2C29E96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w:t>
      </w:r>
      <w:r>
        <w:rPr>
          <w:rFonts w:ascii="宋体" w:hAnsi="宋体" w:hint="eastAsia"/>
          <w:sz w:val="24"/>
          <w:szCs w:val="24"/>
        </w:rPr>
        <w:t>仲裁地点为深圳市。仲裁裁决是终局的，对各方当事人均有约束力，仲裁费用由败诉方承担</w:t>
      </w:r>
      <w:r>
        <w:rPr>
          <w:rFonts w:asciiTheme="minorEastAsia" w:hAnsiTheme="minorEastAsia" w:cs="Times New Roman" w:hint="eastAsia"/>
          <w:sz w:val="24"/>
          <w:szCs w:val="24"/>
        </w:rPr>
        <w:t>。</w:t>
      </w:r>
    </w:p>
    <w:p w14:paraId="5EECFB6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44755B1C"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本协议受中华人民共和国法律（不含港澳台立法）管辖。</w:t>
      </w:r>
    </w:p>
    <w:p w14:paraId="65351FF4"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217CB3A"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（一）托管协议的变更程序</w:t>
      </w:r>
    </w:p>
    <w:p w14:paraId="25DC4604"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E76C80B"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（二）基金托管协议终止的情形</w:t>
      </w:r>
    </w:p>
    <w:p w14:paraId="7DE5177F"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58C36A9B"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5BDDA5BB"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12BE693"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4、发生法律法规或《基金合同》规定的其他终止事项。</w:t>
      </w:r>
    </w:p>
    <w:p w14:paraId="6C3987F7"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76220484" w14:textId="77777777" w:rsidR="003568C2" w:rsidRDefault="00695B03">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基金管理人与基金托管人按照《基金合同》的约定处理基金财产的清算。</w:t>
      </w:r>
      <w:r>
        <w:rPr>
          <w:rFonts w:ascii="宋体" w:hAnsi="宋体"/>
          <w:sz w:val="24"/>
          <w:szCs w:val="24"/>
        </w:rPr>
        <w:br w:type="page"/>
      </w:r>
    </w:p>
    <w:p w14:paraId="12142A7A" w14:textId="77777777" w:rsidR="003568C2" w:rsidRDefault="00695B03">
      <w:pPr>
        <w:pStyle w:val="1"/>
        <w:jc w:val="center"/>
        <w:rPr>
          <w:sz w:val="30"/>
          <w:szCs w:val="30"/>
        </w:rPr>
      </w:pPr>
      <w:bookmarkStart w:id="402" w:name="_Toc15892933"/>
      <w:bookmarkStart w:id="403" w:name="_Toc263092328"/>
      <w:bookmarkStart w:id="404" w:name="_Toc21073396"/>
      <w:bookmarkStart w:id="405" w:name="_Toc12357176"/>
      <w:bookmarkStart w:id="406" w:name="_Toc214873621"/>
      <w:bookmarkStart w:id="407" w:name="_Toc416264555"/>
      <w:bookmarkStart w:id="408" w:name="_Toc147463123"/>
      <w:bookmarkStart w:id="409" w:name="_Toc123112249"/>
      <w:bookmarkStart w:id="410" w:name="_Toc141703902"/>
      <w:bookmarkStart w:id="411" w:name="_Toc24923"/>
      <w:bookmarkStart w:id="412" w:name="_Toc30350"/>
      <w:bookmarkStart w:id="413" w:name="_Toc6202"/>
      <w:bookmarkStart w:id="414" w:name="_Toc7288"/>
      <w:bookmarkStart w:id="415" w:name="_Toc3319"/>
      <w:bookmarkStart w:id="416" w:name="_Toc21983"/>
      <w:bookmarkStart w:id="417" w:name="_Toc98560366"/>
      <w:bookmarkStart w:id="418" w:name="_Toc139991751"/>
      <w:bookmarkStart w:id="419" w:name="_Toc123051467"/>
      <w:bookmarkStart w:id="420" w:name="_Toc25651"/>
      <w:bookmarkStart w:id="421" w:name="_Toc6110"/>
      <w:bookmarkStart w:id="422" w:name="_Toc1790"/>
      <w:bookmarkStart w:id="423" w:name="_Toc123102468"/>
      <w:bookmarkStart w:id="424" w:name="_Toc352229767"/>
      <w:bookmarkStart w:id="425" w:name="_Toc8636"/>
      <w:bookmarkStart w:id="426" w:name="_Toc23999"/>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02"/>
    </w:p>
    <w:p w14:paraId="56A53CA0"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1C13B326"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（一）电话人工咨询服务</w:t>
      </w:r>
    </w:p>
    <w:p w14:paraId="3ACC774C"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10964D1"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（二）自助查询服务</w:t>
      </w:r>
    </w:p>
    <w:p w14:paraId="706D8754"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4EDA6D0"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（三）邮件咨询服务</w:t>
      </w:r>
    </w:p>
    <w:p w14:paraId="1C2558CD"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FCC5EC7"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（四）免费信息订阅服务</w:t>
      </w:r>
    </w:p>
    <w:p w14:paraId="3E5CDBE0"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0B6BE337"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（五）客户投诉受理服务</w:t>
      </w:r>
    </w:p>
    <w:p w14:paraId="44F8695B"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08EEA0A1"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 xml:space="preserve">（六）基金管理人联系方式 </w:t>
      </w:r>
    </w:p>
    <w:p w14:paraId="4594E86D"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基金管理人网址： www.furamc.com.cn</w:t>
      </w:r>
    </w:p>
    <w:p w14:paraId="7CA57051"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电子信箱：service@furamc.com.cn</w:t>
      </w:r>
    </w:p>
    <w:p w14:paraId="71D2C1A5"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客服热线：4006855600</w:t>
      </w:r>
    </w:p>
    <w:p w14:paraId="3D5BB846"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02B92D79"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邮编：518038</w:t>
      </w:r>
    </w:p>
    <w:p w14:paraId="2245EF4F" w14:textId="0DB64737" w:rsidR="003568C2" w:rsidRDefault="00EA0AEC" w:rsidP="00EA0AEC">
      <w:pPr>
        <w:spacing w:line="360" w:lineRule="auto"/>
        <w:ind w:firstLineChars="200" w:firstLine="480"/>
        <w:rPr>
          <w:rFonts w:asciiTheme="minorEastAsia" w:hAnsiTheme="minorEastAsia" w:hint="eastAsia"/>
          <w:sz w:val="24"/>
          <w:szCs w:val="24"/>
        </w:rPr>
        <w:sectPr w:rsidR="003568C2">
          <w:footerReference w:type="default" r:id="rId20"/>
          <w:pgSz w:w="11906" w:h="16838"/>
          <w:pgMar w:top="1440" w:right="1800" w:bottom="1440" w:left="1800" w:header="851" w:footer="992" w:gutter="0"/>
          <w:pgNumType w:start="1" w:chapStyle="1"/>
          <w:cols w:space="720"/>
          <w:docGrid w:type="lines" w:linePitch="312"/>
        </w:sectPr>
      </w:pPr>
      <w:r w:rsidRPr="00EA0AEC">
        <w:rPr>
          <w:rFonts w:asciiTheme="minorEastAsia" w:hAnsiTheme="minorEastAsia" w:cs="Arial" w:hint="eastAsia"/>
          <w:sz w:val="24"/>
          <w:szCs w:val="24"/>
        </w:rPr>
        <w:t>（七）如本招募说明书存在任何您/</w:t>
      </w:r>
      <w:proofErr w:type="gramStart"/>
      <w:r w:rsidRPr="00EA0AEC">
        <w:rPr>
          <w:rFonts w:asciiTheme="minorEastAsia" w:hAnsiTheme="minorEastAsia" w:cs="Arial" w:hint="eastAsia"/>
          <w:sz w:val="24"/>
          <w:szCs w:val="24"/>
        </w:rPr>
        <w:t>贵机构</w:t>
      </w:r>
      <w:proofErr w:type="gramEnd"/>
      <w:r w:rsidRPr="00EA0AEC">
        <w:rPr>
          <w:rFonts w:asciiTheme="minorEastAsia" w:hAnsiTheme="minorEastAsia" w:cs="Arial" w:hint="eastAsia"/>
          <w:sz w:val="24"/>
          <w:szCs w:val="24"/>
        </w:rPr>
        <w:t>无法理解的内容，请通过</w:t>
      </w:r>
      <w:proofErr w:type="gramStart"/>
      <w:r w:rsidRPr="00EA0AEC">
        <w:rPr>
          <w:rFonts w:asciiTheme="minorEastAsia" w:hAnsiTheme="minorEastAsia" w:cs="Arial" w:hint="eastAsia"/>
          <w:sz w:val="24"/>
          <w:szCs w:val="24"/>
        </w:rPr>
        <w:t>上述联系</w:t>
      </w:r>
      <w:proofErr w:type="gramEnd"/>
      <w:r w:rsidRPr="00EA0AEC">
        <w:rPr>
          <w:rFonts w:asciiTheme="minorEastAsia" w:hAnsiTheme="minorEastAsia" w:cs="Arial" w:hint="eastAsia"/>
          <w:sz w:val="24"/>
          <w:szCs w:val="24"/>
        </w:rPr>
        <w:t>方式联系基金管理人。</w:t>
      </w:r>
      <w:proofErr w:type="gramStart"/>
      <w:r w:rsidRPr="00EA0AEC">
        <w:rPr>
          <w:rFonts w:asciiTheme="minorEastAsia" w:hAnsiTheme="minorEastAsia" w:cs="Arial" w:hint="eastAsia"/>
          <w:sz w:val="24"/>
          <w:szCs w:val="24"/>
        </w:rPr>
        <w:t>请确保</w:t>
      </w:r>
      <w:proofErr w:type="gramEnd"/>
      <w:r w:rsidRPr="00EA0AEC">
        <w:rPr>
          <w:rFonts w:asciiTheme="minorEastAsia" w:hAnsiTheme="minorEastAsia" w:cs="Arial" w:hint="eastAsia"/>
          <w:sz w:val="24"/>
          <w:szCs w:val="24"/>
        </w:rPr>
        <w:t>投资前，您/</w:t>
      </w:r>
      <w:proofErr w:type="gramStart"/>
      <w:r w:rsidRPr="00EA0AEC">
        <w:rPr>
          <w:rFonts w:asciiTheme="minorEastAsia" w:hAnsiTheme="minorEastAsia" w:cs="Arial" w:hint="eastAsia"/>
          <w:sz w:val="24"/>
          <w:szCs w:val="24"/>
        </w:rPr>
        <w:t>贵机构</w:t>
      </w:r>
      <w:proofErr w:type="gramEnd"/>
      <w:r w:rsidRPr="00EA0AEC">
        <w:rPr>
          <w:rFonts w:asciiTheme="minorEastAsia" w:hAnsiTheme="minorEastAsia" w:cs="Arial" w:hint="eastAsia"/>
          <w:sz w:val="24"/>
          <w:szCs w:val="24"/>
        </w:rPr>
        <w:t>已经全面理解了本招募说明书。</w:t>
      </w:r>
    </w:p>
    <w:p w14:paraId="6FFA6AE2" w14:textId="77777777" w:rsidR="003568C2" w:rsidRDefault="00695B03">
      <w:pPr>
        <w:pStyle w:val="1"/>
        <w:jc w:val="center"/>
        <w:rPr>
          <w:sz w:val="30"/>
          <w:szCs w:val="30"/>
        </w:rPr>
      </w:pPr>
      <w:bookmarkStart w:id="427" w:name="_Toc15892934"/>
      <w:bookmarkStart w:id="428" w:name="_Toc214873622"/>
      <w:bookmarkStart w:id="429" w:name="_Toc416264556"/>
      <w:bookmarkStart w:id="430" w:name="_Toc530223198"/>
      <w:bookmarkStart w:id="431" w:name="_Toc263092329"/>
      <w:bookmarkEnd w:id="403"/>
      <w:bookmarkEnd w:id="404"/>
      <w:bookmarkEnd w:id="405"/>
      <w:bookmarkEnd w:id="406"/>
      <w:bookmarkEnd w:id="407"/>
      <w:bookmarkEnd w:id="408"/>
      <w:r>
        <w:rPr>
          <w:rFonts w:hint="eastAsia"/>
          <w:sz w:val="30"/>
          <w:szCs w:val="30"/>
        </w:rPr>
        <w:lastRenderedPageBreak/>
        <w:t>第二十一部分</w:t>
      </w:r>
      <w:r>
        <w:rPr>
          <w:sz w:val="30"/>
          <w:szCs w:val="30"/>
        </w:rPr>
        <w:t xml:space="preserve">  </w:t>
      </w:r>
      <w:r>
        <w:rPr>
          <w:rFonts w:hint="eastAsia"/>
          <w:sz w:val="30"/>
          <w:szCs w:val="30"/>
        </w:rPr>
        <w:t>其他应披露事项</w:t>
      </w:r>
      <w:bookmarkEnd w:id="427"/>
    </w:p>
    <w:tbl>
      <w:tblPr>
        <w:tblStyle w:val="af8"/>
        <w:tblW w:w="8647" w:type="dxa"/>
        <w:tblInd w:w="108" w:type="dxa"/>
        <w:tblLayout w:type="fixed"/>
        <w:tblLook w:val="04A0" w:firstRow="1" w:lastRow="0" w:firstColumn="1" w:lastColumn="0" w:noHBand="0" w:noVBand="1"/>
      </w:tblPr>
      <w:tblGrid>
        <w:gridCol w:w="6"/>
        <w:gridCol w:w="702"/>
        <w:gridCol w:w="5450"/>
        <w:gridCol w:w="2378"/>
        <w:gridCol w:w="111"/>
      </w:tblGrid>
      <w:tr w:rsidR="008110EE" w:rsidRPr="00C80148" w14:paraId="7195157A" w14:textId="77777777" w:rsidTr="001F16F7">
        <w:trPr>
          <w:gridAfter w:val="1"/>
          <w:wAfter w:w="113" w:type="dxa"/>
        </w:trPr>
        <w:tc>
          <w:tcPr>
            <w:tcW w:w="709" w:type="dxa"/>
            <w:gridSpan w:val="2"/>
          </w:tcPr>
          <w:p w14:paraId="671476D2" w14:textId="77777777" w:rsidR="008110EE" w:rsidRPr="00C80148" w:rsidRDefault="008110EE" w:rsidP="000A5A89">
            <w:pPr>
              <w:jc w:val="center"/>
              <w:rPr>
                <w:rFonts w:asciiTheme="minorEastAsia" w:hAnsiTheme="minorEastAsia" w:hint="eastAsia"/>
                <w:b/>
                <w:kern w:val="0"/>
                <w:sz w:val="24"/>
              </w:rPr>
            </w:pPr>
            <w:r w:rsidRPr="00C80148">
              <w:rPr>
                <w:rFonts w:asciiTheme="minorEastAsia" w:hAnsiTheme="minorEastAsia" w:hint="eastAsia"/>
                <w:b/>
                <w:kern w:val="0"/>
                <w:sz w:val="24"/>
              </w:rPr>
              <w:t>序号</w:t>
            </w:r>
          </w:p>
        </w:tc>
        <w:tc>
          <w:tcPr>
            <w:tcW w:w="5528" w:type="dxa"/>
          </w:tcPr>
          <w:p w14:paraId="171F3F6B" w14:textId="77777777" w:rsidR="008110EE" w:rsidRPr="00C80148" w:rsidRDefault="008110EE" w:rsidP="000A5A89">
            <w:pPr>
              <w:jc w:val="center"/>
              <w:rPr>
                <w:rFonts w:asciiTheme="minorEastAsia" w:hAnsiTheme="minorEastAsia" w:hint="eastAsia"/>
                <w:b/>
                <w:kern w:val="0"/>
                <w:sz w:val="24"/>
              </w:rPr>
            </w:pPr>
            <w:r w:rsidRPr="00C80148">
              <w:rPr>
                <w:rFonts w:asciiTheme="minorEastAsia" w:hAnsiTheme="minorEastAsia" w:hint="eastAsia"/>
                <w:b/>
                <w:kern w:val="0"/>
                <w:sz w:val="24"/>
              </w:rPr>
              <w:t>公告事项</w:t>
            </w:r>
          </w:p>
        </w:tc>
        <w:tc>
          <w:tcPr>
            <w:tcW w:w="2410" w:type="dxa"/>
          </w:tcPr>
          <w:p w14:paraId="24D09948" w14:textId="77777777" w:rsidR="008110EE" w:rsidRPr="00C80148" w:rsidRDefault="008110EE" w:rsidP="000A5A89">
            <w:pPr>
              <w:jc w:val="center"/>
              <w:rPr>
                <w:rFonts w:asciiTheme="minorEastAsia" w:hAnsiTheme="minorEastAsia" w:hint="eastAsia"/>
                <w:b/>
                <w:kern w:val="0"/>
                <w:sz w:val="24"/>
              </w:rPr>
            </w:pPr>
            <w:r w:rsidRPr="00C80148">
              <w:rPr>
                <w:rFonts w:asciiTheme="minorEastAsia" w:hAnsiTheme="minorEastAsia" w:hint="eastAsia"/>
                <w:b/>
                <w:kern w:val="0"/>
                <w:sz w:val="24"/>
              </w:rPr>
              <w:t>披露日期</w:t>
            </w:r>
          </w:p>
        </w:tc>
      </w:tr>
      <w:tr w:rsidR="00587C84" w:rsidRPr="00F61A1B" w14:paraId="26AA8ADA" w14:textId="77777777" w:rsidTr="001F16F7">
        <w:trPr>
          <w:gridAfter w:val="1"/>
          <w:wAfter w:w="113" w:type="dxa"/>
        </w:trPr>
        <w:tc>
          <w:tcPr>
            <w:tcW w:w="709" w:type="dxa"/>
            <w:gridSpan w:val="2"/>
          </w:tcPr>
          <w:p w14:paraId="7F65DD9B" w14:textId="4E6E0628"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1</w:t>
            </w:r>
          </w:p>
        </w:tc>
        <w:tc>
          <w:tcPr>
            <w:tcW w:w="5528" w:type="dxa"/>
          </w:tcPr>
          <w:p w14:paraId="01F37FEB" w14:textId="78FB2D91"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富荣基金管理有限公司旗下全部基金</w:t>
            </w:r>
            <w:r w:rsidRPr="007B1303">
              <w:rPr>
                <w:rFonts w:hint="eastAsia"/>
              </w:rPr>
              <w:t>2024</w:t>
            </w:r>
            <w:r w:rsidRPr="007B1303">
              <w:rPr>
                <w:rFonts w:hint="eastAsia"/>
              </w:rPr>
              <w:t>年第</w:t>
            </w:r>
            <w:r w:rsidRPr="007B1303">
              <w:rPr>
                <w:rFonts w:hint="eastAsia"/>
              </w:rPr>
              <w:t>2</w:t>
            </w:r>
            <w:r w:rsidRPr="007B1303">
              <w:rPr>
                <w:rFonts w:hint="eastAsia"/>
              </w:rPr>
              <w:t>季度报告提示性公告</w:t>
            </w:r>
          </w:p>
        </w:tc>
        <w:tc>
          <w:tcPr>
            <w:tcW w:w="2410" w:type="dxa"/>
          </w:tcPr>
          <w:p w14:paraId="757F108B" w14:textId="0D345674"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7</w:t>
            </w:r>
            <w:r w:rsidRPr="00921AB2">
              <w:rPr>
                <w:rFonts w:hint="eastAsia"/>
              </w:rPr>
              <w:t>月</w:t>
            </w:r>
            <w:r w:rsidRPr="00921AB2">
              <w:rPr>
                <w:rFonts w:hint="eastAsia"/>
              </w:rPr>
              <w:t>19</w:t>
            </w:r>
            <w:r w:rsidRPr="00921AB2">
              <w:rPr>
                <w:rFonts w:hint="eastAsia"/>
              </w:rPr>
              <w:t>日</w:t>
            </w:r>
          </w:p>
        </w:tc>
      </w:tr>
      <w:tr w:rsidR="00587C84" w:rsidRPr="00F61A1B" w14:paraId="1AD70A10" w14:textId="77777777" w:rsidTr="001F16F7">
        <w:trPr>
          <w:gridAfter w:val="1"/>
          <w:wAfter w:w="113" w:type="dxa"/>
        </w:trPr>
        <w:tc>
          <w:tcPr>
            <w:tcW w:w="709" w:type="dxa"/>
            <w:gridSpan w:val="2"/>
          </w:tcPr>
          <w:p w14:paraId="779D9C64" w14:textId="2BE55CD6"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2</w:t>
            </w:r>
          </w:p>
        </w:tc>
        <w:tc>
          <w:tcPr>
            <w:tcW w:w="5528" w:type="dxa"/>
          </w:tcPr>
          <w:p w14:paraId="7485A84E" w14:textId="1927362A"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富荣基金管理有限公司关于终止喜鹊财富基金销售有限公司办理旗下基金相关销售业务的公告</w:t>
            </w:r>
          </w:p>
        </w:tc>
        <w:tc>
          <w:tcPr>
            <w:tcW w:w="2410" w:type="dxa"/>
          </w:tcPr>
          <w:p w14:paraId="46969B77" w14:textId="6618C0C7"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7</w:t>
            </w:r>
            <w:r w:rsidRPr="00921AB2">
              <w:rPr>
                <w:rFonts w:hint="eastAsia"/>
              </w:rPr>
              <w:t>月</w:t>
            </w:r>
            <w:r w:rsidRPr="00921AB2">
              <w:rPr>
                <w:rFonts w:hint="eastAsia"/>
              </w:rPr>
              <w:t>24</w:t>
            </w:r>
            <w:r w:rsidRPr="00921AB2">
              <w:rPr>
                <w:rFonts w:hint="eastAsia"/>
              </w:rPr>
              <w:t>日</w:t>
            </w:r>
          </w:p>
        </w:tc>
      </w:tr>
      <w:tr w:rsidR="00587C84" w:rsidRPr="00F61A1B" w14:paraId="29D9946F" w14:textId="77777777" w:rsidTr="001F16F7">
        <w:trPr>
          <w:gridAfter w:val="1"/>
          <w:wAfter w:w="113" w:type="dxa"/>
        </w:trPr>
        <w:tc>
          <w:tcPr>
            <w:tcW w:w="709" w:type="dxa"/>
            <w:gridSpan w:val="2"/>
          </w:tcPr>
          <w:p w14:paraId="46A9B585" w14:textId="5EA87DD0"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3</w:t>
            </w:r>
          </w:p>
        </w:tc>
        <w:tc>
          <w:tcPr>
            <w:tcW w:w="5528" w:type="dxa"/>
          </w:tcPr>
          <w:p w14:paraId="77A58182" w14:textId="0651D81F"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2410" w:type="dxa"/>
          </w:tcPr>
          <w:p w14:paraId="23666265" w14:textId="738F0C9F"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7</w:t>
            </w:r>
            <w:r w:rsidRPr="00921AB2">
              <w:rPr>
                <w:rFonts w:hint="eastAsia"/>
              </w:rPr>
              <w:t>月</w:t>
            </w:r>
            <w:r w:rsidRPr="00921AB2">
              <w:rPr>
                <w:rFonts w:hint="eastAsia"/>
              </w:rPr>
              <w:t>30</w:t>
            </w:r>
            <w:r w:rsidRPr="00921AB2">
              <w:rPr>
                <w:rFonts w:hint="eastAsia"/>
              </w:rPr>
              <w:t>日</w:t>
            </w:r>
          </w:p>
        </w:tc>
      </w:tr>
      <w:tr w:rsidR="00587C84" w:rsidRPr="00F61A1B" w14:paraId="71F15D65" w14:textId="77777777" w:rsidTr="001F16F7">
        <w:trPr>
          <w:gridAfter w:val="1"/>
          <w:wAfter w:w="113" w:type="dxa"/>
        </w:trPr>
        <w:tc>
          <w:tcPr>
            <w:tcW w:w="709" w:type="dxa"/>
            <w:gridSpan w:val="2"/>
          </w:tcPr>
          <w:p w14:paraId="1B2034B4" w14:textId="51E4125E"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4</w:t>
            </w:r>
          </w:p>
        </w:tc>
        <w:tc>
          <w:tcPr>
            <w:tcW w:w="5528" w:type="dxa"/>
          </w:tcPr>
          <w:p w14:paraId="3D9290B8" w14:textId="3AF06355"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2410" w:type="dxa"/>
          </w:tcPr>
          <w:p w14:paraId="3AC6A694" w14:textId="5ABCE87E"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7</w:t>
            </w:r>
            <w:r w:rsidRPr="00921AB2">
              <w:rPr>
                <w:rFonts w:hint="eastAsia"/>
              </w:rPr>
              <w:t>月</w:t>
            </w:r>
            <w:r w:rsidRPr="00921AB2">
              <w:rPr>
                <w:rFonts w:hint="eastAsia"/>
              </w:rPr>
              <w:t>31</w:t>
            </w:r>
            <w:r w:rsidRPr="00921AB2">
              <w:rPr>
                <w:rFonts w:hint="eastAsia"/>
              </w:rPr>
              <w:t>日</w:t>
            </w:r>
          </w:p>
        </w:tc>
      </w:tr>
      <w:tr w:rsidR="00587C84" w:rsidRPr="00F61A1B" w14:paraId="5690E166" w14:textId="77777777" w:rsidTr="001F16F7">
        <w:trPr>
          <w:gridAfter w:val="1"/>
          <w:wAfter w:w="113" w:type="dxa"/>
        </w:trPr>
        <w:tc>
          <w:tcPr>
            <w:tcW w:w="709" w:type="dxa"/>
            <w:gridSpan w:val="2"/>
          </w:tcPr>
          <w:p w14:paraId="5398DF88" w14:textId="1C3016CC"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5</w:t>
            </w:r>
          </w:p>
        </w:tc>
        <w:tc>
          <w:tcPr>
            <w:tcW w:w="5528" w:type="dxa"/>
          </w:tcPr>
          <w:p w14:paraId="2AC4375A" w14:textId="7BE74E99"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富荣基金管理有限公司关于旗下基金</w:t>
            </w:r>
            <w:proofErr w:type="gramStart"/>
            <w:r w:rsidRPr="007B1303">
              <w:rPr>
                <w:rFonts w:hint="eastAsia"/>
              </w:rPr>
              <w:t>新增洪泰财富</w:t>
            </w:r>
            <w:proofErr w:type="gramEnd"/>
            <w:r w:rsidRPr="007B1303">
              <w:rPr>
                <w:rFonts w:hint="eastAsia"/>
              </w:rPr>
              <w:t>（青岛）基金销售有限责任公司为销售机构、开通基金定期定额投资业务和基金转换业务并参加申购及定期定额投资申购费率优惠活动的公告</w:t>
            </w:r>
          </w:p>
        </w:tc>
        <w:tc>
          <w:tcPr>
            <w:tcW w:w="2410" w:type="dxa"/>
          </w:tcPr>
          <w:p w14:paraId="448C5475" w14:textId="0818002D"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8</w:t>
            </w:r>
            <w:r w:rsidRPr="00921AB2">
              <w:rPr>
                <w:rFonts w:hint="eastAsia"/>
              </w:rPr>
              <w:t>月</w:t>
            </w:r>
            <w:r w:rsidRPr="00921AB2">
              <w:rPr>
                <w:rFonts w:hint="eastAsia"/>
              </w:rPr>
              <w:t>8</w:t>
            </w:r>
            <w:r w:rsidRPr="00921AB2">
              <w:rPr>
                <w:rFonts w:hint="eastAsia"/>
              </w:rPr>
              <w:t>日</w:t>
            </w:r>
          </w:p>
        </w:tc>
      </w:tr>
      <w:tr w:rsidR="00587C84" w:rsidRPr="00F61A1B" w14:paraId="1AD63E57" w14:textId="77777777" w:rsidTr="001F16F7">
        <w:trPr>
          <w:gridAfter w:val="1"/>
          <w:wAfter w:w="113" w:type="dxa"/>
        </w:trPr>
        <w:tc>
          <w:tcPr>
            <w:tcW w:w="709" w:type="dxa"/>
            <w:gridSpan w:val="2"/>
          </w:tcPr>
          <w:p w14:paraId="0F23D82E" w14:textId="1BCB68D6"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6</w:t>
            </w:r>
          </w:p>
        </w:tc>
        <w:tc>
          <w:tcPr>
            <w:tcW w:w="5528" w:type="dxa"/>
          </w:tcPr>
          <w:p w14:paraId="6D29132E" w14:textId="65818CD7"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富荣基金管理有限公司关于旗下部分公开募集证券投资基金更新招募说明书及产品资料概要的提示性公告</w:t>
            </w:r>
          </w:p>
        </w:tc>
        <w:tc>
          <w:tcPr>
            <w:tcW w:w="2410" w:type="dxa"/>
          </w:tcPr>
          <w:p w14:paraId="5BD1CDEF" w14:textId="5D30DBB4"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8</w:t>
            </w:r>
            <w:r w:rsidRPr="00921AB2">
              <w:rPr>
                <w:rFonts w:hint="eastAsia"/>
              </w:rPr>
              <w:t>月</w:t>
            </w:r>
            <w:r w:rsidRPr="00921AB2">
              <w:rPr>
                <w:rFonts w:hint="eastAsia"/>
              </w:rPr>
              <w:t>16</w:t>
            </w:r>
            <w:r w:rsidRPr="00921AB2">
              <w:rPr>
                <w:rFonts w:hint="eastAsia"/>
              </w:rPr>
              <w:t>日</w:t>
            </w:r>
          </w:p>
        </w:tc>
      </w:tr>
      <w:tr w:rsidR="00587C84" w:rsidRPr="00F61A1B" w14:paraId="236C51DA" w14:textId="77777777" w:rsidTr="001F16F7">
        <w:trPr>
          <w:gridAfter w:val="1"/>
          <w:wAfter w:w="113" w:type="dxa"/>
        </w:trPr>
        <w:tc>
          <w:tcPr>
            <w:tcW w:w="709" w:type="dxa"/>
            <w:gridSpan w:val="2"/>
          </w:tcPr>
          <w:p w14:paraId="28225464" w14:textId="36696FF1"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7</w:t>
            </w:r>
          </w:p>
        </w:tc>
        <w:tc>
          <w:tcPr>
            <w:tcW w:w="5528" w:type="dxa"/>
          </w:tcPr>
          <w:p w14:paraId="480C506D" w14:textId="21430D82"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富荣基金管理有限公司关于提醒投资者防范不法分子假冒本公司名义从事诈骗活动的公告</w:t>
            </w:r>
          </w:p>
        </w:tc>
        <w:tc>
          <w:tcPr>
            <w:tcW w:w="2410" w:type="dxa"/>
          </w:tcPr>
          <w:p w14:paraId="1B76461C" w14:textId="4A4597F0"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8</w:t>
            </w:r>
            <w:r w:rsidRPr="00921AB2">
              <w:rPr>
                <w:rFonts w:hint="eastAsia"/>
              </w:rPr>
              <w:t>月</w:t>
            </w:r>
            <w:r w:rsidRPr="00921AB2">
              <w:rPr>
                <w:rFonts w:hint="eastAsia"/>
              </w:rPr>
              <w:t>16</w:t>
            </w:r>
            <w:r w:rsidRPr="00921AB2">
              <w:rPr>
                <w:rFonts w:hint="eastAsia"/>
              </w:rPr>
              <w:t>日</w:t>
            </w:r>
          </w:p>
        </w:tc>
      </w:tr>
      <w:tr w:rsidR="00587C84" w:rsidRPr="00F61A1B" w14:paraId="5A18325D" w14:textId="77777777" w:rsidTr="001F16F7">
        <w:trPr>
          <w:gridAfter w:val="1"/>
          <w:wAfter w:w="113" w:type="dxa"/>
        </w:trPr>
        <w:tc>
          <w:tcPr>
            <w:tcW w:w="709" w:type="dxa"/>
            <w:gridSpan w:val="2"/>
          </w:tcPr>
          <w:p w14:paraId="0D8CDC15" w14:textId="6AE2B23E"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8</w:t>
            </w:r>
          </w:p>
        </w:tc>
        <w:tc>
          <w:tcPr>
            <w:tcW w:w="5528" w:type="dxa"/>
          </w:tcPr>
          <w:p w14:paraId="6FE3DAD5" w14:textId="15DCEF7C"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富荣基金管理有限公司关于终止北京中</w:t>
            </w:r>
            <w:proofErr w:type="gramStart"/>
            <w:r w:rsidRPr="007B1303">
              <w:rPr>
                <w:rFonts w:hint="eastAsia"/>
              </w:rPr>
              <w:t>植基金</w:t>
            </w:r>
            <w:proofErr w:type="gramEnd"/>
            <w:r w:rsidRPr="007B1303">
              <w:rPr>
                <w:rFonts w:hint="eastAsia"/>
              </w:rPr>
              <w:t>销售有限公司办理旗下基金相关销售业务的公告</w:t>
            </w:r>
          </w:p>
        </w:tc>
        <w:tc>
          <w:tcPr>
            <w:tcW w:w="2410" w:type="dxa"/>
          </w:tcPr>
          <w:p w14:paraId="134F08FB" w14:textId="5299C694"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8</w:t>
            </w:r>
            <w:r w:rsidRPr="00921AB2">
              <w:rPr>
                <w:rFonts w:hint="eastAsia"/>
              </w:rPr>
              <w:t>月</w:t>
            </w:r>
            <w:r w:rsidRPr="00921AB2">
              <w:rPr>
                <w:rFonts w:hint="eastAsia"/>
              </w:rPr>
              <w:t>28</w:t>
            </w:r>
            <w:r w:rsidRPr="00921AB2">
              <w:rPr>
                <w:rFonts w:hint="eastAsia"/>
              </w:rPr>
              <w:t>日</w:t>
            </w:r>
          </w:p>
        </w:tc>
      </w:tr>
      <w:tr w:rsidR="00587C84" w:rsidRPr="00F61A1B" w14:paraId="01C2C48D" w14:textId="77777777" w:rsidTr="001F16F7">
        <w:trPr>
          <w:gridAfter w:val="1"/>
          <w:wAfter w:w="113" w:type="dxa"/>
        </w:trPr>
        <w:tc>
          <w:tcPr>
            <w:tcW w:w="709" w:type="dxa"/>
            <w:gridSpan w:val="2"/>
          </w:tcPr>
          <w:p w14:paraId="6D5107ED" w14:textId="7063FE12"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9</w:t>
            </w:r>
          </w:p>
        </w:tc>
        <w:tc>
          <w:tcPr>
            <w:tcW w:w="5528" w:type="dxa"/>
          </w:tcPr>
          <w:p w14:paraId="58AA0FC0" w14:textId="4716DE5E"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富荣基金管理有限公司旗下全部基金</w:t>
            </w:r>
            <w:r w:rsidRPr="007B1303">
              <w:rPr>
                <w:rFonts w:hint="eastAsia"/>
              </w:rPr>
              <w:t>2024</w:t>
            </w:r>
            <w:r w:rsidRPr="007B1303">
              <w:rPr>
                <w:rFonts w:hint="eastAsia"/>
              </w:rPr>
              <w:t>年中期报告提示性公告</w:t>
            </w:r>
          </w:p>
        </w:tc>
        <w:tc>
          <w:tcPr>
            <w:tcW w:w="2410" w:type="dxa"/>
          </w:tcPr>
          <w:p w14:paraId="0F2B0DF2" w14:textId="75BFBF56"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8</w:t>
            </w:r>
            <w:r w:rsidRPr="00921AB2">
              <w:rPr>
                <w:rFonts w:hint="eastAsia"/>
              </w:rPr>
              <w:t>月</w:t>
            </w:r>
            <w:r w:rsidRPr="00921AB2">
              <w:rPr>
                <w:rFonts w:hint="eastAsia"/>
              </w:rPr>
              <w:t>31</w:t>
            </w:r>
            <w:r w:rsidRPr="00921AB2">
              <w:rPr>
                <w:rFonts w:hint="eastAsia"/>
              </w:rPr>
              <w:t>日</w:t>
            </w:r>
          </w:p>
        </w:tc>
      </w:tr>
      <w:tr w:rsidR="00587C84" w:rsidRPr="00F61A1B" w14:paraId="7E3352E4" w14:textId="77777777" w:rsidTr="001F16F7">
        <w:trPr>
          <w:gridAfter w:val="1"/>
          <w:wAfter w:w="113" w:type="dxa"/>
        </w:trPr>
        <w:tc>
          <w:tcPr>
            <w:tcW w:w="709" w:type="dxa"/>
            <w:gridSpan w:val="2"/>
          </w:tcPr>
          <w:p w14:paraId="27FAFB37" w14:textId="581C3236"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10</w:t>
            </w:r>
          </w:p>
        </w:tc>
        <w:tc>
          <w:tcPr>
            <w:tcW w:w="5528" w:type="dxa"/>
          </w:tcPr>
          <w:p w14:paraId="628423FA" w14:textId="4CBF3814"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富荣基金管理有限公司旗下全部基金</w:t>
            </w:r>
            <w:r w:rsidRPr="007B1303">
              <w:rPr>
                <w:rFonts w:hint="eastAsia"/>
              </w:rPr>
              <w:t>2024</w:t>
            </w:r>
            <w:r w:rsidRPr="007B1303">
              <w:rPr>
                <w:rFonts w:hint="eastAsia"/>
              </w:rPr>
              <w:t>年第</w:t>
            </w:r>
            <w:r w:rsidRPr="007B1303">
              <w:rPr>
                <w:rFonts w:hint="eastAsia"/>
              </w:rPr>
              <w:t>3</w:t>
            </w:r>
            <w:r w:rsidRPr="007B1303">
              <w:rPr>
                <w:rFonts w:hint="eastAsia"/>
              </w:rPr>
              <w:t>季度报告提示性公告</w:t>
            </w:r>
          </w:p>
        </w:tc>
        <w:tc>
          <w:tcPr>
            <w:tcW w:w="2410" w:type="dxa"/>
          </w:tcPr>
          <w:p w14:paraId="02652B1B" w14:textId="1B44BDD3"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10</w:t>
            </w:r>
            <w:r w:rsidRPr="00921AB2">
              <w:rPr>
                <w:rFonts w:hint="eastAsia"/>
              </w:rPr>
              <w:t>月</w:t>
            </w:r>
            <w:r w:rsidRPr="00921AB2">
              <w:rPr>
                <w:rFonts w:hint="eastAsia"/>
              </w:rPr>
              <w:t>25</w:t>
            </w:r>
            <w:r w:rsidRPr="00921AB2">
              <w:rPr>
                <w:rFonts w:hint="eastAsia"/>
              </w:rPr>
              <w:t>日</w:t>
            </w:r>
          </w:p>
        </w:tc>
      </w:tr>
      <w:tr w:rsidR="00587C84" w:rsidRPr="00F61A1B" w14:paraId="560B2D88" w14:textId="77777777" w:rsidTr="001F16F7">
        <w:trPr>
          <w:gridAfter w:val="1"/>
          <w:wAfter w:w="113" w:type="dxa"/>
        </w:trPr>
        <w:tc>
          <w:tcPr>
            <w:tcW w:w="709" w:type="dxa"/>
            <w:gridSpan w:val="2"/>
          </w:tcPr>
          <w:p w14:paraId="11FFFBDB" w14:textId="37330FD9"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11</w:t>
            </w:r>
          </w:p>
        </w:tc>
        <w:tc>
          <w:tcPr>
            <w:tcW w:w="5528" w:type="dxa"/>
          </w:tcPr>
          <w:p w14:paraId="246DB0E4" w14:textId="3CF3BEE7"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富荣基金管理有限公司高级管理人员变更公告</w:t>
            </w:r>
          </w:p>
        </w:tc>
        <w:tc>
          <w:tcPr>
            <w:tcW w:w="2410" w:type="dxa"/>
          </w:tcPr>
          <w:p w14:paraId="1F27D460" w14:textId="700BAD14"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11</w:t>
            </w:r>
            <w:r w:rsidRPr="00921AB2">
              <w:rPr>
                <w:rFonts w:hint="eastAsia"/>
              </w:rPr>
              <w:t>月</w:t>
            </w:r>
            <w:r w:rsidRPr="00921AB2">
              <w:rPr>
                <w:rFonts w:hint="eastAsia"/>
              </w:rPr>
              <w:t>7</w:t>
            </w:r>
            <w:r w:rsidRPr="00921AB2">
              <w:rPr>
                <w:rFonts w:hint="eastAsia"/>
              </w:rPr>
              <w:t>日</w:t>
            </w:r>
          </w:p>
        </w:tc>
      </w:tr>
      <w:tr w:rsidR="00587C84" w:rsidRPr="00F61A1B" w14:paraId="601666A3" w14:textId="77777777" w:rsidTr="001F16F7">
        <w:trPr>
          <w:gridAfter w:val="1"/>
          <w:wAfter w:w="113" w:type="dxa"/>
        </w:trPr>
        <w:tc>
          <w:tcPr>
            <w:tcW w:w="709" w:type="dxa"/>
            <w:gridSpan w:val="2"/>
          </w:tcPr>
          <w:p w14:paraId="05DE9F43" w14:textId="0AFBD699"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12</w:t>
            </w:r>
          </w:p>
        </w:tc>
        <w:tc>
          <w:tcPr>
            <w:tcW w:w="5528" w:type="dxa"/>
          </w:tcPr>
          <w:p w14:paraId="4890938C" w14:textId="7A6468A5"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富荣基金管理有限公司关于旗下部分基金新</w:t>
            </w:r>
            <w:proofErr w:type="gramStart"/>
            <w:r w:rsidRPr="007B1303">
              <w:rPr>
                <w:rFonts w:hint="eastAsia"/>
              </w:rPr>
              <w:t>增广发</w:t>
            </w:r>
            <w:proofErr w:type="gramEnd"/>
            <w:r w:rsidRPr="007B1303">
              <w:rPr>
                <w:rFonts w:hint="eastAsia"/>
              </w:rPr>
              <w:t>期货有限公司为销售机构、开通基金定期定额投资业务和基金转换业务并参加申购及定期定额投资申购费率优惠活动的公告</w:t>
            </w:r>
          </w:p>
        </w:tc>
        <w:tc>
          <w:tcPr>
            <w:tcW w:w="2410" w:type="dxa"/>
          </w:tcPr>
          <w:p w14:paraId="6D794344" w14:textId="1E959380"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12</w:t>
            </w:r>
            <w:r w:rsidRPr="00921AB2">
              <w:rPr>
                <w:rFonts w:hint="eastAsia"/>
              </w:rPr>
              <w:t>月</w:t>
            </w:r>
            <w:r w:rsidRPr="00921AB2">
              <w:rPr>
                <w:rFonts w:hint="eastAsia"/>
              </w:rPr>
              <w:t>2</w:t>
            </w:r>
            <w:r w:rsidRPr="00921AB2">
              <w:rPr>
                <w:rFonts w:hint="eastAsia"/>
              </w:rPr>
              <w:t>日</w:t>
            </w:r>
          </w:p>
        </w:tc>
      </w:tr>
      <w:tr w:rsidR="00587C84" w:rsidRPr="00F61A1B" w14:paraId="58BE6379" w14:textId="77777777" w:rsidTr="001F16F7">
        <w:trPr>
          <w:gridAfter w:val="1"/>
          <w:wAfter w:w="113" w:type="dxa"/>
        </w:trPr>
        <w:tc>
          <w:tcPr>
            <w:tcW w:w="709" w:type="dxa"/>
            <w:gridSpan w:val="2"/>
          </w:tcPr>
          <w:p w14:paraId="566C5A73" w14:textId="6B484DEB"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13</w:t>
            </w:r>
          </w:p>
        </w:tc>
        <w:tc>
          <w:tcPr>
            <w:tcW w:w="5528" w:type="dxa"/>
          </w:tcPr>
          <w:p w14:paraId="15D6C273" w14:textId="4FE227F5"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富荣基金管理有限公司基金行业高级管理人员变更公告</w:t>
            </w:r>
          </w:p>
        </w:tc>
        <w:tc>
          <w:tcPr>
            <w:tcW w:w="2410" w:type="dxa"/>
          </w:tcPr>
          <w:p w14:paraId="6AEE72FE" w14:textId="566DE4D7"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12</w:t>
            </w:r>
            <w:r w:rsidRPr="00921AB2">
              <w:rPr>
                <w:rFonts w:hint="eastAsia"/>
              </w:rPr>
              <w:t>月</w:t>
            </w:r>
            <w:r w:rsidRPr="00921AB2">
              <w:rPr>
                <w:rFonts w:hint="eastAsia"/>
              </w:rPr>
              <w:t>3</w:t>
            </w:r>
            <w:r w:rsidRPr="00921AB2">
              <w:rPr>
                <w:rFonts w:hint="eastAsia"/>
              </w:rPr>
              <w:t>日</w:t>
            </w:r>
          </w:p>
        </w:tc>
      </w:tr>
      <w:tr w:rsidR="00587C84" w:rsidRPr="00F61A1B" w14:paraId="407B1C05" w14:textId="77777777" w:rsidTr="001F16F7">
        <w:trPr>
          <w:gridAfter w:val="1"/>
          <w:wAfter w:w="113" w:type="dxa"/>
        </w:trPr>
        <w:tc>
          <w:tcPr>
            <w:tcW w:w="709" w:type="dxa"/>
            <w:gridSpan w:val="2"/>
          </w:tcPr>
          <w:p w14:paraId="1AFAF3B3" w14:textId="50F0EF4F" w:rsidR="00587C84" w:rsidRPr="00F61A1B"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14</w:t>
            </w:r>
          </w:p>
        </w:tc>
        <w:tc>
          <w:tcPr>
            <w:tcW w:w="5528" w:type="dxa"/>
          </w:tcPr>
          <w:p w14:paraId="2863CC3B" w14:textId="4BA93959" w:rsidR="00587C84" w:rsidRPr="00F61A1B" w:rsidRDefault="00587C84" w:rsidP="00587C84">
            <w:pPr>
              <w:rPr>
                <w:rFonts w:asciiTheme="minorEastAsia" w:hAnsiTheme="minorEastAsia" w:hint="eastAsia"/>
                <w:color w:val="000000"/>
                <w:kern w:val="0"/>
                <w:sz w:val="24"/>
              </w:rPr>
            </w:pPr>
            <w:r w:rsidRPr="007B1303">
              <w:rPr>
                <w:rFonts w:hint="eastAsia"/>
              </w:rPr>
              <w:t>富荣基金管理有限公司基金行业高级管理人员变更公告</w:t>
            </w:r>
          </w:p>
        </w:tc>
        <w:tc>
          <w:tcPr>
            <w:tcW w:w="2410" w:type="dxa"/>
          </w:tcPr>
          <w:p w14:paraId="179EC1BD" w14:textId="2B71DA23" w:rsidR="00587C84" w:rsidRPr="00F61A1B" w:rsidRDefault="00587C84" w:rsidP="00587C84">
            <w:pPr>
              <w:rPr>
                <w:rFonts w:asciiTheme="minorEastAsia" w:hAnsiTheme="minorEastAsia" w:hint="eastAsia"/>
                <w:color w:val="000000"/>
                <w:kern w:val="0"/>
                <w:sz w:val="24"/>
              </w:rPr>
            </w:pPr>
            <w:r w:rsidRPr="00921AB2">
              <w:rPr>
                <w:rFonts w:hint="eastAsia"/>
              </w:rPr>
              <w:t>2024</w:t>
            </w:r>
            <w:r w:rsidRPr="00921AB2">
              <w:rPr>
                <w:rFonts w:hint="eastAsia"/>
              </w:rPr>
              <w:t>年</w:t>
            </w:r>
            <w:r w:rsidRPr="00921AB2">
              <w:rPr>
                <w:rFonts w:hint="eastAsia"/>
              </w:rPr>
              <w:t>12</w:t>
            </w:r>
            <w:r w:rsidRPr="00921AB2">
              <w:rPr>
                <w:rFonts w:hint="eastAsia"/>
              </w:rPr>
              <w:t>月</w:t>
            </w:r>
            <w:r w:rsidRPr="00921AB2">
              <w:rPr>
                <w:rFonts w:hint="eastAsia"/>
              </w:rPr>
              <w:t>3</w:t>
            </w:r>
            <w:r w:rsidRPr="00921AB2">
              <w:rPr>
                <w:rFonts w:hint="eastAsia"/>
              </w:rPr>
              <w:t>日</w:t>
            </w:r>
          </w:p>
        </w:tc>
      </w:tr>
      <w:tr w:rsidR="00587C84" w:rsidRPr="0069553B" w14:paraId="182F2738" w14:textId="77777777" w:rsidTr="001F16F7">
        <w:trPr>
          <w:gridAfter w:val="1"/>
          <w:wAfter w:w="113" w:type="dxa"/>
        </w:trPr>
        <w:tc>
          <w:tcPr>
            <w:tcW w:w="709" w:type="dxa"/>
            <w:gridSpan w:val="2"/>
          </w:tcPr>
          <w:p w14:paraId="4DEEB3AC" w14:textId="49CA3FFD"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15</w:t>
            </w:r>
          </w:p>
        </w:tc>
        <w:tc>
          <w:tcPr>
            <w:tcW w:w="5528" w:type="dxa"/>
          </w:tcPr>
          <w:p w14:paraId="596FAEBD" w14:textId="6F05AD7D" w:rsidR="00587C84" w:rsidRPr="0069553B" w:rsidRDefault="00587C84" w:rsidP="00587C84">
            <w:pPr>
              <w:rPr>
                <w:rFonts w:asciiTheme="minorEastAsia" w:hAnsiTheme="minorEastAsia" w:hint="eastAsia"/>
                <w:color w:val="000000"/>
                <w:kern w:val="0"/>
                <w:sz w:val="24"/>
              </w:rPr>
            </w:pPr>
            <w:r w:rsidRPr="00AF1240">
              <w:rPr>
                <w:rFonts w:hint="eastAsia"/>
              </w:rPr>
              <w:t>富荣基金管理有限公司旗下全部基金</w:t>
            </w:r>
            <w:r w:rsidRPr="00AF1240">
              <w:rPr>
                <w:rFonts w:hint="eastAsia"/>
              </w:rPr>
              <w:t>2024</w:t>
            </w:r>
            <w:r w:rsidRPr="00AF1240">
              <w:rPr>
                <w:rFonts w:hint="eastAsia"/>
              </w:rPr>
              <w:t>年第</w:t>
            </w:r>
            <w:r w:rsidRPr="00AF1240">
              <w:rPr>
                <w:rFonts w:hint="eastAsia"/>
              </w:rPr>
              <w:t>4</w:t>
            </w:r>
            <w:r w:rsidRPr="00AF1240">
              <w:rPr>
                <w:rFonts w:hint="eastAsia"/>
              </w:rPr>
              <w:t>季度报告提示性公告</w:t>
            </w:r>
          </w:p>
        </w:tc>
        <w:tc>
          <w:tcPr>
            <w:tcW w:w="2410" w:type="dxa"/>
          </w:tcPr>
          <w:p w14:paraId="2C8F8006" w14:textId="01E7DEE7" w:rsidR="00587C84" w:rsidRPr="0069553B" w:rsidRDefault="00587C84" w:rsidP="00587C84">
            <w:pPr>
              <w:rPr>
                <w:rFonts w:asciiTheme="minorEastAsia" w:hAnsiTheme="minorEastAsia" w:hint="eastAsia"/>
                <w:color w:val="000000"/>
                <w:kern w:val="0"/>
                <w:sz w:val="24"/>
              </w:rPr>
            </w:pPr>
            <w:r w:rsidRPr="002D175B">
              <w:rPr>
                <w:rFonts w:hint="eastAsia"/>
              </w:rPr>
              <w:t>2025</w:t>
            </w:r>
            <w:r w:rsidRPr="002D175B">
              <w:rPr>
                <w:rFonts w:hint="eastAsia"/>
              </w:rPr>
              <w:t>年</w:t>
            </w:r>
            <w:r w:rsidRPr="002D175B">
              <w:rPr>
                <w:rFonts w:hint="eastAsia"/>
              </w:rPr>
              <w:t>1</w:t>
            </w:r>
            <w:r w:rsidRPr="002D175B">
              <w:rPr>
                <w:rFonts w:hint="eastAsia"/>
              </w:rPr>
              <w:t>月</w:t>
            </w:r>
            <w:r w:rsidRPr="002D175B">
              <w:rPr>
                <w:rFonts w:hint="eastAsia"/>
              </w:rPr>
              <w:t>22</w:t>
            </w:r>
            <w:r w:rsidRPr="002D175B">
              <w:rPr>
                <w:rFonts w:hint="eastAsia"/>
              </w:rPr>
              <w:t>日</w:t>
            </w:r>
          </w:p>
        </w:tc>
      </w:tr>
      <w:tr w:rsidR="00587C84" w:rsidRPr="0069553B" w14:paraId="4AD31EB8" w14:textId="77777777" w:rsidTr="001F16F7">
        <w:trPr>
          <w:gridAfter w:val="1"/>
          <w:wAfter w:w="113" w:type="dxa"/>
        </w:trPr>
        <w:tc>
          <w:tcPr>
            <w:tcW w:w="709" w:type="dxa"/>
            <w:gridSpan w:val="2"/>
          </w:tcPr>
          <w:p w14:paraId="64005C4B" w14:textId="375EE63C"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16</w:t>
            </w:r>
          </w:p>
        </w:tc>
        <w:tc>
          <w:tcPr>
            <w:tcW w:w="5528" w:type="dxa"/>
          </w:tcPr>
          <w:p w14:paraId="7CE197FD" w14:textId="4EB36CFB" w:rsidR="00587C84" w:rsidRPr="0069553B" w:rsidRDefault="00587C84" w:rsidP="00587C84">
            <w:pPr>
              <w:rPr>
                <w:rFonts w:asciiTheme="minorEastAsia" w:hAnsiTheme="minorEastAsia" w:hint="eastAsia"/>
                <w:color w:val="000000"/>
                <w:kern w:val="0"/>
                <w:sz w:val="24"/>
              </w:rPr>
            </w:pPr>
            <w:r w:rsidRPr="00AF1240">
              <w:rPr>
                <w:rFonts w:hint="eastAsia"/>
              </w:rPr>
              <w:t>富荣基金管理有限公司关于旗下部分基金新增中国邮政储蓄银行股份有限公司“邮你同赢平台”为销售机构、开通基金定期定额投资业务和基金转换业务并参加申购及定期定额投资申购费率优惠活动的公告</w:t>
            </w:r>
          </w:p>
        </w:tc>
        <w:tc>
          <w:tcPr>
            <w:tcW w:w="2410" w:type="dxa"/>
          </w:tcPr>
          <w:p w14:paraId="7590B094" w14:textId="402F3094" w:rsidR="00587C84" w:rsidRPr="0069553B" w:rsidRDefault="00587C84" w:rsidP="00587C84">
            <w:pPr>
              <w:rPr>
                <w:rFonts w:asciiTheme="minorEastAsia" w:hAnsiTheme="minorEastAsia" w:hint="eastAsia"/>
                <w:color w:val="000000"/>
                <w:kern w:val="0"/>
                <w:sz w:val="24"/>
              </w:rPr>
            </w:pPr>
            <w:r w:rsidRPr="002D175B">
              <w:rPr>
                <w:rFonts w:hint="eastAsia"/>
              </w:rPr>
              <w:t>2025</w:t>
            </w:r>
            <w:r w:rsidRPr="002D175B">
              <w:rPr>
                <w:rFonts w:hint="eastAsia"/>
              </w:rPr>
              <w:t>年</w:t>
            </w:r>
            <w:r w:rsidRPr="002D175B">
              <w:rPr>
                <w:rFonts w:hint="eastAsia"/>
              </w:rPr>
              <w:t>1</w:t>
            </w:r>
            <w:r w:rsidRPr="002D175B">
              <w:rPr>
                <w:rFonts w:hint="eastAsia"/>
              </w:rPr>
              <w:t>月</w:t>
            </w:r>
            <w:r w:rsidRPr="002D175B">
              <w:rPr>
                <w:rFonts w:hint="eastAsia"/>
              </w:rPr>
              <w:t>24</w:t>
            </w:r>
            <w:r w:rsidRPr="002D175B">
              <w:rPr>
                <w:rFonts w:hint="eastAsia"/>
              </w:rPr>
              <w:t>日</w:t>
            </w:r>
          </w:p>
        </w:tc>
      </w:tr>
      <w:tr w:rsidR="00587C84" w:rsidRPr="0069553B" w14:paraId="68534822" w14:textId="77777777" w:rsidTr="001F16F7">
        <w:trPr>
          <w:gridAfter w:val="1"/>
          <w:wAfter w:w="113" w:type="dxa"/>
        </w:trPr>
        <w:tc>
          <w:tcPr>
            <w:tcW w:w="709" w:type="dxa"/>
            <w:gridSpan w:val="2"/>
          </w:tcPr>
          <w:p w14:paraId="204E438D" w14:textId="6D6772A8"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lastRenderedPageBreak/>
              <w:t>17</w:t>
            </w:r>
          </w:p>
        </w:tc>
        <w:tc>
          <w:tcPr>
            <w:tcW w:w="5528" w:type="dxa"/>
          </w:tcPr>
          <w:p w14:paraId="75822F5E" w14:textId="34A68F84" w:rsidR="00587C84" w:rsidRPr="0069553B" w:rsidRDefault="00587C84" w:rsidP="00587C84">
            <w:pPr>
              <w:rPr>
                <w:rFonts w:asciiTheme="minorEastAsia" w:hAnsiTheme="minorEastAsia" w:hint="eastAsia"/>
                <w:color w:val="000000"/>
                <w:kern w:val="0"/>
                <w:sz w:val="24"/>
              </w:rPr>
            </w:pPr>
            <w:r w:rsidRPr="00AF1240">
              <w:rPr>
                <w:rFonts w:hint="eastAsia"/>
              </w:rPr>
              <w:t>关于富荣基金管理有限公司旗下部分指数基金指数使用费调整为基金管理人承担并修订基金合同的公告</w:t>
            </w:r>
          </w:p>
        </w:tc>
        <w:tc>
          <w:tcPr>
            <w:tcW w:w="2410" w:type="dxa"/>
          </w:tcPr>
          <w:p w14:paraId="1E601D5D" w14:textId="0E63DD9B" w:rsidR="00587C84" w:rsidRPr="0069553B" w:rsidRDefault="00587C84" w:rsidP="00587C84">
            <w:pPr>
              <w:rPr>
                <w:rFonts w:asciiTheme="minorEastAsia" w:hAnsiTheme="minorEastAsia" w:hint="eastAsia"/>
                <w:color w:val="000000"/>
                <w:kern w:val="0"/>
                <w:sz w:val="24"/>
              </w:rPr>
            </w:pPr>
            <w:r w:rsidRPr="002D175B">
              <w:rPr>
                <w:rFonts w:hint="eastAsia"/>
              </w:rPr>
              <w:t>2025</w:t>
            </w:r>
            <w:r w:rsidRPr="002D175B">
              <w:rPr>
                <w:rFonts w:hint="eastAsia"/>
              </w:rPr>
              <w:t>年</w:t>
            </w:r>
            <w:r w:rsidRPr="002D175B">
              <w:rPr>
                <w:rFonts w:hint="eastAsia"/>
              </w:rPr>
              <w:t>3</w:t>
            </w:r>
            <w:r w:rsidRPr="002D175B">
              <w:rPr>
                <w:rFonts w:hint="eastAsia"/>
              </w:rPr>
              <w:t>月</w:t>
            </w:r>
            <w:r w:rsidRPr="002D175B">
              <w:rPr>
                <w:rFonts w:hint="eastAsia"/>
              </w:rPr>
              <w:t>20</w:t>
            </w:r>
            <w:r w:rsidRPr="002D175B">
              <w:rPr>
                <w:rFonts w:hint="eastAsia"/>
              </w:rPr>
              <w:t>日</w:t>
            </w:r>
          </w:p>
        </w:tc>
      </w:tr>
      <w:tr w:rsidR="00587C84" w:rsidRPr="0069553B" w14:paraId="56A35BAA" w14:textId="77777777" w:rsidTr="001F16F7">
        <w:trPr>
          <w:gridAfter w:val="1"/>
          <w:wAfter w:w="113" w:type="dxa"/>
        </w:trPr>
        <w:tc>
          <w:tcPr>
            <w:tcW w:w="709" w:type="dxa"/>
            <w:gridSpan w:val="2"/>
          </w:tcPr>
          <w:p w14:paraId="5E0327E7" w14:textId="283934FD"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18</w:t>
            </w:r>
          </w:p>
        </w:tc>
        <w:tc>
          <w:tcPr>
            <w:tcW w:w="5528" w:type="dxa"/>
          </w:tcPr>
          <w:p w14:paraId="3A1EA3CF" w14:textId="35B291CC" w:rsidR="00587C84" w:rsidRPr="0069553B" w:rsidRDefault="00587C84" w:rsidP="00587C84">
            <w:pPr>
              <w:rPr>
                <w:rFonts w:asciiTheme="minorEastAsia" w:hAnsiTheme="minorEastAsia" w:hint="eastAsia"/>
                <w:color w:val="000000"/>
                <w:kern w:val="0"/>
                <w:sz w:val="24"/>
              </w:rPr>
            </w:pPr>
            <w:r w:rsidRPr="00AF1240">
              <w:rPr>
                <w:rFonts w:hint="eastAsia"/>
              </w:rPr>
              <w:t>富荣基金管理有限公司旗下全部基金</w:t>
            </w:r>
            <w:r w:rsidRPr="00AF1240">
              <w:rPr>
                <w:rFonts w:hint="eastAsia"/>
              </w:rPr>
              <w:t>2024</w:t>
            </w:r>
            <w:r w:rsidRPr="00AF1240">
              <w:rPr>
                <w:rFonts w:hint="eastAsia"/>
              </w:rPr>
              <w:t>年年度报告提示性公告</w:t>
            </w:r>
          </w:p>
        </w:tc>
        <w:tc>
          <w:tcPr>
            <w:tcW w:w="2410" w:type="dxa"/>
          </w:tcPr>
          <w:p w14:paraId="447EFC57" w14:textId="5A973C7B" w:rsidR="00587C84" w:rsidRPr="0069553B" w:rsidRDefault="00587C84" w:rsidP="00587C84">
            <w:pPr>
              <w:rPr>
                <w:rFonts w:asciiTheme="minorEastAsia" w:hAnsiTheme="minorEastAsia" w:hint="eastAsia"/>
                <w:color w:val="000000"/>
                <w:kern w:val="0"/>
                <w:sz w:val="24"/>
              </w:rPr>
            </w:pPr>
            <w:r w:rsidRPr="002D175B">
              <w:rPr>
                <w:rFonts w:hint="eastAsia"/>
              </w:rPr>
              <w:t>2025</w:t>
            </w:r>
            <w:r w:rsidRPr="002D175B">
              <w:rPr>
                <w:rFonts w:hint="eastAsia"/>
              </w:rPr>
              <w:t>年</w:t>
            </w:r>
            <w:r w:rsidRPr="002D175B">
              <w:rPr>
                <w:rFonts w:hint="eastAsia"/>
              </w:rPr>
              <w:t>3</w:t>
            </w:r>
            <w:r w:rsidRPr="002D175B">
              <w:rPr>
                <w:rFonts w:hint="eastAsia"/>
              </w:rPr>
              <w:t>月</w:t>
            </w:r>
            <w:r w:rsidRPr="002D175B">
              <w:rPr>
                <w:rFonts w:hint="eastAsia"/>
              </w:rPr>
              <w:t>31</w:t>
            </w:r>
            <w:r w:rsidRPr="002D175B">
              <w:rPr>
                <w:rFonts w:hint="eastAsia"/>
              </w:rPr>
              <w:t>日</w:t>
            </w:r>
          </w:p>
        </w:tc>
      </w:tr>
      <w:tr w:rsidR="00587C84" w:rsidRPr="0069553B" w14:paraId="1EFB0F5B" w14:textId="77777777" w:rsidTr="001F16F7">
        <w:trPr>
          <w:gridAfter w:val="1"/>
          <w:wAfter w:w="113" w:type="dxa"/>
        </w:trPr>
        <w:tc>
          <w:tcPr>
            <w:tcW w:w="709" w:type="dxa"/>
            <w:gridSpan w:val="2"/>
          </w:tcPr>
          <w:p w14:paraId="54005C3A" w14:textId="76F81977"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19</w:t>
            </w:r>
          </w:p>
        </w:tc>
        <w:tc>
          <w:tcPr>
            <w:tcW w:w="5528" w:type="dxa"/>
          </w:tcPr>
          <w:p w14:paraId="2CDF0440" w14:textId="052CFF9B" w:rsidR="00587C84" w:rsidRPr="0069553B" w:rsidRDefault="00587C84" w:rsidP="00587C84">
            <w:pPr>
              <w:rPr>
                <w:rFonts w:asciiTheme="minorEastAsia" w:hAnsiTheme="minorEastAsia" w:hint="eastAsia"/>
                <w:color w:val="000000"/>
                <w:kern w:val="0"/>
                <w:sz w:val="24"/>
              </w:rPr>
            </w:pPr>
            <w:r w:rsidRPr="00AF1240">
              <w:rPr>
                <w:rFonts w:hint="eastAsia"/>
              </w:rPr>
              <w:t>富荣基金管理有限公司基金行业高级管理人员变更公告</w:t>
            </w:r>
          </w:p>
        </w:tc>
        <w:tc>
          <w:tcPr>
            <w:tcW w:w="2410" w:type="dxa"/>
          </w:tcPr>
          <w:p w14:paraId="02B2C34D" w14:textId="6C5CA17B" w:rsidR="00587C84" w:rsidRPr="0069553B" w:rsidRDefault="00587C84" w:rsidP="00587C84">
            <w:pPr>
              <w:rPr>
                <w:rFonts w:asciiTheme="minorEastAsia" w:hAnsiTheme="minorEastAsia" w:hint="eastAsia"/>
                <w:color w:val="000000"/>
                <w:kern w:val="0"/>
                <w:sz w:val="24"/>
              </w:rPr>
            </w:pPr>
            <w:r w:rsidRPr="002D175B">
              <w:rPr>
                <w:rFonts w:hint="eastAsia"/>
              </w:rPr>
              <w:t>2025</w:t>
            </w:r>
            <w:r w:rsidRPr="002D175B">
              <w:rPr>
                <w:rFonts w:hint="eastAsia"/>
              </w:rPr>
              <w:t>年</w:t>
            </w:r>
            <w:r w:rsidRPr="002D175B">
              <w:rPr>
                <w:rFonts w:hint="eastAsia"/>
              </w:rPr>
              <w:t>4</w:t>
            </w:r>
            <w:r w:rsidRPr="002D175B">
              <w:rPr>
                <w:rFonts w:hint="eastAsia"/>
              </w:rPr>
              <w:t>月</w:t>
            </w:r>
            <w:r w:rsidRPr="002D175B">
              <w:rPr>
                <w:rFonts w:hint="eastAsia"/>
              </w:rPr>
              <w:t>4</w:t>
            </w:r>
            <w:r w:rsidRPr="002D175B">
              <w:rPr>
                <w:rFonts w:hint="eastAsia"/>
              </w:rPr>
              <w:t>日</w:t>
            </w:r>
          </w:p>
        </w:tc>
      </w:tr>
      <w:tr w:rsidR="00587C84" w:rsidRPr="0069553B" w14:paraId="7C220CEC" w14:textId="77777777" w:rsidTr="001F16F7">
        <w:trPr>
          <w:gridAfter w:val="1"/>
          <w:wAfter w:w="113" w:type="dxa"/>
        </w:trPr>
        <w:tc>
          <w:tcPr>
            <w:tcW w:w="709" w:type="dxa"/>
            <w:gridSpan w:val="2"/>
          </w:tcPr>
          <w:p w14:paraId="2088DA3F" w14:textId="38ABDA34"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20</w:t>
            </w:r>
          </w:p>
        </w:tc>
        <w:tc>
          <w:tcPr>
            <w:tcW w:w="5528" w:type="dxa"/>
          </w:tcPr>
          <w:p w14:paraId="3D29789B" w14:textId="5565339B" w:rsidR="00587C84" w:rsidRPr="0069553B" w:rsidRDefault="00587C84" w:rsidP="00587C84">
            <w:pPr>
              <w:rPr>
                <w:rFonts w:asciiTheme="minorEastAsia" w:hAnsiTheme="minorEastAsia" w:hint="eastAsia"/>
                <w:color w:val="000000"/>
                <w:kern w:val="0"/>
                <w:sz w:val="24"/>
              </w:rPr>
            </w:pPr>
            <w:r w:rsidRPr="00AF1240">
              <w:rPr>
                <w:rFonts w:hint="eastAsia"/>
              </w:rPr>
              <w:t>富荣基金管理有限公司关于旗下部分基金新增销售机构、开通基金定期定额投资和基金转换业务并参加销售机构申购及定期定额投资申购费率优惠活动的公告</w:t>
            </w:r>
          </w:p>
        </w:tc>
        <w:tc>
          <w:tcPr>
            <w:tcW w:w="2410" w:type="dxa"/>
          </w:tcPr>
          <w:p w14:paraId="7B04A45A" w14:textId="34E1D629" w:rsidR="00587C84" w:rsidRPr="0069553B" w:rsidRDefault="00587C84" w:rsidP="00587C84">
            <w:pPr>
              <w:rPr>
                <w:rFonts w:asciiTheme="minorEastAsia" w:hAnsiTheme="minorEastAsia" w:hint="eastAsia"/>
                <w:color w:val="000000"/>
                <w:kern w:val="0"/>
                <w:sz w:val="24"/>
              </w:rPr>
            </w:pPr>
            <w:r w:rsidRPr="002D175B">
              <w:rPr>
                <w:rFonts w:hint="eastAsia"/>
              </w:rPr>
              <w:t>2025</w:t>
            </w:r>
            <w:r w:rsidRPr="002D175B">
              <w:rPr>
                <w:rFonts w:hint="eastAsia"/>
              </w:rPr>
              <w:t>年</w:t>
            </w:r>
            <w:r w:rsidRPr="002D175B">
              <w:rPr>
                <w:rFonts w:hint="eastAsia"/>
              </w:rPr>
              <w:t>4</w:t>
            </w:r>
            <w:r w:rsidRPr="002D175B">
              <w:rPr>
                <w:rFonts w:hint="eastAsia"/>
              </w:rPr>
              <w:t>月</w:t>
            </w:r>
            <w:r w:rsidRPr="002D175B">
              <w:rPr>
                <w:rFonts w:hint="eastAsia"/>
              </w:rPr>
              <w:t>10</w:t>
            </w:r>
            <w:r w:rsidRPr="002D175B">
              <w:rPr>
                <w:rFonts w:hint="eastAsia"/>
              </w:rPr>
              <w:t>日</w:t>
            </w:r>
          </w:p>
        </w:tc>
      </w:tr>
      <w:tr w:rsidR="00587C84" w:rsidRPr="0069553B" w14:paraId="62431835" w14:textId="77777777" w:rsidTr="001F16F7">
        <w:trPr>
          <w:gridAfter w:val="1"/>
          <w:wAfter w:w="113" w:type="dxa"/>
        </w:trPr>
        <w:tc>
          <w:tcPr>
            <w:tcW w:w="709" w:type="dxa"/>
            <w:gridSpan w:val="2"/>
          </w:tcPr>
          <w:p w14:paraId="4156C03B" w14:textId="56E1C294"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21</w:t>
            </w:r>
          </w:p>
        </w:tc>
        <w:tc>
          <w:tcPr>
            <w:tcW w:w="5528" w:type="dxa"/>
          </w:tcPr>
          <w:p w14:paraId="38197312" w14:textId="2DF27FE2" w:rsidR="00587C84" w:rsidRPr="0069553B" w:rsidRDefault="00587C84" w:rsidP="00587C84">
            <w:pPr>
              <w:rPr>
                <w:rFonts w:asciiTheme="minorEastAsia" w:hAnsiTheme="minorEastAsia" w:hint="eastAsia"/>
                <w:color w:val="000000"/>
                <w:kern w:val="0"/>
                <w:sz w:val="24"/>
              </w:rPr>
            </w:pPr>
            <w:r w:rsidRPr="00AF1240">
              <w:rPr>
                <w:rFonts w:hint="eastAsia"/>
              </w:rPr>
              <w:t>富荣基金管理有限公司关于旗下部分基金新增中国光大银行股份有限公司为销售机构、开通基金定期定额投资业务和基金转换业务并参加申购及定期定额投资申购费率优惠活动的公告</w:t>
            </w:r>
          </w:p>
        </w:tc>
        <w:tc>
          <w:tcPr>
            <w:tcW w:w="2410" w:type="dxa"/>
          </w:tcPr>
          <w:p w14:paraId="436058FF" w14:textId="7C795CD4" w:rsidR="00587C84" w:rsidRPr="0069553B" w:rsidRDefault="00587C84" w:rsidP="00587C84">
            <w:pPr>
              <w:rPr>
                <w:rFonts w:asciiTheme="minorEastAsia" w:hAnsiTheme="minorEastAsia" w:hint="eastAsia"/>
                <w:color w:val="000000"/>
                <w:kern w:val="0"/>
                <w:sz w:val="24"/>
              </w:rPr>
            </w:pPr>
            <w:r w:rsidRPr="002D175B">
              <w:rPr>
                <w:rFonts w:hint="eastAsia"/>
              </w:rPr>
              <w:t>2025</w:t>
            </w:r>
            <w:r w:rsidRPr="002D175B">
              <w:rPr>
                <w:rFonts w:hint="eastAsia"/>
              </w:rPr>
              <w:t>年</w:t>
            </w:r>
            <w:r w:rsidRPr="002D175B">
              <w:rPr>
                <w:rFonts w:hint="eastAsia"/>
              </w:rPr>
              <w:t>4</w:t>
            </w:r>
            <w:r w:rsidRPr="002D175B">
              <w:rPr>
                <w:rFonts w:hint="eastAsia"/>
              </w:rPr>
              <w:t>月</w:t>
            </w:r>
            <w:r w:rsidRPr="002D175B">
              <w:rPr>
                <w:rFonts w:hint="eastAsia"/>
              </w:rPr>
              <w:t>15</w:t>
            </w:r>
            <w:r w:rsidRPr="002D175B">
              <w:rPr>
                <w:rFonts w:hint="eastAsia"/>
              </w:rPr>
              <w:t>日</w:t>
            </w:r>
          </w:p>
        </w:tc>
      </w:tr>
      <w:tr w:rsidR="00587C84" w:rsidRPr="0069553B" w14:paraId="7DA7FBC9" w14:textId="77777777" w:rsidTr="001F16F7">
        <w:trPr>
          <w:gridAfter w:val="1"/>
          <w:wAfter w:w="113" w:type="dxa"/>
        </w:trPr>
        <w:tc>
          <w:tcPr>
            <w:tcW w:w="709" w:type="dxa"/>
            <w:gridSpan w:val="2"/>
          </w:tcPr>
          <w:p w14:paraId="4304A6D5" w14:textId="56EB1B0A"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22</w:t>
            </w:r>
          </w:p>
        </w:tc>
        <w:tc>
          <w:tcPr>
            <w:tcW w:w="5528" w:type="dxa"/>
          </w:tcPr>
          <w:p w14:paraId="248123B4" w14:textId="14792960" w:rsidR="00587C84" w:rsidRPr="0069553B" w:rsidRDefault="00587C84" w:rsidP="00587C84">
            <w:pPr>
              <w:rPr>
                <w:rFonts w:asciiTheme="minorEastAsia" w:hAnsiTheme="minorEastAsia" w:hint="eastAsia"/>
                <w:color w:val="000000"/>
                <w:kern w:val="0"/>
                <w:sz w:val="24"/>
              </w:rPr>
            </w:pPr>
            <w:r w:rsidRPr="00AF1240">
              <w:rPr>
                <w:rFonts w:hint="eastAsia"/>
              </w:rPr>
              <w:t>富荣基金管理有限公司旗下全部基金</w:t>
            </w:r>
            <w:r w:rsidRPr="00AF1240">
              <w:rPr>
                <w:rFonts w:hint="eastAsia"/>
              </w:rPr>
              <w:t>2025</w:t>
            </w:r>
            <w:r w:rsidRPr="00AF1240">
              <w:rPr>
                <w:rFonts w:hint="eastAsia"/>
              </w:rPr>
              <w:t>年第</w:t>
            </w:r>
            <w:r w:rsidRPr="00AF1240">
              <w:rPr>
                <w:rFonts w:hint="eastAsia"/>
              </w:rPr>
              <w:t>1</w:t>
            </w:r>
            <w:r w:rsidRPr="00AF1240">
              <w:rPr>
                <w:rFonts w:hint="eastAsia"/>
              </w:rPr>
              <w:t>季度报告提示性公告</w:t>
            </w:r>
          </w:p>
        </w:tc>
        <w:tc>
          <w:tcPr>
            <w:tcW w:w="2410" w:type="dxa"/>
          </w:tcPr>
          <w:p w14:paraId="09438091" w14:textId="54604DEA" w:rsidR="00587C84" w:rsidRPr="0069553B" w:rsidRDefault="00587C84" w:rsidP="00587C84">
            <w:pPr>
              <w:rPr>
                <w:rFonts w:asciiTheme="minorEastAsia" w:hAnsiTheme="minorEastAsia" w:hint="eastAsia"/>
                <w:color w:val="000000"/>
                <w:kern w:val="0"/>
                <w:sz w:val="24"/>
              </w:rPr>
            </w:pPr>
            <w:r w:rsidRPr="002D175B">
              <w:rPr>
                <w:rFonts w:hint="eastAsia"/>
              </w:rPr>
              <w:t>2025</w:t>
            </w:r>
            <w:r w:rsidRPr="002D175B">
              <w:rPr>
                <w:rFonts w:hint="eastAsia"/>
              </w:rPr>
              <w:t>年</w:t>
            </w:r>
            <w:r w:rsidRPr="002D175B">
              <w:rPr>
                <w:rFonts w:hint="eastAsia"/>
              </w:rPr>
              <w:t>4</w:t>
            </w:r>
            <w:r w:rsidRPr="002D175B">
              <w:rPr>
                <w:rFonts w:hint="eastAsia"/>
              </w:rPr>
              <w:t>月</w:t>
            </w:r>
            <w:r w:rsidRPr="002D175B">
              <w:rPr>
                <w:rFonts w:hint="eastAsia"/>
              </w:rPr>
              <w:t>22</w:t>
            </w:r>
            <w:r w:rsidRPr="002D175B">
              <w:rPr>
                <w:rFonts w:hint="eastAsia"/>
              </w:rPr>
              <w:t>日</w:t>
            </w:r>
          </w:p>
        </w:tc>
      </w:tr>
      <w:tr w:rsidR="00587C84" w:rsidRPr="0069553B" w14:paraId="7DF88AB1" w14:textId="77777777" w:rsidTr="001F16F7">
        <w:trPr>
          <w:gridAfter w:val="1"/>
          <w:wAfter w:w="113" w:type="dxa"/>
        </w:trPr>
        <w:tc>
          <w:tcPr>
            <w:tcW w:w="709" w:type="dxa"/>
            <w:gridSpan w:val="2"/>
          </w:tcPr>
          <w:p w14:paraId="3073484E" w14:textId="0D99F17D"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23</w:t>
            </w:r>
          </w:p>
        </w:tc>
        <w:tc>
          <w:tcPr>
            <w:tcW w:w="5528" w:type="dxa"/>
          </w:tcPr>
          <w:p w14:paraId="51A99C98" w14:textId="65D1F5F7" w:rsidR="00587C84" w:rsidRPr="0069553B" w:rsidRDefault="00587C84" w:rsidP="00587C84">
            <w:pPr>
              <w:rPr>
                <w:rFonts w:asciiTheme="minorEastAsia" w:hAnsiTheme="minorEastAsia" w:hint="eastAsia"/>
                <w:color w:val="000000"/>
                <w:kern w:val="0"/>
                <w:sz w:val="24"/>
              </w:rPr>
            </w:pPr>
            <w:r w:rsidRPr="00AF1240">
              <w:rPr>
                <w:rFonts w:hint="eastAsia"/>
              </w:rPr>
              <w:t>富荣基金管理有限公司关于提醒投资者防范不法分子假冒本公司名义从事诈骗活动的公告</w:t>
            </w:r>
          </w:p>
        </w:tc>
        <w:tc>
          <w:tcPr>
            <w:tcW w:w="2410" w:type="dxa"/>
          </w:tcPr>
          <w:p w14:paraId="72E95F43" w14:textId="7F84C535" w:rsidR="00587C84" w:rsidRPr="0069553B" w:rsidRDefault="00587C84" w:rsidP="00587C84">
            <w:pPr>
              <w:rPr>
                <w:rFonts w:asciiTheme="minorEastAsia" w:hAnsiTheme="minorEastAsia" w:hint="eastAsia"/>
                <w:color w:val="000000"/>
                <w:kern w:val="0"/>
                <w:sz w:val="24"/>
              </w:rPr>
            </w:pPr>
            <w:r w:rsidRPr="002D175B">
              <w:rPr>
                <w:rFonts w:hint="eastAsia"/>
              </w:rPr>
              <w:t>2025</w:t>
            </w:r>
            <w:r w:rsidRPr="002D175B">
              <w:rPr>
                <w:rFonts w:hint="eastAsia"/>
              </w:rPr>
              <w:t>年</w:t>
            </w:r>
            <w:r w:rsidRPr="002D175B">
              <w:rPr>
                <w:rFonts w:hint="eastAsia"/>
              </w:rPr>
              <w:t>5</w:t>
            </w:r>
            <w:r w:rsidRPr="002D175B">
              <w:rPr>
                <w:rFonts w:hint="eastAsia"/>
              </w:rPr>
              <w:t>月</w:t>
            </w:r>
            <w:r w:rsidRPr="002D175B">
              <w:rPr>
                <w:rFonts w:hint="eastAsia"/>
              </w:rPr>
              <w:t>6</w:t>
            </w:r>
            <w:r w:rsidRPr="002D175B">
              <w:rPr>
                <w:rFonts w:hint="eastAsia"/>
              </w:rPr>
              <w:t>日</w:t>
            </w:r>
          </w:p>
        </w:tc>
      </w:tr>
      <w:tr w:rsidR="006C45B1" w:rsidRPr="0069553B" w14:paraId="4685EEA5" w14:textId="77777777" w:rsidTr="000C6934">
        <w:trPr>
          <w:gridBefore w:val="1"/>
        </w:trPr>
        <w:tc>
          <w:tcPr>
            <w:tcW w:w="709" w:type="dxa"/>
          </w:tcPr>
          <w:p w14:paraId="4630BED9" w14:textId="68FB01B5"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24</w:t>
            </w:r>
          </w:p>
        </w:tc>
        <w:tc>
          <w:tcPr>
            <w:tcW w:w="5528" w:type="dxa"/>
          </w:tcPr>
          <w:p w14:paraId="57167082" w14:textId="007D6FA0" w:rsidR="00587C84" w:rsidRPr="00630C05" w:rsidRDefault="00587C84" w:rsidP="00587C84">
            <w:r w:rsidRPr="00AF1240">
              <w:rPr>
                <w:rFonts w:hint="eastAsia"/>
              </w:rPr>
              <w:t>富荣基金管理有限公司关于旗下部分基金新增中泰证券股份有限公司为销售机构、开通基金定期定额投资业务和基金转换业务并参加申购及定期定额投资申购费率优惠活动的公告</w:t>
            </w:r>
          </w:p>
        </w:tc>
        <w:tc>
          <w:tcPr>
            <w:tcW w:w="2410" w:type="dxa"/>
            <w:gridSpan w:val="2"/>
          </w:tcPr>
          <w:p w14:paraId="12E717BA" w14:textId="672FEBB2" w:rsidR="00587C84" w:rsidRPr="007E7ED0" w:rsidRDefault="00587C84" w:rsidP="00587C84">
            <w:r w:rsidRPr="002D175B">
              <w:rPr>
                <w:rFonts w:hint="eastAsia"/>
              </w:rPr>
              <w:t>2025</w:t>
            </w:r>
            <w:r w:rsidRPr="002D175B">
              <w:rPr>
                <w:rFonts w:hint="eastAsia"/>
              </w:rPr>
              <w:t>年</w:t>
            </w:r>
            <w:r w:rsidRPr="002D175B">
              <w:rPr>
                <w:rFonts w:hint="eastAsia"/>
              </w:rPr>
              <w:t>5</w:t>
            </w:r>
            <w:r w:rsidRPr="002D175B">
              <w:rPr>
                <w:rFonts w:hint="eastAsia"/>
              </w:rPr>
              <w:t>月</w:t>
            </w:r>
            <w:r w:rsidRPr="002D175B">
              <w:rPr>
                <w:rFonts w:hint="eastAsia"/>
              </w:rPr>
              <w:t>12</w:t>
            </w:r>
            <w:r w:rsidRPr="002D175B">
              <w:rPr>
                <w:rFonts w:hint="eastAsia"/>
              </w:rPr>
              <w:t>日</w:t>
            </w:r>
          </w:p>
        </w:tc>
      </w:tr>
      <w:tr w:rsidR="006C45B1" w:rsidRPr="0069553B" w14:paraId="49A10A76" w14:textId="77777777" w:rsidTr="000C6934">
        <w:trPr>
          <w:gridBefore w:val="1"/>
        </w:trPr>
        <w:tc>
          <w:tcPr>
            <w:tcW w:w="709" w:type="dxa"/>
          </w:tcPr>
          <w:p w14:paraId="69E36747" w14:textId="3471E9B4"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25</w:t>
            </w:r>
          </w:p>
        </w:tc>
        <w:tc>
          <w:tcPr>
            <w:tcW w:w="5528" w:type="dxa"/>
          </w:tcPr>
          <w:p w14:paraId="53FE0BFF" w14:textId="111F5BC3" w:rsidR="00587C84" w:rsidRPr="00630C05" w:rsidRDefault="00587C84" w:rsidP="00587C84">
            <w:r w:rsidRPr="00AF1240">
              <w:rPr>
                <w:rFonts w:hint="eastAsia"/>
              </w:rPr>
              <w:t>富荣基金管理有限公司关于旗下部分基金新增麦</w:t>
            </w:r>
            <w:proofErr w:type="gramStart"/>
            <w:r w:rsidRPr="00AF1240">
              <w:rPr>
                <w:rFonts w:hint="eastAsia"/>
              </w:rPr>
              <w:t>高证券</w:t>
            </w:r>
            <w:proofErr w:type="gramEnd"/>
            <w:r w:rsidRPr="00AF1240">
              <w:rPr>
                <w:rFonts w:hint="eastAsia"/>
              </w:rPr>
              <w:t>有限责任公司为销售机构、开通基金定期定额投资业务和基金转换业务并参加申购及定期定额投资申购费率优惠活动的公告</w:t>
            </w:r>
          </w:p>
        </w:tc>
        <w:tc>
          <w:tcPr>
            <w:tcW w:w="2410" w:type="dxa"/>
            <w:gridSpan w:val="2"/>
          </w:tcPr>
          <w:p w14:paraId="541F237B" w14:textId="7B0FF23F" w:rsidR="00587C84" w:rsidRPr="007E7ED0" w:rsidRDefault="00587C84" w:rsidP="00587C84">
            <w:r w:rsidRPr="002D175B">
              <w:rPr>
                <w:rFonts w:hint="eastAsia"/>
              </w:rPr>
              <w:t>2025</w:t>
            </w:r>
            <w:r w:rsidRPr="002D175B">
              <w:rPr>
                <w:rFonts w:hint="eastAsia"/>
              </w:rPr>
              <w:t>年</w:t>
            </w:r>
            <w:r w:rsidRPr="002D175B">
              <w:rPr>
                <w:rFonts w:hint="eastAsia"/>
              </w:rPr>
              <w:t>5</w:t>
            </w:r>
            <w:r w:rsidRPr="002D175B">
              <w:rPr>
                <w:rFonts w:hint="eastAsia"/>
              </w:rPr>
              <w:t>月</w:t>
            </w:r>
            <w:r w:rsidRPr="002D175B">
              <w:rPr>
                <w:rFonts w:hint="eastAsia"/>
              </w:rPr>
              <w:t>15</w:t>
            </w:r>
            <w:r w:rsidRPr="002D175B">
              <w:rPr>
                <w:rFonts w:hint="eastAsia"/>
              </w:rPr>
              <w:t>日</w:t>
            </w:r>
          </w:p>
        </w:tc>
      </w:tr>
      <w:tr w:rsidR="006C45B1" w:rsidRPr="0069553B" w14:paraId="67C2358F" w14:textId="77777777" w:rsidTr="000C6934">
        <w:trPr>
          <w:gridBefore w:val="1"/>
        </w:trPr>
        <w:tc>
          <w:tcPr>
            <w:tcW w:w="709" w:type="dxa"/>
          </w:tcPr>
          <w:p w14:paraId="33847EBF" w14:textId="2DCD53BF"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26</w:t>
            </w:r>
          </w:p>
        </w:tc>
        <w:tc>
          <w:tcPr>
            <w:tcW w:w="5528" w:type="dxa"/>
          </w:tcPr>
          <w:p w14:paraId="7CFF3435" w14:textId="39129FC7" w:rsidR="00587C84" w:rsidRPr="00630C05" w:rsidRDefault="00587C84" w:rsidP="00587C84">
            <w:r w:rsidRPr="00AF1240">
              <w:rPr>
                <w:rFonts w:hint="eastAsia"/>
              </w:rPr>
              <w:t>富荣基金管理有限公司关于旗下部分基金新增江苏银行股份有限公司为销售机构、开通基金定期定额投资业务和基金转换业务并参加申购及定期定额投资申购费率优惠活动的公告</w:t>
            </w:r>
          </w:p>
        </w:tc>
        <w:tc>
          <w:tcPr>
            <w:tcW w:w="2410" w:type="dxa"/>
            <w:gridSpan w:val="2"/>
          </w:tcPr>
          <w:p w14:paraId="6582D8C0" w14:textId="1A886385" w:rsidR="00587C84" w:rsidRPr="007E7ED0" w:rsidRDefault="00587C84" w:rsidP="00587C84">
            <w:r w:rsidRPr="002D175B">
              <w:rPr>
                <w:rFonts w:hint="eastAsia"/>
              </w:rPr>
              <w:t>2025</w:t>
            </w:r>
            <w:r w:rsidRPr="002D175B">
              <w:rPr>
                <w:rFonts w:hint="eastAsia"/>
              </w:rPr>
              <w:t>年</w:t>
            </w:r>
            <w:r w:rsidRPr="002D175B">
              <w:rPr>
                <w:rFonts w:hint="eastAsia"/>
              </w:rPr>
              <w:t>5</w:t>
            </w:r>
            <w:r w:rsidRPr="002D175B">
              <w:rPr>
                <w:rFonts w:hint="eastAsia"/>
              </w:rPr>
              <w:t>月</w:t>
            </w:r>
            <w:r w:rsidRPr="002D175B">
              <w:rPr>
                <w:rFonts w:hint="eastAsia"/>
              </w:rPr>
              <w:t>23</w:t>
            </w:r>
            <w:r w:rsidRPr="002D175B">
              <w:rPr>
                <w:rFonts w:hint="eastAsia"/>
              </w:rPr>
              <w:t>日</w:t>
            </w:r>
          </w:p>
        </w:tc>
      </w:tr>
      <w:tr w:rsidR="006C45B1" w:rsidRPr="0069553B" w14:paraId="102C2ADA" w14:textId="77777777" w:rsidTr="000C6934">
        <w:trPr>
          <w:gridBefore w:val="1"/>
        </w:trPr>
        <w:tc>
          <w:tcPr>
            <w:tcW w:w="709" w:type="dxa"/>
          </w:tcPr>
          <w:p w14:paraId="187139E1" w14:textId="7D5EB111"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27</w:t>
            </w:r>
          </w:p>
        </w:tc>
        <w:tc>
          <w:tcPr>
            <w:tcW w:w="5528" w:type="dxa"/>
          </w:tcPr>
          <w:p w14:paraId="4AC6338C" w14:textId="34BBCB84" w:rsidR="00587C84" w:rsidRPr="00630C05" w:rsidRDefault="00587C84" w:rsidP="00587C84">
            <w:r w:rsidRPr="00AF1240">
              <w:rPr>
                <w:rFonts w:hint="eastAsia"/>
              </w:rPr>
              <w:t>富荣基金管理有限公司关于旗下部分基金新增联储证券股份有限公司为销售机构、开通基金定期定额投资业务和基金转换业务并参加申购及定期定额投资申购费率优惠活动的公告</w:t>
            </w:r>
          </w:p>
        </w:tc>
        <w:tc>
          <w:tcPr>
            <w:tcW w:w="2410" w:type="dxa"/>
            <w:gridSpan w:val="2"/>
          </w:tcPr>
          <w:p w14:paraId="30B44E4A" w14:textId="237B67FD" w:rsidR="00587C84" w:rsidRPr="007E7ED0" w:rsidRDefault="00587C84" w:rsidP="00587C84">
            <w:r w:rsidRPr="002D175B">
              <w:rPr>
                <w:rFonts w:hint="eastAsia"/>
              </w:rPr>
              <w:t>2025</w:t>
            </w:r>
            <w:r w:rsidRPr="002D175B">
              <w:rPr>
                <w:rFonts w:hint="eastAsia"/>
              </w:rPr>
              <w:t>年</w:t>
            </w:r>
            <w:r w:rsidRPr="002D175B">
              <w:rPr>
                <w:rFonts w:hint="eastAsia"/>
              </w:rPr>
              <w:t>5</w:t>
            </w:r>
            <w:r w:rsidRPr="002D175B">
              <w:rPr>
                <w:rFonts w:hint="eastAsia"/>
              </w:rPr>
              <w:t>月</w:t>
            </w:r>
            <w:r w:rsidRPr="002D175B">
              <w:rPr>
                <w:rFonts w:hint="eastAsia"/>
              </w:rPr>
              <w:t>26</w:t>
            </w:r>
            <w:r w:rsidRPr="002D175B">
              <w:rPr>
                <w:rFonts w:hint="eastAsia"/>
              </w:rPr>
              <w:t>日</w:t>
            </w:r>
          </w:p>
        </w:tc>
      </w:tr>
      <w:tr w:rsidR="006C45B1" w:rsidRPr="0069553B" w14:paraId="55A75D62" w14:textId="77777777" w:rsidTr="000C6934">
        <w:trPr>
          <w:gridBefore w:val="1"/>
        </w:trPr>
        <w:tc>
          <w:tcPr>
            <w:tcW w:w="709" w:type="dxa"/>
          </w:tcPr>
          <w:p w14:paraId="421A5436" w14:textId="50511101"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28</w:t>
            </w:r>
          </w:p>
        </w:tc>
        <w:tc>
          <w:tcPr>
            <w:tcW w:w="5528" w:type="dxa"/>
          </w:tcPr>
          <w:p w14:paraId="071D82B9" w14:textId="510620C3" w:rsidR="00587C84" w:rsidRPr="00630C05" w:rsidRDefault="00587C84" w:rsidP="00587C84">
            <w:r w:rsidRPr="00AF1240">
              <w:rPr>
                <w:rFonts w:hint="eastAsia"/>
              </w:rPr>
              <w:t>富荣基金管理有限公司关于终止民</w:t>
            </w:r>
            <w:proofErr w:type="gramStart"/>
            <w:r w:rsidRPr="00AF1240">
              <w:rPr>
                <w:rFonts w:hint="eastAsia"/>
              </w:rPr>
              <w:t>商基金</w:t>
            </w:r>
            <w:proofErr w:type="gramEnd"/>
            <w:r w:rsidRPr="00AF1240">
              <w:rPr>
                <w:rFonts w:hint="eastAsia"/>
              </w:rPr>
              <w:t>销售（上海）有限公司办理旗下基金相关销售业务的公告</w:t>
            </w:r>
          </w:p>
        </w:tc>
        <w:tc>
          <w:tcPr>
            <w:tcW w:w="2410" w:type="dxa"/>
            <w:gridSpan w:val="2"/>
          </w:tcPr>
          <w:p w14:paraId="122CA44A" w14:textId="7323CB07" w:rsidR="00587C84" w:rsidRPr="007E7ED0" w:rsidRDefault="00587C84" w:rsidP="00587C84">
            <w:r w:rsidRPr="002D175B">
              <w:rPr>
                <w:rFonts w:hint="eastAsia"/>
              </w:rPr>
              <w:t>2025</w:t>
            </w:r>
            <w:r w:rsidRPr="002D175B">
              <w:rPr>
                <w:rFonts w:hint="eastAsia"/>
              </w:rPr>
              <w:t>年</w:t>
            </w:r>
            <w:r w:rsidRPr="002D175B">
              <w:rPr>
                <w:rFonts w:hint="eastAsia"/>
              </w:rPr>
              <w:t>6</w:t>
            </w:r>
            <w:r w:rsidRPr="002D175B">
              <w:rPr>
                <w:rFonts w:hint="eastAsia"/>
              </w:rPr>
              <w:t>月</w:t>
            </w:r>
            <w:r w:rsidRPr="002D175B">
              <w:rPr>
                <w:rFonts w:hint="eastAsia"/>
              </w:rPr>
              <w:t>10</w:t>
            </w:r>
            <w:r w:rsidRPr="002D175B">
              <w:rPr>
                <w:rFonts w:hint="eastAsia"/>
              </w:rPr>
              <w:t>日</w:t>
            </w:r>
          </w:p>
        </w:tc>
      </w:tr>
      <w:tr w:rsidR="006C45B1" w:rsidRPr="0069553B" w14:paraId="2202F89C" w14:textId="77777777" w:rsidTr="000C6934">
        <w:trPr>
          <w:gridBefore w:val="1"/>
        </w:trPr>
        <w:tc>
          <w:tcPr>
            <w:tcW w:w="709" w:type="dxa"/>
          </w:tcPr>
          <w:p w14:paraId="04CD0530" w14:textId="3F30C4DA" w:rsidR="00587C84" w:rsidRDefault="00587C84" w:rsidP="00587C84">
            <w:pPr>
              <w:rPr>
                <w:rFonts w:asciiTheme="minorEastAsia" w:hAnsiTheme="minorEastAsia" w:hint="eastAsia"/>
                <w:color w:val="000000"/>
                <w:kern w:val="0"/>
                <w:sz w:val="24"/>
              </w:rPr>
            </w:pPr>
            <w:r>
              <w:rPr>
                <w:rFonts w:asciiTheme="minorEastAsia" w:hAnsiTheme="minorEastAsia" w:hint="eastAsia"/>
                <w:color w:val="000000"/>
                <w:kern w:val="0"/>
                <w:sz w:val="24"/>
              </w:rPr>
              <w:t>29</w:t>
            </w:r>
          </w:p>
        </w:tc>
        <w:tc>
          <w:tcPr>
            <w:tcW w:w="5528" w:type="dxa"/>
          </w:tcPr>
          <w:p w14:paraId="484CA368" w14:textId="4CFCBC08" w:rsidR="00587C84" w:rsidRPr="00630C05" w:rsidRDefault="00587C84" w:rsidP="00587C84">
            <w:r w:rsidRPr="00AF1240">
              <w:rPr>
                <w:rFonts w:hint="eastAsia"/>
              </w:rPr>
              <w:t>富荣基金管理有限公司关于提醒投资者持续完善身份信息资料的公告</w:t>
            </w:r>
          </w:p>
        </w:tc>
        <w:tc>
          <w:tcPr>
            <w:tcW w:w="2410" w:type="dxa"/>
            <w:gridSpan w:val="2"/>
          </w:tcPr>
          <w:p w14:paraId="3F25A3A0" w14:textId="16C65AC5" w:rsidR="00587C84" w:rsidRPr="007E7ED0" w:rsidRDefault="00587C84" w:rsidP="00587C84">
            <w:r w:rsidRPr="002D175B">
              <w:rPr>
                <w:rFonts w:hint="eastAsia"/>
              </w:rPr>
              <w:t>2025</w:t>
            </w:r>
            <w:r w:rsidRPr="002D175B">
              <w:rPr>
                <w:rFonts w:hint="eastAsia"/>
              </w:rPr>
              <w:t>年</w:t>
            </w:r>
            <w:r w:rsidRPr="002D175B">
              <w:rPr>
                <w:rFonts w:hint="eastAsia"/>
              </w:rPr>
              <w:t>6</w:t>
            </w:r>
            <w:r w:rsidRPr="002D175B">
              <w:rPr>
                <w:rFonts w:hint="eastAsia"/>
              </w:rPr>
              <w:t>月</w:t>
            </w:r>
            <w:r w:rsidRPr="002D175B">
              <w:rPr>
                <w:rFonts w:hint="eastAsia"/>
              </w:rPr>
              <w:t>24</w:t>
            </w:r>
            <w:r w:rsidRPr="002D175B">
              <w:rPr>
                <w:rFonts w:hint="eastAsia"/>
              </w:rPr>
              <w:t>日</w:t>
            </w:r>
          </w:p>
        </w:tc>
      </w:tr>
    </w:tbl>
    <w:p w14:paraId="4233DBCA" w14:textId="77777777" w:rsidR="003568C2" w:rsidRDefault="003568C2"/>
    <w:p w14:paraId="1773A85B" w14:textId="2FD95F5E" w:rsidR="000C6934" w:rsidRDefault="000C6934"/>
    <w:p w14:paraId="337059F7" w14:textId="77777777" w:rsidR="000C6934" w:rsidRDefault="000C6934"/>
    <w:p w14:paraId="44F7CDE2" w14:textId="77777777" w:rsidR="003568C2" w:rsidRDefault="00695B03">
      <w:pPr>
        <w:pStyle w:val="1"/>
        <w:jc w:val="center"/>
        <w:rPr>
          <w:sz w:val="30"/>
          <w:szCs w:val="30"/>
        </w:rPr>
      </w:pPr>
      <w:bookmarkStart w:id="432" w:name="_Toc15892935"/>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28"/>
      <w:bookmarkEnd w:id="429"/>
      <w:bookmarkEnd w:id="430"/>
      <w:bookmarkEnd w:id="431"/>
      <w:bookmarkEnd w:id="432"/>
    </w:p>
    <w:p w14:paraId="71A23B5A"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7CBED3E" w14:textId="77777777" w:rsidR="003568C2" w:rsidRDefault="00695B03">
      <w:pPr>
        <w:widowControl/>
        <w:adjustRightInd w:val="0"/>
        <w:snapToGrid w:val="0"/>
        <w:spacing w:line="360" w:lineRule="auto"/>
        <w:ind w:rightChars="-85" w:right="-178" w:firstLineChars="200" w:firstLine="480"/>
        <w:rPr>
          <w:rFonts w:asciiTheme="minorEastAsia" w:hAnsiTheme="minorEastAsia" w:hint="eastAsia"/>
          <w:szCs w:val="24"/>
        </w:rPr>
      </w:pPr>
      <w:r>
        <w:rPr>
          <w:rFonts w:asciiTheme="minorEastAsia" w:hAnsiTheme="minorEastAsia" w:cs="Arial" w:hint="eastAsia"/>
          <w:kern w:val="0"/>
          <w:sz w:val="24"/>
          <w:szCs w:val="24"/>
        </w:rPr>
        <w:t>投资人还可以直接登录基金管理人的网站（www.furamc.com.cn）查阅和下载招募说明书。</w:t>
      </w:r>
      <w:bookmarkEnd w:id="61"/>
      <w:bookmarkEnd w:id="62"/>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r>
        <w:rPr>
          <w:rFonts w:asciiTheme="minorEastAsia" w:hAnsiTheme="minorEastAsia"/>
          <w:szCs w:val="24"/>
        </w:rPr>
        <w:br w:type="page"/>
      </w:r>
    </w:p>
    <w:p w14:paraId="655965F9" w14:textId="77777777" w:rsidR="003568C2" w:rsidRDefault="00695B03">
      <w:pPr>
        <w:pStyle w:val="1"/>
        <w:jc w:val="center"/>
        <w:rPr>
          <w:sz w:val="30"/>
          <w:szCs w:val="30"/>
        </w:rPr>
      </w:pPr>
      <w:bookmarkStart w:id="433" w:name="_Toc15892936"/>
      <w:r>
        <w:rPr>
          <w:sz w:val="30"/>
          <w:szCs w:val="30"/>
        </w:rPr>
        <w:lastRenderedPageBreak/>
        <w:t>第二十</w:t>
      </w:r>
      <w:r>
        <w:rPr>
          <w:rFonts w:hint="eastAsia"/>
          <w:sz w:val="30"/>
          <w:szCs w:val="30"/>
        </w:rPr>
        <w:t>三</w:t>
      </w:r>
      <w:r>
        <w:rPr>
          <w:sz w:val="30"/>
          <w:szCs w:val="30"/>
        </w:rPr>
        <w:t>部分  备查文件</w:t>
      </w:r>
      <w:bookmarkEnd w:id="433"/>
    </w:p>
    <w:p w14:paraId="31A9E470" w14:textId="77777777" w:rsidR="003568C2" w:rsidRDefault="003568C2">
      <w:pPr>
        <w:rPr>
          <w:rFonts w:asciiTheme="minorEastAsia" w:hAnsiTheme="minorEastAsia" w:cs="Times New Roman" w:hint="eastAsia"/>
          <w:sz w:val="24"/>
          <w:szCs w:val="24"/>
        </w:rPr>
      </w:pPr>
    </w:p>
    <w:p w14:paraId="5DAD7481"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625B4E3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宋体" w:hAnsi="宋体" w:cs="Arial" w:hint="eastAsia"/>
          <w:sz w:val="24"/>
          <w:szCs w:val="21"/>
        </w:rPr>
        <w:t>富荣福泰灵活配置混合型证券投资基金变更</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3D41CD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（二）《富荣沪深300指数增强型证券投资基金基金合同》 </w:t>
      </w:r>
    </w:p>
    <w:p w14:paraId="5B628EC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（三）《富荣沪深300指数增强型证券投资基金托管协议》 </w:t>
      </w:r>
    </w:p>
    <w:p w14:paraId="6F0BACF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2DF6C58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6F040755"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富荣福泰灵活配置混合型证券投资基金变更注册的</w:t>
      </w:r>
      <w:r>
        <w:rPr>
          <w:rFonts w:asciiTheme="minorEastAsia" w:hAnsiTheme="minorEastAsia" w:cs="Arial"/>
          <w:kern w:val="0"/>
          <w:sz w:val="24"/>
          <w:szCs w:val="24"/>
        </w:rPr>
        <w:t>法律意见书</w:t>
      </w:r>
    </w:p>
    <w:p w14:paraId="089A326E"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1E8D64D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3161DBB4" w14:textId="77777777" w:rsidR="003568C2" w:rsidRDefault="003568C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236553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96F199C"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636433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ABDBB7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BCDDBA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3370BFE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77EF523"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C8EE8A1"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17F22B6"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56358C4"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F5116F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4EAFD2B"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5FF49BD"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5DBCBFE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D1A346B" w14:textId="77777777" w:rsidR="003568C2" w:rsidRDefault="00695B03">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6159B540" w14:textId="46D197F0" w:rsidR="003568C2" w:rsidRDefault="003F51D8">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w:t>
      </w:r>
      <w:r>
        <w:rPr>
          <w:rFonts w:asciiTheme="minorEastAsia" w:hAnsiTheme="minorEastAsia" w:cs="Arial" w:hint="eastAsia"/>
          <w:kern w:val="0"/>
          <w:sz w:val="24"/>
          <w:szCs w:val="24"/>
        </w:rPr>
        <w:t>5年8</w:t>
      </w:r>
      <w:r w:rsidR="00695B03">
        <w:rPr>
          <w:rFonts w:asciiTheme="minorEastAsia" w:hAnsiTheme="minorEastAsia" w:cs="Arial" w:hint="eastAsia"/>
          <w:kern w:val="0"/>
          <w:sz w:val="24"/>
          <w:szCs w:val="24"/>
        </w:rPr>
        <w:t>月</w:t>
      </w:r>
      <w:r w:rsidR="006C45B1">
        <w:rPr>
          <w:rFonts w:asciiTheme="minorEastAsia" w:hAnsiTheme="minorEastAsia" w:cs="Arial" w:hint="eastAsia"/>
          <w:kern w:val="0"/>
          <w:sz w:val="24"/>
          <w:szCs w:val="24"/>
        </w:rPr>
        <w:t>15</w:t>
      </w:r>
      <w:r w:rsidR="004B5830">
        <w:rPr>
          <w:rFonts w:asciiTheme="minorEastAsia" w:hAnsiTheme="minorEastAsia" w:cs="Arial" w:hint="eastAsia"/>
          <w:kern w:val="0"/>
          <w:sz w:val="24"/>
          <w:szCs w:val="24"/>
        </w:rPr>
        <w:t>日</w:t>
      </w:r>
    </w:p>
    <w:p w14:paraId="498B43EC" w14:textId="77777777" w:rsidR="003568C2" w:rsidRDefault="003568C2">
      <w:pPr>
        <w:widowControl/>
        <w:adjustRightInd w:val="0"/>
        <w:snapToGrid w:val="0"/>
        <w:spacing w:line="360" w:lineRule="auto"/>
        <w:ind w:rightChars="-85" w:right="-178" w:firstLineChars="3050" w:firstLine="6405"/>
      </w:pPr>
    </w:p>
    <w:sectPr w:rsidR="003568C2" w:rsidSect="0029610B">
      <w:footerReference w:type="default" r:id="rId21"/>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B3C337" w14:textId="77777777" w:rsidR="00E41013" w:rsidRDefault="00E41013">
      <w:r>
        <w:separator/>
      </w:r>
    </w:p>
  </w:endnote>
  <w:endnote w:type="continuationSeparator" w:id="0">
    <w:p w14:paraId="2A164599" w14:textId="77777777" w:rsidR="00E41013" w:rsidRDefault="00E41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00C2C" w14:textId="77777777" w:rsidR="000724A2" w:rsidRDefault="000724A2">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9887988"/>
    </w:sdtPr>
    <w:sdtContent>
      <w:sdt>
        <w:sdtPr>
          <w:id w:val="1022829221"/>
          <w:docPartObj>
            <w:docPartGallery w:val="AutoText"/>
          </w:docPartObj>
        </w:sdtPr>
        <w:sdtContent>
          <w:p w14:paraId="10339C0B" w14:textId="36806067" w:rsidR="000724A2" w:rsidRDefault="000724A2">
            <w:pPr>
              <w:pStyle w:val="ae"/>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sdtContent>
  </w:sdt>
  <w:p w14:paraId="26F608FF" w14:textId="77777777" w:rsidR="000724A2" w:rsidRDefault="000724A2">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6B2D6" w14:textId="77777777" w:rsidR="000724A2" w:rsidRDefault="000724A2">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5319027"/>
    </w:sdtPr>
    <w:sdtContent>
      <w:sdt>
        <w:sdtPr>
          <w:id w:val="-1545286645"/>
          <w:docPartObj>
            <w:docPartGallery w:val="AutoText"/>
          </w:docPartObj>
        </w:sdtPr>
        <w:sdtContent>
          <w:p w14:paraId="403D9EBD" w14:textId="77777777" w:rsidR="000724A2" w:rsidRDefault="000724A2">
            <w:pPr>
              <w:pStyle w:val="ae"/>
              <w:jc w:val="center"/>
            </w:pPr>
            <w:r>
              <w:rPr>
                <w:lang w:val="zh-CN"/>
              </w:rPr>
              <w:fldChar w:fldCharType="begin"/>
            </w:r>
            <w:r>
              <w:rPr>
                <w:lang w:val="zh-CN"/>
              </w:rPr>
              <w:instrText>PAGE   \* MERGEFORMAT</w:instrText>
            </w:r>
            <w:r>
              <w:rPr>
                <w:lang w:val="zh-CN"/>
              </w:rPr>
              <w:fldChar w:fldCharType="separate"/>
            </w:r>
            <w:r w:rsidR="00056716">
              <w:rPr>
                <w:noProof/>
                <w:lang w:val="zh-CN"/>
              </w:rPr>
              <w:t>139</w:t>
            </w:r>
            <w:r>
              <w:rPr>
                <w:lang w:val="zh-CN"/>
              </w:rPr>
              <w:fldChar w:fldCharType="end"/>
            </w:r>
          </w:p>
        </w:sdtContent>
      </w:sdt>
      <w:p w14:paraId="16FF987F" w14:textId="77777777" w:rsidR="000724A2" w:rsidRDefault="00000000">
        <w:pPr>
          <w:pStyle w:val="ae"/>
          <w:jc w:val="center"/>
        </w:pPr>
      </w:p>
    </w:sdtContent>
  </w:sdt>
  <w:p w14:paraId="6689FFD3" w14:textId="77777777" w:rsidR="000724A2" w:rsidRDefault="000724A2">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6505350"/>
    </w:sdtPr>
    <w:sdtContent>
      <w:sdt>
        <w:sdtPr>
          <w:id w:val="2047792557"/>
          <w:docPartObj>
            <w:docPartGallery w:val="AutoText"/>
          </w:docPartObj>
        </w:sdtPr>
        <w:sdtContent>
          <w:p w14:paraId="5E0C6014" w14:textId="2807A60E" w:rsidR="000724A2" w:rsidRDefault="000724A2">
            <w:pPr>
              <w:pStyle w:val="ae"/>
              <w:jc w:val="center"/>
            </w:pPr>
            <w:r>
              <w:rPr>
                <w:lang w:val="zh-CN"/>
              </w:rPr>
              <w:fldChar w:fldCharType="begin"/>
            </w:r>
            <w:r>
              <w:rPr>
                <w:lang w:val="zh-CN"/>
              </w:rPr>
              <w:instrText>PAGE   \* MERGEFORMAT</w:instrText>
            </w:r>
            <w:r>
              <w:rPr>
                <w:lang w:val="zh-CN"/>
              </w:rPr>
              <w:fldChar w:fldCharType="separate"/>
            </w:r>
            <w:r w:rsidR="00056716">
              <w:rPr>
                <w:noProof/>
                <w:lang w:val="zh-CN"/>
              </w:rPr>
              <w:t>144</w:t>
            </w:r>
            <w:r>
              <w:rPr>
                <w:lang w:val="zh-CN"/>
              </w:rPr>
              <w:fldChar w:fldCharType="end"/>
            </w:r>
          </w:p>
        </w:sdtContent>
      </w:sdt>
      <w:p w14:paraId="1BCED9A0" w14:textId="452D1CD0" w:rsidR="000724A2" w:rsidRDefault="00000000">
        <w:pPr>
          <w:pStyle w:val="ae"/>
          <w:jc w:val="center"/>
        </w:pPr>
      </w:p>
    </w:sdtContent>
  </w:sdt>
  <w:p w14:paraId="697F9A5A" w14:textId="77777777" w:rsidR="000724A2" w:rsidRDefault="000724A2">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9D111" w14:textId="77777777" w:rsidR="00E41013" w:rsidRDefault="00E41013">
      <w:r>
        <w:separator/>
      </w:r>
    </w:p>
  </w:footnote>
  <w:footnote w:type="continuationSeparator" w:id="0">
    <w:p w14:paraId="7515DCC9" w14:textId="77777777" w:rsidR="00E41013" w:rsidRDefault="00E410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AA1AD" w14:textId="77777777" w:rsidR="000724A2" w:rsidRDefault="000724A2">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A8226" w14:textId="71BEAD39" w:rsidR="000724A2" w:rsidRDefault="000724A2">
    <w:pPr>
      <w:pStyle w:val="af0"/>
      <w:jc w:val="left"/>
    </w:pPr>
    <w:r>
      <w:rPr>
        <w:rFonts w:ascii="Arial" w:hAnsi="Arial" w:cs="Arial" w:hint="eastAsia"/>
        <w:szCs w:val="21"/>
      </w:rPr>
      <w:t>富荣沪深</w:t>
    </w:r>
    <w:r>
      <w:rPr>
        <w:rFonts w:ascii="Arial" w:hAnsi="Arial" w:cs="Arial" w:hint="eastAsia"/>
        <w:szCs w:val="21"/>
      </w:rPr>
      <w:t>300</w:t>
    </w:r>
    <w:r>
      <w:rPr>
        <w:rFonts w:ascii="Arial" w:hAnsi="Arial" w:cs="Arial" w:hint="eastAsia"/>
        <w:szCs w:val="21"/>
      </w:rPr>
      <w:t>指数增强型证券投资基金</w:t>
    </w:r>
    <w:r>
      <w:rPr>
        <w:rFonts w:hint="eastAsia"/>
      </w:rPr>
      <w:t>更新的招募说明书（</w:t>
    </w:r>
    <w:r>
      <w:rPr>
        <w:rFonts w:hint="eastAsia"/>
      </w:rPr>
      <w:t>2025</w:t>
    </w:r>
    <w:r>
      <w:rPr>
        <w:rFonts w:hint="eastAsia"/>
      </w:rPr>
      <w:t>年第</w:t>
    </w:r>
    <w:r>
      <w:rPr>
        <w:rFonts w:hint="eastAsia"/>
      </w:rPr>
      <w:t>3</w:t>
    </w:r>
    <w:r>
      <w:rPr>
        <w:rFonts w:hint="eastAsia"/>
      </w:rPr>
      <w:t>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2F1D2" w14:textId="77777777" w:rsidR="000724A2" w:rsidRDefault="000724A2">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54663365">
    <w:abstractNumId w:val="0"/>
  </w:num>
  <w:num w:numId="2" w16cid:durableId="353727904">
    <w:abstractNumId w:val="1"/>
  </w:num>
  <w:num w:numId="3" w16cid:durableId="127667295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581349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9C2"/>
    <w:rsid w:val="0000336D"/>
    <w:rsid w:val="00011E0C"/>
    <w:rsid w:val="00011FD4"/>
    <w:rsid w:val="000141DC"/>
    <w:rsid w:val="000150A1"/>
    <w:rsid w:val="0001510A"/>
    <w:rsid w:val="00015D13"/>
    <w:rsid w:val="00016B2F"/>
    <w:rsid w:val="00021C6F"/>
    <w:rsid w:val="000268B2"/>
    <w:rsid w:val="00026A47"/>
    <w:rsid w:val="00030C62"/>
    <w:rsid w:val="00032242"/>
    <w:rsid w:val="00032C15"/>
    <w:rsid w:val="00037272"/>
    <w:rsid w:val="00043AE3"/>
    <w:rsid w:val="000455CE"/>
    <w:rsid w:val="00045A50"/>
    <w:rsid w:val="00050467"/>
    <w:rsid w:val="000507C1"/>
    <w:rsid w:val="00050E32"/>
    <w:rsid w:val="0005270F"/>
    <w:rsid w:val="00055889"/>
    <w:rsid w:val="00056716"/>
    <w:rsid w:val="00056AED"/>
    <w:rsid w:val="000572C6"/>
    <w:rsid w:val="0006090B"/>
    <w:rsid w:val="00061EFE"/>
    <w:rsid w:val="00062C1B"/>
    <w:rsid w:val="0006368F"/>
    <w:rsid w:val="00066597"/>
    <w:rsid w:val="0006726F"/>
    <w:rsid w:val="00072066"/>
    <w:rsid w:val="000724A2"/>
    <w:rsid w:val="00076E9C"/>
    <w:rsid w:val="00080105"/>
    <w:rsid w:val="00081154"/>
    <w:rsid w:val="000817BB"/>
    <w:rsid w:val="00082619"/>
    <w:rsid w:val="00084A9D"/>
    <w:rsid w:val="00086942"/>
    <w:rsid w:val="00086DB3"/>
    <w:rsid w:val="00092123"/>
    <w:rsid w:val="000929F7"/>
    <w:rsid w:val="00092FE3"/>
    <w:rsid w:val="000939AF"/>
    <w:rsid w:val="00093B11"/>
    <w:rsid w:val="00094C41"/>
    <w:rsid w:val="0009505B"/>
    <w:rsid w:val="0009610D"/>
    <w:rsid w:val="00096D0E"/>
    <w:rsid w:val="00096E15"/>
    <w:rsid w:val="000A1798"/>
    <w:rsid w:val="000A2809"/>
    <w:rsid w:val="000A4D7B"/>
    <w:rsid w:val="000A5A89"/>
    <w:rsid w:val="000A66A7"/>
    <w:rsid w:val="000B0075"/>
    <w:rsid w:val="000B4328"/>
    <w:rsid w:val="000B4BA4"/>
    <w:rsid w:val="000B4DA0"/>
    <w:rsid w:val="000B6836"/>
    <w:rsid w:val="000B720D"/>
    <w:rsid w:val="000B7428"/>
    <w:rsid w:val="000B7ACE"/>
    <w:rsid w:val="000C1265"/>
    <w:rsid w:val="000C2A62"/>
    <w:rsid w:val="000C3020"/>
    <w:rsid w:val="000C36FD"/>
    <w:rsid w:val="000C4C8F"/>
    <w:rsid w:val="000C6934"/>
    <w:rsid w:val="000D03C0"/>
    <w:rsid w:val="000D1C59"/>
    <w:rsid w:val="000D3337"/>
    <w:rsid w:val="000E1E9B"/>
    <w:rsid w:val="000E2B9A"/>
    <w:rsid w:val="000E380D"/>
    <w:rsid w:val="000E3917"/>
    <w:rsid w:val="000E3D34"/>
    <w:rsid w:val="000E4187"/>
    <w:rsid w:val="000E4492"/>
    <w:rsid w:val="000F068D"/>
    <w:rsid w:val="000F1285"/>
    <w:rsid w:val="000F4000"/>
    <w:rsid w:val="000F5C40"/>
    <w:rsid w:val="000F63F5"/>
    <w:rsid w:val="00102B55"/>
    <w:rsid w:val="00102D5B"/>
    <w:rsid w:val="0010342E"/>
    <w:rsid w:val="001050ED"/>
    <w:rsid w:val="001055B0"/>
    <w:rsid w:val="00107B10"/>
    <w:rsid w:val="00107FD3"/>
    <w:rsid w:val="00112609"/>
    <w:rsid w:val="00113410"/>
    <w:rsid w:val="00117085"/>
    <w:rsid w:val="0012019B"/>
    <w:rsid w:val="00121603"/>
    <w:rsid w:val="00126858"/>
    <w:rsid w:val="00127843"/>
    <w:rsid w:val="00127ED5"/>
    <w:rsid w:val="00132839"/>
    <w:rsid w:val="00135275"/>
    <w:rsid w:val="001369D9"/>
    <w:rsid w:val="0014117E"/>
    <w:rsid w:val="00145063"/>
    <w:rsid w:val="00147133"/>
    <w:rsid w:val="0014717E"/>
    <w:rsid w:val="00147C35"/>
    <w:rsid w:val="00147F4A"/>
    <w:rsid w:val="0015303A"/>
    <w:rsid w:val="001609F9"/>
    <w:rsid w:val="00161AB1"/>
    <w:rsid w:val="00161C83"/>
    <w:rsid w:val="0016339F"/>
    <w:rsid w:val="001635EE"/>
    <w:rsid w:val="00163A7F"/>
    <w:rsid w:val="00166406"/>
    <w:rsid w:val="0016706A"/>
    <w:rsid w:val="001704C4"/>
    <w:rsid w:val="001745C9"/>
    <w:rsid w:val="00175A3B"/>
    <w:rsid w:val="001769D4"/>
    <w:rsid w:val="001779D7"/>
    <w:rsid w:val="00181315"/>
    <w:rsid w:val="00181F45"/>
    <w:rsid w:val="001833CC"/>
    <w:rsid w:val="00183900"/>
    <w:rsid w:val="00183D3D"/>
    <w:rsid w:val="00184AAE"/>
    <w:rsid w:val="00184E9F"/>
    <w:rsid w:val="00185938"/>
    <w:rsid w:val="0018604B"/>
    <w:rsid w:val="001904AE"/>
    <w:rsid w:val="001A0D71"/>
    <w:rsid w:val="001A1315"/>
    <w:rsid w:val="001A1C76"/>
    <w:rsid w:val="001A3539"/>
    <w:rsid w:val="001A4924"/>
    <w:rsid w:val="001A684E"/>
    <w:rsid w:val="001B101B"/>
    <w:rsid w:val="001B1976"/>
    <w:rsid w:val="001B1C13"/>
    <w:rsid w:val="001B27EA"/>
    <w:rsid w:val="001B598D"/>
    <w:rsid w:val="001B716E"/>
    <w:rsid w:val="001B77C0"/>
    <w:rsid w:val="001B7D3E"/>
    <w:rsid w:val="001C0273"/>
    <w:rsid w:val="001C3000"/>
    <w:rsid w:val="001C404F"/>
    <w:rsid w:val="001C747B"/>
    <w:rsid w:val="001D4615"/>
    <w:rsid w:val="001E0142"/>
    <w:rsid w:val="001E05E8"/>
    <w:rsid w:val="001E1673"/>
    <w:rsid w:val="001E3B99"/>
    <w:rsid w:val="001E3E89"/>
    <w:rsid w:val="001E42D1"/>
    <w:rsid w:val="001E5D76"/>
    <w:rsid w:val="001F141D"/>
    <w:rsid w:val="001F16F7"/>
    <w:rsid w:val="001F2A1F"/>
    <w:rsid w:val="001F32BF"/>
    <w:rsid w:val="001F39FE"/>
    <w:rsid w:val="001F4A95"/>
    <w:rsid w:val="001F4FBD"/>
    <w:rsid w:val="001F7512"/>
    <w:rsid w:val="00201826"/>
    <w:rsid w:val="00201AB5"/>
    <w:rsid w:val="002078F3"/>
    <w:rsid w:val="00207CD5"/>
    <w:rsid w:val="00212890"/>
    <w:rsid w:val="002150EF"/>
    <w:rsid w:val="00215BAD"/>
    <w:rsid w:val="00222350"/>
    <w:rsid w:val="00224EE1"/>
    <w:rsid w:val="0022597A"/>
    <w:rsid w:val="00227859"/>
    <w:rsid w:val="00232353"/>
    <w:rsid w:val="0023618C"/>
    <w:rsid w:val="00237C9B"/>
    <w:rsid w:val="00241ACA"/>
    <w:rsid w:val="00242CDE"/>
    <w:rsid w:val="002430FE"/>
    <w:rsid w:val="002507FE"/>
    <w:rsid w:val="0025184A"/>
    <w:rsid w:val="00251BEE"/>
    <w:rsid w:val="0025398C"/>
    <w:rsid w:val="00257A12"/>
    <w:rsid w:val="002601E9"/>
    <w:rsid w:val="00260AE0"/>
    <w:rsid w:val="00263835"/>
    <w:rsid w:val="00263BCA"/>
    <w:rsid w:val="0026498C"/>
    <w:rsid w:val="002666B0"/>
    <w:rsid w:val="00266A12"/>
    <w:rsid w:val="00267C81"/>
    <w:rsid w:val="002701CE"/>
    <w:rsid w:val="002715CE"/>
    <w:rsid w:val="00272F3A"/>
    <w:rsid w:val="00275236"/>
    <w:rsid w:val="002760BB"/>
    <w:rsid w:val="00283A8E"/>
    <w:rsid w:val="00283F15"/>
    <w:rsid w:val="00284AA6"/>
    <w:rsid w:val="002863C8"/>
    <w:rsid w:val="00287D32"/>
    <w:rsid w:val="00291943"/>
    <w:rsid w:val="00295DB8"/>
    <w:rsid w:val="0029610B"/>
    <w:rsid w:val="002966EC"/>
    <w:rsid w:val="002A115A"/>
    <w:rsid w:val="002A1DD0"/>
    <w:rsid w:val="002A45ED"/>
    <w:rsid w:val="002A6E10"/>
    <w:rsid w:val="002A7EBC"/>
    <w:rsid w:val="002B01D8"/>
    <w:rsid w:val="002B64A8"/>
    <w:rsid w:val="002C4229"/>
    <w:rsid w:val="002C438F"/>
    <w:rsid w:val="002C62EA"/>
    <w:rsid w:val="002C7508"/>
    <w:rsid w:val="002D2351"/>
    <w:rsid w:val="002D32E2"/>
    <w:rsid w:val="002D55F0"/>
    <w:rsid w:val="002D5A2C"/>
    <w:rsid w:val="002D5CEC"/>
    <w:rsid w:val="002E2B52"/>
    <w:rsid w:val="002E3270"/>
    <w:rsid w:val="002E342B"/>
    <w:rsid w:val="002E3582"/>
    <w:rsid w:val="002E3D06"/>
    <w:rsid w:val="002E7363"/>
    <w:rsid w:val="002E7690"/>
    <w:rsid w:val="002E7FCF"/>
    <w:rsid w:val="002F0AEB"/>
    <w:rsid w:val="002F2C30"/>
    <w:rsid w:val="002F2CC1"/>
    <w:rsid w:val="002F6A3D"/>
    <w:rsid w:val="002F775D"/>
    <w:rsid w:val="00301C8F"/>
    <w:rsid w:val="0030351C"/>
    <w:rsid w:val="003051EA"/>
    <w:rsid w:val="003112D7"/>
    <w:rsid w:val="003136E4"/>
    <w:rsid w:val="003155E3"/>
    <w:rsid w:val="003158B3"/>
    <w:rsid w:val="00315A89"/>
    <w:rsid w:val="00315D57"/>
    <w:rsid w:val="003202B9"/>
    <w:rsid w:val="00323273"/>
    <w:rsid w:val="00326A72"/>
    <w:rsid w:val="00327DF4"/>
    <w:rsid w:val="00327F7E"/>
    <w:rsid w:val="00330F86"/>
    <w:rsid w:val="003325C8"/>
    <w:rsid w:val="0033271C"/>
    <w:rsid w:val="0033347C"/>
    <w:rsid w:val="00333E36"/>
    <w:rsid w:val="00341BE7"/>
    <w:rsid w:val="00342B3E"/>
    <w:rsid w:val="00344461"/>
    <w:rsid w:val="003464D5"/>
    <w:rsid w:val="00351F7C"/>
    <w:rsid w:val="00352C16"/>
    <w:rsid w:val="00353591"/>
    <w:rsid w:val="00353C09"/>
    <w:rsid w:val="003549D9"/>
    <w:rsid w:val="00354A44"/>
    <w:rsid w:val="003555ED"/>
    <w:rsid w:val="003568C2"/>
    <w:rsid w:val="00365C58"/>
    <w:rsid w:val="0036697D"/>
    <w:rsid w:val="00367E2C"/>
    <w:rsid w:val="0037032D"/>
    <w:rsid w:val="00370B4F"/>
    <w:rsid w:val="00371EC6"/>
    <w:rsid w:val="00371ED5"/>
    <w:rsid w:val="00372861"/>
    <w:rsid w:val="00375788"/>
    <w:rsid w:val="00377542"/>
    <w:rsid w:val="0038018C"/>
    <w:rsid w:val="003856A3"/>
    <w:rsid w:val="003864B9"/>
    <w:rsid w:val="00386A86"/>
    <w:rsid w:val="00390719"/>
    <w:rsid w:val="003928DF"/>
    <w:rsid w:val="00392C0F"/>
    <w:rsid w:val="00395510"/>
    <w:rsid w:val="003962D5"/>
    <w:rsid w:val="003A1C92"/>
    <w:rsid w:val="003A3022"/>
    <w:rsid w:val="003A512D"/>
    <w:rsid w:val="003A6148"/>
    <w:rsid w:val="003A733C"/>
    <w:rsid w:val="003B2336"/>
    <w:rsid w:val="003B2407"/>
    <w:rsid w:val="003B318D"/>
    <w:rsid w:val="003B36F2"/>
    <w:rsid w:val="003B374D"/>
    <w:rsid w:val="003C0A28"/>
    <w:rsid w:val="003C3BD4"/>
    <w:rsid w:val="003C4E68"/>
    <w:rsid w:val="003C732C"/>
    <w:rsid w:val="003D32C5"/>
    <w:rsid w:val="003D4F54"/>
    <w:rsid w:val="003D79BE"/>
    <w:rsid w:val="003E33DE"/>
    <w:rsid w:val="003F024E"/>
    <w:rsid w:val="003F0D6B"/>
    <w:rsid w:val="003F1645"/>
    <w:rsid w:val="003F2C03"/>
    <w:rsid w:val="003F3052"/>
    <w:rsid w:val="003F51D8"/>
    <w:rsid w:val="003F5FC8"/>
    <w:rsid w:val="003F7179"/>
    <w:rsid w:val="00402349"/>
    <w:rsid w:val="00404915"/>
    <w:rsid w:val="004052E3"/>
    <w:rsid w:val="00405C4A"/>
    <w:rsid w:val="004109C0"/>
    <w:rsid w:val="00412850"/>
    <w:rsid w:val="004135A3"/>
    <w:rsid w:val="00413B26"/>
    <w:rsid w:val="00416668"/>
    <w:rsid w:val="0041693E"/>
    <w:rsid w:val="00416A03"/>
    <w:rsid w:val="00417728"/>
    <w:rsid w:val="00420493"/>
    <w:rsid w:val="004212F9"/>
    <w:rsid w:val="004224E9"/>
    <w:rsid w:val="00422C43"/>
    <w:rsid w:val="00424284"/>
    <w:rsid w:val="004254CB"/>
    <w:rsid w:val="00425763"/>
    <w:rsid w:val="00425EA6"/>
    <w:rsid w:val="004276F6"/>
    <w:rsid w:val="00427D57"/>
    <w:rsid w:val="0043227E"/>
    <w:rsid w:val="00432722"/>
    <w:rsid w:val="004334EC"/>
    <w:rsid w:val="004335CA"/>
    <w:rsid w:val="004344F1"/>
    <w:rsid w:val="004345B3"/>
    <w:rsid w:val="00434ACE"/>
    <w:rsid w:val="00441598"/>
    <w:rsid w:val="004419FB"/>
    <w:rsid w:val="0045384B"/>
    <w:rsid w:val="00456F27"/>
    <w:rsid w:val="0046116D"/>
    <w:rsid w:val="00462940"/>
    <w:rsid w:val="00463AC0"/>
    <w:rsid w:val="00463D15"/>
    <w:rsid w:val="00465102"/>
    <w:rsid w:val="004657EA"/>
    <w:rsid w:val="004661A5"/>
    <w:rsid w:val="004669C8"/>
    <w:rsid w:val="00467494"/>
    <w:rsid w:val="00467618"/>
    <w:rsid w:val="00467F0E"/>
    <w:rsid w:val="00470701"/>
    <w:rsid w:val="0047103A"/>
    <w:rsid w:val="00477493"/>
    <w:rsid w:val="00480B5F"/>
    <w:rsid w:val="004822FB"/>
    <w:rsid w:val="004863FD"/>
    <w:rsid w:val="0048715E"/>
    <w:rsid w:val="00487357"/>
    <w:rsid w:val="00493DA8"/>
    <w:rsid w:val="00494FA6"/>
    <w:rsid w:val="004A0D5F"/>
    <w:rsid w:val="004A746C"/>
    <w:rsid w:val="004B578D"/>
    <w:rsid w:val="004B5830"/>
    <w:rsid w:val="004C244C"/>
    <w:rsid w:val="004C27F1"/>
    <w:rsid w:val="004C2EFE"/>
    <w:rsid w:val="004C4A0F"/>
    <w:rsid w:val="004C53CC"/>
    <w:rsid w:val="004C576E"/>
    <w:rsid w:val="004C73F0"/>
    <w:rsid w:val="004D2D86"/>
    <w:rsid w:val="004D3208"/>
    <w:rsid w:val="004D3887"/>
    <w:rsid w:val="004D6CB9"/>
    <w:rsid w:val="004D73CA"/>
    <w:rsid w:val="004D7A1C"/>
    <w:rsid w:val="004E08FD"/>
    <w:rsid w:val="004E2641"/>
    <w:rsid w:val="004E3FD5"/>
    <w:rsid w:val="004E538E"/>
    <w:rsid w:val="004E714C"/>
    <w:rsid w:val="004F02E3"/>
    <w:rsid w:val="004F2D90"/>
    <w:rsid w:val="004F4E5A"/>
    <w:rsid w:val="004F7007"/>
    <w:rsid w:val="00503979"/>
    <w:rsid w:val="005043F9"/>
    <w:rsid w:val="0050610A"/>
    <w:rsid w:val="00506A9D"/>
    <w:rsid w:val="00506E34"/>
    <w:rsid w:val="00510554"/>
    <w:rsid w:val="00510935"/>
    <w:rsid w:val="00511CCD"/>
    <w:rsid w:val="00517167"/>
    <w:rsid w:val="00520016"/>
    <w:rsid w:val="00521930"/>
    <w:rsid w:val="005223F2"/>
    <w:rsid w:val="005229F7"/>
    <w:rsid w:val="00522F88"/>
    <w:rsid w:val="005232F5"/>
    <w:rsid w:val="00524016"/>
    <w:rsid w:val="0052547C"/>
    <w:rsid w:val="005266D4"/>
    <w:rsid w:val="005273BB"/>
    <w:rsid w:val="00530548"/>
    <w:rsid w:val="0053450F"/>
    <w:rsid w:val="0053584B"/>
    <w:rsid w:val="00540285"/>
    <w:rsid w:val="0054299E"/>
    <w:rsid w:val="005435FB"/>
    <w:rsid w:val="00544B42"/>
    <w:rsid w:val="00544E7F"/>
    <w:rsid w:val="00550B96"/>
    <w:rsid w:val="00552750"/>
    <w:rsid w:val="00554A31"/>
    <w:rsid w:val="00555BA2"/>
    <w:rsid w:val="00556041"/>
    <w:rsid w:val="00556641"/>
    <w:rsid w:val="0055734F"/>
    <w:rsid w:val="00560B0A"/>
    <w:rsid w:val="0056181B"/>
    <w:rsid w:val="005622B6"/>
    <w:rsid w:val="00565585"/>
    <w:rsid w:val="00565B4A"/>
    <w:rsid w:val="005677AD"/>
    <w:rsid w:val="00571308"/>
    <w:rsid w:val="00571CBD"/>
    <w:rsid w:val="005730A9"/>
    <w:rsid w:val="005735C7"/>
    <w:rsid w:val="0057704C"/>
    <w:rsid w:val="005803F4"/>
    <w:rsid w:val="00585A88"/>
    <w:rsid w:val="00587797"/>
    <w:rsid w:val="00587C84"/>
    <w:rsid w:val="0059102D"/>
    <w:rsid w:val="005916C4"/>
    <w:rsid w:val="0059486A"/>
    <w:rsid w:val="005953F3"/>
    <w:rsid w:val="00597B85"/>
    <w:rsid w:val="005A0EE3"/>
    <w:rsid w:val="005A1905"/>
    <w:rsid w:val="005A3605"/>
    <w:rsid w:val="005A4328"/>
    <w:rsid w:val="005A5083"/>
    <w:rsid w:val="005A7A85"/>
    <w:rsid w:val="005B0D69"/>
    <w:rsid w:val="005B2408"/>
    <w:rsid w:val="005B766D"/>
    <w:rsid w:val="005C5145"/>
    <w:rsid w:val="005C57D1"/>
    <w:rsid w:val="005C7ACF"/>
    <w:rsid w:val="005D1388"/>
    <w:rsid w:val="005E0196"/>
    <w:rsid w:val="005E02B9"/>
    <w:rsid w:val="005E092A"/>
    <w:rsid w:val="005E654A"/>
    <w:rsid w:val="005F3735"/>
    <w:rsid w:val="005F3AD5"/>
    <w:rsid w:val="005F4305"/>
    <w:rsid w:val="005F62D9"/>
    <w:rsid w:val="00601DA1"/>
    <w:rsid w:val="00602B88"/>
    <w:rsid w:val="006038C3"/>
    <w:rsid w:val="00611CEA"/>
    <w:rsid w:val="006132D5"/>
    <w:rsid w:val="006140CC"/>
    <w:rsid w:val="0061423E"/>
    <w:rsid w:val="0061438B"/>
    <w:rsid w:val="00615CFF"/>
    <w:rsid w:val="006212EC"/>
    <w:rsid w:val="006237D0"/>
    <w:rsid w:val="00623803"/>
    <w:rsid w:val="00624228"/>
    <w:rsid w:val="00624634"/>
    <w:rsid w:val="006259CB"/>
    <w:rsid w:val="00627DBF"/>
    <w:rsid w:val="00631F0A"/>
    <w:rsid w:val="00632249"/>
    <w:rsid w:val="00634110"/>
    <w:rsid w:val="00634EFB"/>
    <w:rsid w:val="00635709"/>
    <w:rsid w:val="006367A1"/>
    <w:rsid w:val="00637A2B"/>
    <w:rsid w:val="00642105"/>
    <w:rsid w:val="006424F1"/>
    <w:rsid w:val="006450B3"/>
    <w:rsid w:val="00645AE9"/>
    <w:rsid w:val="00645F57"/>
    <w:rsid w:val="0064649E"/>
    <w:rsid w:val="00646DF1"/>
    <w:rsid w:val="00647036"/>
    <w:rsid w:val="00656F9A"/>
    <w:rsid w:val="00661FE6"/>
    <w:rsid w:val="006620BA"/>
    <w:rsid w:val="00662717"/>
    <w:rsid w:val="00665A74"/>
    <w:rsid w:val="00665CCA"/>
    <w:rsid w:val="006662A1"/>
    <w:rsid w:val="00667BE4"/>
    <w:rsid w:val="00670221"/>
    <w:rsid w:val="0067191A"/>
    <w:rsid w:val="00673746"/>
    <w:rsid w:val="00673AEB"/>
    <w:rsid w:val="00673BD7"/>
    <w:rsid w:val="006748D6"/>
    <w:rsid w:val="00675885"/>
    <w:rsid w:val="00680E67"/>
    <w:rsid w:val="0068156F"/>
    <w:rsid w:val="00681B79"/>
    <w:rsid w:val="006827D6"/>
    <w:rsid w:val="00682856"/>
    <w:rsid w:val="006845DD"/>
    <w:rsid w:val="00685995"/>
    <w:rsid w:val="006862CB"/>
    <w:rsid w:val="006873BF"/>
    <w:rsid w:val="00687D80"/>
    <w:rsid w:val="006918EE"/>
    <w:rsid w:val="006919B6"/>
    <w:rsid w:val="00692ACC"/>
    <w:rsid w:val="00693376"/>
    <w:rsid w:val="0069341B"/>
    <w:rsid w:val="00695B03"/>
    <w:rsid w:val="006A2927"/>
    <w:rsid w:val="006A3AEA"/>
    <w:rsid w:val="006A609D"/>
    <w:rsid w:val="006A62A6"/>
    <w:rsid w:val="006B324A"/>
    <w:rsid w:val="006B5E4E"/>
    <w:rsid w:val="006B788D"/>
    <w:rsid w:val="006C2816"/>
    <w:rsid w:val="006C45B1"/>
    <w:rsid w:val="006C632A"/>
    <w:rsid w:val="006D0194"/>
    <w:rsid w:val="006D11CD"/>
    <w:rsid w:val="006D1EEB"/>
    <w:rsid w:val="006D389E"/>
    <w:rsid w:val="006D4512"/>
    <w:rsid w:val="006D6E03"/>
    <w:rsid w:val="006E3CD9"/>
    <w:rsid w:val="006E55E8"/>
    <w:rsid w:val="006E58C1"/>
    <w:rsid w:val="006F0C78"/>
    <w:rsid w:val="006F36D3"/>
    <w:rsid w:val="006F454A"/>
    <w:rsid w:val="006F4638"/>
    <w:rsid w:val="006F6561"/>
    <w:rsid w:val="006F719F"/>
    <w:rsid w:val="00702DD7"/>
    <w:rsid w:val="00703F25"/>
    <w:rsid w:val="00704D7F"/>
    <w:rsid w:val="00705294"/>
    <w:rsid w:val="007066B5"/>
    <w:rsid w:val="007068E4"/>
    <w:rsid w:val="00710D35"/>
    <w:rsid w:val="00712774"/>
    <w:rsid w:val="00713346"/>
    <w:rsid w:val="00713F1D"/>
    <w:rsid w:val="00714B25"/>
    <w:rsid w:val="0071539E"/>
    <w:rsid w:val="00716D3B"/>
    <w:rsid w:val="00717030"/>
    <w:rsid w:val="00717797"/>
    <w:rsid w:val="00722704"/>
    <w:rsid w:val="00725C6C"/>
    <w:rsid w:val="00726A5B"/>
    <w:rsid w:val="00727D5A"/>
    <w:rsid w:val="0073268D"/>
    <w:rsid w:val="00732DA2"/>
    <w:rsid w:val="00732EDD"/>
    <w:rsid w:val="0073397D"/>
    <w:rsid w:val="007363B0"/>
    <w:rsid w:val="00736608"/>
    <w:rsid w:val="00740060"/>
    <w:rsid w:val="00740CBA"/>
    <w:rsid w:val="00741F92"/>
    <w:rsid w:val="00742372"/>
    <w:rsid w:val="00743C6B"/>
    <w:rsid w:val="0074463C"/>
    <w:rsid w:val="00744A5E"/>
    <w:rsid w:val="0074513A"/>
    <w:rsid w:val="00750314"/>
    <w:rsid w:val="00750772"/>
    <w:rsid w:val="00752FBD"/>
    <w:rsid w:val="00753375"/>
    <w:rsid w:val="00762B32"/>
    <w:rsid w:val="00762C1E"/>
    <w:rsid w:val="00762E72"/>
    <w:rsid w:val="00763BC6"/>
    <w:rsid w:val="00765D74"/>
    <w:rsid w:val="00766DBF"/>
    <w:rsid w:val="00766DC7"/>
    <w:rsid w:val="00767E9E"/>
    <w:rsid w:val="00771C0C"/>
    <w:rsid w:val="00771D0E"/>
    <w:rsid w:val="00773E87"/>
    <w:rsid w:val="007743FF"/>
    <w:rsid w:val="00774B7A"/>
    <w:rsid w:val="00780A15"/>
    <w:rsid w:val="00782D06"/>
    <w:rsid w:val="00785310"/>
    <w:rsid w:val="00786F64"/>
    <w:rsid w:val="00787E2E"/>
    <w:rsid w:val="00790FC7"/>
    <w:rsid w:val="007929DD"/>
    <w:rsid w:val="00794AF0"/>
    <w:rsid w:val="00795893"/>
    <w:rsid w:val="00795A6A"/>
    <w:rsid w:val="0079619C"/>
    <w:rsid w:val="007A4C39"/>
    <w:rsid w:val="007A559F"/>
    <w:rsid w:val="007A57BE"/>
    <w:rsid w:val="007A659F"/>
    <w:rsid w:val="007A708A"/>
    <w:rsid w:val="007B0530"/>
    <w:rsid w:val="007B11A4"/>
    <w:rsid w:val="007B1A77"/>
    <w:rsid w:val="007B35D3"/>
    <w:rsid w:val="007B6180"/>
    <w:rsid w:val="007B7FF5"/>
    <w:rsid w:val="007C2F7E"/>
    <w:rsid w:val="007C30A7"/>
    <w:rsid w:val="007C384C"/>
    <w:rsid w:val="007C5173"/>
    <w:rsid w:val="007C5BF3"/>
    <w:rsid w:val="007C6311"/>
    <w:rsid w:val="007C64BC"/>
    <w:rsid w:val="007C7D83"/>
    <w:rsid w:val="007D3AB8"/>
    <w:rsid w:val="007D3B33"/>
    <w:rsid w:val="007D4E91"/>
    <w:rsid w:val="007D7849"/>
    <w:rsid w:val="007E05BE"/>
    <w:rsid w:val="007E0DDF"/>
    <w:rsid w:val="007E6165"/>
    <w:rsid w:val="007E7483"/>
    <w:rsid w:val="007F0F86"/>
    <w:rsid w:val="007F2186"/>
    <w:rsid w:val="007F3452"/>
    <w:rsid w:val="007F3A18"/>
    <w:rsid w:val="007F3EA7"/>
    <w:rsid w:val="007F520D"/>
    <w:rsid w:val="007F610C"/>
    <w:rsid w:val="007F64C2"/>
    <w:rsid w:val="007F72A0"/>
    <w:rsid w:val="008037C1"/>
    <w:rsid w:val="0080572F"/>
    <w:rsid w:val="008068C6"/>
    <w:rsid w:val="008101DA"/>
    <w:rsid w:val="0081086D"/>
    <w:rsid w:val="00810E8D"/>
    <w:rsid w:val="008110EE"/>
    <w:rsid w:val="0081243C"/>
    <w:rsid w:val="00813BF8"/>
    <w:rsid w:val="00815169"/>
    <w:rsid w:val="008170B0"/>
    <w:rsid w:val="00817FFC"/>
    <w:rsid w:val="0082089D"/>
    <w:rsid w:val="00821726"/>
    <w:rsid w:val="00824FDE"/>
    <w:rsid w:val="008253FA"/>
    <w:rsid w:val="00826E64"/>
    <w:rsid w:val="00827565"/>
    <w:rsid w:val="008276B4"/>
    <w:rsid w:val="00827F46"/>
    <w:rsid w:val="008300DC"/>
    <w:rsid w:val="00830C24"/>
    <w:rsid w:val="00831A98"/>
    <w:rsid w:val="0083363A"/>
    <w:rsid w:val="00833F7E"/>
    <w:rsid w:val="00837041"/>
    <w:rsid w:val="00841A8C"/>
    <w:rsid w:val="00842B8A"/>
    <w:rsid w:val="00844E27"/>
    <w:rsid w:val="00847C44"/>
    <w:rsid w:val="00850961"/>
    <w:rsid w:val="00851AB6"/>
    <w:rsid w:val="008522C1"/>
    <w:rsid w:val="00852E64"/>
    <w:rsid w:val="00853093"/>
    <w:rsid w:val="00854247"/>
    <w:rsid w:val="008604D6"/>
    <w:rsid w:val="008610F7"/>
    <w:rsid w:val="00861813"/>
    <w:rsid w:val="00863A02"/>
    <w:rsid w:val="00864D27"/>
    <w:rsid w:val="0086578E"/>
    <w:rsid w:val="00865A22"/>
    <w:rsid w:val="008667D3"/>
    <w:rsid w:val="00867DC1"/>
    <w:rsid w:val="008719B1"/>
    <w:rsid w:val="0087330F"/>
    <w:rsid w:val="00874EA9"/>
    <w:rsid w:val="00876CFE"/>
    <w:rsid w:val="0088225F"/>
    <w:rsid w:val="00882E77"/>
    <w:rsid w:val="00885489"/>
    <w:rsid w:val="00886530"/>
    <w:rsid w:val="0088667C"/>
    <w:rsid w:val="00886EAA"/>
    <w:rsid w:val="00890371"/>
    <w:rsid w:val="008929A7"/>
    <w:rsid w:val="0089384B"/>
    <w:rsid w:val="00896A56"/>
    <w:rsid w:val="008A181A"/>
    <w:rsid w:val="008A1A91"/>
    <w:rsid w:val="008A2A46"/>
    <w:rsid w:val="008A35AA"/>
    <w:rsid w:val="008A371E"/>
    <w:rsid w:val="008B2347"/>
    <w:rsid w:val="008B23EF"/>
    <w:rsid w:val="008B2FEF"/>
    <w:rsid w:val="008B535D"/>
    <w:rsid w:val="008C0854"/>
    <w:rsid w:val="008C6490"/>
    <w:rsid w:val="008C6BF2"/>
    <w:rsid w:val="008C72FF"/>
    <w:rsid w:val="008D1171"/>
    <w:rsid w:val="008D2EA1"/>
    <w:rsid w:val="008D3907"/>
    <w:rsid w:val="008D4429"/>
    <w:rsid w:val="008D682A"/>
    <w:rsid w:val="008D696E"/>
    <w:rsid w:val="008D70CC"/>
    <w:rsid w:val="008D769B"/>
    <w:rsid w:val="008E2FF2"/>
    <w:rsid w:val="008E386F"/>
    <w:rsid w:val="008E3E03"/>
    <w:rsid w:val="008F2C92"/>
    <w:rsid w:val="008F531C"/>
    <w:rsid w:val="008F6E8B"/>
    <w:rsid w:val="00902224"/>
    <w:rsid w:val="00904611"/>
    <w:rsid w:val="009046B4"/>
    <w:rsid w:val="00904EB3"/>
    <w:rsid w:val="0090511D"/>
    <w:rsid w:val="00905381"/>
    <w:rsid w:val="00906588"/>
    <w:rsid w:val="00906C26"/>
    <w:rsid w:val="009114BE"/>
    <w:rsid w:val="0091166F"/>
    <w:rsid w:val="0091327C"/>
    <w:rsid w:val="00913D49"/>
    <w:rsid w:val="0091649D"/>
    <w:rsid w:val="00916A1B"/>
    <w:rsid w:val="00917135"/>
    <w:rsid w:val="009202B7"/>
    <w:rsid w:val="009213F2"/>
    <w:rsid w:val="00921796"/>
    <w:rsid w:val="00922548"/>
    <w:rsid w:val="009277AE"/>
    <w:rsid w:val="00934118"/>
    <w:rsid w:val="009377DA"/>
    <w:rsid w:val="00943D86"/>
    <w:rsid w:val="00943E94"/>
    <w:rsid w:val="00946081"/>
    <w:rsid w:val="009466B0"/>
    <w:rsid w:val="0095094F"/>
    <w:rsid w:val="00953046"/>
    <w:rsid w:val="00953446"/>
    <w:rsid w:val="009540F6"/>
    <w:rsid w:val="0095571F"/>
    <w:rsid w:val="009613DD"/>
    <w:rsid w:val="00961F52"/>
    <w:rsid w:val="00963887"/>
    <w:rsid w:val="0096402D"/>
    <w:rsid w:val="00965E53"/>
    <w:rsid w:val="009663B5"/>
    <w:rsid w:val="00971061"/>
    <w:rsid w:val="0097205A"/>
    <w:rsid w:val="00974932"/>
    <w:rsid w:val="00980BD1"/>
    <w:rsid w:val="00980EE0"/>
    <w:rsid w:val="00982F8A"/>
    <w:rsid w:val="00986F18"/>
    <w:rsid w:val="0098753F"/>
    <w:rsid w:val="00990719"/>
    <w:rsid w:val="00992BC7"/>
    <w:rsid w:val="009955B6"/>
    <w:rsid w:val="009974C2"/>
    <w:rsid w:val="00997664"/>
    <w:rsid w:val="00997906"/>
    <w:rsid w:val="009A1160"/>
    <w:rsid w:val="009A1821"/>
    <w:rsid w:val="009A4542"/>
    <w:rsid w:val="009A5C6A"/>
    <w:rsid w:val="009B2161"/>
    <w:rsid w:val="009B33F0"/>
    <w:rsid w:val="009B4C83"/>
    <w:rsid w:val="009B5534"/>
    <w:rsid w:val="009C049A"/>
    <w:rsid w:val="009C148D"/>
    <w:rsid w:val="009C37D9"/>
    <w:rsid w:val="009C431D"/>
    <w:rsid w:val="009D11EF"/>
    <w:rsid w:val="009D2B1D"/>
    <w:rsid w:val="009D52E9"/>
    <w:rsid w:val="009D5E2C"/>
    <w:rsid w:val="009E0008"/>
    <w:rsid w:val="009E71B1"/>
    <w:rsid w:val="009E7AF5"/>
    <w:rsid w:val="009F05AC"/>
    <w:rsid w:val="009F1E9E"/>
    <w:rsid w:val="009F26BF"/>
    <w:rsid w:val="009F344E"/>
    <w:rsid w:val="009F421E"/>
    <w:rsid w:val="009F527B"/>
    <w:rsid w:val="009F797F"/>
    <w:rsid w:val="00A0316E"/>
    <w:rsid w:val="00A03E50"/>
    <w:rsid w:val="00A0497F"/>
    <w:rsid w:val="00A04A68"/>
    <w:rsid w:val="00A10026"/>
    <w:rsid w:val="00A10639"/>
    <w:rsid w:val="00A10B82"/>
    <w:rsid w:val="00A13228"/>
    <w:rsid w:val="00A2274E"/>
    <w:rsid w:val="00A22DD1"/>
    <w:rsid w:val="00A233EB"/>
    <w:rsid w:val="00A25E51"/>
    <w:rsid w:val="00A25F53"/>
    <w:rsid w:val="00A268F2"/>
    <w:rsid w:val="00A27350"/>
    <w:rsid w:val="00A27A58"/>
    <w:rsid w:val="00A31BDF"/>
    <w:rsid w:val="00A32856"/>
    <w:rsid w:val="00A36D05"/>
    <w:rsid w:val="00A4067D"/>
    <w:rsid w:val="00A40719"/>
    <w:rsid w:val="00A42822"/>
    <w:rsid w:val="00A441D8"/>
    <w:rsid w:val="00A6084F"/>
    <w:rsid w:val="00A617C7"/>
    <w:rsid w:val="00A64091"/>
    <w:rsid w:val="00A65825"/>
    <w:rsid w:val="00A65D63"/>
    <w:rsid w:val="00A66633"/>
    <w:rsid w:val="00A70800"/>
    <w:rsid w:val="00A70CD3"/>
    <w:rsid w:val="00A72800"/>
    <w:rsid w:val="00A737CD"/>
    <w:rsid w:val="00A76B26"/>
    <w:rsid w:val="00A8326F"/>
    <w:rsid w:val="00A85BF2"/>
    <w:rsid w:val="00A85EE2"/>
    <w:rsid w:val="00A86555"/>
    <w:rsid w:val="00A90C15"/>
    <w:rsid w:val="00A94DDE"/>
    <w:rsid w:val="00A94EE3"/>
    <w:rsid w:val="00A9733E"/>
    <w:rsid w:val="00A9745D"/>
    <w:rsid w:val="00AA00C1"/>
    <w:rsid w:val="00AA06B3"/>
    <w:rsid w:val="00AA182A"/>
    <w:rsid w:val="00AA23F2"/>
    <w:rsid w:val="00AA3C9F"/>
    <w:rsid w:val="00AA412D"/>
    <w:rsid w:val="00AA532E"/>
    <w:rsid w:val="00AB0382"/>
    <w:rsid w:val="00AB0A67"/>
    <w:rsid w:val="00AB110D"/>
    <w:rsid w:val="00AB1657"/>
    <w:rsid w:val="00AB2D04"/>
    <w:rsid w:val="00AB6624"/>
    <w:rsid w:val="00AB6FC3"/>
    <w:rsid w:val="00AB773A"/>
    <w:rsid w:val="00AB7A62"/>
    <w:rsid w:val="00AC084D"/>
    <w:rsid w:val="00AC1361"/>
    <w:rsid w:val="00AC35CA"/>
    <w:rsid w:val="00AC48B9"/>
    <w:rsid w:val="00AC6648"/>
    <w:rsid w:val="00AC6ACB"/>
    <w:rsid w:val="00AC7FFA"/>
    <w:rsid w:val="00AD2515"/>
    <w:rsid w:val="00AD29FB"/>
    <w:rsid w:val="00AD352B"/>
    <w:rsid w:val="00AD4A06"/>
    <w:rsid w:val="00AD6E5C"/>
    <w:rsid w:val="00AE3643"/>
    <w:rsid w:val="00AE3BBE"/>
    <w:rsid w:val="00AE45D9"/>
    <w:rsid w:val="00AE58E1"/>
    <w:rsid w:val="00AE7628"/>
    <w:rsid w:val="00AF2EDB"/>
    <w:rsid w:val="00AF3023"/>
    <w:rsid w:val="00AF666B"/>
    <w:rsid w:val="00AF7806"/>
    <w:rsid w:val="00B0061B"/>
    <w:rsid w:val="00B00CB2"/>
    <w:rsid w:val="00B01097"/>
    <w:rsid w:val="00B013D2"/>
    <w:rsid w:val="00B051BA"/>
    <w:rsid w:val="00B05F2B"/>
    <w:rsid w:val="00B06B61"/>
    <w:rsid w:val="00B06D38"/>
    <w:rsid w:val="00B11BD0"/>
    <w:rsid w:val="00B12705"/>
    <w:rsid w:val="00B13160"/>
    <w:rsid w:val="00B2002F"/>
    <w:rsid w:val="00B208BE"/>
    <w:rsid w:val="00B2240D"/>
    <w:rsid w:val="00B230AC"/>
    <w:rsid w:val="00B257F8"/>
    <w:rsid w:val="00B26126"/>
    <w:rsid w:val="00B30490"/>
    <w:rsid w:val="00B3218B"/>
    <w:rsid w:val="00B372E7"/>
    <w:rsid w:val="00B376F3"/>
    <w:rsid w:val="00B378E1"/>
    <w:rsid w:val="00B378E4"/>
    <w:rsid w:val="00B421F7"/>
    <w:rsid w:val="00B43A68"/>
    <w:rsid w:val="00B4729B"/>
    <w:rsid w:val="00B50F59"/>
    <w:rsid w:val="00B518B3"/>
    <w:rsid w:val="00B53466"/>
    <w:rsid w:val="00B57A86"/>
    <w:rsid w:val="00B60CAE"/>
    <w:rsid w:val="00B621DA"/>
    <w:rsid w:val="00B6572D"/>
    <w:rsid w:val="00B713F9"/>
    <w:rsid w:val="00B725B9"/>
    <w:rsid w:val="00B7394E"/>
    <w:rsid w:val="00B746A9"/>
    <w:rsid w:val="00B76A24"/>
    <w:rsid w:val="00B80530"/>
    <w:rsid w:val="00B8097F"/>
    <w:rsid w:val="00B8145F"/>
    <w:rsid w:val="00B8308D"/>
    <w:rsid w:val="00B841A9"/>
    <w:rsid w:val="00B84AC4"/>
    <w:rsid w:val="00B87247"/>
    <w:rsid w:val="00B93181"/>
    <w:rsid w:val="00B93E10"/>
    <w:rsid w:val="00BA6769"/>
    <w:rsid w:val="00BA6922"/>
    <w:rsid w:val="00BB0F54"/>
    <w:rsid w:val="00BB0FB6"/>
    <w:rsid w:val="00BB13BF"/>
    <w:rsid w:val="00BB7BB6"/>
    <w:rsid w:val="00BC0159"/>
    <w:rsid w:val="00BC100E"/>
    <w:rsid w:val="00BD39BD"/>
    <w:rsid w:val="00BD69DE"/>
    <w:rsid w:val="00BD737D"/>
    <w:rsid w:val="00BD7B28"/>
    <w:rsid w:val="00BE059D"/>
    <w:rsid w:val="00BE07EF"/>
    <w:rsid w:val="00BE31E8"/>
    <w:rsid w:val="00BE52BC"/>
    <w:rsid w:val="00BF29DC"/>
    <w:rsid w:val="00BF303E"/>
    <w:rsid w:val="00BF3DF9"/>
    <w:rsid w:val="00BF4A5E"/>
    <w:rsid w:val="00BF5CAD"/>
    <w:rsid w:val="00BF7340"/>
    <w:rsid w:val="00BF7B8F"/>
    <w:rsid w:val="00C01DB3"/>
    <w:rsid w:val="00C02B65"/>
    <w:rsid w:val="00C05346"/>
    <w:rsid w:val="00C134F3"/>
    <w:rsid w:val="00C13C8B"/>
    <w:rsid w:val="00C15AE1"/>
    <w:rsid w:val="00C169CD"/>
    <w:rsid w:val="00C16E6C"/>
    <w:rsid w:val="00C21E72"/>
    <w:rsid w:val="00C22A38"/>
    <w:rsid w:val="00C3180D"/>
    <w:rsid w:val="00C325B9"/>
    <w:rsid w:val="00C33B54"/>
    <w:rsid w:val="00C35945"/>
    <w:rsid w:val="00C43018"/>
    <w:rsid w:val="00C4420B"/>
    <w:rsid w:val="00C451D8"/>
    <w:rsid w:val="00C45E81"/>
    <w:rsid w:val="00C46E9E"/>
    <w:rsid w:val="00C470A2"/>
    <w:rsid w:val="00C5237F"/>
    <w:rsid w:val="00C5486A"/>
    <w:rsid w:val="00C569CB"/>
    <w:rsid w:val="00C608DB"/>
    <w:rsid w:val="00C61360"/>
    <w:rsid w:val="00C61A87"/>
    <w:rsid w:val="00C62978"/>
    <w:rsid w:val="00C63530"/>
    <w:rsid w:val="00C63F6D"/>
    <w:rsid w:val="00C64B5D"/>
    <w:rsid w:val="00C65201"/>
    <w:rsid w:val="00C71655"/>
    <w:rsid w:val="00C716C4"/>
    <w:rsid w:val="00C71CCE"/>
    <w:rsid w:val="00C74789"/>
    <w:rsid w:val="00C74E23"/>
    <w:rsid w:val="00C7780F"/>
    <w:rsid w:val="00C77C91"/>
    <w:rsid w:val="00C80148"/>
    <w:rsid w:val="00C826AD"/>
    <w:rsid w:val="00C8745B"/>
    <w:rsid w:val="00C8753E"/>
    <w:rsid w:val="00C87F34"/>
    <w:rsid w:val="00C91DC1"/>
    <w:rsid w:val="00C95DB7"/>
    <w:rsid w:val="00CA1A04"/>
    <w:rsid w:val="00CA3D1C"/>
    <w:rsid w:val="00CA6AE2"/>
    <w:rsid w:val="00CB483E"/>
    <w:rsid w:val="00CB7CC8"/>
    <w:rsid w:val="00CB7FDF"/>
    <w:rsid w:val="00CC016C"/>
    <w:rsid w:val="00CC1524"/>
    <w:rsid w:val="00CC38BC"/>
    <w:rsid w:val="00CC3FD6"/>
    <w:rsid w:val="00CC4646"/>
    <w:rsid w:val="00CC4BBF"/>
    <w:rsid w:val="00CC65D6"/>
    <w:rsid w:val="00CC6F62"/>
    <w:rsid w:val="00CD17CE"/>
    <w:rsid w:val="00CD2AB2"/>
    <w:rsid w:val="00CD3821"/>
    <w:rsid w:val="00CD6407"/>
    <w:rsid w:val="00CD6A6A"/>
    <w:rsid w:val="00CE1C68"/>
    <w:rsid w:val="00CE53B4"/>
    <w:rsid w:val="00CE5DD0"/>
    <w:rsid w:val="00CF0B16"/>
    <w:rsid w:val="00CF2220"/>
    <w:rsid w:val="00CF48EF"/>
    <w:rsid w:val="00CF4B0E"/>
    <w:rsid w:val="00CF5BB7"/>
    <w:rsid w:val="00D074F2"/>
    <w:rsid w:val="00D076A0"/>
    <w:rsid w:val="00D12CA9"/>
    <w:rsid w:val="00D153A1"/>
    <w:rsid w:val="00D15D01"/>
    <w:rsid w:val="00D17BB7"/>
    <w:rsid w:val="00D201F4"/>
    <w:rsid w:val="00D20D5E"/>
    <w:rsid w:val="00D21C3E"/>
    <w:rsid w:val="00D2645E"/>
    <w:rsid w:val="00D30FB4"/>
    <w:rsid w:val="00D32E0A"/>
    <w:rsid w:val="00D3314C"/>
    <w:rsid w:val="00D3588A"/>
    <w:rsid w:val="00D37291"/>
    <w:rsid w:val="00D40F56"/>
    <w:rsid w:val="00D42938"/>
    <w:rsid w:val="00D439DA"/>
    <w:rsid w:val="00D45D19"/>
    <w:rsid w:val="00D51F1D"/>
    <w:rsid w:val="00D520A0"/>
    <w:rsid w:val="00D54704"/>
    <w:rsid w:val="00D54C3C"/>
    <w:rsid w:val="00D5532C"/>
    <w:rsid w:val="00D55CAB"/>
    <w:rsid w:val="00D567C6"/>
    <w:rsid w:val="00D56867"/>
    <w:rsid w:val="00D579D9"/>
    <w:rsid w:val="00D60C57"/>
    <w:rsid w:val="00D62D7A"/>
    <w:rsid w:val="00D63A1F"/>
    <w:rsid w:val="00D646EF"/>
    <w:rsid w:val="00D65943"/>
    <w:rsid w:val="00D67634"/>
    <w:rsid w:val="00D678EB"/>
    <w:rsid w:val="00D67B99"/>
    <w:rsid w:val="00D70A40"/>
    <w:rsid w:val="00D71888"/>
    <w:rsid w:val="00D721B1"/>
    <w:rsid w:val="00D72F9D"/>
    <w:rsid w:val="00D73195"/>
    <w:rsid w:val="00D73D18"/>
    <w:rsid w:val="00D773F7"/>
    <w:rsid w:val="00D82650"/>
    <w:rsid w:val="00D83769"/>
    <w:rsid w:val="00D841CA"/>
    <w:rsid w:val="00D90114"/>
    <w:rsid w:val="00D90250"/>
    <w:rsid w:val="00D9048A"/>
    <w:rsid w:val="00D91187"/>
    <w:rsid w:val="00D924CD"/>
    <w:rsid w:val="00D93A54"/>
    <w:rsid w:val="00D9445F"/>
    <w:rsid w:val="00D963EA"/>
    <w:rsid w:val="00D96D84"/>
    <w:rsid w:val="00DA3702"/>
    <w:rsid w:val="00DA3803"/>
    <w:rsid w:val="00DA53A0"/>
    <w:rsid w:val="00DA5FBF"/>
    <w:rsid w:val="00DA6765"/>
    <w:rsid w:val="00DA7873"/>
    <w:rsid w:val="00DA79A0"/>
    <w:rsid w:val="00DB36A1"/>
    <w:rsid w:val="00DB6A8E"/>
    <w:rsid w:val="00DB74D9"/>
    <w:rsid w:val="00DC138C"/>
    <w:rsid w:val="00DC18B9"/>
    <w:rsid w:val="00DC36B2"/>
    <w:rsid w:val="00DC66C4"/>
    <w:rsid w:val="00DD0437"/>
    <w:rsid w:val="00DD0A4B"/>
    <w:rsid w:val="00DD27F1"/>
    <w:rsid w:val="00DD409F"/>
    <w:rsid w:val="00DD4528"/>
    <w:rsid w:val="00DD53A7"/>
    <w:rsid w:val="00DD56A4"/>
    <w:rsid w:val="00DD6105"/>
    <w:rsid w:val="00DD71DE"/>
    <w:rsid w:val="00DD7270"/>
    <w:rsid w:val="00DE0A41"/>
    <w:rsid w:val="00DE3476"/>
    <w:rsid w:val="00DE633F"/>
    <w:rsid w:val="00DF17D0"/>
    <w:rsid w:val="00DF304F"/>
    <w:rsid w:val="00DF38F8"/>
    <w:rsid w:val="00DF45B1"/>
    <w:rsid w:val="00DF6D36"/>
    <w:rsid w:val="00E00047"/>
    <w:rsid w:val="00E005B9"/>
    <w:rsid w:val="00E02857"/>
    <w:rsid w:val="00E0394E"/>
    <w:rsid w:val="00E06194"/>
    <w:rsid w:val="00E07A0A"/>
    <w:rsid w:val="00E1375F"/>
    <w:rsid w:val="00E14466"/>
    <w:rsid w:val="00E174CD"/>
    <w:rsid w:val="00E20E19"/>
    <w:rsid w:val="00E234AA"/>
    <w:rsid w:val="00E240DA"/>
    <w:rsid w:val="00E2460D"/>
    <w:rsid w:val="00E24BAE"/>
    <w:rsid w:val="00E30609"/>
    <w:rsid w:val="00E307D3"/>
    <w:rsid w:val="00E33B1F"/>
    <w:rsid w:val="00E355E6"/>
    <w:rsid w:val="00E36889"/>
    <w:rsid w:val="00E41013"/>
    <w:rsid w:val="00E41248"/>
    <w:rsid w:val="00E47F6B"/>
    <w:rsid w:val="00E5173A"/>
    <w:rsid w:val="00E60708"/>
    <w:rsid w:val="00E63ED8"/>
    <w:rsid w:val="00E64288"/>
    <w:rsid w:val="00E669D9"/>
    <w:rsid w:val="00E67553"/>
    <w:rsid w:val="00E70940"/>
    <w:rsid w:val="00E7129C"/>
    <w:rsid w:val="00E717B9"/>
    <w:rsid w:val="00E72CE2"/>
    <w:rsid w:val="00E74B49"/>
    <w:rsid w:val="00E76519"/>
    <w:rsid w:val="00E80F55"/>
    <w:rsid w:val="00E85501"/>
    <w:rsid w:val="00E85E93"/>
    <w:rsid w:val="00E87BC9"/>
    <w:rsid w:val="00E93920"/>
    <w:rsid w:val="00E94FCE"/>
    <w:rsid w:val="00E961EC"/>
    <w:rsid w:val="00EA010A"/>
    <w:rsid w:val="00EA0AEC"/>
    <w:rsid w:val="00EA2B14"/>
    <w:rsid w:val="00EA5AAD"/>
    <w:rsid w:val="00EA7C41"/>
    <w:rsid w:val="00EB0F71"/>
    <w:rsid w:val="00EB3C3E"/>
    <w:rsid w:val="00EB3E27"/>
    <w:rsid w:val="00EB6DFC"/>
    <w:rsid w:val="00EB7500"/>
    <w:rsid w:val="00ED00EB"/>
    <w:rsid w:val="00ED161A"/>
    <w:rsid w:val="00ED2EAF"/>
    <w:rsid w:val="00ED5CF0"/>
    <w:rsid w:val="00ED759A"/>
    <w:rsid w:val="00EE2CAD"/>
    <w:rsid w:val="00EE2DDB"/>
    <w:rsid w:val="00EE361C"/>
    <w:rsid w:val="00EE3CD1"/>
    <w:rsid w:val="00EE44DA"/>
    <w:rsid w:val="00EE769B"/>
    <w:rsid w:val="00EF005C"/>
    <w:rsid w:val="00EF0BA8"/>
    <w:rsid w:val="00EF11BE"/>
    <w:rsid w:val="00EF322E"/>
    <w:rsid w:val="00EF6199"/>
    <w:rsid w:val="00EF666F"/>
    <w:rsid w:val="00F006C4"/>
    <w:rsid w:val="00F0312E"/>
    <w:rsid w:val="00F03B67"/>
    <w:rsid w:val="00F04D5C"/>
    <w:rsid w:val="00F0630A"/>
    <w:rsid w:val="00F12949"/>
    <w:rsid w:val="00F13903"/>
    <w:rsid w:val="00F152EA"/>
    <w:rsid w:val="00F16B98"/>
    <w:rsid w:val="00F20AB7"/>
    <w:rsid w:val="00F21671"/>
    <w:rsid w:val="00F23EAB"/>
    <w:rsid w:val="00F250EC"/>
    <w:rsid w:val="00F30959"/>
    <w:rsid w:val="00F3153B"/>
    <w:rsid w:val="00F32B8F"/>
    <w:rsid w:val="00F343A0"/>
    <w:rsid w:val="00F37574"/>
    <w:rsid w:val="00F37BE5"/>
    <w:rsid w:val="00F409E2"/>
    <w:rsid w:val="00F40DF4"/>
    <w:rsid w:val="00F41802"/>
    <w:rsid w:val="00F4242C"/>
    <w:rsid w:val="00F42BEF"/>
    <w:rsid w:val="00F47904"/>
    <w:rsid w:val="00F47B47"/>
    <w:rsid w:val="00F52598"/>
    <w:rsid w:val="00F53671"/>
    <w:rsid w:val="00F559B1"/>
    <w:rsid w:val="00F562CC"/>
    <w:rsid w:val="00F5696E"/>
    <w:rsid w:val="00F57BAE"/>
    <w:rsid w:val="00F61F55"/>
    <w:rsid w:val="00F6215C"/>
    <w:rsid w:val="00F65A7F"/>
    <w:rsid w:val="00F66180"/>
    <w:rsid w:val="00F7625E"/>
    <w:rsid w:val="00F76B23"/>
    <w:rsid w:val="00F80437"/>
    <w:rsid w:val="00F8118C"/>
    <w:rsid w:val="00F814DB"/>
    <w:rsid w:val="00F831FB"/>
    <w:rsid w:val="00F8348C"/>
    <w:rsid w:val="00F84A56"/>
    <w:rsid w:val="00F84ED6"/>
    <w:rsid w:val="00F86BEF"/>
    <w:rsid w:val="00F919AC"/>
    <w:rsid w:val="00F928A1"/>
    <w:rsid w:val="00F92CCB"/>
    <w:rsid w:val="00F974D6"/>
    <w:rsid w:val="00FA6603"/>
    <w:rsid w:val="00FA7D39"/>
    <w:rsid w:val="00FB360B"/>
    <w:rsid w:val="00FB389B"/>
    <w:rsid w:val="00FB5917"/>
    <w:rsid w:val="00FC0457"/>
    <w:rsid w:val="00FC0ACE"/>
    <w:rsid w:val="00FC140F"/>
    <w:rsid w:val="00FC2736"/>
    <w:rsid w:val="00FC29F6"/>
    <w:rsid w:val="00FC6C74"/>
    <w:rsid w:val="00FC761C"/>
    <w:rsid w:val="00FD1174"/>
    <w:rsid w:val="00FD13AE"/>
    <w:rsid w:val="00FD21E5"/>
    <w:rsid w:val="00FD3125"/>
    <w:rsid w:val="00FD40A6"/>
    <w:rsid w:val="00FD68B1"/>
    <w:rsid w:val="00FE09BA"/>
    <w:rsid w:val="00FE6303"/>
    <w:rsid w:val="00FE71D4"/>
    <w:rsid w:val="00FF171F"/>
    <w:rsid w:val="00FF1AC9"/>
    <w:rsid w:val="00FF5B67"/>
    <w:rsid w:val="02104475"/>
    <w:rsid w:val="105B7CD5"/>
    <w:rsid w:val="20646191"/>
    <w:rsid w:val="301A2433"/>
    <w:rsid w:val="7FC6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E9B6C1"/>
  <w15:docId w15:val="{C53A83B6-7147-4A0A-98A3-DF98AE689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semiHidden/>
    <w:qFormat/>
    <w:rPr>
      <w:rFonts w:asciiTheme="minorHAnsi" w:eastAsiaTheme="minorEastAsia" w:hAnsiTheme="minorHAnsi" w:cstheme="minorBidi"/>
      <w:kern w:val="2"/>
      <w:sz w:val="21"/>
      <w:szCs w:val="22"/>
    </w:rPr>
  </w:style>
  <w:style w:type="character" w:customStyle="1" w:styleId="3Char">
    <w:name w:val="标题 3 Char"/>
    <w:qFormat/>
    <w:rPr>
      <w:rFonts w:ascii="Times New Roman" w:eastAsia="宋体" w:hAnsi="Times New Roman" w:cs="Times New Roman"/>
      <w:b/>
      <w:sz w:val="32"/>
      <w:szCs w:val="20"/>
    </w:rPr>
  </w:style>
  <w:style w:type="character" w:customStyle="1" w:styleId="12">
    <w:name w:val="未处理的提及1"/>
    <w:basedOn w:val="a0"/>
    <w:uiPriority w:val="99"/>
    <w:semiHidden/>
    <w:unhideWhenUsed/>
    <w:qFormat/>
    <w:rPr>
      <w:color w:val="605E5C"/>
      <w:shd w:val="clear" w:color="auto" w:fill="E1DFDD"/>
    </w:rPr>
  </w:style>
  <w:style w:type="paragraph" w:styleId="aff0">
    <w:name w:val="Revision"/>
    <w:hidden/>
    <w:uiPriority w:val="99"/>
    <w:semiHidden/>
    <w:rsid w:val="00C80148"/>
    <w:rPr>
      <w:rFonts w:asciiTheme="minorHAnsi" w:eastAsiaTheme="minorEastAsia" w:hAnsiTheme="minorHAnsi" w:cstheme="minorBidi"/>
      <w:kern w:val="2"/>
      <w:sz w:val="21"/>
      <w:szCs w:val="22"/>
    </w:rPr>
  </w:style>
  <w:style w:type="character" w:customStyle="1" w:styleId="24">
    <w:name w:val="未处理的提及2"/>
    <w:basedOn w:val="a0"/>
    <w:uiPriority w:val="99"/>
    <w:semiHidden/>
    <w:unhideWhenUsed/>
    <w:rsid w:val="00762B32"/>
    <w:rPr>
      <w:color w:val="605E5C"/>
      <w:shd w:val="clear" w:color="auto" w:fill="E1DFDD"/>
    </w:rPr>
  </w:style>
  <w:style w:type="character" w:customStyle="1" w:styleId="33">
    <w:name w:val="未处理的提及3"/>
    <w:basedOn w:val="a0"/>
    <w:uiPriority w:val="99"/>
    <w:semiHidden/>
    <w:unhideWhenUsed/>
    <w:rsid w:val="008F53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image" Target="media/image1.jpeg"/><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6C2F4D-3646-4980-9B7C-60F510B45CFC}">
  <ds:schemaRefs>
    <ds:schemaRef ds:uri="http://schemas.openxmlformats.org/officeDocument/2006/bibliography"/>
  </ds:schemaRefs>
</ds:datastoreItem>
</file>

<file path=customXml/itemProps3.xml><?xml version="1.0" encoding="utf-8"?>
<ds:datastoreItem xmlns:ds="http://schemas.openxmlformats.org/officeDocument/2006/customXml" ds:itemID="{F83DA20C-4583-4252-897D-45606E5D5A30}">
  <ds:schemaRefs>
    <ds:schemaRef ds:uri="http://schemas.openxmlformats.org/officeDocument/2006/bibliography"/>
  </ds:schemaRefs>
</ds:datastoreItem>
</file>

<file path=customXml/itemProps4.xml><?xml version="1.0" encoding="utf-8"?>
<ds:datastoreItem xmlns:ds="http://schemas.openxmlformats.org/officeDocument/2006/customXml" ds:itemID="{8BAE6500-96DB-49C8-9699-6CD77BF6A48C}">
  <ds:schemaRefs>
    <ds:schemaRef ds:uri="http://schemas.openxmlformats.org/officeDocument/2006/bibliography"/>
  </ds:schemaRefs>
</ds:datastoreItem>
</file>

<file path=customXml/itemProps5.xml><?xml version="1.0" encoding="utf-8"?>
<ds:datastoreItem xmlns:ds="http://schemas.openxmlformats.org/officeDocument/2006/customXml" ds:itemID="{24829DE8-78BD-45BC-A2AB-4E3499BD5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473</TotalTime>
  <Pages>128</Pages>
  <Words>44267</Words>
  <Characters>46039</Characters>
  <Application>Microsoft Office Word</Application>
  <DocSecurity>0</DocSecurity>
  <Lines>2301</Lines>
  <Paragraphs>2100</Paragraphs>
  <ScaleCrop>false</ScaleCrop>
  <Company>Microsoft</Company>
  <LinksUpToDate>false</LinksUpToDate>
  <CharactersWithSpaces>88206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王若雯</dc:creator>
  <cp:lastModifiedBy>徐铮</cp:lastModifiedBy>
  <cp:revision>146</cp:revision>
  <cp:lastPrinted>2019-07-25T06:04:00Z</cp:lastPrinted>
  <dcterms:created xsi:type="dcterms:W3CDTF">2021-08-16T01:20:00Z</dcterms:created>
  <dcterms:modified xsi:type="dcterms:W3CDTF">2025-08-13T06:04:00Z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6300E8D1430246AB9E8321521872F6D9</vt:lpwstr>
  </property>
</Properties>
</file>