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2.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3.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4.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5.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6.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7.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8.xml" ContentType="application/vnd.openxmlformats-officedocument.wordprocessingml.footer+xml"/>
  <Override PartName="/word/header26.xml" ContentType="application/vnd.openxmlformats-officedocument.wordprocessingml.header+xml"/>
  <Override PartName="/word/footer9.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footer10.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footer11.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12.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DAFB9" w14:textId="77777777" w:rsidR="005E308D" w:rsidRDefault="005E308D">
      <w:pPr>
        <w:tabs>
          <w:tab w:val="left" w:pos="6660"/>
        </w:tabs>
        <w:spacing w:line="360" w:lineRule="auto"/>
        <w:jc w:val="center"/>
        <w:rPr>
          <w:rFonts w:asciiTheme="minorEastAsia" w:hAnsiTheme="minorEastAsia" w:cs="Times New Roman" w:hint="eastAsia"/>
          <w:bCs/>
          <w:sz w:val="48"/>
          <w:szCs w:val="48"/>
        </w:rPr>
      </w:pPr>
    </w:p>
    <w:p w14:paraId="3C4B205A" w14:textId="77777777" w:rsidR="005E308D" w:rsidRDefault="005E308D">
      <w:pPr>
        <w:spacing w:line="360" w:lineRule="auto"/>
        <w:jc w:val="center"/>
        <w:rPr>
          <w:rFonts w:asciiTheme="minorEastAsia" w:hAnsiTheme="minorEastAsia" w:cs="Times New Roman" w:hint="eastAsia"/>
          <w:b/>
          <w:sz w:val="48"/>
          <w:szCs w:val="48"/>
        </w:rPr>
      </w:pPr>
    </w:p>
    <w:p w14:paraId="2924F5DD" w14:textId="77777777" w:rsidR="005E308D" w:rsidRDefault="005E308D">
      <w:pPr>
        <w:adjustRightInd w:val="0"/>
        <w:snapToGrid w:val="0"/>
        <w:spacing w:line="360" w:lineRule="auto"/>
        <w:jc w:val="center"/>
        <w:rPr>
          <w:rFonts w:asciiTheme="minorEastAsia" w:hAnsiTheme="minorEastAsia" w:cs="Arial" w:hint="eastAsia"/>
          <w:sz w:val="48"/>
          <w:szCs w:val="48"/>
        </w:rPr>
      </w:pPr>
      <w:bookmarkStart w:id="0" w:name="_Toc123112227"/>
      <w:bookmarkStart w:id="1" w:name="_Toc139991729"/>
      <w:bookmarkStart w:id="2" w:name="_Toc123112266"/>
      <w:bookmarkStart w:id="3" w:name="_Toc123701386"/>
    </w:p>
    <w:p w14:paraId="09F8D89C" w14:textId="77777777"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富荣福耀混合型证券投资基金更新的</w:t>
      </w:r>
    </w:p>
    <w:p w14:paraId="2A9A8A6D" w14:textId="77777777"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招募说明书</w:t>
      </w:r>
    </w:p>
    <w:p w14:paraId="05BD4274" w14:textId="61BCCE79" w:rsidR="005E308D" w:rsidRDefault="00945B44">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B26C1B">
        <w:rPr>
          <w:rFonts w:ascii="Arial" w:eastAsia="宋体" w:hAnsi="宋体" w:cs="Arial" w:hint="eastAsia"/>
          <w:b/>
          <w:sz w:val="48"/>
          <w:szCs w:val="48"/>
        </w:rPr>
        <w:t>2025</w:t>
      </w:r>
      <w:r w:rsidR="00B26C1B">
        <w:rPr>
          <w:rFonts w:ascii="Arial" w:eastAsia="宋体" w:hAnsi="宋体" w:cs="Arial" w:hint="eastAsia"/>
          <w:b/>
          <w:sz w:val="48"/>
          <w:szCs w:val="48"/>
        </w:rPr>
        <w:t>年第</w:t>
      </w:r>
      <w:r w:rsidR="00B26C1B">
        <w:rPr>
          <w:rFonts w:ascii="Arial" w:eastAsia="宋体" w:hAnsi="宋体" w:cs="Arial" w:hint="eastAsia"/>
          <w:b/>
          <w:sz w:val="48"/>
          <w:szCs w:val="48"/>
        </w:rPr>
        <w:t>3</w:t>
      </w:r>
      <w:r w:rsidR="00B26C1B">
        <w:rPr>
          <w:rFonts w:ascii="Arial" w:eastAsia="宋体" w:hAnsi="宋体" w:cs="Arial" w:hint="eastAsia"/>
          <w:b/>
          <w:sz w:val="48"/>
          <w:szCs w:val="48"/>
        </w:rPr>
        <w:t>号</w:t>
      </w:r>
      <w:r>
        <w:rPr>
          <w:rFonts w:ascii="Arial" w:eastAsia="宋体" w:hAnsi="宋体" w:cs="Arial" w:hint="eastAsia"/>
          <w:b/>
          <w:sz w:val="48"/>
          <w:szCs w:val="48"/>
        </w:rPr>
        <w:t>）</w:t>
      </w:r>
    </w:p>
    <w:p w14:paraId="48AB2139"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82673AD"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2630AA3C" w14:textId="77777777" w:rsidR="005E308D" w:rsidRPr="00A97B5D" w:rsidRDefault="005E308D">
      <w:pPr>
        <w:adjustRightInd w:val="0"/>
        <w:snapToGrid w:val="0"/>
        <w:spacing w:line="360" w:lineRule="auto"/>
        <w:jc w:val="center"/>
        <w:rPr>
          <w:rFonts w:asciiTheme="minorEastAsia" w:hAnsiTheme="minorEastAsia" w:cs="Arial" w:hint="eastAsia"/>
          <w:sz w:val="36"/>
          <w:szCs w:val="36"/>
        </w:rPr>
      </w:pPr>
    </w:p>
    <w:p w14:paraId="33FF9956" w14:textId="3ABF09B5" w:rsidR="005E308D" w:rsidRDefault="00D16AAB" w:rsidP="00D16AAB">
      <w:pPr>
        <w:tabs>
          <w:tab w:val="left" w:pos="5447"/>
        </w:tabs>
        <w:adjustRightInd w:val="0"/>
        <w:snapToGrid w:val="0"/>
        <w:spacing w:line="360" w:lineRule="auto"/>
        <w:jc w:val="left"/>
        <w:rPr>
          <w:rFonts w:asciiTheme="minorEastAsia" w:hAnsiTheme="minorEastAsia" w:cs="Arial" w:hint="eastAsia"/>
          <w:sz w:val="36"/>
          <w:szCs w:val="36"/>
        </w:rPr>
      </w:pPr>
      <w:r>
        <w:rPr>
          <w:rFonts w:asciiTheme="minorEastAsia" w:hAnsiTheme="minorEastAsia" w:cs="Arial" w:hint="eastAsia"/>
          <w:sz w:val="36"/>
          <w:szCs w:val="36"/>
        </w:rPr>
        <w:tab/>
      </w:r>
    </w:p>
    <w:p w14:paraId="6FAA5467"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7474DD4A" w14:textId="77777777" w:rsidR="005E308D" w:rsidRDefault="005E308D">
      <w:pPr>
        <w:adjustRightInd w:val="0"/>
        <w:snapToGrid w:val="0"/>
        <w:spacing w:line="360" w:lineRule="auto"/>
        <w:jc w:val="center"/>
        <w:rPr>
          <w:rFonts w:asciiTheme="minorEastAsia" w:hAnsiTheme="minorEastAsia" w:cs="Arial" w:hint="eastAsia"/>
          <w:sz w:val="36"/>
          <w:szCs w:val="36"/>
        </w:rPr>
      </w:pPr>
    </w:p>
    <w:p w14:paraId="6713D958" w14:textId="77777777" w:rsidR="00D66902" w:rsidRDefault="00D66902">
      <w:pPr>
        <w:adjustRightInd w:val="0"/>
        <w:snapToGrid w:val="0"/>
        <w:spacing w:line="360" w:lineRule="auto"/>
        <w:jc w:val="center"/>
        <w:rPr>
          <w:rFonts w:asciiTheme="minorEastAsia" w:hAnsiTheme="minorEastAsia" w:cs="Arial" w:hint="eastAsia"/>
          <w:sz w:val="36"/>
          <w:szCs w:val="36"/>
        </w:rPr>
      </w:pPr>
    </w:p>
    <w:p w14:paraId="425A530C" w14:textId="77777777" w:rsidR="005E308D" w:rsidRDefault="00945B44">
      <w:pPr>
        <w:snapToGrid w:val="0"/>
        <w:spacing w:line="360" w:lineRule="auto"/>
        <w:jc w:val="center"/>
        <w:rPr>
          <w:rFonts w:ascii="Arial" w:eastAsia="宋体" w:hAnsi="Arial" w:cs="Times New Roman"/>
          <w:b/>
          <w:sz w:val="36"/>
          <w:szCs w:val="36"/>
        </w:rPr>
      </w:pPr>
      <w:bookmarkStart w:id="4" w:name="_Toc123112263"/>
      <w:bookmarkStart w:id="5" w:name="_Toc123112224"/>
      <w:bookmarkStart w:id="6" w:name="_Toc123701383"/>
      <w:bookmarkStart w:id="7" w:name="_Toc139992301"/>
      <w:bookmarkStart w:id="8" w:name="_Toc139991726"/>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1E30D43E" w14:textId="6BBF672E" w:rsidR="005E308D" w:rsidRDefault="00945B44">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25"/>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sidR="00F500C7">
        <w:rPr>
          <w:rFonts w:ascii="Arial" w:eastAsia="宋体" w:hAnsi="Arial" w:cs="Times New Roman" w:hint="eastAsia"/>
          <w:b/>
          <w:sz w:val="36"/>
          <w:szCs w:val="36"/>
        </w:rPr>
        <w:t>国泰海通证券股份有限公司</w:t>
      </w:r>
    </w:p>
    <w:p w14:paraId="524B230B"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278C32A4" w14:textId="77777777" w:rsidR="005E308D" w:rsidRDefault="005E308D">
      <w:pPr>
        <w:autoSpaceDE w:val="0"/>
        <w:autoSpaceDN w:val="0"/>
        <w:adjustRightInd w:val="0"/>
        <w:snapToGrid w:val="0"/>
        <w:spacing w:line="360" w:lineRule="auto"/>
        <w:jc w:val="center"/>
        <w:rPr>
          <w:rFonts w:asciiTheme="minorEastAsia" w:hAnsiTheme="minorEastAsia" w:cs="Arial" w:hint="eastAsia"/>
          <w:b/>
          <w:bCs/>
          <w:sz w:val="28"/>
          <w:szCs w:val="28"/>
        </w:rPr>
      </w:pPr>
    </w:p>
    <w:p w14:paraId="487F88A8" w14:textId="77777777" w:rsidR="005E308D" w:rsidRDefault="005E308D">
      <w:pPr>
        <w:widowControl/>
        <w:spacing w:line="360" w:lineRule="auto"/>
        <w:rPr>
          <w:rFonts w:ascii="Arial" w:eastAsia="宋体" w:hAnsi="Arial" w:cs="Arial"/>
          <w:b/>
          <w:bCs/>
          <w:kern w:val="0"/>
          <w:sz w:val="28"/>
          <w:szCs w:val="28"/>
        </w:rPr>
        <w:sectPr w:rsidR="005E308D" w:rsidSect="006C7027">
          <w:headerReference w:type="even" r:id="rId9"/>
          <w:headerReference w:type="default" r:id="rId10"/>
          <w:footerReference w:type="default" r:id="rId11"/>
          <w:headerReference w:type="first" r:id="rId12"/>
          <w:pgSz w:w="11906" w:h="16838"/>
          <w:pgMar w:top="1440" w:right="1800" w:bottom="1440" w:left="1800" w:header="851" w:footer="992" w:gutter="0"/>
          <w:pgNumType w:start="1"/>
          <w:cols w:space="720"/>
          <w:docGrid w:type="lines" w:linePitch="312"/>
        </w:sectPr>
      </w:pPr>
    </w:p>
    <w:p w14:paraId="5FAA6F05" w14:textId="77777777" w:rsidR="005E308D" w:rsidRDefault="00945B44">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871F26D" w14:textId="77777777" w:rsidR="005E308D" w:rsidRDefault="005E308D">
      <w:pPr>
        <w:autoSpaceDE w:val="0"/>
        <w:autoSpaceDN w:val="0"/>
        <w:adjustRightInd w:val="0"/>
        <w:snapToGrid w:val="0"/>
        <w:spacing w:line="360" w:lineRule="auto"/>
        <w:rPr>
          <w:rFonts w:ascii="Arial" w:eastAsia="宋体" w:hAnsi="Arial" w:cs="Arial"/>
          <w:b/>
          <w:bCs/>
          <w:szCs w:val="21"/>
        </w:rPr>
      </w:pPr>
    </w:p>
    <w:p w14:paraId="366E10B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37853E5D"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作出实质性判断或保证，也不表明投资于本基金没有风险。</w:t>
      </w:r>
    </w:p>
    <w:p w14:paraId="0DB63A7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规性风险、本基金特定投资策略带来的风险及其他风险等。本基金属于混合型基金，其预期的风险和收益高于货币市场基金、债券基金，低于股票型基金。</w:t>
      </w:r>
    </w:p>
    <w:p w14:paraId="22EEE34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流预测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1918C5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7C1708C"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本基金持有特定资产且存在或潜在大额赎回申请时，基金管理人履行相应程序后，可以启用侧袋机制，具体详见基金合同和本招募说明书“侧袋机制”等有关章节。侧袋机制实施期间，基金管理人将对基金简称进行特殊标识，并不办理侧袋账户的申购赎回。请基金份额持有人仔细阅读相关内容并关注本基金启用侧袋机制时的特定风险。</w:t>
      </w:r>
    </w:p>
    <w:p w14:paraId="23077245"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本基金的投资范围包括股指期货、国债期货、股票期权，可能面临市场风险、流动性风险、基差风险、保证金风险、信用风险和操作风险等。</w:t>
      </w:r>
    </w:p>
    <w:p w14:paraId="6FB77883"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6C972350"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D32994A"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原则，在作出投资决策后，基金运营状况与基金净值变化引致的投资风险，由投资者自行承担。</w:t>
      </w:r>
    </w:p>
    <w:p w14:paraId="192F9503" w14:textId="63084A69" w:rsidR="005E308D" w:rsidRDefault="00D66902" w:rsidP="00A97B5D">
      <w:pPr>
        <w:autoSpaceDE w:val="0"/>
        <w:autoSpaceDN w:val="0"/>
        <w:adjustRightInd w:val="0"/>
        <w:snapToGrid w:val="0"/>
        <w:spacing w:line="360" w:lineRule="auto"/>
        <w:ind w:firstLineChars="200" w:firstLine="482"/>
        <w:rPr>
          <w:rFonts w:asciiTheme="minorEastAsia" w:hAnsiTheme="minorEastAsia" w:cs="Arial" w:hint="eastAsia"/>
          <w:sz w:val="24"/>
          <w:szCs w:val="24"/>
        </w:rPr>
      </w:pPr>
      <w:r w:rsidRPr="007C0355">
        <w:rPr>
          <w:rFonts w:asciiTheme="minorEastAsia" w:hAnsiTheme="minorEastAsia" w:cs="Arial" w:hint="eastAsia"/>
          <w:b/>
          <w:bCs/>
          <w:sz w:val="24"/>
          <w:szCs w:val="24"/>
        </w:rPr>
        <w:t>本次招募说明书仅对“基金管理人”部分进行更新</w:t>
      </w:r>
      <w:r w:rsidR="00343DF0" w:rsidRPr="00A97B5D">
        <w:rPr>
          <w:rFonts w:asciiTheme="minorEastAsia" w:hAnsiTheme="minorEastAsia" w:cs="Arial" w:hint="eastAsia"/>
          <w:b/>
          <w:bCs/>
          <w:sz w:val="24"/>
          <w:szCs w:val="24"/>
        </w:rPr>
        <w:t>，</w:t>
      </w:r>
      <w:r w:rsidR="00945B44">
        <w:rPr>
          <w:rFonts w:asciiTheme="minorEastAsia" w:hAnsiTheme="minorEastAsia" w:cs="Arial" w:hint="eastAsia"/>
          <w:sz w:val="24"/>
          <w:szCs w:val="24"/>
        </w:rPr>
        <w:t>本招募说明书所载</w:t>
      </w:r>
      <w:r w:rsidR="009E01A4">
        <w:rPr>
          <w:rFonts w:asciiTheme="minorEastAsia" w:hAnsiTheme="minorEastAsia" w:cs="Arial" w:hint="eastAsia"/>
          <w:sz w:val="24"/>
          <w:szCs w:val="24"/>
        </w:rPr>
        <w:t>其他</w:t>
      </w:r>
      <w:r w:rsidR="00945B44">
        <w:rPr>
          <w:rFonts w:asciiTheme="minorEastAsia" w:hAnsiTheme="minorEastAsia" w:cs="Arial" w:hint="eastAsia"/>
          <w:sz w:val="24"/>
          <w:szCs w:val="24"/>
        </w:rPr>
        <w:t>内容截止日为2024年</w:t>
      </w:r>
      <w:r w:rsidR="00945B44">
        <w:rPr>
          <w:rFonts w:asciiTheme="minorEastAsia" w:hAnsiTheme="minorEastAsia" w:cs="Arial"/>
          <w:sz w:val="24"/>
          <w:szCs w:val="24"/>
        </w:rPr>
        <w:t>10</w:t>
      </w:r>
      <w:r w:rsidR="00945B44">
        <w:rPr>
          <w:rFonts w:asciiTheme="minorEastAsia" w:hAnsiTheme="minorEastAsia" w:cs="Arial" w:hint="eastAsia"/>
          <w:sz w:val="24"/>
          <w:szCs w:val="24"/>
        </w:rPr>
        <w:t>月</w:t>
      </w:r>
      <w:r w:rsidR="00945B44">
        <w:rPr>
          <w:rFonts w:asciiTheme="minorEastAsia" w:hAnsiTheme="minorEastAsia" w:cs="Arial"/>
          <w:sz w:val="24"/>
          <w:szCs w:val="24"/>
        </w:rPr>
        <w:t>9</w:t>
      </w:r>
      <w:r w:rsidR="00945B44">
        <w:rPr>
          <w:rFonts w:asciiTheme="minorEastAsia" w:hAnsiTheme="minorEastAsia" w:cs="Arial" w:hint="eastAsia"/>
          <w:sz w:val="24"/>
          <w:szCs w:val="24"/>
        </w:rPr>
        <w:t>日，有关财务数据截止日为2024年</w:t>
      </w:r>
      <w:r w:rsidR="00945B44">
        <w:rPr>
          <w:rFonts w:asciiTheme="minorEastAsia" w:hAnsiTheme="minorEastAsia" w:cs="Arial"/>
          <w:sz w:val="24"/>
          <w:szCs w:val="24"/>
        </w:rPr>
        <w:t>9</w:t>
      </w:r>
      <w:r w:rsidR="00945B44">
        <w:rPr>
          <w:rFonts w:asciiTheme="minorEastAsia" w:hAnsiTheme="minorEastAsia" w:cs="Arial" w:hint="eastAsia"/>
          <w:sz w:val="24"/>
          <w:szCs w:val="24"/>
        </w:rPr>
        <w:t>月30日，净值表现截止日为2024年</w:t>
      </w:r>
      <w:r w:rsidR="00945B44">
        <w:rPr>
          <w:rFonts w:asciiTheme="minorEastAsia" w:hAnsiTheme="minorEastAsia" w:cs="Arial"/>
          <w:sz w:val="24"/>
          <w:szCs w:val="24"/>
        </w:rPr>
        <w:t>9</w:t>
      </w:r>
      <w:r w:rsidR="00945B44">
        <w:rPr>
          <w:rFonts w:asciiTheme="minorEastAsia" w:hAnsiTheme="minorEastAsia" w:cs="Arial" w:hint="eastAsia"/>
          <w:sz w:val="24"/>
          <w:szCs w:val="24"/>
        </w:rPr>
        <w:t>月30日。（财务数据未经审计）。</w:t>
      </w:r>
    </w:p>
    <w:p w14:paraId="740461B1" w14:textId="77777777" w:rsidR="005E308D" w:rsidRDefault="00945B44">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p>
    <w:p w14:paraId="6724B377" w14:textId="77777777" w:rsidR="005E308D" w:rsidRDefault="005E308D">
      <w:pPr>
        <w:widowControl/>
        <w:spacing w:line="360" w:lineRule="auto"/>
        <w:jc w:val="left"/>
        <w:rPr>
          <w:rFonts w:ascii="Times New Roman" w:eastAsia="宋体" w:hAnsi="Times New Roman" w:cs="Times New Roman"/>
          <w:b/>
          <w:kern w:val="0"/>
          <w:sz w:val="30"/>
          <w:szCs w:val="30"/>
        </w:rPr>
        <w:sectPr w:rsidR="005E308D">
          <w:headerReference w:type="even" r:id="rId13"/>
          <w:headerReference w:type="default" r:id="rId14"/>
          <w:headerReference w:type="first" r:id="rId15"/>
          <w:pgSz w:w="11906" w:h="16838"/>
          <w:pgMar w:top="1440" w:right="1800" w:bottom="1440" w:left="1800" w:header="851" w:footer="992" w:gutter="0"/>
          <w:pgNumType w:start="1"/>
          <w:cols w:space="720"/>
          <w:docGrid w:type="lines" w:linePitch="312"/>
        </w:sectPr>
      </w:pPr>
      <w:bookmarkStart w:id="14" w:name="_Toc141703880"/>
      <w:bookmarkStart w:id="15" w:name="_Toc11660"/>
      <w:bookmarkStart w:id="16" w:name="_Toc32639"/>
      <w:bookmarkStart w:id="17" w:name="_Toc26897"/>
      <w:bookmarkStart w:id="18" w:name="_Toc123112268"/>
      <w:bookmarkStart w:id="19" w:name="_Toc123112229"/>
      <w:bookmarkStart w:id="20" w:name="_Toc4966"/>
      <w:bookmarkStart w:id="21" w:name="_Toc29629"/>
      <w:bookmarkStart w:id="22" w:name="_Toc6306"/>
      <w:bookmarkStart w:id="23" w:name="_Toc139991730"/>
      <w:bookmarkStart w:id="24" w:name="_Toc15517"/>
      <w:bookmarkStart w:id="25" w:name="_Toc8727"/>
      <w:bookmarkStart w:id="26" w:name="_Toc4867"/>
      <w:bookmarkStart w:id="27" w:name="_Toc123701389"/>
      <w:bookmarkStart w:id="28" w:name="_Toc23386"/>
      <w:bookmarkStart w:id="29" w:name="_Toc352229746"/>
      <w:bookmarkStart w:id="30" w:name="_Toc30935"/>
      <w:bookmarkStart w:id="31" w:name="_Toc233456271"/>
      <w:bookmarkEnd w:id="0"/>
      <w:bookmarkEnd w:id="1"/>
      <w:bookmarkEnd w:id="2"/>
      <w:bookmarkEnd w:id="3"/>
    </w:p>
    <w:p w14:paraId="0605D94A" w14:textId="77777777" w:rsidR="005E308D" w:rsidRDefault="00945B44">
      <w:pPr>
        <w:jc w:val="center"/>
        <w:rPr>
          <w:b/>
          <w:bCs/>
          <w:sz w:val="24"/>
        </w:rPr>
      </w:pPr>
      <w:r>
        <w:rPr>
          <w:b/>
          <w:bCs/>
          <w:sz w:val="24"/>
        </w:rPr>
        <w:lastRenderedPageBreak/>
        <w:t>目</w:t>
      </w:r>
      <w:r>
        <w:rPr>
          <w:b/>
          <w:bCs/>
          <w:sz w:val="24"/>
        </w:rPr>
        <w:t xml:space="preserve">    </w:t>
      </w:r>
      <w:r>
        <w:rPr>
          <w:b/>
          <w:bCs/>
          <w:sz w:val="24"/>
        </w:rPr>
        <w:t>录</w:t>
      </w:r>
    </w:p>
    <w:p w14:paraId="296DA56E" w14:textId="14D5492A" w:rsidR="005E308D" w:rsidRDefault="00945B44">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sidR="005E308D">
          <w:rPr>
            <w:rStyle w:val="afc"/>
            <w:noProof/>
          </w:rPr>
          <w:t>第一部分</w:t>
        </w:r>
        <w:r w:rsidR="005E308D">
          <w:rPr>
            <w:rStyle w:val="afc"/>
            <w:noProof/>
          </w:rPr>
          <w:t xml:space="preserve">  </w:t>
        </w:r>
        <w:r w:rsidR="005E308D">
          <w:rPr>
            <w:rStyle w:val="afc"/>
            <w:noProof/>
          </w:rPr>
          <w:t>绪言</w:t>
        </w:r>
        <w:r w:rsidR="005E308D">
          <w:rPr>
            <w:noProof/>
          </w:rPr>
          <w:tab/>
        </w:r>
        <w:r w:rsidR="005E308D">
          <w:rPr>
            <w:noProof/>
          </w:rPr>
          <w:fldChar w:fldCharType="begin"/>
        </w:r>
        <w:r w:rsidR="005E308D">
          <w:rPr>
            <w:noProof/>
          </w:rPr>
          <w:instrText xml:space="preserve"> PAGEREF _Toc119568457 \h </w:instrText>
        </w:r>
        <w:r w:rsidR="005E308D">
          <w:rPr>
            <w:noProof/>
          </w:rPr>
        </w:r>
        <w:r w:rsidR="005E308D">
          <w:rPr>
            <w:noProof/>
          </w:rPr>
          <w:fldChar w:fldCharType="separate"/>
        </w:r>
        <w:r w:rsidR="00211709">
          <w:rPr>
            <w:noProof/>
          </w:rPr>
          <w:t>4</w:t>
        </w:r>
        <w:r w:rsidR="005E308D">
          <w:rPr>
            <w:noProof/>
          </w:rPr>
          <w:fldChar w:fldCharType="end"/>
        </w:r>
      </w:hyperlink>
    </w:p>
    <w:p w14:paraId="6E70339E" w14:textId="7E8C1FAB" w:rsidR="005E308D" w:rsidRDefault="005E308D">
      <w:pPr>
        <w:pStyle w:val="TOC1"/>
        <w:rPr>
          <w:rFonts w:asciiTheme="minorHAnsi" w:eastAsiaTheme="minorEastAsia" w:hAnsiTheme="minorHAnsi" w:cstheme="minorBidi"/>
          <w:noProof/>
          <w:szCs w:val="22"/>
        </w:rPr>
      </w:pPr>
      <w:hyperlink w:anchor="_Toc119568458"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_Toc119568458 \h </w:instrText>
        </w:r>
        <w:r>
          <w:rPr>
            <w:noProof/>
          </w:rPr>
        </w:r>
        <w:r>
          <w:rPr>
            <w:noProof/>
          </w:rPr>
          <w:fldChar w:fldCharType="separate"/>
        </w:r>
        <w:r w:rsidR="00211709">
          <w:rPr>
            <w:noProof/>
          </w:rPr>
          <w:t>5</w:t>
        </w:r>
        <w:r>
          <w:rPr>
            <w:noProof/>
          </w:rPr>
          <w:fldChar w:fldCharType="end"/>
        </w:r>
      </w:hyperlink>
    </w:p>
    <w:p w14:paraId="61791940" w14:textId="2BB3C742" w:rsidR="005E308D" w:rsidRDefault="005E308D">
      <w:pPr>
        <w:pStyle w:val="TOC1"/>
        <w:rPr>
          <w:rFonts w:asciiTheme="minorHAnsi" w:eastAsiaTheme="minorEastAsia" w:hAnsiTheme="minorHAnsi" w:cstheme="minorBidi"/>
          <w:noProof/>
          <w:szCs w:val="22"/>
        </w:rPr>
      </w:pPr>
      <w:hyperlink w:anchor="_Toc119568459"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_Toc119568459 \h </w:instrText>
        </w:r>
        <w:r>
          <w:rPr>
            <w:noProof/>
          </w:rPr>
        </w:r>
        <w:r>
          <w:rPr>
            <w:noProof/>
          </w:rPr>
          <w:fldChar w:fldCharType="separate"/>
        </w:r>
        <w:r w:rsidR="00211709">
          <w:rPr>
            <w:noProof/>
          </w:rPr>
          <w:t>10</w:t>
        </w:r>
        <w:r>
          <w:rPr>
            <w:noProof/>
          </w:rPr>
          <w:fldChar w:fldCharType="end"/>
        </w:r>
      </w:hyperlink>
    </w:p>
    <w:p w14:paraId="7DCA98F8" w14:textId="6208F2D5" w:rsidR="005E308D" w:rsidRDefault="005E308D">
      <w:pPr>
        <w:pStyle w:val="TOC1"/>
        <w:rPr>
          <w:rFonts w:asciiTheme="minorHAnsi" w:eastAsiaTheme="minorEastAsia" w:hAnsiTheme="minorHAnsi" w:cstheme="minorBidi"/>
          <w:noProof/>
          <w:szCs w:val="22"/>
        </w:rPr>
      </w:pPr>
      <w:hyperlink w:anchor="_Toc119568460"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_Toc119568460 \h </w:instrText>
        </w:r>
        <w:r>
          <w:rPr>
            <w:noProof/>
          </w:rPr>
        </w:r>
        <w:r>
          <w:rPr>
            <w:noProof/>
          </w:rPr>
          <w:fldChar w:fldCharType="separate"/>
        </w:r>
        <w:r w:rsidR="00211709">
          <w:rPr>
            <w:noProof/>
          </w:rPr>
          <w:t>22</w:t>
        </w:r>
        <w:r>
          <w:rPr>
            <w:noProof/>
          </w:rPr>
          <w:fldChar w:fldCharType="end"/>
        </w:r>
      </w:hyperlink>
    </w:p>
    <w:p w14:paraId="605B5170" w14:textId="33A463B2" w:rsidR="005E308D" w:rsidRDefault="005E308D">
      <w:pPr>
        <w:pStyle w:val="TOC1"/>
        <w:rPr>
          <w:rFonts w:asciiTheme="minorHAnsi" w:eastAsiaTheme="minorEastAsia" w:hAnsiTheme="minorHAnsi" w:cstheme="minorBidi"/>
          <w:noProof/>
          <w:szCs w:val="22"/>
        </w:rPr>
      </w:pPr>
      <w:hyperlink w:anchor="_Toc119568461"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_Toc119568461 \h </w:instrText>
        </w:r>
        <w:r>
          <w:rPr>
            <w:noProof/>
          </w:rPr>
        </w:r>
        <w:r>
          <w:rPr>
            <w:noProof/>
          </w:rPr>
          <w:fldChar w:fldCharType="separate"/>
        </w:r>
        <w:r w:rsidR="00211709">
          <w:rPr>
            <w:noProof/>
          </w:rPr>
          <w:t>26</w:t>
        </w:r>
        <w:r>
          <w:rPr>
            <w:noProof/>
          </w:rPr>
          <w:fldChar w:fldCharType="end"/>
        </w:r>
      </w:hyperlink>
    </w:p>
    <w:p w14:paraId="2A500C88" w14:textId="6F92694F" w:rsidR="005E308D" w:rsidRDefault="005E308D">
      <w:pPr>
        <w:pStyle w:val="TOC1"/>
        <w:rPr>
          <w:rFonts w:asciiTheme="minorHAnsi" w:eastAsiaTheme="minorEastAsia" w:hAnsiTheme="minorHAnsi" w:cstheme="minorBidi"/>
          <w:noProof/>
          <w:szCs w:val="22"/>
        </w:rPr>
      </w:pPr>
      <w:hyperlink w:anchor="_Toc119568462" w:history="1">
        <w:r>
          <w:rPr>
            <w:rStyle w:val="afc"/>
            <w:noProof/>
          </w:rPr>
          <w:t>第六部分</w:t>
        </w:r>
        <w:r>
          <w:rPr>
            <w:rStyle w:val="afc"/>
            <w:noProof/>
          </w:rPr>
          <w:t xml:space="preserve">  </w:t>
        </w:r>
        <w:r>
          <w:rPr>
            <w:rStyle w:val="afc"/>
            <w:rFonts w:asciiTheme="minorEastAsia" w:hAnsiTheme="minorEastAsia"/>
            <w:noProof/>
          </w:rPr>
          <w:t>基金的募集</w:t>
        </w:r>
        <w:r>
          <w:rPr>
            <w:noProof/>
          </w:rPr>
          <w:tab/>
        </w:r>
        <w:r>
          <w:rPr>
            <w:noProof/>
          </w:rPr>
          <w:fldChar w:fldCharType="begin"/>
        </w:r>
        <w:r>
          <w:rPr>
            <w:noProof/>
          </w:rPr>
          <w:instrText xml:space="preserve"> PAGEREF _Toc119568462 \h </w:instrText>
        </w:r>
        <w:r>
          <w:rPr>
            <w:noProof/>
          </w:rPr>
        </w:r>
        <w:r>
          <w:rPr>
            <w:noProof/>
          </w:rPr>
          <w:fldChar w:fldCharType="separate"/>
        </w:r>
        <w:r w:rsidR="00211709">
          <w:rPr>
            <w:noProof/>
          </w:rPr>
          <w:t>34</w:t>
        </w:r>
        <w:r>
          <w:rPr>
            <w:noProof/>
          </w:rPr>
          <w:fldChar w:fldCharType="end"/>
        </w:r>
      </w:hyperlink>
    </w:p>
    <w:p w14:paraId="5BFD84E3" w14:textId="20ACB663" w:rsidR="005E308D" w:rsidRDefault="005E308D">
      <w:pPr>
        <w:pStyle w:val="TOC1"/>
        <w:rPr>
          <w:rFonts w:asciiTheme="minorHAnsi" w:eastAsiaTheme="minorEastAsia" w:hAnsiTheme="minorHAnsi" w:cstheme="minorBidi"/>
          <w:noProof/>
          <w:szCs w:val="22"/>
        </w:rPr>
      </w:pPr>
      <w:hyperlink w:anchor="_Toc119568463"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_Toc119568463 \h </w:instrText>
        </w:r>
        <w:r>
          <w:rPr>
            <w:noProof/>
          </w:rPr>
        </w:r>
        <w:r>
          <w:rPr>
            <w:noProof/>
          </w:rPr>
          <w:fldChar w:fldCharType="separate"/>
        </w:r>
        <w:r w:rsidR="00211709">
          <w:rPr>
            <w:noProof/>
          </w:rPr>
          <w:t>35</w:t>
        </w:r>
        <w:r>
          <w:rPr>
            <w:noProof/>
          </w:rPr>
          <w:fldChar w:fldCharType="end"/>
        </w:r>
      </w:hyperlink>
    </w:p>
    <w:p w14:paraId="27DFDD3F" w14:textId="39967570" w:rsidR="005E308D" w:rsidRDefault="005E308D">
      <w:pPr>
        <w:pStyle w:val="TOC1"/>
        <w:rPr>
          <w:rFonts w:asciiTheme="minorHAnsi" w:eastAsiaTheme="minorEastAsia" w:hAnsiTheme="minorHAnsi" w:cstheme="minorBidi"/>
          <w:noProof/>
          <w:szCs w:val="22"/>
        </w:rPr>
      </w:pPr>
      <w:hyperlink w:anchor="_Toc119568464"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_Toc119568464 \h </w:instrText>
        </w:r>
        <w:r>
          <w:rPr>
            <w:noProof/>
          </w:rPr>
        </w:r>
        <w:r>
          <w:rPr>
            <w:noProof/>
          </w:rPr>
          <w:fldChar w:fldCharType="separate"/>
        </w:r>
        <w:r w:rsidR="00211709">
          <w:rPr>
            <w:noProof/>
          </w:rPr>
          <w:t>36</w:t>
        </w:r>
        <w:r>
          <w:rPr>
            <w:noProof/>
          </w:rPr>
          <w:fldChar w:fldCharType="end"/>
        </w:r>
      </w:hyperlink>
    </w:p>
    <w:p w14:paraId="52377920" w14:textId="101DEF03" w:rsidR="005E308D" w:rsidRDefault="005E308D">
      <w:pPr>
        <w:pStyle w:val="TOC1"/>
        <w:rPr>
          <w:rFonts w:asciiTheme="minorHAnsi" w:eastAsiaTheme="minorEastAsia" w:hAnsiTheme="minorHAnsi" w:cstheme="minorBidi"/>
          <w:noProof/>
          <w:szCs w:val="22"/>
        </w:rPr>
      </w:pPr>
      <w:hyperlink w:anchor="_Toc119568465"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_Toc119568465 \h </w:instrText>
        </w:r>
        <w:r>
          <w:rPr>
            <w:noProof/>
          </w:rPr>
        </w:r>
        <w:r>
          <w:rPr>
            <w:noProof/>
          </w:rPr>
          <w:fldChar w:fldCharType="separate"/>
        </w:r>
        <w:r w:rsidR="00211709">
          <w:rPr>
            <w:noProof/>
          </w:rPr>
          <w:t>47</w:t>
        </w:r>
        <w:r>
          <w:rPr>
            <w:noProof/>
          </w:rPr>
          <w:fldChar w:fldCharType="end"/>
        </w:r>
      </w:hyperlink>
    </w:p>
    <w:p w14:paraId="352EA627" w14:textId="38424A4F" w:rsidR="005E308D" w:rsidRDefault="005E308D">
      <w:pPr>
        <w:pStyle w:val="TOC1"/>
        <w:rPr>
          <w:rFonts w:asciiTheme="minorHAnsi" w:eastAsiaTheme="minorEastAsia" w:hAnsiTheme="minorHAnsi" w:cstheme="minorBidi"/>
          <w:noProof/>
          <w:szCs w:val="22"/>
        </w:rPr>
      </w:pPr>
      <w:hyperlink w:anchor="_Toc119568466"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_Toc119568466 \h </w:instrText>
        </w:r>
        <w:r>
          <w:rPr>
            <w:noProof/>
          </w:rPr>
        </w:r>
        <w:r>
          <w:rPr>
            <w:noProof/>
          </w:rPr>
          <w:fldChar w:fldCharType="separate"/>
        </w:r>
        <w:r w:rsidR="00211709">
          <w:rPr>
            <w:noProof/>
          </w:rPr>
          <w:t>62</w:t>
        </w:r>
        <w:r>
          <w:rPr>
            <w:noProof/>
          </w:rPr>
          <w:fldChar w:fldCharType="end"/>
        </w:r>
      </w:hyperlink>
    </w:p>
    <w:p w14:paraId="59A904BA" w14:textId="6C24FFC2" w:rsidR="005E308D" w:rsidRDefault="005E308D">
      <w:pPr>
        <w:pStyle w:val="TOC1"/>
        <w:rPr>
          <w:rFonts w:asciiTheme="minorHAnsi" w:eastAsiaTheme="minorEastAsia" w:hAnsiTheme="minorHAnsi" w:cstheme="minorBidi"/>
          <w:noProof/>
          <w:szCs w:val="22"/>
        </w:rPr>
      </w:pPr>
      <w:hyperlink w:anchor="_Toc119568467"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_Toc119568467 \h </w:instrText>
        </w:r>
        <w:r>
          <w:rPr>
            <w:noProof/>
          </w:rPr>
        </w:r>
        <w:r>
          <w:rPr>
            <w:noProof/>
          </w:rPr>
          <w:fldChar w:fldCharType="separate"/>
        </w:r>
        <w:r w:rsidR="00211709">
          <w:rPr>
            <w:noProof/>
          </w:rPr>
          <w:t>63</w:t>
        </w:r>
        <w:r>
          <w:rPr>
            <w:noProof/>
          </w:rPr>
          <w:fldChar w:fldCharType="end"/>
        </w:r>
      </w:hyperlink>
    </w:p>
    <w:p w14:paraId="44273640" w14:textId="7684C031" w:rsidR="005E308D" w:rsidRDefault="005E308D">
      <w:pPr>
        <w:pStyle w:val="TOC1"/>
        <w:rPr>
          <w:rFonts w:asciiTheme="minorHAnsi" w:eastAsiaTheme="minorEastAsia" w:hAnsiTheme="minorHAnsi" w:cstheme="minorBidi"/>
          <w:noProof/>
          <w:szCs w:val="22"/>
        </w:rPr>
      </w:pPr>
      <w:hyperlink w:anchor="_Toc119568468"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_Toc119568468 \h </w:instrText>
        </w:r>
        <w:r>
          <w:rPr>
            <w:noProof/>
          </w:rPr>
        </w:r>
        <w:r>
          <w:rPr>
            <w:noProof/>
          </w:rPr>
          <w:fldChar w:fldCharType="separate"/>
        </w:r>
        <w:r w:rsidR="00211709">
          <w:rPr>
            <w:noProof/>
          </w:rPr>
          <w:t>69</w:t>
        </w:r>
        <w:r>
          <w:rPr>
            <w:noProof/>
          </w:rPr>
          <w:fldChar w:fldCharType="end"/>
        </w:r>
      </w:hyperlink>
    </w:p>
    <w:p w14:paraId="2F59178F" w14:textId="237D41CA" w:rsidR="005E308D" w:rsidRDefault="005E308D">
      <w:pPr>
        <w:pStyle w:val="TOC1"/>
        <w:rPr>
          <w:rFonts w:asciiTheme="minorHAnsi" w:eastAsiaTheme="minorEastAsia" w:hAnsiTheme="minorHAnsi" w:cstheme="minorBidi"/>
          <w:noProof/>
          <w:szCs w:val="22"/>
        </w:rPr>
      </w:pPr>
      <w:hyperlink w:anchor="_Toc119568469"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_Toc119568469 \h </w:instrText>
        </w:r>
        <w:r>
          <w:rPr>
            <w:noProof/>
          </w:rPr>
        </w:r>
        <w:r>
          <w:rPr>
            <w:noProof/>
          </w:rPr>
          <w:fldChar w:fldCharType="separate"/>
        </w:r>
        <w:r w:rsidR="00211709">
          <w:rPr>
            <w:noProof/>
          </w:rPr>
          <w:t>71</w:t>
        </w:r>
        <w:r>
          <w:rPr>
            <w:noProof/>
          </w:rPr>
          <w:fldChar w:fldCharType="end"/>
        </w:r>
      </w:hyperlink>
    </w:p>
    <w:p w14:paraId="07E9886B" w14:textId="5B619853" w:rsidR="005E308D" w:rsidRDefault="005E308D">
      <w:pPr>
        <w:pStyle w:val="TOC1"/>
        <w:rPr>
          <w:rFonts w:asciiTheme="minorHAnsi" w:eastAsiaTheme="minorEastAsia" w:hAnsiTheme="minorHAnsi" w:cstheme="minorBidi"/>
          <w:noProof/>
          <w:szCs w:val="22"/>
        </w:rPr>
      </w:pPr>
      <w:hyperlink w:anchor="_Toc119568470"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_Toc119568470 \h </w:instrText>
        </w:r>
        <w:r>
          <w:rPr>
            <w:noProof/>
          </w:rPr>
        </w:r>
        <w:r>
          <w:rPr>
            <w:noProof/>
          </w:rPr>
          <w:fldChar w:fldCharType="separate"/>
        </w:r>
        <w:r w:rsidR="00211709">
          <w:rPr>
            <w:noProof/>
          </w:rPr>
          <w:t>74</w:t>
        </w:r>
        <w:r>
          <w:rPr>
            <w:noProof/>
          </w:rPr>
          <w:fldChar w:fldCharType="end"/>
        </w:r>
      </w:hyperlink>
    </w:p>
    <w:p w14:paraId="25231E94" w14:textId="0D5E0F8A" w:rsidR="005E308D" w:rsidRDefault="005E308D">
      <w:pPr>
        <w:pStyle w:val="TOC1"/>
        <w:rPr>
          <w:rFonts w:asciiTheme="minorHAnsi" w:eastAsiaTheme="minorEastAsia" w:hAnsiTheme="minorHAnsi" w:cstheme="minorBidi"/>
          <w:noProof/>
          <w:szCs w:val="22"/>
        </w:rPr>
      </w:pPr>
      <w:hyperlink w:anchor="_Toc119568471"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_Toc119568471 \h </w:instrText>
        </w:r>
        <w:r>
          <w:rPr>
            <w:noProof/>
          </w:rPr>
        </w:r>
        <w:r>
          <w:rPr>
            <w:noProof/>
          </w:rPr>
          <w:fldChar w:fldCharType="separate"/>
        </w:r>
        <w:r w:rsidR="00211709">
          <w:rPr>
            <w:noProof/>
          </w:rPr>
          <w:t>75</w:t>
        </w:r>
        <w:r>
          <w:rPr>
            <w:noProof/>
          </w:rPr>
          <w:fldChar w:fldCharType="end"/>
        </w:r>
      </w:hyperlink>
    </w:p>
    <w:p w14:paraId="4F58E5F6" w14:textId="6B781C44" w:rsidR="005E308D" w:rsidRDefault="005E308D">
      <w:pPr>
        <w:pStyle w:val="TOC1"/>
        <w:rPr>
          <w:rFonts w:asciiTheme="minorHAnsi" w:eastAsiaTheme="minorEastAsia" w:hAnsiTheme="minorHAnsi" w:cstheme="minorBidi"/>
          <w:noProof/>
          <w:szCs w:val="22"/>
        </w:rPr>
      </w:pPr>
      <w:hyperlink w:anchor="_Toc119568472"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_Toc119568472 \h </w:instrText>
        </w:r>
        <w:r>
          <w:rPr>
            <w:noProof/>
          </w:rPr>
        </w:r>
        <w:r>
          <w:rPr>
            <w:noProof/>
          </w:rPr>
          <w:fldChar w:fldCharType="separate"/>
        </w:r>
        <w:r w:rsidR="00211709">
          <w:rPr>
            <w:noProof/>
          </w:rPr>
          <w:t>82</w:t>
        </w:r>
        <w:r>
          <w:rPr>
            <w:noProof/>
          </w:rPr>
          <w:fldChar w:fldCharType="end"/>
        </w:r>
      </w:hyperlink>
    </w:p>
    <w:p w14:paraId="207AF22D" w14:textId="062E943D" w:rsidR="005E308D" w:rsidRDefault="005E308D">
      <w:pPr>
        <w:pStyle w:val="TOC1"/>
        <w:rPr>
          <w:rFonts w:asciiTheme="minorHAnsi" w:eastAsiaTheme="minorEastAsia" w:hAnsiTheme="minorHAnsi" w:cstheme="minorBidi"/>
          <w:noProof/>
          <w:szCs w:val="22"/>
        </w:rPr>
      </w:pPr>
      <w:hyperlink w:anchor="_Toc119568473"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_Toc119568473 \h </w:instrText>
        </w:r>
        <w:r>
          <w:rPr>
            <w:noProof/>
          </w:rPr>
        </w:r>
        <w:r>
          <w:rPr>
            <w:noProof/>
          </w:rPr>
          <w:fldChar w:fldCharType="separate"/>
        </w:r>
        <w:r w:rsidR="00211709">
          <w:rPr>
            <w:noProof/>
          </w:rPr>
          <w:t>85</w:t>
        </w:r>
        <w:r>
          <w:rPr>
            <w:noProof/>
          </w:rPr>
          <w:fldChar w:fldCharType="end"/>
        </w:r>
      </w:hyperlink>
    </w:p>
    <w:p w14:paraId="27A959BA" w14:textId="18694644" w:rsidR="005E308D" w:rsidRDefault="005E308D">
      <w:pPr>
        <w:pStyle w:val="TOC1"/>
        <w:rPr>
          <w:rFonts w:asciiTheme="minorHAnsi" w:eastAsiaTheme="minorEastAsia" w:hAnsiTheme="minorHAnsi" w:cstheme="minorBidi"/>
          <w:noProof/>
          <w:szCs w:val="22"/>
        </w:rPr>
      </w:pPr>
      <w:hyperlink w:anchor="_Toc119568474"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_Toc119568474 \h </w:instrText>
        </w:r>
        <w:r>
          <w:rPr>
            <w:noProof/>
          </w:rPr>
        </w:r>
        <w:r>
          <w:rPr>
            <w:noProof/>
          </w:rPr>
          <w:fldChar w:fldCharType="separate"/>
        </w:r>
        <w:r w:rsidR="00211709">
          <w:rPr>
            <w:noProof/>
          </w:rPr>
          <w:t>90</w:t>
        </w:r>
        <w:r>
          <w:rPr>
            <w:noProof/>
          </w:rPr>
          <w:fldChar w:fldCharType="end"/>
        </w:r>
      </w:hyperlink>
    </w:p>
    <w:p w14:paraId="26E402F2" w14:textId="5DD6E3C5" w:rsidR="005E308D" w:rsidRDefault="005E308D">
      <w:pPr>
        <w:pStyle w:val="TOC1"/>
        <w:rPr>
          <w:rFonts w:asciiTheme="minorHAnsi" w:eastAsiaTheme="minorEastAsia" w:hAnsiTheme="minorHAnsi" w:cstheme="minorBidi"/>
          <w:noProof/>
          <w:szCs w:val="22"/>
        </w:rPr>
      </w:pPr>
      <w:hyperlink w:anchor="_Toc119568475"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_Toc119568475 \h </w:instrText>
        </w:r>
        <w:r>
          <w:rPr>
            <w:noProof/>
          </w:rPr>
        </w:r>
        <w:r>
          <w:rPr>
            <w:noProof/>
          </w:rPr>
          <w:fldChar w:fldCharType="separate"/>
        </w:r>
        <w:r w:rsidR="00211709">
          <w:rPr>
            <w:noProof/>
          </w:rPr>
          <w:t>92</w:t>
        </w:r>
        <w:r>
          <w:rPr>
            <w:noProof/>
          </w:rPr>
          <w:fldChar w:fldCharType="end"/>
        </w:r>
      </w:hyperlink>
    </w:p>
    <w:p w14:paraId="1451D79B" w14:textId="5AF239A0" w:rsidR="005E308D" w:rsidRDefault="005E308D">
      <w:pPr>
        <w:pStyle w:val="TOC1"/>
        <w:rPr>
          <w:rFonts w:asciiTheme="minorHAnsi" w:eastAsiaTheme="minorEastAsia" w:hAnsiTheme="minorHAnsi" w:cstheme="minorBidi"/>
          <w:noProof/>
          <w:szCs w:val="22"/>
        </w:rPr>
      </w:pPr>
      <w:hyperlink w:anchor="_Toc119568476"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_Toc119568476 \h </w:instrText>
        </w:r>
        <w:r>
          <w:rPr>
            <w:noProof/>
          </w:rPr>
        </w:r>
        <w:r>
          <w:rPr>
            <w:noProof/>
          </w:rPr>
          <w:fldChar w:fldCharType="separate"/>
        </w:r>
        <w:r w:rsidR="00211709">
          <w:rPr>
            <w:noProof/>
          </w:rPr>
          <w:t>110</w:t>
        </w:r>
        <w:r>
          <w:rPr>
            <w:noProof/>
          </w:rPr>
          <w:fldChar w:fldCharType="end"/>
        </w:r>
      </w:hyperlink>
    </w:p>
    <w:p w14:paraId="22C9190C" w14:textId="3D769039" w:rsidR="005E308D" w:rsidRDefault="005E308D">
      <w:pPr>
        <w:pStyle w:val="TOC1"/>
        <w:rPr>
          <w:rFonts w:asciiTheme="minorHAnsi" w:eastAsiaTheme="minorEastAsia" w:hAnsiTheme="minorHAnsi" w:cstheme="minorBidi"/>
          <w:noProof/>
          <w:szCs w:val="22"/>
        </w:rPr>
      </w:pPr>
      <w:hyperlink w:anchor="_Toc119568477"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_Toc119568477 \h </w:instrText>
        </w:r>
        <w:r>
          <w:rPr>
            <w:noProof/>
          </w:rPr>
        </w:r>
        <w:r>
          <w:rPr>
            <w:noProof/>
          </w:rPr>
          <w:fldChar w:fldCharType="separate"/>
        </w:r>
        <w:r w:rsidR="00211709">
          <w:rPr>
            <w:noProof/>
          </w:rPr>
          <w:t>133</w:t>
        </w:r>
        <w:r>
          <w:rPr>
            <w:noProof/>
          </w:rPr>
          <w:fldChar w:fldCharType="end"/>
        </w:r>
      </w:hyperlink>
    </w:p>
    <w:p w14:paraId="17D29CA1" w14:textId="143CF5BF" w:rsidR="005E308D" w:rsidRDefault="005E308D">
      <w:pPr>
        <w:pStyle w:val="TOC1"/>
        <w:rPr>
          <w:rFonts w:asciiTheme="minorHAnsi" w:eastAsiaTheme="minorEastAsia" w:hAnsiTheme="minorHAnsi" w:cstheme="minorBidi"/>
          <w:noProof/>
          <w:szCs w:val="22"/>
        </w:rPr>
      </w:pPr>
      <w:hyperlink w:anchor="_Toc119568478"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_Toc119568478 \h </w:instrText>
        </w:r>
        <w:r>
          <w:rPr>
            <w:noProof/>
          </w:rPr>
        </w:r>
        <w:r>
          <w:rPr>
            <w:noProof/>
          </w:rPr>
          <w:fldChar w:fldCharType="separate"/>
        </w:r>
        <w:r w:rsidR="00211709">
          <w:rPr>
            <w:noProof/>
          </w:rPr>
          <w:t>135</w:t>
        </w:r>
        <w:r>
          <w:rPr>
            <w:noProof/>
          </w:rPr>
          <w:fldChar w:fldCharType="end"/>
        </w:r>
      </w:hyperlink>
    </w:p>
    <w:p w14:paraId="05CF99F8" w14:textId="4B7359F0" w:rsidR="005E308D" w:rsidRDefault="005E308D">
      <w:pPr>
        <w:pStyle w:val="TOC1"/>
        <w:rPr>
          <w:rFonts w:asciiTheme="minorHAnsi" w:eastAsiaTheme="minorEastAsia" w:hAnsiTheme="minorHAnsi" w:cstheme="minorBidi"/>
          <w:noProof/>
          <w:szCs w:val="22"/>
        </w:rPr>
      </w:pPr>
      <w:hyperlink w:anchor="_Toc119568479"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_Toc119568479 \h </w:instrText>
        </w:r>
        <w:r>
          <w:rPr>
            <w:noProof/>
          </w:rPr>
        </w:r>
        <w:r>
          <w:rPr>
            <w:noProof/>
          </w:rPr>
          <w:fldChar w:fldCharType="separate"/>
        </w:r>
        <w:r w:rsidR="00211709">
          <w:rPr>
            <w:noProof/>
          </w:rPr>
          <w:t>137</w:t>
        </w:r>
        <w:r>
          <w:rPr>
            <w:noProof/>
          </w:rPr>
          <w:fldChar w:fldCharType="end"/>
        </w:r>
      </w:hyperlink>
    </w:p>
    <w:p w14:paraId="08526B88" w14:textId="3B76790E" w:rsidR="005E308D" w:rsidRDefault="005E308D">
      <w:pPr>
        <w:pStyle w:val="TOC1"/>
        <w:rPr>
          <w:rFonts w:asciiTheme="minorHAnsi" w:eastAsiaTheme="minorEastAsia" w:hAnsiTheme="minorHAnsi" w:cstheme="minorBidi"/>
          <w:noProof/>
          <w:szCs w:val="22"/>
        </w:rPr>
      </w:pPr>
      <w:hyperlink w:anchor="_Toc119568480"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_Toc119568480 \h </w:instrText>
        </w:r>
        <w:r>
          <w:rPr>
            <w:noProof/>
          </w:rPr>
        </w:r>
        <w:r>
          <w:rPr>
            <w:noProof/>
          </w:rPr>
          <w:fldChar w:fldCharType="separate"/>
        </w:r>
        <w:r w:rsidR="00211709">
          <w:rPr>
            <w:noProof/>
          </w:rPr>
          <w:t>138</w:t>
        </w:r>
        <w:r>
          <w:rPr>
            <w:noProof/>
          </w:rPr>
          <w:fldChar w:fldCharType="end"/>
        </w:r>
      </w:hyperlink>
    </w:p>
    <w:p w14:paraId="5CF3E8DE" w14:textId="77777777" w:rsidR="005E308D" w:rsidRDefault="00945B44">
      <w:pPr>
        <w:sectPr w:rsidR="005E308D">
          <w:headerReference w:type="even" r:id="rId16"/>
          <w:headerReference w:type="first" r:id="rId17"/>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24860"/>
      <w:bookmarkStart w:id="35" w:name="_Toc819"/>
      <w:bookmarkStart w:id="36" w:name="_Toc258829399"/>
      <w:bookmarkStart w:id="37" w:name="_Toc2465"/>
      <w:bookmarkStart w:id="38" w:name="_Toc13020"/>
      <w:bookmarkStart w:id="39" w:name="_Toc15067"/>
      <w:bookmarkStart w:id="40" w:name="_Toc3224"/>
      <w:bookmarkStart w:id="41" w:name="_Toc21301"/>
      <w:bookmarkStart w:id="42" w:name="_Toc22864"/>
      <w:bookmarkStart w:id="43" w:name="_Toc19592"/>
      <w:bookmarkStart w:id="44" w:name="_Toc31551"/>
      <w:bookmarkStart w:id="45" w:name="_Toc352229747"/>
      <w:bookmarkStart w:id="46" w:name="_Toc661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143969CA" w14:textId="77777777" w:rsidR="005E308D" w:rsidRDefault="00945B44">
      <w:pPr>
        <w:pStyle w:val="1"/>
        <w:jc w:val="center"/>
        <w:rPr>
          <w:sz w:val="30"/>
          <w:szCs w:val="30"/>
        </w:rPr>
      </w:pPr>
      <w:bookmarkStart w:id="47" w:name="_Toc68266288"/>
      <w:bookmarkStart w:id="48" w:name="_Toc119568457"/>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799C1563"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73ED8134"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7982AD09"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耀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253529EF" w14:textId="77777777" w:rsidR="005E308D" w:rsidRDefault="00945B4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投资人自依基金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3966C73"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18"/>
          <w:footerReference w:type="default" r:id="rId19"/>
          <w:headerReference w:type="first" r:id="rId20"/>
          <w:pgSz w:w="11906" w:h="16838"/>
          <w:pgMar w:top="1440" w:right="1800" w:bottom="1440" w:left="1800" w:header="851" w:footer="992" w:gutter="0"/>
          <w:pgNumType w:chapStyle="1"/>
          <w:cols w:space="720"/>
          <w:docGrid w:type="lines" w:linePitch="312"/>
        </w:sectPr>
      </w:pPr>
      <w:bookmarkStart w:id="49" w:name="_Toc20318"/>
      <w:bookmarkStart w:id="50" w:name="_Toc18631"/>
      <w:bookmarkStart w:id="51" w:name="_Toc20627"/>
      <w:bookmarkStart w:id="52" w:name="_Toc24571"/>
      <w:bookmarkStart w:id="53" w:name="_Toc5246"/>
      <w:bookmarkStart w:id="54" w:name="_Toc22708"/>
      <w:bookmarkStart w:id="55" w:name="_Toc6149"/>
      <w:bookmarkStart w:id="56" w:name="_Toc13288"/>
      <w:bookmarkStart w:id="57" w:name="_Toc6683"/>
      <w:bookmarkStart w:id="58" w:name="_Toc545"/>
      <w:bookmarkStart w:id="59" w:name="_Toc352229748"/>
      <w:bookmarkStart w:id="60" w:name="_Toc733"/>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3CCB3B37" w14:textId="77777777" w:rsidR="005E308D" w:rsidRDefault="00945B44">
      <w:pPr>
        <w:pStyle w:val="1"/>
        <w:jc w:val="center"/>
        <w:rPr>
          <w:sz w:val="30"/>
          <w:szCs w:val="30"/>
        </w:rPr>
      </w:pPr>
      <w:bookmarkStart w:id="63" w:name="_Toc119568458"/>
      <w:bookmarkStart w:id="64" w:name="_Toc68266289"/>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5BAB72B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5B5D9A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、基金或本基金：指富荣福耀混合型证券投资基金</w:t>
      </w:r>
    </w:p>
    <w:p w14:paraId="3101970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250CF75D" w14:textId="66B21ADA"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w:t>
      </w:r>
      <w:r w:rsidR="00F500C7">
        <w:rPr>
          <w:rFonts w:asciiTheme="minorEastAsia" w:hAnsiTheme="minorEastAsia" w:cs="Times New Roman" w:hint="eastAsia"/>
          <w:sz w:val="24"/>
          <w:szCs w:val="24"/>
        </w:rPr>
        <w:t>国泰海通证券股份有限公司</w:t>
      </w:r>
    </w:p>
    <w:p w14:paraId="7D7A6740"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5BD7F27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067EA983"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4439C2F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76FA007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FF06A3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75276E0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04B62A91"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5B8BAC8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1867A00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5A73CBB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275C1AA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3766DD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4160219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FF5E4A4" w14:textId="77777777" w:rsidR="005E308D" w:rsidRDefault="00945B44">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37513D4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42A95EA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76A128E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AADF8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4E7ED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非交易过户等</w:t>
      </w:r>
    </w:p>
    <w:p w14:paraId="5364991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、登记机构：指办理登记业务的机构。基金登记机构为富荣基金管理有限公司或接受富荣基金管理有限公司委托代为办理登记业务的机构</w:t>
      </w:r>
    </w:p>
    <w:p w14:paraId="55517D1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3238B9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4535A93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6A922AF"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11A4518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67D8FD49"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A79D7C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7F57A33D"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01E52F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r>
        <w:rPr>
          <w:rFonts w:asciiTheme="minorEastAsia" w:hAnsiTheme="minorEastAsia" w:cs="Times New Roman" w:hint="eastAsia"/>
          <w:sz w:val="24"/>
          <w:szCs w:val="24"/>
        </w:rPr>
        <w:t>个工作日（不包含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0661DF05"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73B57E0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14AFFF9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3EED6793"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34AB47D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29EF1FD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55A4C801"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、基金转换：指基金份额持有人按照基金合同和基金管理人届时有效公告规定的条件，申请将其持有基金管理人管理的、某一基金的基金份额转换为基金管理人管理的其他基金基金份额的行为</w:t>
      </w:r>
    </w:p>
    <w:p w14:paraId="2D99ACD9"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7B88DC8A"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C81A6E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4ED914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48EA95E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A857B3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1DD58F1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24DFBE4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36935780"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4D909BB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3FB1DF7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51、不可抗力：指基金合同当事人不能预见、不能避免且不能克服的客观事件</w:t>
      </w:r>
    </w:p>
    <w:p w14:paraId="25D6D65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含协议约定有条件提前支取的银行存款）、停牌股票、流通受限的新股及非公开发行股票、资产支持证券、因发行人债务违约无法进行转让或交易的债券等</w:t>
      </w:r>
    </w:p>
    <w:p w14:paraId="3DE96F9E"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3F6BDA17"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54、基金份额类别：指根据认购/申购费用、赎回费用、销售服务费用收取方式的不同将本基金基金份额分为不同的类别，各基金份额类别分别设置代码，并分别计算和公告基金份额净值</w:t>
      </w:r>
    </w:p>
    <w:p w14:paraId="279A6818"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55、A类基金份额：指在投资人认购/申购时收取认购/申购费用但不从本类别基金资产中计提销售服务费、赎回时根据持有期限收取赎回费用的基金份额类别</w:t>
      </w:r>
    </w:p>
    <w:p w14:paraId="69981BFC"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56、C类基金份额：指从本类别基金资产中计提销售服务费而不收取认购/申购费用、赎回时根据持有期限收取赎回费用的基金份额类别</w:t>
      </w:r>
    </w:p>
    <w:p w14:paraId="0B76866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5D0E56C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0A2345AB"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59、侧袋机制：指将基金投资组合中的特定资产从原有账户分离至一个专门账户进行处置清算，目的在于有效隔离并化解风险，确保投资者得到公平对待，属于流动性风险管理工具。侧袋机制实施期间，原有账户称为主袋账户，专门账户称为侧袋账户</w:t>
      </w:r>
    </w:p>
    <w:p w14:paraId="063467E6"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60、特定资产：包括：（一）无可参考的活跃市场价格且采用估值技术仍导致公允价值存在重大不确定性的资产；（二）按摊余成本计量且计提资产减值准备仍导致资产价值存在重大不确定性的资产；（三）其他资产价值存在重大不确定性的资产</w:t>
      </w:r>
    </w:p>
    <w:p w14:paraId="23828D91" w14:textId="77777777" w:rsidR="005E308D" w:rsidRDefault="00945B44">
      <w:pPr>
        <w:spacing w:line="360" w:lineRule="auto"/>
        <w:ind w:firstLineChars="200" w:firstLine="480"/>
        <w:rPr>
          <w:b/>
          <w:bCs/>
        </w:rPr>
        <w:sectPr w:rsidR="005E308D">
          <w:headerReference w:type="even" r:id="rId21"/>
          <w:footerReference w:type="default" r:id="rId22"/>
          <w:headerReference w:type="first" r:id="rId23"/>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627DB131" w14:textId="77777777" w:rsidR="005E308D" w:rsidRDefault="00945B44">
      <w:pPr>
        <w:pStyle w:val="1"/>
        <w:jc w:val="center"/>
        <w:rPr>
          <w:sz w:val="30"/>
          <w:szCs w:val="30"/>
        </w:rPr>
      </w:pPr>
      <w:bookmarkStart w:id="65" w:name="_Toc119568459"/>
      <w:bookmarkStart w:id="66" w:name="_Toc68266290"/>
      <w:bookmarkStart w:id="67" w:name="_Toc263092311"/>
      <w:bookmarkStart w:id="68" w:name="_Toc416264539"/>
      <w:bookmarkStart w:id="69" w:name="_Toc24682"/>
      <w:bookmarkStart w:id="70" w:name="_Toc410197817"/>
      <w:bookmarkStart w:id="71" w:name="_Toc352229749"/>
      <w:bookmarkStart w:id="72" w:name="_Toc27226"/>
      <w:bookmarkStart w:id="73" w:name="_Toc7151"/>
      <w:bookmarkStart w:id="74" w:name="_Toc90742688"/>
      <w:bookmarkStart w:id="75" w:name="_Toc16265"/>
      <w:bookmarkStart w:id="76" w:name="_Toc29784"/>
      <w:bookmarkStart w:id="77" w:name="_Toc22074"/>
      <w:bookmarkStart w:id="78" w:name="_Toc90742390"/>
      <w:bookmarkStart w:id="79" w:name="_Toc29948"/>
      <w:bookmarkStart w:id="80" w:name="_Toc3266"/>
      <w:bookmarkStart w:id="81" w:name="_Toc15203"/>
      <w:bookmarkStart w:id="82" w:name="_Toc6714"/>
      <w:bookmarkStart w:id="83" w:name="_Toc90742321"/>
      <w:bookmarkStart w:id="84" w:name="_Toc27189"/>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0B038384" w14:textId="77777777" w:rsidR="005E308D" w:rsidRDefault="00945B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0D902D9"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404EF288"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Pr>
          <w:rFonts w:asciiTheme="minorEastAsia" w:hAnsiTheme="minorEastAsia" w:hint="eastAsia"/>
          <w:kern w:val="0"/>
          <w:sz w:val="24"/>
        </w:rPr>
        <w:t>广东省广州市南沙区横沥镇汇通二街2号3110房</w:t>
      </w:r>
    </w:p>
    <w:p w14:paraId="2FBB31F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3B795D93"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3A079FC1"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5188704D"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7A4914D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B2226C"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2CDF75A8" w14:textId="77777777" w:rsidR="005E308D" w:rsidRDefault="00945B44">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13B18181" w14:textId="77777777" w:rsidR="005E308D" w:rsidRDefault="00945B4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E308D" w14:paraId="434179B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BC1F2AE"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7A87B541"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5E308D" w14:paraId="31CC19C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E77278"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71F2B46"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5E308D" w14:paraId="79BA732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E06096F"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8A4EA39"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5E308D" w14:paraId="166CFE2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0DFC4CF"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湖南省典勤投资开发有限公司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38DEA94" w14:textId="77777777" w:rsidR="005E308D" w:rsidRDefault="00945B44">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6E5E9044" w14:textId="77777777" w:rsidR="005E308D" w:rsidRDefault="005E308D">
      <w:pPr>
        <w:adjustRightInd w:val="0"/>
        <w:snapToGrid w:val="0"/>
        <w:spacing w:line="360" w:lineRule="auto"/>
        <w:ind w:firstLineChars="200" w:firstLine="480"/>
        <w:rPr>
          <w:rFonts w:asciiTheme="minorEastAsia" w:hAnsiTheme="minorEastAsia" w:cs="Arial" w:hint="eastAsia"/>
          <w:kern w:val="0"/>
          <w:sz w:val="24"/>
          <w:szCs w:val="24"/>
        </w:rPr>
      </w:pPr>
    </w:p>
    <w:p w14:paraId="3CD17973" w14:textId="77777777" w:rsidR="005E308D" w:rsidRDefault="00945B44">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4B2D12D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B3952D9" w14:textId="2D11178E"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投投资有限公司总经理、党支部书记、董事、董事长，广州新中轴建设有限公司财务总监、董事长、法人代表</w:t>
      </w:r>
      <w:r w:rsidR="006D49EC">
        <w:rPr>
          <w:rFonts w:asciiTheme="minorEastAsia" w:hAnsiTheme="minorEastAsia" w:cs="Arial" w:hint="eastAsia"/>
          <w:kern w:val="0"/>
          <w:sz w:val="24"/>
        </w:rPr>
        <w:t>，</w:t>
      </w:r>
      <w:r w:rsidR="006D49EC" w:rsidRPr="006D49EC">
        <w:rPr>
          <w:rFonts w:asciiTheme="minorEastAsia" w:hAnsiTheme="minorEastAsia" w:cs="Arial" w:hint="eastAsia"/>
          <w:kern w:val="0"/>
          <w:sz w:val="24"/>
        </w:rPr>
        <w:t>广州城恒城市更新投资有限公司董事长、法定代表人</w:t>
      </w:r>
      <w:r>
        <w:rPr>
          <w:rFonts w:asciiTheme="minorEastAsia" w:hAnsiTheme="minorEastAsia" w:cs="Arial" w:hint="eastAsia"/>
          <w:kern w:val="0"/>
          <w:sz w:val="24"/>
        </w:rPr>
        <w:t>。现任广州产业投资基金管理有限公司党委书记、董事长、法定代表人，广州市城投投资有限公司董事，</w:t>
      </w:r>
      <w:r w:rsidR="006D49EC" w:rsidRPr="006D49EC">
        <w:rPr>
          <w:rFonts w:asciiTheme="minorEastAsia" w:hAnsiTheme="minorEastAsia" w:cs="Arial" w:hint="eastAsia"/>
          <w:kern w:val="0"/>
          <w:sz w:val="24"/>
        </w:rPr>
        <w:t>广州汽车集团股份有限公司董事</w:t>
      </w:r>
      <w:r w:rsidR="006D49EC">
        <w:rPr>
          <w:rFonts w:asciiTheme="minorEastAsia" w:hAnsiTheme="minorEastAsia" w:cs="Arial" w:hint="eastAsia"/>
          <w:kern w:val="0"/>
          <w:sz w:val="24"/>
        </w:rPr>
        <w:t>，</w:t>
      </w:r>
      <w:r>
        <w:rPr>
          <w:rFonts w:asciiTheme="minorEastAsia" w:hAnsiTheme="minorEastAsia" w:cs="Arial" w:hint="eastAsia"/>
          <w:kern w:val="0"/>
          <w:sz w:val="24"/>
        </w:rPr>
        <w:t>富荣基金管理有限公司董事长、法定代表人。</w:t>
      </w:r>
    </w:p>
    <w:p w14:paraId="012C08E8" w14:textId="36061B6F"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r w:rsidR="00A86DC9">
        <w:rPr>
          <w:rFonts w:asciiTheme="minorEastAsia" w:hAnsiTheme="minorEastAsia" w:cs="Arial" w:hint="eastAsia"/>
          <w:kern w:val="0"/>
          <w:sz w:val="24"/>
          <w:szCs w:val="24"/>
        </w:rPr>
        <w:t>、首席信息官</w:t>
      </w:r>
      <w:r>
        <w:rPr>
          <w:rFonts w:asciiTheme="minorEastAsia" w:hAnsiTheme="minorEastAsia" w:cs="Arial" w:hint="eastAsia"/>
          <w:kern w:val="0"/>
          <w:sz w:val="24"/>
          <w:szCs w:val="24"/>
        </w:rPr>
        <w:t>。</w:t>
      </w:r>
    </w:p>
    <w:p w14:paraId="115E56FE" w14:textId="29C76AAC" w:rsidR="005E308D" w:rsidRDefault="00945B44">
      <w:pPr>
        <w:adjustRightInd w:val="0"/>
        <w:snapToGrid w:val="0"/>
        <w:spacing w:line="360" w:lineRule="auto"/>
        <w:ind w:firstLine="420"/>
        <w:rPr>
          <w:rFonts w:asciiTheme="minorEastAsia" w:hAnsiTheme="minorEastAsia" w:cs="Arial" w:hint="eastAsia"/>
          <w:kern w:val="0"/>
          <w:sz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宋体" w:eastAsia="宋体" w:hAnsi="宋体" w:cs="Arial" w:hint="eastAsia"/>
          <w:sz w:val="24"/>
          <w:szCs w:val="24"/>
          <w:lang w:bidi="ar"/>
        </w:rPr>
        <w:t>，广州产业投资基金管理有限公司风险管理部总经理、法务风控部总经理，</w:t>
      </w:r>
      <w:r w:rsidR="006D49EC">
        <w:rPr>
          <w:rFonts w:ascii="宋体" w:eastAsia="宋体" w:hAnsi="宋体" w:cs="Arial" w:hint="eastAsia"/>
          <w:sz w:val="24"/>
          <w:szCs w:val="24"/>
          <w:lang w:bidi="ar"/>
        </w:rPr>
        <w:t>广州产业投资基金管理有限公司投资管理部总经理</w:t>
      </w:r>
      <w:r w:rsidR="006D49EC">
        <w:rPr>
          <w:rFonts w:asciiTheme="minorEastAsia" w:hAnsiTheme="minorEastAsia" w:cs="Arial" w:hint="eastAsia"/>
          <w:kern w:val="0"/>
          <w:sz w:val="24"/>
          <w:szCs w:val="24"/>
        </w:rPr>
        <w:t>，</w:t>
      </w:r>
      <w:r w:rsidR="006D49EC">
        <w:rPr>
          <w:rFonts w:ascii="宋体" w:eastAsia="宋体" w:hAnsi="宋体" w:cs="Arial" w:hint="eastAsia"/>
          <w:sz w:val="24"/>
          <w:szCs w:val="24"/>
          <w:lang w:bidi="ar"/>
        </w:rPr>
        <w:t>广州基金国际股权投资基金管理有限公司党支部副书记、总经理，</w:t>
      </w:r>
      <w:r>
        <w:rPr>
          <w:rFonts w:ascii="宋体" w:eastAsia="宋体" w:hAnsi="宋体" w:cs="Arial" w:hint="eastAsia"/>
          <w:sz w:val="24"/>
          <w:szCs w:val="24"/>
          <w:lang w:bidi="ar"/>
        </w:rPr>
        <w:t>现任</w:t>
      </w:r>
      <w:r w:rsidR="006D49EC" w:rsidRPr="006D49EC">
        <w:rPr>
          <w:rFonts w:ascii="宋体" w:eastAsia="宋体" w:hAnsi="宋体" w:cs="Arial" w:hint="eastAsia"/>
          <w:sz w:val="24"/>
          <w:szCs w:val="24"/>
          <w:lang w:bidi="ar"/>
        </w:rPr>
        <w:t>穗甬控股有限公司常务副总经理</w:t>
      </w:r>
      <w:r>
        <w:rPr>
          <w:rFonts w:ascii="宋体" w:eastAsia="宋体" w:hAnsi="宋体" w:cs="Arial" w:hint="eastAsia"/>
          <w:sz w:val="24"/>
          <w:szCs w:val="24"/>
          <w:lang w:bidi="ar"/>
        </w:rPr>
        <w:t>，富荣基金管理有限公司董事。</w:t>
      </w:r>
    </w:p>
    <w:p w14:paraId="6B3C1647" w14:textId="0394F218"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w:t>
      </w:r>
      <w:r w:rsidR="006D49EC" w:rsidRPr="006D49EC">
        <w:rPr>
          <w:rFonts w:ascii="宋体" w:eastAsia="宋体" w:hAnsi="宋体" w:cs="Arial" w:hint="eastAsia"/>
          <w:sz w:val="24"/>
          <w:szCs w:val="24"/>
          <w:lang w:bidi="ar"/>
        </w:rPr>
        <w:t>深圳市亿尔德投资有限公司总经理、执行董事；微愿数智（深圳）健康科技有限公司总经理、执行董事；深圳市盈投荣达科技有限公司董事长、总经理；深圳市嘉年印务有限公司董事；深圳市盈实发展有限公司董事长；深圳市盈致未来文创管理有限公司董事长；深圳市益德置业有限公司总经理、董事；盈投科技控股集团有限公司总经理、董事；深圳市铭嘉达信息咨询有限公司董事；深圳市理得文化发展有限公司董事；乐百氏（广东）饮用水有限公司董事；深圳安吉尔饮水产业集团有限公司董事；昊华化工科技集团股份有限公司董事；深圳嘉年实业股份有限公司董事；深圳市盈投发展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科技有限公司董事；深圳上合高金投资管理有限公司监事；深圳市久猪电子有限公司监事。</w:t>
      </w:r>
      <w:r>
        <w:rPr>
          <w:rFonts w:asciiTheme="minorEastAsia" w:hAnsiTheme="minorEastAsia" w:cs="Arial" w:hint="eastAsia"/>
          <w:kern w:val="0"/>
          <w:sz w:val="24"/>
        </w:rPr>
        <w:t>富荣基金管理有限公司董事。</w:t>
      </w:r>
    </w:p>
    <w:p w14:paraId="7B2F9C7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w:t>
      </w:r>
      <w:r>
        <w:rPr>
          <w:rFonts w:ascii="宋体" w:eastAsia="宋体" w:hAnsi="宋体" w:cs="Arial" w:hint="eastAsia"/>
          <w:sz w:val="24"/>
          <w:szCs w:val="24"/>
          <w:lang w:bidi="ar"/>
        </w:rPr>
        <w:t>东银实业（深圳）有限公司董事、深圳金田股份有限公司独立董事、</w:t>
      </w:r>
      <w:r>
        <w:rPr>
          <w:rFonts w:asciiTheme="minorEastAsia" w:hAnsiTheme="minorEastAsia" w:cs="Arial" w:hint="eastAsia"/>
          <w:kern w:val="0"/>
          <w:sz w:val="24"/>
        </w:rPr>
        <w:t>富荣基金管理有限公司独立董事。</w:t>
      </w:r>
    </w:p>
    <w:p w14:paraId="6C933ED9" w14:textId="65C1A8ED" w:rsidR="005E308D" w:rsidRDefault="00945B44">
      <w:pPr>
        <w:adjustRightInd w:val="0"/>
        <w:snapToGrid w:val="0"/>
        <w:spacing w:line="360" w:lineRule="auto"/>
        <w:ind w:firstLineChars="200" w:firstLine="480"/>
        <w:rPr>
          <w:rFonts w:ascii="宋体" w:eastAsia="宋体" w:hAnsi="宋体" w:cs="Arial" w:hint="eastAsia"/>
          <w:kern w:val="0"/>
          <w:sz w:val="24"/>
          <w:szCs w:val="24"/>
        </w:rPr>
      </w:pPr>
      <w:r>
        <w:rPr>
          <w:rFonts w:ascii="宋体" w:eastAsia="宋体" w:hAnsi="宋体" w:cs="Arial" w:hint="eastAsia"/>
          <w:kern w:val="0"/>
          <w:sz w:val="24"/>
          <w:szCs w:val="24"/>
          <w:lang w:bidi="ar"/>
        </w:rPr>
        <w:lastRenderedPageBreak/>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w:t>
      </w:r>
      <w:r w:rsidR="006D49EC">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深圳第一金融服务有限公司董事长</w:t>
      </w:r>
      <w:r w:rsidR="006D49EC">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湖南银行独立董事</w:t>
      </w:r>
      <w:r w:rsidR="006D49EC">
        <w:rPr>
          <w:rFonts w:ascii="宋体" w:eastAsia="宋体" w:hAnsi="宋体" w:cs="Arial" w:hint="eastAsia"/>
          <w:kern w:val="0"/>
          <w:sz w:val="24"/>
          <w:szCs w:val="24"/>
          <w:lang w:bidi="ar"/>
        </w:rPr>
        <w:t>、</w:t>
      </w:r>
      <w:r w:rsidR="006D49EC" w:rsidRPr="006D49EC">
        <w:rPr>
          <w:rFonts w:ascii="宋体" w:eastAsia="宋体" w:hAnsi="宋体" w:cs="Arial" w:hint="eastAsia"/>
          <w:kern w:val="0"/>
          <w:sz w:val="24"/>
          <w:szCs w:val="24"/>
          <w:lang w:bidi="ar"/>
        </w:rPr>
        <w:t>深圳青石资本管理有限公司法定代表人、执行董事、总经理</w:t>
      </w:r>
      <w:r>
        <w:rPr>
          <w:rFonts w:ascii="宋体" w:eastAsia="宋体" w:hAnsi="宋体" w:cs="Arial" w:hint="eastAsia"/>
          <w:kern w:val="0"/>
          <w:sz w:val="24"/>
          <w:szCs w:val="24"/>
          <w:lang w:bidi="ar"/>
        </w:rPr>
        <w:t>。</w:t>
      </w:r>
      <w:r w:rsidR="00BE6A71">
        <w:rPr>
          <w:rFonts w:ascii="宋体" w:eastAsia="宋体" w:hAnsi="宋体" w:cs="Arial" w:hint="eastAsia"/>
          <w:kern w:val="0"/>
          <w:sz w:val="24"/>
          <w:szCs w:val="24"/>
          <w:lang w:bidi="ar"/>
        </w:rPr>
        <w:t>现任</w:t>
      </w:r>
      <w:r w:rsidR="006D49EC" w:rsidRPr="006D49EC">
        <w:rPr>
          <w:rFonts w:ascii="宋体" w:eastAsia="宋体" w:hAnsi="宋体" w:cs="Arial" w:hint="eastAsia"/>
          <w:kern w:val="0"/>
          <w:sz w:val="24"/>
          <w:szCs w:val="24"/>
          <w:lang w:bidi="ar"/>
        </w:rPr>
        <w:t>深圳冠领融科服务有限公司董事</w:t>
      </w:r>
      <w:r w:rsidR="006D49EC">
        <w:rPr>
          <w:rFonts w:ascii="宋体" w:eastAsia="宋体" w:hAnsi="宋体" w:cs="Arial" w:hint="eastAsia"/>
          <w:kern w:val="0"/>
          <w:sz w:val="24"/>
          <w:szCs w:val="24"/>
          <w:lang w:bidi="ar"/>
        </w:rPr>
        <w:t>、</w:t>
      </w:r>
      <w:r>
        <w:rPr>
          <w:rFonts w:ascii="宋体" w:eastAsia="宋体" w:hAnsi="宋体" w:cs="Arial" w:hint="eastAsia"/>
          <w:kern w:val="0"/>
          <w:sz w:val="24"/>
          <w:szCs w:val="24"/>
          <w:lang w:bidi="ar"/>
        </w:rPr>
        <w:t>天津银行监事、深圳和石资本管理有限责任公司法定代表人、董事、经理；北京雍和瑞泰管理顾问有限公司法定代表人、执行董事、经理、财务负责人；深圳雍和瑞银投资管理有限公司法定代表人、董事、经理；深圳泰和瑞银金融配套服务合伙企业（有限合伙）执行事务合伙人、富荣基金管理有限公司独立董事。</w:t>
      </w:r>
    </w:p>
    <w:p w14:paraId="67DF0A22"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lang w:bidi="ar"/>
        </w:rPr>
        <w:t>张刚先生，独立董事，内蒙古大学民商法学硕士研究生。曾任内蒙古大学教师、北京王玉梅律师事务所律师、北京建元律师事务所合伙人、宁夏中银绒业股份有限公司独立董事。现任北京大成律师事务所高级合伙人、富荣基金管理有限公司独立董事。</w:t>
      </w:r>
    </w:p>
    <w:p w14:paraId="7294AB91"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4C86C51F"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69452262" w14:textId="6062FBC1"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冯晓霖女士，监事，硕士。曾任深圳市嘉霖置业集团有限公司法务，现任盈投科技控股集团有限公司法务主管、富荣基金管理有限公司监事。</w:t>
      </w:r>
    </w:p>
    <w:p w14:paraId="1C44E790"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A74509D"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7B454D94" w14:textId="23573D87" w:rsidR="005E308D" w:rsidRDefault="00945B44">
      <w:pPr>
        <w:adjustRightInd w:val="0"/>
        <w:snapToGrid w:val="0"/>
        <w:spacing w:line="360" w:lineRule="auto"/>
        <w:ind w:firstLineChars="200" w:firstLine="480"/>
        <w:rPr>
          <w:rFonts w:ascii="宋体" w:eastAsia="宋体" w:hAnsi="宋体" w:cs="Arial" w:hint="eastAsia"/>
          <w:sz w:val="24"/>
          <w:szCs w:val="24"/>
          <w:lang w:bidi="ar"/>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r w:rsidR="00A86DC9">
        <w:rPr>
          <w:rFonts w:asciiTheme="minorEastAsia" w:hAnsiTheme="minorEastAsia" w:cs="Arial" w:hint="eastAsia"/>
          <w:kern w:val="0"/>
          <w:sz w:val="24"/>
          <w:szCs w:val="24"/>
        </w:rPr>
        <w:t>、首席信息官</w:t>
      </w:r>
      <w:r>
        <w:rPr>
          <w:rFonts w:ascii="宋体" w:eastAsia="宋体" w:hAnsi="宋体" w:cs="Arial" w:hint="eastAsia"/>
          <w:sz w:val="24"/>
          <w:szCs w:val="24"/>
          <w:lang w:bidi="ar"/>
        </w:rPr>
        <w:t>。</w:t>
      </w:r>
    </w:p>
    <w:p w14:paraId="2CBE2FF6" w14:textId="7D1C7951" w:rsidR="005E308D" w:rsidRDefault="00945B44">
      <w:pPr>
        <w:adjustRightInd w:val="0"/>
        <w:snapToGrid w:val="0"/>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安基金管理有限公司董事，金元证券股份有限公司经纪管理总部总经理，金元证券股份有限公司深圳分公司总经理，金元证券股份有限公</w:t>
      </w:r>
      <w:r>
        <w:rPr>
          <w:rFonts w:asciiTheme="minorEastAsia" w:hAnsiTheme="minorEastAsia" w:cs="Arial" w:hint="eastAsia"/>
          <w:kern w:val="0"/>
          <w:sz w:val="24"/>
        </w:rPr>
        <w:lastRenderedPageBreak/>
        <w:t>司互联网创新专项办公室总经理等。现任富荣基金管理有限公司副总经理</w:t>
      </w:r>
      <w:r w:rsidR="006D49EC">
        <w:rPr>
          <w:rFonts w:asciiTheme="minorEastAsia" w:hAnsiTheme="minorEastAsia" w:cs="Arial" w:hint="eastAsia"/>
          <w:kern w:val="0"/>
          <w:sz w:val="24"/>
        </w:rPr>
        <w:t>，兼任深圳分公司总经理</w:t>
      </w:r>
      <w:r>
        <w:rPr>
          <w:rFonts w:asciiTheme="minorEastAsia" w:hAnsiTheme="minorEastAsia" w:cs="Arial" w:hint="eastAsia"/>
          <w:kern w:val="0"/>
          <w:sz w:val="24"/>
        </w:rPr>
        <w:t>。</w:t>
      </w:r>
    </w:p>
    <w:p w14:paraId="7219A42A" w14:textId="6DD924CF" w:rsidR="006D49EC" w:rsidRDefault="006D49EC">
      <w:pPr>
        <w:adjustRightInd w:val="0"/>
        <w:snapToGrid w:val="0"/>
        <w:spacing w:line="360" w:lineRule="auto"/>
        <w:ind w:firstLineChars="200" w:firstLine="480"/>
        <w:rPr>
          <w:rFonts w:asciiTheme="minorEastAsia" w:hAnsiTheme="minorEastAsia" w:cs="Arial" w:hint="eastAsia"/>
          <w:kern w:val="0"/>
          <w:sz w:val="24"/>
        </w:rPr>
      </w:pPr>
      <w:r w:rsidRPr="006D49EC">
        <w:rPr>
          <w:rFonts w:asciiTheme="minorEastAsia" w:hAnsiTheme="minorEastAsia" w:cs="Arial" w:hint="eastAsia"/>
          <w:kern w:val="0"/>
          <w:sz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监察稽核与风险管理部总监，前海联合基金管理有限公司督察长，中天国富证券有限公司总裁助理兼法律合规部总经理。现任富荣基金管理有限公司督察长。</w:t>
      </w:r>
    </w:p>
    <w:p w14:paraId="2B9B699E" w14:textId="4EC3A17B" w:rsidR="006D49EC" w:rsidRDefault="006D49EC">
      <w:pPr>
        <w:adjustRightInd w:val="0"/>
        <w:snapToGrid w:val="0"/>
        <w:spacing w:line="360" w:lineRule="auto"/>
        <w:ind w:firstLineChars="200" w:firstLine="480"/>
        <w:rPr>
          <w:rFonts w:asciiTheme="minorEastAsia" w:hAnsiTheme="minorEastAsia" w:cs="Arial" w:hint="eastAsia"/>
          <w:kern w:val="0"/>
          <w:sz w:val="24"/>
        </w:rPr>
      </w:pPr>
      <w:r w:rsidRPr="006D49EC">
        <w:rPr>
          <w:rFonts w:asciiTheme="minorEastAsia" w:hAnsiTheme="minorEastAsia" w:cs="Arial" w:hint="eastAsia"/>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信保诚基金管理有限公司固定收益部投资经理、总监助理，长江证券资产管理有限责任公司投资经理，上海勤远投资管理中心（有限合伙）量化研究总监基金经理，泰信基金管理有限公司专户投资部副总监，固收投资部基金经理、总监。现任富荣基金管理有限公司总经理助理。</w:t>
      </w:r>
    </w:p>
    <w:p w14:paraId="3E661967" w14:textId="16F07294" w:rsidR="006D49EC" w:rsidRDefault="006D49EC">
      <w:pPr>
        <w:adjustRightInd w:val="0"/>
        <w:snapToGrid w:val="0"/>
        <w:spacing w:line="360" w:lineRule="auto"/>
        <w:ind w:firstLineChars="200" w:firstLine="480"/>
        <w:rPr>
          <w:rFonts w:asciiTheme="minorEastAsia" w:hAnsiTheme="minorEastAsia" w:cs="Arial" w:hint="eastAsia"/>
          <w:kern w:val="0"/>
          <w:sz w:val="24"/>
        </w:rPr>
      </w:pPr>
      <w:r w:rsidRPr="006D49EC">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慧富恒泰（北京）基金管理有限公司投融资一部总经理，北信瑞丰基金管理有限公司市场部高级经理、市场部总监助理、渠道部副总监、渠道部总监、专户机构部总监、市场总监、公司总经理助理。现任富荣基金管理有限公司总经理助理，兼任北京分公司总经理。</w:t>
      </w:r>
    </w:p>
    <w:p w14:paraId="75F2C057"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4、本基金基金经理</w:t>
      </w:r>
    </w:p>
    <w:p w14:paraId="1110D4B7" w14:textId="61B0075F" w:rsidR="00F1033E" w:rsidRPr="00F1033E" w:rsidRDefault="00F1033E">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李响先生，计算机科学与技术系硕士研究生。曾任博时基金管理有限公司高级程序员</w:t>
      </w:r>
      <w:r w:rsidR="00C700DF">
        <w:rPr>
          <w:rFonts w:asciiTheme="minorEastAsia" w:hAnsiTheme="minorEastAsia" w:cs="Arial" w:hint="eastAsia"/>
          <w:kern w:val="0"/>
          <w:sz w:val="24"/>
          <w:szCs w:val="24"/>
        </w:rPr>
        <w:t>、</w:t>
      </w:r>
      <w:r>
        <w:rPr>
          <w:rFonts w:asciiTheme="minorEastAsia" w:hAnsiTheme="minorEastAsia" w:cs="Arial" w:hint="eastAsia"/>
          <w:kern w:val="0"/>
          <w:sz w:val="24"/>
          <w:szCs w:val="24"/>
        </w:rPr>
        <w:t>交银施罗德基金管理有限公司量化投资部研究员。</w:t>
      </w:r>
      <w:r w:rsidR="00C700DF">
        <w:rPr>
          <w:rFonts w:asciiTheme="minorEastAsia" w:hAnsiTheme="minorEastAsia" w:cs="Arial" w:hint="eastAsia"/>
          <w:kern w:val="0"/>
          <w:sz w:val="24"/>
          <w:szCs w:val="24"/>
        </w:rPr>
        <w:t>曾就职于</w:t>
      </w:r>
      <w:r>
        <w:rPr>
          <w:rFonts w:asciiTheme="minorEastAsia" w:hAnsiTheme="minorEastAsia" w:cs="Arial" w:hint="eastAsia"/>
          <w:kern w:val="0"/>
          <w:sz w:val="24"/>
          <w:szCs w:val="24"/>
        </w:rPr>
        <w:t>南方基金管理有限</w:t>
      </w:r>
      <w:r w:rsidR="003E3430">
        <w:rPr>
          <w:rFonts w:asciiTheme="minorEastAsia" w:hAnsiTheme="minorEastAsia" w:cs="Arial" w:hint="eastAsia"/>
          <w:kern w:val="0"/>
          <w:sz w:val="24"/>
          <w:szCs w:val="24"/>
        </w:rPr>
        <w:t>公司信息技术部。</w:t>
      </w:r>
      <w:r w:rsidR="00C700DF">
        <w:rPr>
          <w:rFonts w:asciiTheme="minorEastAsia" w:hAnsiTheme="minorEastAsia" w:cs="Arial" w:hint="eastAsia"/>
          <w:kern w:val="0"/>
          <w:sz w:val="24"/>
          <w:szCs w:val="24"/>
        </w:rPr>
        <w:t>曾任</w:t>
      </w:r>
      <w:r w:rsidR="003E3430">
        <w:rPr>
          <w:rFonts w:asciiTheme="minorEastAsia" w:hAnsiTheme="minorEastAsia" w:cs="Arial" w:hint="eastAsia"/>
          <w:kern w:val="0"/>
          <w:sz w:val="24"/>
          <w:szCs w:val="24"/>
        </w:rPr>
        <w:t>九泰基金管理有限公司绝对收益部投资经理、基金经理、天元量化投资部基金经理、权益投资部副总监、基金经理。现任富荣基金管理有限公司富荣福耀混合型证券投资基金基金经理（自2025年08月06日起任职）</w:t>
      </w:r>
      <w:r>
        <w:rPr>
          <w:rFonts w:asciiTheme="minorEastAsia" w:hAnsiTheme="minorEastAsia" w:cs="Arial" w:hint="eastAsia"/>
          <w:kern w:val="0"/>
          <w:sz w:val="24"/>
          <w:szCs w:val="24"/>
        </w:rPr>
        <w:t>。</w:t>
      </w:r>
    </w:p>
    <w:p w14:paraId="62F12BB9" w14:textId="2A8624BD"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历任基金经理：黄祥斌（自2021年12月29日至2023年7月31日）、邓宇翔（自2021年12月27日至2024年4月18日）</w:t>
      </w:r>
      <w:r w:rsidR="00DB0263">
        <w:rPr>
          <w:rFonts w:asciiTheme="minorEastAsia" w:hAnsiTheme="minorEastAsia" w:cs="Arial" w:hint="eastAsia"/>
          <w:kern w:val="0"/>
          <w:sz w:val="24"/>
          <w:szCs w:val="24"/>
        </w:rPr>
        <w:t>、李黄海（</w:t>
      </w:r>
      <w:r w:rsidR="00DB0263" w:rsidRPr="00DB0263">
        <w:rPr>
          <w:rFonts w:asciiTheme="minorEastAsia" w:hAnsiTheme="minorEastAsia" w:cs="Arial" w:hint="eastAsia"/>
          <w:kern w:val="0"/>
          <w:sz w:val="24"/>
          <w:szCs w:val="24"/>
        </w:rPr>
        <w:t>自2023年12月12日至2025年08月11日</w:t>
      </w:r>
      <w:r w:rsidR="00DB0263">
        <w:rPr>
          <w:rFonts w:asciiTheme="minorEastAsia" w:hAnsiTheme="minorEastAsia" w:cs="Arial" w:hint="eastAsia"/>
          <w:kern w:val="0"/>
          <w:sz w:val="24"/>
          <w:szCs w:val="24"/>
        </w:rPr>
        <w:t>）</w:t>
      </w:r>
    </w:p>
    <w:p w14:paraId="59273CAF"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lastRenderedPageBreak/>
        <w:t>5、投资决策委员会成员的姓名、</w:t>
      </w:r>
      <w:r>
        <w:rPr>
          <w:rFonts w:asciiTheme="minorEastAsia" w:hAnsiTheme="minorEastAsia" w:cs="Arial" w:hint="eastAsia"/>
          <w:kern w:val="0"/>
          <w:sz w:val="24"/>
          <w:szCs w:val="24"/>
        </w:rPr>
        <w:t>职务</w:t>
      </w:r>
    </w:p>
    <w:p w14:paraId="514FF5AB" w14:textId="3917A3F9" w:rsidR="005E308D" w:rsidRDefault="00945B44">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039070C6" w14:textId="534828B6" w:rsidR="005E308D" w:rsidRDefault="00CB264F">
      <w:pPr>
        <w:spacing w:line="360" w:lineRule="auto"/>
        <w:ind w:firstLineChars="200" w:firstLine="480"/>
        <w:rPr>
          <w:rFonts w:asciiTheme="minorEastAsia" w:hAnsiTheme="minorEastAsia" w:hint="eastAsia"/>
          <w:sz w:val="24"/>
        </w:rPr>
      </w:pPr>
      <w:r>
        <w:rPr>
          <w:rFonts w:asciiTheme="minorEastAsia" w:hAnsiTheme="minorEastAsia" w:hint="eastAsia"/>
          <w:sz w:val="24"/>
        </w:rPr>
        <w:t>郑宇光</w:t>
      </w:r>
      <w:r w:rsidR="00945B44">
        <w:rPr>
          <w:rFonts w:asciiTheme="minorEastAsia" w:hAnsiTheme="minorEastAsia" w:hint="eastAsia"/>
          <w:sz w:val="24"/>
        </w:rPr>
        <w:t>先生，投资决策委员会委员、公司总经理</w:t>
      </w:r>
      <w:r>
        <w:rPr>
          <w:rFonts w:asciiTheme="minorEastAsia" w:hAnsiTheme="minorEastAsia" w:hint="eastAsia"/>
          <w:sz w:val="24"/>
        </w:rPr>
        <w:t>助理</w:t>
      </w:r>
      <w:r w:rsidR="00945B44">
        <w:rPr>
          <w:rFonts w:asciiTheme="minorEastAsia" w:hAnsiTheme="minorEastAsia" w:hint="eastAsia"/>
          <w:sz w:val="24"/>
        </w:rPr>
        <w:t>。</w:t>
      </w:r>
    </w:p>
    <w:p w14:paraId="432E74E4" w14:textId="12113C38"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7C2C90D4" w14:textId="75053E07" w:rsidR="00CB264F" w:rsidRDefault="00CB264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吴敏先生，</w:t>
      </w:r>
      <w:r w:rsidRPr="00CB264F">
        <w:rPr>
          <w:rFonts w:asciiTheme="minorEastAsia" w:hAnsiTheme="minorEastAsia" w:hint="eastAsia"/>
          <w:color w:val="000000"/>
          <w:kern w:val="0"/>
          <w:sz w:val="24"/>
          <w:szCs w:val="24"/>
        </w:rPr>
        <w:t>投资决策委员会委员</w:t>
      </w:r>
      <w:r>
        <w:rPr>
          <w:rFonts w:asciiTheme="minorEastAsia" w:hAnsiTheme="minorEastAsia" w:hint="eastAsia"/>
          <w:color w:val="000000"/>
          <w:kern w:val="0"/>
          <w:sz w:val="24"/>
          <w:szCs w:val="24"/>
        </w:rPr>
        <w:t>、固定收益部总经理。</w:t>
      </w:r>
    </w:p>
    <w:p w14:paraId="652990DF" w14:textId="1522BF7B" w:rsidR="00CB264F" w:rsidRDefault="00CB264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color w:val="000000"/>
          <w:kern w:val="0"/>
          <w:sz w:val="24"/>
          <w:szCs w:val="24"/>
        </w:rPr>
        <w:t>孟亚强先生，</w:t>
      </w:r>
      <w:r w:rsidRPr="00CB264F">
        <w:rPr>
          <w:rFonts w:asciiTheme="minorEastAsia" w:hAnsiTheme="minorEastAsia" w:hint="eastAsia"/>
          <w:color w:val="000000"/>
          <w:kern w:val="0"/>
          <w:sz w:val="24"/>
          <w:szCs w:val="24"/>
        </w:rPr>
        <w:t>投资决策委员会委员、</w:t>
      </w:r>
      <w:r w:rsidR="001B5F2D" w:rsidRPr="001B5F2D">
        <w:rPr>
          <w:rFonts w:asciiTheme="minorEastAsia" w:hAnsiTheme="minorEastAsia" w:hint="eastAsia"/>
          <w:color w:val="000000"/>
          <w:kern w:val="0"/>
          <w:sz w:val="24"/>
          <w:szCs w:val="24"/>
        </w:rPr>
        <w:t>权益投资部副总经理</w:t>
      </w:r>
      <w:r w:rsidR="000933A4">
        <w:rPr>
          <w:rFonts w:asciiTheme="minorEastAsia" w:hAnsiTheme="minorEastAsia" w:hint="eastAsia"/>
          <w:color w:val="000000"/>
          <w:kern w:val="0"/>
          <w:sz w:val="24"/>
          <w:szCs w:val="24"/>
        </w:rPr>
        <w:t>、</w:t>
      </w:r>
      <w:r>
        <w:rPr>
          <w:rFonts w:asciiTheme="minorEastAsia" w:hAnsiTheme="minorEastAsia" w:hint="eastAsia"/>
          <w:color w:val="000000"/>
          <w:kern w:val="0"/>
          <w:sz w:val="24"/>
          <w:szCs w:val="24"/>
        </w:rPr>
        <w:t>基金</w:t>
      </w:r>
      <w:r w:rsidRPr="00CB264F">
        <w:rPr>
          <w:rFonts w:asciiTheme="minorEastAsia" w:hAnsiTheme="minorEastAsia" w:hint="eastAsia"/>
          <w:color w:val="000000"/>
          <w:kern w:val="0"/>
          <w:sz w:val="24"/>
          <w:szCs w:val="24"/>
        </w:rPr>
        <w:t>经理。</w:t>
      </w:r>
    </w:p>
    <w:p w14:paraId="3B68500B" w14:textId="77777777" w:rsidR="005E308D" w:rsidRDefault="00945B44">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宋体" w:eastAsia="宋体" w:hAnsi="宋体" w:cs="Arial" w:hint="eastAsia"/>
          <w:sz w:val="24"/>
          <w:szCs w:val="24"/>
          <w:lang w:bidi="ar"/>
        </w:rPr>
        <w:t>研究部总经理助理、</w:t>
      </w:r>
      <w:r>
        <w:rPr>
          <w:rFonts w:asciiTheme="minorEastAsia" w:hAnsiTheme="minorEastAsia" w:hint="eastAsia"/>
          <w:color w:val="000000"/>
          <w:kern w:val="0"/>
          <w:sz w:val="24"/>
          <w:szCs w:val="24"/>
        </w:rPr>
        <w:t>基金经理。</w:t>
      </w:r>
    </w:p>
    <w:p w14:paraId="2BD394A2" w14:textId="77777777" w:rsidR="005E308D" w:rsidRDefault="00945B44">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6EF9CE22"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0065F2E7"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622447D4"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24E48DE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6F24786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652C356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C09819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43BC66A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2DBAD987"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7437E71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1FA9F99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56D7BB7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11、严格按照《基金法》、《基金合同》及其他有关规定，履行信息披露及报告义务；</w:t>
      </w:r>
    </w:p>
    <w:p w14:paraId="2D3EA562"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575B777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6B0217E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4A5B90F8"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35D55FC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16、按规定保存基金财产管理业务活动的会计账册、报表、记录和其他相关资料，保存期限不低于法律法规规定的最低期限；</w:t>
      </w:r>
    </w:p>
    <w:p w14:paraId="55C7F51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311414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7801174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5CE7EA4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4813384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2463B6A5"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2062952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010108BC"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24、基金管理人在募集期间未能达到基金的备案条件，《基金合同》不能生效，基金管理人承担全部募集费用，将已募集资金并加计银行同期存款利息在基金募集期结束后30日内退还基金认购人；</w:t>
      </w:r>
    </w:p>
    <w:p w14:paraId="1FB8C8A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0EF7470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3F6D9786"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6A5AD10C"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3912A7F4"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BC2196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00545AA2"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3F25BBC3"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25A1098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2DF822B1"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357AA2F"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7528844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E682C6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6D7D431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7984907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DA80D69"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631754AD"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11186178"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6F5FEC4B"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4DF8DFD3"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 xml:space="preserve">2、不利用职务之便为自己、受雇人或任何第三者牟取利益； </w:t>
      </w:r>
    </w:p>
    <w:p w14:paraId="5FAF6EC0"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838B86E" w14:textId="77777777" w:rsidR="005E308D" w:rsidRDefault="00945B44">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63083764" w14:textId="77777777" w:rsidR="005E308D" w:rsidRDefault="00945B44">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4D41D29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5" w:name="_Toc416264540"/>
      <w:bookmarkStart w:id="86" w:name="_Toc263092312"/>
      <w:bookmarkStart w:id="87" w:name="_Toc352229750"/>
      <w:bookmarkStart w:id="88" w:name="_Toc410197818"/>
      <w:bookmarkEnd w:id="69"/>
      <w:bookmarkEnd w:id="70"/>
      <w:bookmarkEnd w:id="71"/>
      <w:r>
        <w:rPr>
          <w:rFonts w:asciiTheme="minorEastAsia" w:hAnsiTheme="minorEastAsia" w:cs="Arial" w:hint="eastAsia"/>
          <w:sz w:val="24"/>
          <w:szCs w:val="24"/>
        </w:rPr>
        <w:t>1、风险控制目标</w:t>
      </w:r>
    </w:p>
    <w:p w14:paraId="7138CDD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2B3D628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6CFADD4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6F085BD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EB7253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31A6832"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671C241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DA2B0E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256A2AA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74F2DEC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24591BD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98CB1F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75930094"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（1）风险控制制度体系</w:t>
      </w:r>
    </w:p>
    <w:p w14:paraId="238A170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03A2BC6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152309E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7C406D49"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EAD7F7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70FF81BE"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长履行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52158D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3B5A5C5E" w14:textId="77777777" w:rsidR="005E308D" w:rsidRDefault="00945B44">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14964C5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64FB059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D131C60"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3134352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3AE85F21"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F964AC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43BFB3A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5C9F3C"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78557AC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025487D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7FEC8265"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F53527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2A9017E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74F2670A"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1267CE3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35ED6E4"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5866CA89"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A74BE3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BB212A7"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9828662"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0F6A1EDE"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752EE623"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w:t>
      </w:r>
      <w:r>
        <w:rPr>
          <w:rFonts w:asciiTheme="minorEastAsia" w:hAnsiTheme="minorEastAsia" w:cs="Arial" w:hint="eastAsia"/>
          <w:sz w:val="24"/>
          <w:szCs w:val="24"/>
        </w:rPr>
        <w:lastRenderedPageBreak/>
        <w:t>风险。</w:t>
      </w:r>
    </w:p>
    <w:p w14:paraId="233FD576"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2ECD65F"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2E8F7CB"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E76F533" w14:textId="77777777" w:rsidR="005E308D" w:rsidRDefault="00945B44">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24A95FD3" w14:textId="77777777" w:rsidR="005E308D" w:rsidRDefault="00945B44">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6、基金管理人承诺上述关于内部控制的披露真实、准确，并承诺将根据市场环境的变化及公司的发展不断完善合规控制。</w:t>
      </w:r>
      <w:bookmarkStart w:id="89" w:name="_Toc238013745"/>
      <w:bookmarkStart w:id="90" w:name="_Toc238027832"/>
      <w:bookmarkEnd w:id="89"/>
      <w:bookmarkEnd w:id="90"/>
    </w:p>
    <w:p w14:paraId="10CDE145" w14:textId="77777777" w:rsidR="005E308D" w:rsidRDefault="005E308D">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5E308D">
          <w:headerReference w:type="even" r:id="rId24"/>
          <w:headerReference w:type="default" r:id="rId25"/>
          <w:footerReference w:type="default" r:id="rId26"/>
          <w:headerReference w:type="first" r:id="rId27"/>
          <w:pgSz w:w="11906" w:h="16838"/>
          <w:pgMar w:top="1440" w:right="1800" w:bottom="1440" w:left="1800" w:header="851" w:footer="992" w:gutter="0"/>
          <w:pgNumType w:chapStyle="1"/>
          <w:cols w:space="720"/>
          <w:docGrid w:type="lines" w:linePitch="312"/>
        </w:sectPr>
      </w:pPr>
    </w:p>
    <w:p w14:paraId="4547CFB6" w14:textId="77777777" w:rsidR="005E308D" w:rsidRDefault="00945B44">
      <w:pPr>
        <w:pStyle w:val="1"/>
        <w:jc w:val="center"/>
        <w:rPr>
          <w:sz w:val="30"/>
          <w:szCs w:val="30"/>
        </w:rPr>
      </w:pPr>
      <w:bookmarkStart w:id="91" w:name="_Toc68266291"/>
      <w:bookmarkStart w:id="92" w:name="_Toc119568460"/>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6EF84312" w14:textId="77777777" w:rsidR="005E308D" w:rsidRDefault="00945B44">
      <w:pPr>
        <w:spacing w:line="360" w:lineRule="auto"/>
        <w:ind w:firstLineChars="200" w:firstLine="480"/>
        <w:rPr>
          <w:sz w:val="24"/>
          <w:szCs w:val="24"/>
        </w:rPr>
      </w:pPr>
      <w:r>
        <w:rPr>
          <w:rFonts w:hint="eastAsia"/>
          <w:sz w:val="24"/>
          <w:szCs w:val="24"/>
        </w:rPr>
        <w:t>（一）基金托管人情况</w:t>
      </w:r>
    </w:p>
    <w:p w14:paraId="4531EE18" w14:textId="77777777" w:rsidR="005E308D" w:rsidRDefault="00945B44">
      <w:pPr>
        <w:spacing w:line="360" w:lineRule="auto"/>
        <w:ind w:firstLineChars="200" w:firstLine="480"/>
        <w:rPr>
          <w:sz w:val="24"/>
          <w:szCs w:val="24"/>
        </w:rPr>
      </w:pPr>
      <w:r>
        <w:rPr>
          <w:rFonts w:hint="eastAsia"/>
          <w:sz w:val="24"/>
          <w:szCs w:val="24"/>
        </w:rPr>
        <w:t>1</w:t>
      </w:r>
      <w:r>
        <w:rPr>
          <w:rFonts w:hint="eastAsia"/>
          <w:sz w:val="24"/>
          <w:szCs w:val="24"/>
        </w:rPr>
        <w:t>、基本情况</w:t>
      </w:r>
    </w:p>
    <w:p w14:paraId="74E36960"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名称：国泰海通证券股份有限公司（简称“国泰海通证券”）</w:t>
      </w:r>
    </w:p>
    <w:p w14:paraId="534E8933"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住所：中国（上海）自由贸易试验区商城路</w:t>
      </w:r>
      <w:r w:rsidRPr="00E06875">
        <w:rPr>
          <w:rFonts w:hint="eastAsia"/>
          <w:sz w:val="24"/>
          <w:szCs w:val="24"/>
        </w:rPr>
        <w:t>618</w:t>
      </w:r>
      <w:r w:rsidRPr="00E06875">
        <w:rPr>
          <w:rFonts w:hint="eastAsia"/>
          <w:sz w:val="24"/>
          <w:szCs w:val="24"/>
        </w:rPr>
        <w:t>号</w:t>
      </w:r>
    </w:p>
    <w:p w14:paraId="06F25727"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法定代表人：朱健</w:t>
      </w:r>
    </w:p>
    <w:p w14:paraId="1A061CAE"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成立时间：</w:t>
      </w:r>
      <w:r w:rsidRPr="00E06875">
        <w:rPr>
          <w:rFonts w:hint="eastAsia"/>
          <w:sz w:val="24"/>
          <w:szCs w:val="24"/>
        </w:rPr>
        <w:t>1999</w:t>
      </w:r>
      <w:r w:rsidRPr="00E06875">
        <w:rPr>
          <w:rFonts w:hint="eastAsia"/>
          <w:sz w:val="24"/>
          <w:szCs w:val="24"/>
        </w:rPr>
        <w:t>年</w:t>
      </w:r>
      <w:r w:rsidRPr="00E06875">
        <w:rPr>
          <w:rFonts w:hint="eastAsia"/>
          <w:sz w:val="24"/>
          <w:szCs w:val="24"/>
        </w:rPr>
        <w:t>8</w:t>
      </w:r>
      <w:r w:rsidRPr="00E06875">
        <w:rPr>
          <w:rFonts w:hint="eastAsia"/>
          <w:sz w:val="24"/>
          <w:szCs w:val="24"/>
        </w:rPr>
        <w:t>月</w:t>
      </w:r>
      <w:r w:rsidRPr="00E06875">
        <w:rPr>
          <w:rFonts w:hint="eastAsia"/>
          <w:sz w:val="24"/>
          <w:szCs w:val="24"/>
        </w:rPr>
        <w:t>18</w:t>
      </w:r>
      <w:r w:rsidRPr="00E06875">
        <w:rPr>
          <w:rFonts w:hint="eastAsia"/>
          <w:sz w:val="24"/>
          <w:szCs w:val="24"/>
        </w:rPr>
        <w:t>日</w:t>
      </w:r>
    </w:p>
    <w:p w14:paraId="77870ACF"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批准设立机关：中国证监会</w:t>
      </w:r>
    </w:p>
    <w:p w14:paraId="12B6B1F8"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批准设立文号：证监机构字</w:t>
      </w:r>
      <w:r w:rsidRPr="00E06875">
        <w:rPr>
          <w:rFonts w:hint="eastAsia"/>
          <w:sz w:val="24"/>
          <w:szCs w:val="24"/>
        </w:rPr>
        <w:t>[1999]77</w:t>
      </w:r>
      <w:r w:rsidRPr="00E06875">
        <w:rPr>
          <w:rFonts w:hint="eastAsia"/>
          <w:sz w:val="24"/>
          <w:szCs w:val="24"/>
        </w:rPr>
        <w:t>号</w:t>
      </w:r>
    </w:p>
    <w:p w14:paraId="05D639D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组织形式：其他股份有限公司（上市）</w:t>
      </w:r>
    </w:p>
    <w:p w14:paraId="06765A5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注册资本：人民币</w:t>
      </w:r>
      <w:r w:rsidRPr="00E06875">
        <w:rPr>
          <w:rFonts w:hint="eastAsia"/>
          <w:sz w:val="24"/>
          <w:szCs w:val="24"/>
        </w:rPr>
        <w:t xml:space="preserve"> 17,629,708,696 </w:t>
      </w:r>
      <w:r w:rsidRPr="00E06875">
        <w:rPr>
          <w:rFonts w:hint="eastAsia"/>
          <w:sz w:val="24"/>
          <w:szCs w:val="24"/>
        </w:rPr>
        <w:t>元整</w:t>
      </w:r>
    </w:p>
    <w:p w14:paraId="0574253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存续期间：持续经营</w:t>
      </w:r>
    </w:p>
    <w:p w14:paraId="53C409D1"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基金托管资格批文及文号：证监许可</w:t>
      </w:r>
      <w:r w:rsidRPr="00E06875">
        <w:rPr>
          <w:rFonts w:hint="eastAsia"/>
          <w:sz w:val="24"/>
          <w:szCs w:val="24"/>
        </w:rPr>
        <w:t>[2014]511</w:t>
      </w:r>
      <w:r w:rsidRPr="00E06875">
        <w:rPr>
          <w:rFonts w:hint="eastAsia"/>
          <w:sz w:val="24"/>
          <w:szCs w:val="24"/>
        </w:rPr>
        <w:t>号</w:t>
      </w:r>
    </w:p>
    <w:p w14:paraId="22B96D2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联系人：丛艳</w:t>
      </w:r>
    </w:p>
    <w:p w14:paraId="3E9DE715"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通讯地址：上海市静安区新闸路</w:t>
      </w:r>
      <w:r w:rsidRPr="00E06875">
        <w:rPr>
          <w:rFonts w:hint="eastAsia"/>
          <w:sz w:val="24"/>
          <w:szCs w:val="24"/>
        </w:rPr>
        <w:t>669</w:t>
      </w:r>
      <w:r w:rsidRPr="00E06875">
        <w:rPr>
          <w:rFonts w:hint="eastAsia"/>
          <w:sz w:val="24"/>
          <w:szCs w:val="24"/>
        </w:rPr>
        <w:t>号博华广场</w:t>
      </w:r>
      <w:r w:rsidRPr="00E06875">
        <w:rPr>
          <w:rFonts w:hint="eastAsia"/>
          <w:sz w:val="24"/>
          <w:szCs w:val="24"/>
        </w:rPr>
        <w:t>19</w:t>
      </w:r>
      <w:r w:rsidRPr="00E06875">
        <w:rPr>
          <w:rFonts w:hint="eastAsia"/>
          <w:sz w:val="24"/>
          <w:szCs w:val="24"/>
        </w:rPr>
        <w:t>楼</w:t>
      </w:r>
    </w:p>
    <w:p w14:paraId="35589394" w14:textId="6B7A18C6" w:rsidR="00E06875" w:rsidRDefault="00E06875" w:rsidP="00E06875">
      <w:pPr>
        <w:spacing w:line="360" w:lineRule="auto"/>
        <w:ind w:firstLineChars="200" w:firstLine="480"/>
        <w:rPr>
          <w:sz w:val="24"/>
          <w:szCs w:val="24"/>
        </w:rPr>
      </w:pPr>
      <w:r w:rsidRPr="00E06875">
        <w:rPr>
          <w:rFonts w:hint="eastAsia"/>
          <w:sz w:val="24"/>
          <w:szCs w:val="24"/>
        </w:rPr>
        <w:t>联系电话：</w:t>
      </w:r>
      <w:r w:rsidRPr="00E06875">
        <w:rPr>
          <w:rFonts w:hint="eastAsia"/>
          <w:sz w:val="24"/>
          <w:szCs w:val="24"/>
        </w:rPr>
        <w:t>021-38677336</w:t>
      </w:r>
    </w:p>
    <w:p w14:paraId="155DB0F4" w14:textId="13AB6461" w:rsidR="00E06875" w:rsidRDefault="00E06875">
      <w:pPr>
        <w:spacing w:line="360" w:lineRule="auto"/>
        <w:ind w:firstLineChars="200" w:firstLine="480"/>
        <w:rPr>
          <w:sz w:val="24"/>
          <w:szCs w:val="24"/>
        </w:rPr>
      </w:pPr>
      <w:r w:rsidRPr="00E06875">
        <w:rPr>
          <w:rFonts w:hint="eastAsia"/>
          <w:sz w:val="24"/>
          <w:szCs w:val="24"/>
        </w:rPr>
        <w:t>本集团是中国证券行业长期、持续、全面领先的综合金融服务商。本集团跨越了中国资本市场发展的全部历程和多个周期，历经风雨，锐意进取，始终屹立在资本市场的最前列，资本规模、盈利水平、业务实力和风险管理能力一直位居行业领先水平。截至</w:t>
      </w:r>
      <w:r w:rsidRPr="00E06875">
        <w:rPr>
          <w:rFonts w:hint="eastAsia"/>
          <w:sz w:val="24"/>
          <w:szCs w:val="24"/>
        </w:rPr>
        <w:t>2024</w:t>
      </w:r>
      <w:r w:rsidRPr="00E06875">
        <w:rPr>
          <w:rFonts w:hint="eastAsia"/>
          <w:sz w:val="24"/>
          <w:szCs w:val="24"/>
        </w:rPr>
        <w:t>年</w:t>
      </w:r>
      <w:r w:rsidRPr="00E06875">
        <w:rPr>
          <w:rFonts w:hint="eastAsia"/>
          <w:sz w:val="24"/>
          <w:szCs w:val="24"/>
        </w:rPr>
        <w:t>12</w:t>
      </w:r>
      <w:r w:rsidRPr="00E06875">
        <w:rPr>
          <w:rFonts w:hint="eastAsia"/>
          <w:sz w:val="24"/>
          <w:szCs w:val="24"/>
        </w:rPr>
        <w:t>月</w:t>
      </w:r>
      <w:r w:rsidRPr="00E06875">
        <w:rPr>
          <w:rFonts w:hint="eastAsia"/>
          <w:sz w:val="24"/>
          <w:szCs w:val="24"/>
        </w:rPr>
        <w:t>31</w:t>
      </w:r>
      <w:r w:rsidRPr="00E06875">
        <w:rPr>
          <w:rFonts w:hint="eastAsia"/>
          <w:sz w:val="24"/>
          <w:szCs w:val="24"/>
        </w:rPr>
        <w:t>日，公司直接拥有</w:t>
      </w:r>
      <w:r w:rsidRPr="00E06875">
        <w:rPr>
          <w:rFonts w:hint="eastAsia"/>
          <w:sz w:val="24"/>
          <w:szCs w:val="24"/>
        </w:rPr>
        <w:t>6</w:t>
      </w:r>
      <w:r w:rsidRPr="00E06875">
        <w:rPr>
          <w:rFonts w:hint="eastAsia"/>
          <w:sz w:val="24"/>
          <w:szCs w:val="24"/>
        </w:rPr>
        <w:t>家境内子公司和</w:t>
      </w:r>
      <w:r w:rsidRPr="00E06875">
        <w:rPr>
          <w:rFonts w:hint="eastAsia"/>
          <w:sz w:val="24"/>
          <w:szCs w:val="24"/>
        </w:rPr>
        <w:t>1</w:t>
      </w:r>
      <w:r w:rsidRPr="00E06875">
        <w:rPr>
          <w:rFonts w:hint="eastAsia"/>
          <w:sz w:val="24"/>
          <w:szCs w:val="24"/>
        </w:rPr>
        <w:t>家境外子公司，并在境内设有</w:t>
      </w:r>
      <w:r w:rsidRPr="00E06875">
        <w:rPr>
          <w:rFonts w:hint="eastAsia"/>
          <w:sz w:val="24"/>
          <w:szCs w:val="24"/>
        </w:rPr>
        <w:t>37</w:t>
      </w:r>
      <w:r w:rsidRPr="00E06875">
        <w:rPr>
          <w:rFonts w:hint="eastAsia"/>
          <w:sz w:val="24"/>
          <w:szCs w:val="24"/>
        </w:rPr>
        <w:t>家证券分公司和</w:t>
      </w:r>
      <w:r w:rsidRPr="00E06875">
        <w:rPr>
          <w:rFonts w:hint="eastAsia"/>
          <w:sz w:val="24"/>
          <w:szCs w:val="24"/>
        </w:rPr>
        <w:t>346</w:t>
      </w:r>
      <w:r w:rsidRPr="00E06875">
        <w:rPr>
          <w:rFonts w:hint="eastAsia"/>
          <w:sz w:val="24"/>
          <w:szCs w:val="24"/>
        </w:rPr>
        <w:t>家证券营业部。</w:t>
      </w:r>
    </w:p>
    <w:p w14:paraId="668038A5" w14:textId="77777777" w:rsidR="005E308D" w:rsidRDefault="00945B44">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105C876A" w14:textId="41778478" w:rsidR="00E06875" w:rsidRDefault="00E06875">
      <w:pPr>
        <w:spacing w:line="360" w:lineRule="auto"/>
        <w:ind w:firstLineChars="200" w:firstLine="480"/>
        <w:rPr>
          <w:sz w:val="24"/>
          <w:szCs w:val="24"/>
        </w:rPr>
      </w:pPr>
      <w:r w:rsidRPr="00E06875">
        <w:rPr>
          <w:rFonts w:hint="eastAsia"/>
          <w:sz w:val="24"/>
          <w:szCs w:val="24"/>
        </w:rPr>
        <w:t>国泰海通证券设资产托管部，下设市场管理组、产品管理组、投资绩效分析组、托管中心、非公募运营服务中心、公募运营服务中心、国际运营组、客户服务组、数据运行组、系统运行组、合规风控组、规划管理组、人力资源组</w:t>
      </w:r>
      <w:r w:rsidRPr="00E06875">
        <w:rPr>
          <w:rFonts w:hint="eastAsia"/>
          <w:sz w:val="24"/>
          <w:szCs w:val="24"/>
        </w:rPr>
        <w:t>13</w:t>
      </w:r>
      <w:r w:rsidRPr="00E06875">
        <w:rPr>
          <w:rFonts w:hint="eastAsia"/>
          <w:sz w:val="24"/>
          <w:szCs w:val="24"/>
        </w:rPr>
        <w:t>个职能组及大湾区业务部，在北京、上海、深圳设有办公场所，共有员工</w:t>
      </w:r>
      <w:r w:rsidRPr="00E06875">
        <w:rPr>
          <w:rFonts w:hint="eastAsia"/>
          <w:sz w:val="24"/>
          <w:szCs w:val="24"/>
        </w:rPr>
        <w:t>200</w:t>
      </w:r>
      <w:r w:rsidRPr="00E06875">
        <w:rPr>
          <w:rFonts w:hint="eastAsia"/>
          <w:sz w:val="24"/>
          <w:szCs w:val="24"/>
        </w:rPr>
        <w:t>余人。部门团队人员平均从业年限</w:t>
      </w:r>
      <w:r w:rsidRPr="00E06875">
        <w:rPr>
          <w:rFonts w:hint="eastAsia"/>
          <w:sz w:val="24"/>
          <w:szCs w:val="24"/>
        </w:rPr>
        <w:t>5</w:t>
      </w:r>
      <w:r w:rsidRPr="00E06875">
        <w:rPr>
          <w:rFonts w:hint="eastAsia"/>
          <w:sz w:val="24"/>
          <w:szCs w:val="24"/>
        </w:rPr>
        <w:t>年以上，估值、风控等核心岗位人员具备</w:t>
      </w:r>
      <w:r w:rsidRPr="00E06875">
        <w:rPr>
          <w:rFonts w:hint="eastAsia"/>
          <w:sz w:val="24"/>
          <w:szCs w:val="24"/>
        </w:rPr>
        <w:t>10</w:t>
      </w:r>
      <w:r w:rsidRPr="00E06875">
        <w:rPr>
          <w:rFonts w:hint="eastAsia"/>
          <w:sz w:val="24"/>
          <w:szCs w:val="24"/>
        </w:rPr>
        <w:t>年以上大型托管行、基金公司相关工作经验。</w:t>
      </w:r>
    </w:p>
    <w:p w14:paraId="211C1721" w14:textId="77777777" w:rsidR="005E308D" w:rsidRDefault="00945B44">
      <w:pPr>
        <w:spacing w:line="360" w:lineRule="auto"/>
        <w:ind w:firstLineChars="200" w:firstLine="480"/>
        <w:rPr>
          <w:sz w:val="24"/>
          <w:szCs w:val="24"/>
        </w:rPr>
      </w:pPr>
      <w:r>
        <w:rPr>
          <w:rFonts w:hint="eastAsia"/>
          <w:sz w:val="24"/>
          <w:szCs w:val="24"/>
        </w:rPr>
        <w:lastRenderedPageBreak/>
        <w:t>3</w:t>
      </w:r>
      <w:r>
        <w:rPr>
          <w:rFonts w:hint="eastAsia"/>
          <w:sz w:val="24"/>
          <w:szCs w:val="24"/>
        </w:rPr>
        <w:t>、基金托管业务经营情况</w:t>
      </w:r>
    </w:p>
    <w:p w14:paraId="22A6CCB3" w14:textId="5E2F146F" w:rsidR="00E06875" w:rsidRDefault="00E06875">
      <w:pPr>
        <w:spacing w:line="360" w:lineRule="auto"/>
        <w:ind w:firstLineChars="200" w:firstLine="480"/>
        <w:rPr>
          <w:sz w:val="24"/>
          <w:szCs w:val="24"/>
        </w:rPr>
      </w:pPr>
      <w:r w:rsidRPr="00E06875">
        <w:rPr>
          <w:rFonts w:hint="eastAsia"/>
          <w:sz w:val="24"/>
          <w:szCs w:val="24"/>
        </w:rPr>
        <w:t>国泰海通证券已取得证券投资基金托管资格，可为各类公开募集基金、非公开募集基金提供托管服务。国泰海通证券坚守“诚信专业、质量为本”的服务宗旨，通过组建经验丰富的专业团队、搭建安全高效的业务系统，为基金份额持有人提供值得信赖的托管服务。国泰海通证券获得证券投资基金托管资格以来，广泛开展了公募基金、基金专户、券商资管计划、私募基金等基金托管业务，与易方达、华泰柏瑞、嘉实、华夏、建信、天弘、富国、华安等多家基金公司及其子公司建立了托管合作关系。截至</w:t>
      </w:r>
      <w:r w:rsidRPr="00E06875">
        <w:rPr>
          <w:rFonts w:hint="eastAsia"/>
          <w:sz w:val="24"/>
          <w:szCs w:val="24"/>
        </w:rPr>
        <w:t>2024</w:t>
      </w:r>
      <w:r w:rsidRPr="00E06875">
        <w:rPr>
          <w:rFonts w:hint="eastAsia"/>
          <w:sz w:val="24"/>
          <w:szCs w:val="24"/>
        </w:rPr>
        <w:t>年</w:t>
      </w:r>
      <w:r w:rsidRPr="00E06875">
        <w:rPr>
          <w:rFonts w:hint="eastAsia"/>
          <w:sz w:val="24"/>
          <w:szCs w:val="24"/>
        </w:rPr>
        <w:t>12</w:t>
      </w:r>
      <w:r w:rsidRPr="00E06875">
        <w:rPr>
          <w:rFonts w:hint="eastAsia"/>
          <w:sz w:val="24"/>
          <w:szCs w:val="24"/>
        </w:rPr>
        <w:t>月</w:t>
      </w:r>
      <w:r w:rsidRPr="00E06875">
        <w:rPr>
          <w:rFonts w:hint="eastAsia"/>
          <w:sz w:val="24"/>
          <w:szCs w:val="24"/>
        </w:rPr>
        <w:t>31</w:t>
      </w:r>
      <w:r w:rsidRPr="00E06875">
        <w:rPr>
          <w:rFonts w:hint="eastAsia"/>
          <w:sz w:val="24"/>
          <w:szCs w:val="24"/>
        </w:rPr>
        <w:t>日，托管与基金服务业务规模逾</w:t>
      </w:r>
      <w:r w:rsidRPr="00E06875">
        <w:rPr>
          <w:rFonts w:hint="eastAsia"/>
          <w:sz w:val="24"/>
          <w:szCs w:val="24"/>
        </w:rPr>
        <w:t>30,000</w:t>
      </w:r>
      <w:r w:rsidRPr="00E06875">
        <w:rPr>
          <w:rFonts w:hint="eastAsia"/>
          <w:sz w:val="24"/>
          <w:szCs w:val="24"/>
        </w:rPr>
        <w:t>亿元，其中，托管公募基金规模逾</w:t>
      </w:r>
      <w:r w:rsidRPr="00E06875">
        <w:rPr>
          <w:rFonts w:hint="eastAsia"/>
          <w:sz w:val="24"/>
          <w:szCs w:val="24"/>
        </w:rPr>
        <w:t>2,000</w:t>
      </w:r>
      <w:r w:rsidRPr="00E06875">
        <w:rPr>
          <w:rFonts w:hint="eastAsia"/>
          <w:sz w:val="24"/>
          <w:szCs w:val="24"/>
        </w:rPr>
        <w:t>亿元，继续排名证券行业第</w:t>
      </w:r>
      <w:r w:rsidRPr="00E06875">
        <w:rPr>
          <w:rFonts w:hint="eastAsia"/>
          <w:sz w:val="24"/>
          <w:szCs w:val="24"/>
        </w:rPr>
        <w:t>1</w:t>
      </w:r>
      <w:r w:rsidRPr="00E06875">
        <w:rPr>
          <w:rFonts w:hint="eastAsia"/>
          <w:sz w:val="24"/>
          <w:szCs w:val="24"/>
        </w:rPr>
        <w:t>位</w:t>
      </w:r>
      <w:r w:rsidRPr="00E06875">
        <w:rPr>
          <w:rFonts w:hint="eastAsia"/>
          <w:sz w:val="24"/>
          <w:szCs w:val="24"/>
        </w:rPr>
        <w:t>,</w:t>
      </w:r>
      <w:r w:rsidRPr="00E06875">
        <w:rPr>
          <w:rFonts w:hint="eastAsia"/>
          <w:sz w:val="24"/>
          <w:szCs w:val="24"/>
        </w:rPr>
        <w:t>托管公募基金逾</w:t>
      </w:r>
      <w:r w:rsidRPr="00E06875">
        <w:rPr>
          <w:rFonts w:hint="eastAsia"/>
          <w:sz w:val="24"/>
          <w:szCs w:val="24"/>
        </w:rPr>
        <w:t>70</w:t>
      </w:r>
      <w:r w:rsidRPr="00E06875">
        <w:rPr>
          <w:rFonts w:hint="eastAsia"/>
          <w:sz w:val="24"/>
          <w:szCs w:val="24"/>
        </w:rPr>
        <w:t>只，产品类型涉及货币市场基金、债券型证券投资基金、指数型证券投资基金、混合型证券投资基金等，专业的服务和可靠的运营获得了管理人的一致认可。</w:t>
      </w:r>
    </w:p>
    <w:p w14:paraId="73E0A8F8" w14:textId="77777777" w:rsidR="005E308D" w:rsidRDefault="00945B44">
      <w:pPr>
        <w:spacing w:line="360" w:lineRule="auto"/>
        <w:ind w:firstLineChars="200" w:firstLine="480"/>
        <w:rPr>
          <w:sz w:val="24"/>
          <w:szCs w:val="24"/>
        </w:rPr>
      </w:pPr>
      <w:r>
        <w:rPr>
          <w:rFonts w:hint="eastAsia"/>
          <w:sz w:val="24"/>
          <w:szCs w:val="24"/>
        </w:rPr>
        <w:t>（二）基金托管人的内部控制制度</w:t>
      </w:r>
    </w:p>
    <w:p w14:paraId="1EE2A6DC"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1</w:t>
      </w:r>
      <w:r w:rsidRPr="00E06875">
        <w:rPr>
          <w:rFonts w:hint="eastAsia"/>
          <w:sz w:val="24"/>
          <w:szCs w:val="24"/>
        </w:rPr>
        <w:t>、内部控制目标</w:t>
      </w:r>
    </w:p>
    <w:p w14:paraId="78281A83"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严格遵守国家法律法规相关规定，保障业务合法合规、资产托管部规章制度健全与有效执行。通过对托管业务风险进行识别、评估与管理，确保托管业务稳健运行，保护基金份额持有人及相关当事人合法权益。</w:t>
      </w:r>
    </w:p>
    <w:p w14:paraId="358E1691"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2</w:t>
      </w:r>
      <w:r w:rsidRPr="00E06875">
        <w:rPr>
          <w:rFonts w:hint="eastAsia"/>
          <w:sz w:val="24"/>
          <w:szCs w:val="24"/>
        </w:rPr>
        <w:t>、内部控制组织结构</w:t>
      </w:r>
    </w:p>
    <w:p w14:paraId="27047FA2"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1</w:t>
      </w:r>
      <w:r w:rsidRPr="00E06875">
        <w:rPr>
          <w:rFonts w:hint="eastAsia"/>
          <w:sz w:val="24"/>
          <w:szCs w:val="24"/>
        </w:rPr>
        <w:t>）公司董事会是公司风险管理的最高决策机构，对公司全面风险管理负有最终责任。公司董事会下设风险控制委员会，负责审议风险管理的总体目标、基本政策，评估重大决策的风险和重大风险的解决方案。</w:t>
      </w:r>
    </w:p>
    <w:p w14:paraId="72A14436"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2</w:t>
      </w:r>
      <w:r w:rsidRPr="00E06875">
        <w:rPr>
          <w:rFonts w:hint="eastAsia"/>
          <w:sz w:val="24"/>
          <w:szCs w:val="24"/>
        </w:rPr>
        <w:t>）公司经营管理层对公司全面风险管理承担主要责任。公司经营层设立合规与风险管理委员会，对公司经营风险实行统筹管理，对风险管理重大事项进行审议与决策。</w:t>
      </w:r>
    </w:p>
    <w:p w14:paraId="2FC2CE12"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3</w:t>
      </w:r>
      <w:r w:rsidRPr="00E06875">
        <w:rPr>
          <w:rFonts w:hint="eastAsia"/>
          <w:sz w:val="24"/>
          <w:szCs w:val="24"/>
        </w:rPr>
        <w:t>）履行风险管理职责的部门包括风险管理部、法律合规部、集团稽核审计中心等专职履行风险管理职责的部门，以及计划财务部、信息技术部、营运中心等其他履行风险管理职责的部门。</w:t>
      </w:r>
    </w:p>
    <w:p w14:paraId="5F684528"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w:t>
      </w:r>
      <w:r w:rsidRPr="00E06875">
        <w:rPr>
          <w:rFonts w:hint="eastAsia"/>
          <w:sz w:val="24"/>
          <w:szCs w:val="24"/>
        </w:rPr>
        <w:t>4</w:t>
      </w:r>
      <w:r w:rsidRPr="00E06875">
        <w:rPr>
          <w:rFonts w:hint="eastAsia"/>
          <w:sz w:val="24"/>
          <w:szCs w:val="24"/>
        </w:rPr>
        <w:t>）资产托管部设置合规风控组，负责牵头制定本部门风险管理规章制度，分析报告部门整体风险管理状况，评估检查风险管理执行情况并提出改进建议，</w:t>
      </w:r>
      <w:r w:rsidRPr="00E06875">
        <w:rPr>
          <w:rFonts w:hint="eastAsia"/>
          <w:sz w:val="24"/>
          <w:szCs w:val="24"/>
        </w:rPr>
        <w:lastRenderedPageBreak/>
        <w:t>抓住关键风险，协助业务运营岗位进行专项化解，监督风险薄弱环节的整改情况。同时部门设置风险评估及处置小组，由资产托管部负责人及各小组负责人组成，负责对重大风险事项进行评估、确定风险事件的处理意见、突发事件应急管理等事项。</w:t>
      </w:r>
    </w:p>
    <w:p w14:paraId="3E31E759"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3</w:t>
      </w:r>
      <w:r w:rsidRPr="00E06875">
        <w:rPr>
          <w:rFonts w:hint="eastAsia"/>
          <w:sz w:val="24"/>
          <w:szCs w:val="24"/>
        </w:rPr>
        <w:t>、内部控制制度及措施</w:t>
      </w:r>
    </w:p>
    <w:p w14:paraId="1B8516AE"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根据《中华人民共和国证券投资基金法》、《公开募集证券投资基金运作管理办法》、《证券投资基金托管业务管理办法》等法律法规，基金托管人制定了一整套严密、高效的证券投资基金托管规章制度，确保基金托管业务运行的规范、安全、高效，包括《国泰海通证券股份有限公司资产托管业务管理办法》、《国泰海通证券资产托管部内部控制与风险管理办法》、《国泰海通证券资产托管部稽核监控管理办法》、《国泰海通证券资产托管部突发事件与危机处理规程》、《国泰海通证券资产托管部保密管理办法》、《国泰海通证券资产托管部资产保管规程》、《国泰海通证券资产托管部档案管理办法》等，并根据监管要求和基金托管业务的发展不断加以完善。</w:t>
      </w:r>
    </w:p>
    <w:p w14:paraId="2B9677FE" w14:textId="32BA3212" w:rsidR="00E06875" w:rsidRDefault="00E06875" w:rsidP="00E06875">
      <w:pPr>
        <w:spacing w:line="360" w:lineRule="auto"/>
        <w:ind w:firstLineChars="200" w:firstLine="480"/>
        <w:rPr>
          <w:sz w:val="24"/>
          <w:szCs w:val="24"/>
        </w:rPr>
      </w:pPr>
      <w:r w:rsidRPr="00E06875">
        <w:rPr>
          <w:rFonts w:hint="eastAsia"/>
          <w:sz w:val="24"/>
          <w:szCs w:val="24"/>
        </w:rPr>
        <w:t>基金托管人通过基金托管业务各环节风险的事前提示、事中控制和事后稽核的动态管理过程来实施内部风险控制；安全保管基金财产，确保基金财产完整与独立；实行办公场所多重门禁管理，并配备录音和录像监控系统；配备独立的托管业务技术系统并进行防火墙设置；岗位设置权责分明，通过岗位设置和适当授权等措施有效实施相互制衡；关键业务环节设置经办复核机制，建立严格有效的操作制约体系；深入进行职业道德教育，树立风险管理是首要核心竞争力的理念，培养部门全体员工的风险防范和保密意识；配备专门的稽核监控岗对基金托管业务运行进行检查、评价，以保障基金托管业务内部控制的有效性。</w:t>
      </w:r>
    </w:p>
    <w:p w14:paraId="005F2DE1" w14:textId="77777777" w:rsidR="005E308D" w:rsidRDefault="00945B44">
      <w:pPr>
        <w:spacing w:line="360" w:lineRule="auto"/>
        <w:ind w:firstLineChars="200" w:firstLine="480"/>
        <w:rPr>
          <w:sz w:val="24"/>
          <w:szCs w:val="24"/>
        </w:rPr>
      </w:pPr>
      <w:r>
        <w:rPr>
          <w:rFonts w:hint="eastAsia"/>
          <w:sz w:val="24"/>
          <w:szCs w:val="24"/>
        </w:rPr>
        <w:t>（三）基金托管人对基金管理人运作基金进行监督的方法和程序</w:t>
      </w:r>
    </w:p>
    <w:p w14:paraId="2EE7617D"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1</w:t>
      </w:r>
      <w:r w:rsidRPr="00E06875">
        <w:rPr>
          <w:rFonts w:hint="eastAsia"/>
          <w:sz w:val="24"/>
          <w:szCs w:val="24"/>
        </w:rPr>
        <w:t>、监督方法</w:t>
      </w:r>
    </w:p>
    <w:p w14:paraId="7D93B1E0"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基金托管人根据法律法规的规定及基金合同、托管协议的约定，对投资范围、投资比例、投资限制等进行严格监督，及时提示管理人违规风险，并按要求向证监会报告。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w:t>
      </w:r>
      <w:r w:rsidRPr="00E06875">
        <w:rPr>
          <w:rFonts w:hint="eastAsia"/>
          <w:sz w:val="24"/>
          <w:szCs w:val="24"/>
        </w:rPr>
        <w:lastRenderedPageBreak/>
        <w:t>金收益分配等行为的合法性、合规性进行监督和核查。</w:t>
      </w:r>
    </w:p>
    <w:p w14:paraId="261BEACB" w14:textId="77777777" w:rsidR="00E06875" w:rsidRPr="00E06875" w:rsidRDefault="00E06875" w:rsidP="00E06875">
      <w:pPr>
        <w:spacing w:line="360" w:lineRule="auto"/>
        <w:ind w:firstLineChars="200" w:firstLine="480"/>
        <w:rPr>
          <w:sz w:val="24"/>
          <w:szCs w:val="24"/>
        </w:rPr>
      </w:pPr>
      <w:r w:rsidRPr="00E06875">
        <w:rPr>
          <w:rFonts w:hint="eastAsia"/>
          <w:sz w:val="24"/>
          <w:szCs w:val="24"/>
        </w:rPr>
        <w:t>2</w:t>
      </w:r>
      <w:r w:rsidRPr="00E06875">
        <w:rPr>
          <w:rFonts w:hint="eastAsia"/>
          <w:sz w:val="24"/>
          <w:szCs w:val="24"/>
        </w:rPr>
        <w:t>、监督程序</w:t>
      </w:r>
    </w:p>
    <w:p w14:paraId="1DF3E52C" w14:textId="092BBA5F" w:rsidR="005E308D" w:rsidRDefault="00E06875">
      <w:pPr>
        <w:spacing w:line="360" w:lineRule="auto"/>
        <w:ind w:firstLineChars="200" w:firstLine="480"/>
        <w:rPr>
          <w:sz w:val="24"/>
          <w:szCs w:val="24"/>
        </w:rPr>
      </w:pPr>
      <w:r w:rsidRPr="00E06875">
        <w:rPr>
          <w:rFonts w:hint="eastAsia"/>
          <w:sz w:val="24"/>
          <w:szCs w:val="24"/>
        </w:rPr>
        <w:t>基金托管人发现基金管理人有违反法律法规规定及基金合同、托管协议约定的，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根据要求及时报告中国证监会。</w:t>
      </w:r>
    </w:p>
    <w:p w14:paraId="30AB8035" w14:textId="77777777" w:rsidR="005E308D" w:rsidRDefault="005E308D">
      <w:pPr>
        <w:spacing w:line="360" w:lineRule="auto"/>
        <w:ind w:firstLineChars="200" w:firstLine="480"/>
        <w:rPr>
          <w:sz w:val="24"/>
          <w:szCs w:val="24"/>
        </w:rPr>
      </w:pPr>
    </w:p>
    <w:p w14:paraId="3E624613"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5B27120E" w14:textId="77777777" w:rsidR="005E308D" w:rsidRDefault="005E308D">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p>
    <w:p w14:paraId="04EC840C" w14:textId="77777777" w:rsidR="005E308D" w:rsidRDefault="005E308D">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092757D" w14:textId="77777777" w:rsidR="005E308D" w:rsidRDefault="00945B44">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DB1E792" w14:textId="77777777" w:rsidR="005E308D" w:rsidRDefault="00945B44">
      <w:pPr>
        <w:pStyle w:val="1"/>
        <w:jc w:val="center"/>
        <w:rPr>
          <w:sz w:val="30"/>
          <w:szCs w:val="30"/>
        </w:rPr>
      </w:pPr>
      <w:bookmarkStart w:id="93" w:name="_Toc263092313"/>
      <w:bookmarkStart w:id="94" w:name="_Toc416264541"/>
      <w:bookmarkStart w:id="95" w:name="_Toc119568461"/>
      <w:bookmarkStart w:id="96" w:name="_Toc68266292"/>
      <w:bookmarkStart w:id="97" w:name="_Toc214873594"/>
      <w:bookmarkStart w:id="98" w:name="_Toc23261"/>
      <w:bookmarkStart w:id="99" w:name="_Toc20733"/>
      <w:bookmarkStart w:id="100" w:name="_Toc7920"/>
      <w:bookmarkStart w:id="101" w:name="_Toc17244"/>
      <w:bookmarkStart w:id="102" w:name="_Toc98560352"/>
      <w:bookmarkStart w:id="103" w:name="_Toc123102453"/>
      <w:bookmarkStart w:id="104" w:name="_Toc79392606"/>
      <w:bookmarkStart w:id="105" w:name="_Toc352229751"/>
      <w:bookmarkStart w:id="106" w:name="_Toc123051452"/>
      <w:bookmarkStart w:id="107" w:name="_Toc1427"/>
      <w:bookmarkStart w:id="108" w:name="_Toc4003"/>
      <w:bookmarkStart w:id="109" w:name="_Toc123112234"/>
      <w:bookmarkStart w:id="110" w:name="_Toc610"/>
      <w:bookmarkStart w:id="111" w:name="_Toc11081"/>
      <w:bookmarkStart w:id="112" w:name="_Toc48649707"/>
      <w:bookmarkStart w:id="113" w:name="_Toc1270"/>
      <w:bookmarkStart w:id="114" w:name="_Toc139991736"/>
      <w:bookmarkStart w:id="115" w:name="_Toc141703886"/>
      <w:bookmarkStart w:id="116" w:name="_Toc352229752"/>
      <w:bookmarkStart w:id="117" w:name="_Toc10463"/>
      <w:bookmarkStart w:id="118" w:name="_Toc23822"/>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7D0D977D"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0D799EBF"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0DCBB8B7"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Pr>
          <w:rFonts w:asciiTheme="minorEastAsia" w:hAnsiTheme="minorEastAsia" w:hint="eastAsia"/>
          <w:kern w:val="0"/>
          <w:sz w:val="24"/>
        </w:rPr>
        <w:t>广东省广州市南沙区横沥镇汇通二街2号3110房</w:t>
      </w:r>
    </w:p>
    <w:p w14:paraId="5B7A0837"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39A079C"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7722DF82"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0FE5778A"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71279F9A"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1822D92C"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0BF23B23" w14:textId="77777777" w:rsidR="005E308D" w:rsidRDefault="00945B44">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5E308D" w14:paraId="7FABE757" w14:textId="77777777">
        <w:trPr>
          <w:trHeight w:val="14"/>
        </w:trPr>
        <w:tc>
          <w:tcPr>
            <w:tcW w:w="709" w:type="dxa"/>
          </w:tcPr>
          <w:p w14:paraId="33BF4A7C" w14:textId="77777777" w:rsidR="005E308D" w:rsidRDefault="00945B44" w:rsidP="00686A68">
            <w:pPr>
              <w:tabs>
                <w:tab w:val="left" w:pos="540"/>
              </w:tabs>
              <w:adjustRightInd w:val="0"/>
              <w:snapToGrid w:val="0"/>
              <w:rPr>
                <w:rFonts w:asciiTheme="minorEastAsia" w:hAnsiTheme="minorEastAsia" w:cs="Arial" w:hint="eastAsia"/>
                <w:sz w:val="24"/>
                <w:szCs w:val="24"/>
              </w:rPr>
            </w:pPr>
            <w:r>
              <w:rPr>
                <w:rFonts w:asciiTheme="minorEastAsia" w:hAnsiTheme="minorEastAsia" w:cs="Arial" w:hint="eastAsia"/>
                <w:sz w:val="24"/>
                <w:szCs w:val="24"/>
              </w:rPr>
              <w:t>序号</w:t>
            </w:r>
          </w:p>
        </w:tc>
        <w:tc>
          <w:tcPr>
            <w:tcW w:w="2693" w:type="dxa"/>
          </w:tcPr>
          <w:p w14:paraId="4C993A1B" w14:textId="77777777" w:rsidR="005E308D" w:rsidRDefault="00945B44"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代销机构名称</w:t>
            </w:r>
          </w:p>
        </w:tc>
        <w:tc>
          <w:tcPr>
            <w:tcW w:w="5103" w:type="dxa"/>
          </w:tcPr>
          <w:p w14:paraId="2D570D74" w14:textId="77777777" w:rsidR="005E308D" w:rsidRDefault="00945B44" w:rsidP="00686A68">
            <w:pPr>
              <w:tabs>
                <w:tab w:val="left" w:pos="540"/>
              </w:tabs>
              <w:adjustRightInd w:val="0"/>
              <w:snapToGrid w:val="0"/>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代销机构信息</w:t>
            </w:r>
          </w:p>
        </w:tc>
      </w:tr>
      <w:tr w:rsidR="005E308D" w14:paraId="0C65A8ED" w14:textId="77777777" w:rsidTr="00686A68">
        <w:trPr>
          <w:trHeight w:val="14"/>
        </w:trPr>
        <w:tc>
          <w:tcPr>
            <w:tcW w:w="709" w:type="dxa"/>
          </w:tcPr>
          <w:p w14:paraId="00D6EA66" w14:textId="77777777" w:rsidR="005E308D" w:rsidRDefault="00945B44" w:rsidP="00686A68">
            <w:pPr>
              <w:tabs>
                <w:tab w:val="left" w:pos="540"/>
              </w:tabs>
              <w:adjustRightInd w:val="0"/>
              <w:snapToGrid w:val="0"/>
              <w:jc w:val="center"/>
              <w:rPr>
                <w:rFonts w:asciiTheme="minorEastAsia" w:hAnsiTheme="minorEastAsia" w:cs="Arial" w:hint="eastAsia"/>
                <w:sz w:val="24"/>
                <w:szCs w:val="24"/>
              </w:rPr>
            </w:pPr>
            <w:r>
              <w:rPr>
                <w:rFonts w:ascii="宋体" w:hAnsi="宋体" w:cs="Calibri"/>
                <w:color w:val="000000"/>
                <w:szCs w:val="21"/>
              </w:rPr>
              <w:t>1</w:t>
            </w:r>
          </w:p>
        </w:tc>
        <w:tc>
          <w:tcPr>
            <w:tcW w:w="2693" w:type="dxa"/>
          </w:tcPr>
          <w:p w14:paraId="4FEAECD9" w14:textId="77777777" w:rsidR="005E308D" w:rsidRDefault="00945B44" w:rsidP="00686A68">
            <w:pPr>
              <w:tabs>
                <w:tab w:val="left" w:pos="540"/>
              </w:tabs>
              <w:adjustRightInd w:val="0"/>
              <w:snapToGrid w:val="0"/>
              <w:ind w:firstLineChars="200" w:firstLine="420"/>
              <w:rPr>
                <w:rFonts w:asciiTheme="minorEastAsia" w:hAnsiTheme="minorEastAsia" w:cs="Arial" w:hint="eastAsia"/>
                <w:sz w:val="24"/>
                <w:szCs w:val="24"/>
              </w:rPr>
            </w:pPr>
            <w:r>
              <w:rPr>
                <w:rFonts w:ascii="宋体" w:hAnsi="宋体" w:cs="Calibri" w:hint="eastAsia"/>
                <w:color w:val="000000"/>
                <w:szCs w:val="21"/>
              </w:rPr>
              <w:t>东方财富证券股份有限公司</w:t>
            </w:r>
          </w:p>
        </w:tc>
        <w:tc>
          <w:tcPr>
            <w:tcW w:w="5103" w:type="dxa"/>
          </w:tcPr>
          <w:p w14:paraId="028D179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79CF3AE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客户服务电话：95357</w:t>
            </w:r>
          </w:p>
          <w:p w14:paraId="1E14509F" w14:textId="77777777" w:rsidR="005E308D" w:rsidRPr="00686A68"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t>
            </w:r>
            <w:r>
              <w:rPr>
                <w:rFonts w:ascii="宋体" w:hAnsi="宋体" w:cs="Calibri" w:hint="eastAsia"/>
                <w:color w:val="000000"/>
                <w:szCs w:val="21"/>
              </w:rPr>
              <w:t>18.cn</w:t>
            </w:r>
          </w:p>
        </w:tc>
      </w:tr>
      <w:tr w:rsidR="005E308D" w14:paraId="3C2E1C19" w14:textId="77777777" w:rsidTr="00686A68">
        <w:trPr>
          <w:trHeight w:val="14"/>
        </w:trPr>
        <w:tc>
          <w:tcPr>
            <w:tcW w:w="709" w:type="dxa"/>
          </w:tcPr>
          <w:p w14:paraId="330E3250" w14:textId="77777777" w:rsidR="005E308D" w:rsidRDefault="00945B44"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2</w:t>
            </w:r>
          </w:p>
        </w:tc>
        <w:tc>
          <w:tcPr>
            <w:tcW w:w="2693" w:type="dxa"/>
          </w:tcPr>
          <w:p w14:paraId="42ACF2F7" w14:textId="77777777" w:rsidR="005E308D" w:rsidRDefault="00945B44"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上海基煜基金销售有限公司</w:t>
            </w:r>
          </w:p>
        </w:tc>
        <w:tc>
          <w:tcPr>
            <w:tcW w:w="5103" w:type="dxa"/>
          </w:tcPr>
          <w:p w14:paraId="7FF1C7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注册(办公)地址：上海市浦东新区银城中路488号</w:t>
            </w:r>
          </w:p>
          <w:p w14:paraId="7984DD9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1503室</w:t>
            </w:r>
          </w:p>
          <w:p w14:paraId="7935727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客服电话：021-6537-0077</w:t>
            </w:r>
          </w:p>
          <w:p w14:paraId="1275619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公司网址：</w:t>
            </w:r>
            <w:hyperlink r:id="rId28" w:tgtFrame="_blank" w:history="1">
              <w:r w:rsidR="005E308D">
                <w:rPr>
                  <w:rFonts w:ascii="宋体" w:hAnsi="宋体" w:cs="Calibri"/>
                  <w:color w:val="000000"/>
                  <w:szCs w:val="21"/>
                </w:rPr>
                <w:t>www.jiyufund.com.cn</w:t>
              </w:r>
            </w:hyperlink>
          </w:p>
        </w:tc>
      </w:tr>
      <w:tr w:rsidR="005E308D" w14:paraId="39A2679A" w14:textId="77777777" w:rsidTr="00686A68">
        <w:trPr>
          <w:trHeight w:val="14"/>
        </w:trPr>
        <w:tc>
          <w:tcPr>
            <w:tcW w:w="709" w:type="dxa"/>
          </w:tcPr>
          <w:p w14:paraId="4FF8CC0A" w14:textId="77777777" w:rsidR="005E308D" w:rsidRDefault="00945B44" w:rsidP="00686A68">
            <w:pPr>
              <w:tabs>
                <w:tab w:val="left" w:pos="540"/>
              </w:tabs>
              <w:adjustRightInd w:val="0"/>
              <w:snapToGrid w:val="0"/>
              <w:jc w:val="center"/>
              <w:rPr>
                <w:rFonts w:ascii="宋体" w:hAnsi="宋体" w:cs="Calibri" w:hint="eastAsia"/>
                <w:color w:val="000000"/>
                <w:szCs w:val="21"/>
              </w:rPr>
            </w:pPr>
            <w:r>
              <w:rPr>
                <w:rFonts w:ascii="宋体" w:hAnsi="宋体" w:cs="Calibri" w:hint="eastAsia"/>
                <w:color w:val="000000"/>
                <w:szCs w:val="21"/>
              </w:rPr>
              <w:t>3</w:t>
            </w:r>
          </w:p>
        </w:tc>
        <w:tc>
          <w:tcPr>
            <w:tcW w:w="2693" w:type="dxa"/>
          </w:tcPr>
          <w:p w14:paraId="16B87720" w14:textId="77777777" w:rsidR="005E308D" w:rsidRDefault="00945B44" w:rsidP="00686A68">
            <w:pPr>
              <w:tabs>
                <w:tab w:val="left" w:pos="540"/>
              </w:tabs>
              <w:adjustRightInd w:val="0"/>
              <w:snapToGrid w:val="0"/>
              <w:ind w:firstLineChars="200" w:firstLine="420"/>
              <w:rPr>
                <w:rFonts w:ascii="宋体" w:hAnsi="宋体" w:cs="Calibri" w:hint="eastAsia"/>
                <w:color w:val="000000"/>
                <w:szCs w:val="21"/>
              </w:rPr>
            </w:pPr>
            <w:r>
              <w:rPr>
                <w:rFonts w:ascii="宋体" w:hAnsi="宋体" w:cs="Calibri" w:hint="eastAsia"/>
                <w:color w:val="000000"/>
                <w:szCs w:val="21"/>
              </w:rPr>
              <w:t>奕丰金融销售有限公司</w:t>
            </w:r>
          </w:p>
        </w:tc>
        <w:tc>
          <w:tcPr>
            <w:tcW w:w="5103" w:type="dxa"/>
          </w:tcPr>
          <w:p w14:paraId="3DBEB1C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57B7377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2AD7F3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5E308D" w14:paraId="630EFA99" w14:textId="77777777">
        <w:trPr>
          <w:trHeight w:val="20"/>
        </w:trPr>
        <w:tc>
          <w:tcPr>
            <w:tcW w:w="709" w:type="dxa"/>
          </w:tcPr>
          <w:p w14:paraId="266D51F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w:t>
            </w:r>
          </w:p>
        </w:tc>
        <w:tc>
          <w:tcPr>
            <w:tcW w:w="2693" w:type="dxa"/>
          </w:tcPr>
          <w:p w14:paraId="4AEE547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上海好买基金销售有限公司</w:t>
            </w:r>
          </w:p>
        </w:tc>
        <w:tc>
          <w:tcPr>
            <w:tcW w:w="5103" w:type="dxa"/>
          </w:tcPr>
          <w:p w14:paraId="342B03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注册(办公)地址：上海市浦东新区张杨路500号华润时代广场10、11、12、14层</w:t>
            </w:r>
          </w:p>
          <w:p w14:paraId="71377D1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客服电话：400-700-9665</w:t>
            </w:r>
          </w:p>
          <w:p w14:paraId="78C61B3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5E308D" w14:paraId="6CB89E6F" w14:textId="77777777">
        <w:trPr>
          <w:trHeight w:val="20"/>
        </w:trPr>
        <w:tc>
          <w:tcPr>
            <w:tcW w:w="709" w:type="dxa"/>
          </w:tcPr>
          <w:p w14:paraId="50B0B5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w:t>
            </w:r>
          </w:p>
        </w:tc>
        <w:tc>
          <w:tcPr>
            <w:tcW w:w="2693" w:type="dxa"/>
          </w:tcPr>
          <w:p w14:paraId="263EE4C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京东肯特瑞基金销售有限公司</w:t>
            </w:r>
          </w:p>
        </w:tc>
        <w:tc>
          <w:tcPr>
            <w:tcW w:w="5103" w:type="dxa"/>
          </w:tcPr>
          <w:p w14:paraId="55DAED1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注册(办公)地址：北京市经济技术开发区科创十一街京东总部2号</w:t>
            </w:r>
          </w:p>
          <w:p w14:paraId="4AC7A7C3"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客服电话：95118</w:t>
            </w:r>
          </w:p>
          <w:p w14:paraId="687BB41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5E308D" w14:paraId="377F192A" w14:textId="77777777">
        <w:trPr>
          <w:trHeight w:val="20"/>
        </w:trPr>
        <w:tc>
          <w:tcPr>
            <w:tcW w:w="709" w:type="dxa"/>
          </w:tcPr>
          <w:p w14:paraId="01A2FE7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6</w:t>
            </w:r>
          </w:p>
        </w:tc>
        <w:tc>
          <w:tcPr>
            <w:tcW w:w="2693" w:type="dxa"/>
          </w:tcPr>
          <w:p w14:paraId="6509C61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北京虹点基金销售有限公司</w:t>
            </w:r>
          </w:p>
        </w:tc>
        <w:tc>
          <w:tcPr>
            <w:tcW w:w="5103" w:type="dxa"/>
          </w:tcPr>
          <w:p w14:paraId="43025C6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注册(办公)地址：北京市朝阳区东三环北路17号10层1015室</w:t>
            </w:r>
          </w:p>
          <w:p w14:paraId="4C9F586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180FF6E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5E308D" w14:paraId="77C1437F" w14:textId="77777777">
        <w:trPr>
          <w:trHeight w:val="20"/>
        </w:trPr>
        <w:tc>
          <w:tcPr>
            <w:tcW w:w="709" w:type="dxa"/>
          </w:tcPr>
          <w:p w14:paraId="21F52AA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7</w:t>
            </w:r>
          </w:p>
        </w:tc>
        <w:tc>
          <w:tcPr>
            <w:tcW w:w="2693" w:type="dxa"/>
          </w:tcPr>
          <w:p w14:paraId="55727D6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浙江同花顺基金销售有限公司</w:t>
            </w:r>
          </w:p>
        </w:tc>
        <w:tc>
          <w:tcPr>
            <w:tcW w:w="5103" w:type="dxa"/>
          </w:tcPr>
          <w:p w14:paraId="24416A0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7C8D5C5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61B7E1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29" w:history="1">
              <w:r w:rsidR="005E308D">
                <w:rPr>
                  <w:rFonts w:ascii="宋体" w:hAnsi="宋体" w:cs="Calibri" w:hint="eastAsia"/>
                  <w:color w:val="000000"/>
                  <w:szCs w:val="21"/>
                </w:rPr>
                <w:t>www.5ifund.com</w:t>
              </w:r>
            </w:hyperlink>
          </w:p>
        </w:tc>
      </w:tr>
      <w:tr w:rsidR="005E308D" w14:paraId="63C654C2" w14:textId="77777777">
        <w:trPr>
          <w:trHeight w:val="20"/>
        </w:trPr>
        <w:tc>
          <w:tcPr>
            <w:tcW w:w="709" w:type="dxa"/>
          </w:tcPr>
          <w:p w14:paraId="4C4744B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8</w:t>
            </w:r>
          </w:p>
        </w:tc>
        <w:tc>
          <w:tcPr>
            <w:tcW w:w="2693" w:type="dxa"/>
          </w:tcPr>
          <w:p w14:paraId="6524EC3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上海陆金所基金销售有限</w:t>
            </w:r>
            <w:r>
              <w:rPr>
                <w:rFonts w:ascii="宋体" w:hAnsi="宋体" w:cs="Calibri" w:hint="eastAsia"/>
                <w:color w:val="000000"/>
                <w:szCs w:val="21"/>
              </w:rPr>
              <w:lastRenderedPageBreak/>
              <w:t>公司</w:t>
            </w:r>
          </w:p>
        </w:tc>
        <w:tc>
          <w:tcPr>
            <w:tcW w:w="5103" w:type="dxa"/>
          </w:tcPr>
          <w:p w14:paraId="5485CBF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lastRenderedPageBreak/>
              <w:t>注册(办公)地址：中国（上海）自由贸易试验区源深</w:t>
            </w:r>
            <w:r>
              <w:rPr>
                <w:rFonts w:ascii="宋体" w:hAnsi="宋体" w:cs="Calibri" w:hint="eastAsia"/>
                <w:color w:val="000000"/>
                <w:szCs w:val="21"/>
              </w:rPr>
              <w:lastRenderedPageBreak/>
              <w:t>路1</w:t>
            </w:r>
            <w:r>
              <w:rPr>
                <w:rFonts w:ascii="宋体" w:hAnsi="宋体" w:cs="Calibri"/>
                <w:color w:val="000000"/>
                <w:szCs w:val="21"/>
              </w:rPr>
              <w:t>088</w:t>
            </w:r>
            <w:r>
              <w:rPr>
                <w:rFonts w:ascii="宋体" w:hAnsi="宋体" w:cs="Calibri" w:hint="eastAsia"/>
                <w:color w:val="000000"/>
                <w:szCs w:val="21"/>
              </w:rPr>
              <w:t>号7层</w:t>
            </w:r>
          </w:p>
          <w:p w14:paraId="2BEFD85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2B4A7DB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5E308D" w14:paraId="09271C4C" w14:textId="77777777">
        <w:trPr>
          <w:trHeight w:val="20"/>
        </w:trPr>
        <w:tc>
          <w:tcPr>
            <w:tcW w:w="709" w:type="dxa"/>
          </w:tcPr>
          <w:p w14:paraId="4AAE90E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9</w:t>
            </w:r>
          </w:p>
        </w:tc>
        <w:tc>
          <w:tcPr>
            <w:tcW w:w="2693" w:type="dxa"/>
          </w:tcPr>
          <w:p w14:paraId="25FA0C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上海联泰资产管理有限公司</w:t>
            </w:r>
          </w:p>
        </w:tc>
        <w:tc>
          <w:tcPr>
            <w:tcW w:w="5103" w:type="dxa"/>
          </w:tcPr>
          <w:p w14:paraId="04CB77E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注册(办公)地址：上海市虹口区北外滩临潼路188号</w:t>
            </w:r>
          </w:p>
          <w:p w14:paraId="0CC3FD6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55DC8D5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5E308D" w14:paraId="5D5EC2D9" w14:textId="77777777">
        <w:trPr>
          <w:trHeight w:val="20"/>
        </w:trPr>
        <w:tc>
          <w:tcPr>
            <w:tcW w:w="709" w:type="dxa"/>
          </w:tcPr>
          <w:p w14:paraId="3C75535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10</w:t>
            </w:r>
          </w:p>
        </w:tc>
        <w:tc>
          <w:tcPr>
            <w:tcW w:w="2693" w:type="dxa"/>
          </w:tcPr>
          <w:p w14:paraId="7C0B389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深圳市金斧子基金销售有限公司</w:t>
            </w:r>
          </w:p>
        </w:tc>
        <w:tc>
          <w:tcPr>
            <w:tcW w:w="5103" w:type="dxa"/>
          </w:tcPr>
          <w:p w14:paraId="5587396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注册(办公)地址：深圳市南山区粤海街道科技园社区科苑路15号科兴科学园B栋B3-1801</w:t>
            </w:r>
          </w:p>
          <w:p w14:paraId="3FB2B72E"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400-8224-888</w:t>
            </w:r>
          </w:p>
          <w:p w14:paraId="462A3C7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公司网址：www.jfzinv.com</w:t>
            </w:r>
          </w:p>
        </w:tc>
      </w:tr>
      <w:tr w:rsidR="005E308D" w14:paraId="6E0CC0F9" w14:textId="77777777">
        <w:trPr>
          <w:trHeight w:val="20"/>
        </w:trPr>
        <w:tc>
          <w:tcPr>
            <w:tcW w:w="709" w:type="dxa"/>
          </w:tcPr>
          <w:p w14:paraId="1765F75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11</w:t>
            </w:r>
          </w:p>
        </w:tc>
        <w:tc>
          <w:tcPr>
            <w:tcW w:w="2693" w:type="dxa"/>
          </w:tcPr>
          <w:p w14:paraId="3DCDBB4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上海天天基金销售有限公司</w:t>
            </w:r>
          </w:p>
        </w:tc>
        <w:tc>
          <w:tcPr>
            <w:tcW w:w="5103" w:type="dxa"/>
          </w:tcPr>
          <w:p w14:paraId="1895D53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4720F9E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571F7D0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fund.eastmoney.com</w:t>
            </w:r>
          </w:p>
        </w:tc>
      </w:tr>
      <w:tr w:rsidR="005E308D" w14:paraId="32998E1A" w14:textId="77777777">
        <w:trPr>
          <w:trHeight w:val="20"/>
        </w:trPr>
        <w:tc>
          <w:tcPr>
            <w:tcW w:w="709" w:type="dxa"/>
          </w:tcPr>
          <w:p w14:paraId="7A53F03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12</w:t>
            </w:r>
          </w:p>
        </w:tc>
        <w:tc>
          <w:tcPr>
            <w:tcW w:w="2693" w:type="dxa"/>
          </w:tcPr>
          <w:p w14:paraId="01334D3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珠海盈米基金销售有限公司</w:t>
            </w:r>
          </w:p>
        </w:tc>
        <w:tc>
          <w:tcPr>
            <w:tcW w:w="5103" w:type="dxa"/>
          </w:tcPr>
          <w:p w14:paraId="28260BB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注册(办公)地址：广州市海珠区阅江中路688号保利国际广场北塔33楼、8楼</w:t>
            </w:r>
          </w:p>
          <w:p w14:paraId="569CA2C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521CB6B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5E308D" w14:paraId="628BE48D" w14:textId="77777777">
        <w:trPr>
          <w:trHeight w:val="20"/>
        </w:trPr>
        <w:tc>
          <w:tcPr>
            <w:tcW w:w="709" w:type="dxa"/>
          </w:tcPr>
          <w:p w14:paraId="47ED413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13</w:t>
            </w:r>
          </w:p>
        </w:tc>
        <w:tc>
          <w:tcPr>
            <w:tcW w:w="2693" w:type="dxa"/>
          </w:tcPr>
          <w:p w14:paraId="73EB45D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上海长量基金销售有限公司</w:t>
            </w:r>
          </w:p>
        </w:tc>
        <w:tc>
          <w:tcPr>
            <w:tcW w:w="5103" w:type="dxa"/>
          </w:tcPr>
          <w:p w14:paraId="23E38D7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6BB7F7C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客服电话：400-820-2899</w:t>
            </w:r>
          </w:p>
          <w:p w14:paraId="0BA8B74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公司网站：www.erichfund.com</w:t>
            </w:r>
          </w:p>
        </w:tc>
      </w:tr>
      <w:tr w:rsidR="005E308D" w14:paraId="6FF2C6AB" w14:textId="77777777">
        <w:trPr>
          <w:trHeight w:val="20"/>
        </w:trPr>
        <w:tc>
          <w:tcPr>
            <w:tcW w:w="709" w:type="dxa"/>
          </w:tcPr>
          <w:p w14:paraId="2BCBD32F"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14</w:t>
            </w:r>
          </w:p>
        </w:tc>
        <w:tc>
          <w:tcPr>
            <w:tcW w:w="2693" w:type="dxa"/>
          </w:tcPr>
          <w:p w14:paraId="4571835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北京汇成基金销售有限公司</w:t>
            </w:r>
          </w:p>
        </w:tc>
        <w:tc>
          <w:tcPr>
            <w:tcW w:w="5103" w:type="dxa"/>
          </w:tcPr>
          <w:p w14:paraId="2EC9B0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北京市西城区宣武门外大街甲1号环球财讯中心D座4层</w:t>
            </w:r>
          </w:p>
          <w:p w14:paraId="0A82021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896100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www.hcjijin.com</w:t>
            </w:r>
          </w:p>
        </w:tc>
      </w:tr>
      <w:tr w:rsidR="005E308D" w14:paraId="0417291E" w14:textId="77777777">
        <w:trPr>
          <w:trHeight w:val="20"/>
        </w:trPr>
        <w:tc>
          <w:tcPr>
            <w:tcW w:w="709" w:type="dxa"/>
          </w:tcPr>
          <w:p w14:paraId="4FBC894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15</w:t>
            </w:r>
          </w:p>
        </w:tc>
        <w:tc>
          <w:tcPr>
            <w:tcW w:w="2693" w:type="dxa"/>
          </w:tcPr>
          <w:p w14:paraId="0EEC407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深圳市新兰德证券投资咨询有限公司</w:t>
            </w:r>
          </w:p>
        </w:tc>
        <w:tc>
          <w:tcPr>
            <w:tcW w:w="5103" w:type="dxa"/>
          </w:tcPr>
          <w:p w14:paraId="1872DC5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注册(办公)地址：深圳市福田区梅林街道梅都社区中康路136号深圳新一代产业园2栋3401</w:t>
            </w:r>
          </w:p>
          <w:p w14:paraId="097CDDA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164F87B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5E308D" w14:paraId="751F5616" w14:textId="77777777">
        <w:trPr>
          <w:trHeight w:val="20"/>
        </w:trPr>
        <w:tc>
          <w:tcPr>
            <w:tcW w:w="709" w:type="dxa"/>
          </w:tcPr>
          <w:p w14:paraId="0791140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16</w:t>
            </w:r>
          </w:p>
        </w:tc>
        <w:tc>
          <w:tcPr>
            <w:tcW w:w="2693" w:type="dxa"/>
          </w:tcPr>
          <w:p w14:paraId="63B9355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济安财富（北京）基金销售有限公司</w:t>
            </w:r>
          </w:p>
        </w:tc>
        <w:tc>
          <w:tcPr>
            <w:tcW w:w="5103" w:type="dxa"/>
          </w:tcPr>
          <w:p w14:paraId="53412A2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注册(办公)地址：北京市朝阳区太阳宫中路16号院1号楼冠捷大厦3层307单元</w:t>
            </w:r>
          </w:p>
          <w:p w14:paraId="05FB975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1FEA287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5E308D" w14:paraId="7886C8F2" w14:textId="77777777">
        <w:trPr>
          <w:trHeight w:val="20"/>
        </w:trPr>
        <w:tc>
          <w:tcPr>
            <w:tcW w:w="709" w:type="dxa"/>
          </w:tcPr>
          <w:p w14:paraId="4E3689A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17</w:t>
            </w:r>
          </w:p>
        </w:tc>
        <w:tc>
          <w:tcPr>
            <w:tcW w:w="2693" w:type="dxa"/>
          </w:tcPr>
          <w:p w14:paraId="1D4C52BE" w14:textId="77777777" w:rsidR="005E308D" w:rsidRDefault="00945B44">
            <w:pPr>
              <w:snapToGrid w:val="0"/>
              <w:rPr>
                <w:rFonts w:ascii="宋体" w:hAnsi="宋体" w:cs="Calibri" w:hint="eastAsia"/>
                <w:color w:val="000000"/>
                <w:szCs w:val="21"/>
              </w:rPr>
            </w:pPr>
            <w:r>
              <w:rPr>
                <w:rFonts w:hint="eastAsia"/>
              </w:rPr>
              <w:t>民商基金销售（上海）有限公司</w:t>
            </w:r>
          </w:p>
        </w:tc>
        <w:tc>
          <w:tcPr>
            <w:tcW w:w="5103" w:type="dxa"/>
          </w:tcPr>
          <w:p w14:paraId="140F12E6" w14:textId="77777777" w:rsidR="005E308D" w:rsidRDefault="00945B44" w:rsidP="00686A68">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2154CD29" w14:textId="77777777" w:rsidR="005E308D" w:rsidRDefault="00945B44" w:rsidP="00686A68">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4D4F5BE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www.msftec.com/</w:t>
            </w:r>
            <w:r>
              <w:rPr>
                <w:rFonts w:ascii="宋体" w:hAnsi="宋体" w:cs="Calibri" w:hint="eastAsia"/>
                <w:color w:val="000000"/>
                <w:szCs w:val="21"/>
              </w:rPr>
              <w:t xml:space="preserve"> </w:t>
            </w:r>
          </w:p>
        </w:tc>
      </w:tr>
      <w:tr w:rsidR="005E308D" w14:paraId="76F21817" w14:textId="77777777">
        <w:trPr>
          <w:trHeight w:val="20"/>
        </w:trPr>
        <w:tc>
          <w:tcPr>
            <w:tcW w:w="709" w:type="dxa"/>
          </w:tcPr>
          <w:p w14:paraId="65D7E60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18</w:t>
            </w:r>
          </w:p>
        </w:tc>
        <w:tc>
          <w:tcPr>
            <w:tcW w:w="2693" w:type="dxa"/>
          </w:tcPr>
          <w:p w14:paraId="26A1373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大连网金基金销售有限公司</w:t>
            </w:r>
          </w:p>
        </w:tc>
        <w:tc>
          <w:tcPr>
            <w:tcW w:w="5103" w:type="dxa"/>
          </w:tcPr>
          <w:p w14:paraId="11CF550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59FDBB8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客户服务电话：0411－39027807</w:t>
            </w:r>
          </w:p>
          <w:p w14:paraId="7610A0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5E308D" w14:paraId="5BF3AF79" w14:textId="77777777">
        <w:trPr>
          <w:trHeight w:val="20"/>
        </w:trPr>
        <w:tc>
          <w:tcPr>
            <w:tcW w:w="709" w:type="dxa"/>
          </w:tcPr>
          <w:p w14:paraId="4093308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19</w:t>
            </w:r>
          </w:p>
        </w:tc>
        <w:tc>
          <w:tcPr>
            <w:tcW w:w="2693" w:type="dxa"/>
          </w:tcPr>
          <w:p w14:paraId="69BA775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深圳众禄基金销售股份有限公司</w:t>
            </w:r>
          </w:p>
        </w:tc>
        <w:tc>
          <w:tcPr>
            <w:tcW w:w="5103" w:type="dxa"/>
          </w:tcPr>
          <w:p w14:paraId="3181814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049428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589342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网址：众禄基金网</w:t>
            </w:r>
            <w:r>
              <w:rPr>
                <w:rFonts w:ascii="宋体" w:hAnsi="宋体" w:cs="Calibri"/>
                <w:color w:val="000000"/>
                <w:szCs w:val="21"/>
              </w:rPr>
              <w:t xml:space="preserve"> </w:t>
            </w:r>
            <w:hyperlink r:id="rId30" w:history="1">
              <w:r w:rsidR="005E308D">
                <w:rPr>
                  <w:rFonts w:ascii="宋体" w:hAnsi="宋体" w:cs="Calibri"/>
                  <w:color w:val="000000"/>
                  <w:szCs w:val="21"/>
                </w:rPr>
                <w:t>www.zlfund.cn</w:t>
              </w:r>
            </w:hyperlink>
          </w:p>
          <w:p w14:paraId="1BA31F4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基金买卖网</w:t>
            </w:r>
            <w:r>
              <w:rPr>
                <w:rFonts w:ascii="宋体" w:hAnsi="宋体" w:cs="Calibri"/>
                <w:color w:val="000000"/>
                <w:szCs w:val="21"/>
              </w:rPr>
              <w:t xml:space="preserve"> </w:t>
            </w:r>
            <w:hyperlink r:id="rId31" w:history="1">
              <w:r w:rsidR="005E308D">
                <w:rPr>
                  <w:rFonts w:ascii="宋体" w:hAnsi="宋体" w:cs="Calibri"/>
                  <w:color w:val="000000"/>
                  <w:szCs w:val="21"/>
                </w:rPr>
                <w:t>www.jjmmw.com</w:t>
              </w:r>
            </w:hyperlink>
          </w:p>
        </w:tc>
      </w:tr>
      <w:tr w:rsidR="005E308D" w14:paraId="45C45483" w14:textId="77777777">
        <w:trPr>
          <w:trHeight w:val="20"/>
        </w:trPr>
        <w:tc>
          <w:tcPr>
            <w:tcW w:w="709" w:type="dxa"/>
          </w:tcPr>
          <w:p w14:paraId="2E9F962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20</w:t>
            </w:r>
          </w:p>
        </w:tc>
        <w:tc>
          <w:tcPr>
            <w:tcW w:w="2693" w:type="dxa"/>
          </w:tcPr>
          <w:p w14:paraId="3B4FAD1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3" w:type="dxa"/>
          </w:tcPr>
          <w:p w14:paraId="7AB0D054" w14:textId="77777777" w:rsidR="005E308D" w:rsidRDefault="00945B44">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6C351974" w14:textId="77777777" w:rsidR="005E308D" w:rsidRDefault="00945B44">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4C1E698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lastRenderedPageBreak/>
              <w:t>网址：</w:t>
            </w:r>
            <w:hyperlink r:id="rId32" w:history="1">
              <w:r w:rsidR="005E308D">
                <w:rPr>
                  <w:rFonts w:ascii="宋体" w:hAnsi="宋体" w:cs="Calibri"/>
                  <w:color w:val="000000"/>
                  <w:szCs w:val="21"/>
                </w:rPr>
                <w:t>http://danjuanapp.com/</w:t>
              </w:r>
            </w:hyperlink>
          </w:p>
        </w:tc>
      </w:tr>
      <w:tr w:rsidR="005E308D" w14:paraId="4B1495ED" w14:textId="77777777">
        <w:trPr>
          <w:trHeight w:val="20"/>
        </w:trPr>
        <w:tc>
          <w:tcPr>
            <w:tcW w:w="709" w:type="dxa"/>
          </w:tcPr>
          <w:p w14:paraId="17EAFCF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21</w:t>
            </w:r>
          </w:p>
        </w:tc>
        <w:tc>
          <w:tcPr>
            <w:tcW w:w="2693" w:type="dxa"/>
          </w:tcPr>
          <w:p w14:paraId="2CF714E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上海挖财基金销售有限公司</w:t>
            </w:r>
          </w:p>
        </w:tc>
        <w:tc>
          <w:tcPr>
            <w:tcW w:w="5103" w:type="dxa"/>
          </w:tcPr>
          <w:p w14:paraId="1DE9A9D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注册(办公)地址：上海市浦东新区杨高南路759号2号楼18层03单元</w:t>
            </w:r>
          </w:p>
          <w:p w14:paraId="2825D20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4DF8565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3" w:history="1">
              <w:r w:rsidR="005E308D">
                <w:rPr>
                  <w:rStyle w:val="afc"/>
                  <w:rFonts w:ascii="宋体" w:hAnsi="宋体" w:cs="Calibri"/>
                  <w:szCs w:val="21"/>
                </w:rPr>
                <w:t>www.wacaijijin.com</w:t>
              </w:r>
            </w:hyperlink>
          </w:p>
        </w:tc>
      </w:tr>
      <w:tr w:rsidR="005E308D" w14:paraId="1CEF06E0" w14:textId="77777777">
        <w:trPr>
          <w:trHeight w:val="20"/>
        </w:trPr>
        <w:tc>
          <w:tcPr>
            <w:tcW w:w="709" w:type="dxa"/>
          </w:tcPr>
          <w:p w14:paraId="6FC894E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22</w:t>
            </w:r>
          </w:p>
        </w:tc>
        <w:tc>
          <w:tcPr>
            <w:tcW w:w="2693" w:type="dxa"/>
          </w:tcPr>
          <w:p w14:paraId="7D04C8F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诺亚正行基金销售有限公司</w:t>
            </w:r>
          </w:p>
        </w:tc>
        <w:tc>
          <w:tcPr>
            <w:tcW w:w="5103" w:type="dxa"/>
          </w:tcPr>
          <w:p w14:paraId="3B9E995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注册(办公)地址：上海市闵行区申滨南路1226号诺亚财富中心</w:t>
            </w:r>
          </w:p>
          <w:p w14:paraId="4E6DE1A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6876498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5E308D" w14:paraId="69A20045" w14:textId="77777777">
        <w:trPr>
          <w:trHeight w:val="20"/>
        </w:trPr>
        <w:tc>
          <w:tcPr>
            <w:tcW w:w="709" w:type="dxa"/>
          </w:tcPr>
          <w:p w14:paraId="18E7828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23</w:t>
            </w:r>
          </w:p>
        </w:tc>
        <w:tc>
          <w:tcPr>
            <w:tcW w:w="2693" w:type="dxa"/>
          </w:tcPr>
          <w:p w14:paraId="0486AB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上海凯石财富基金销售有限公司</w:t>
            </w:r>
          </w:p>
        </w:tc>
        <w:tc>
          <w:tcPr>
            <w:tcW w:w="5103" w:type="dxa"/>
          </w:tcPr>
          <w:p w14:paraId="3D7B1F30"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注册（办公）地址：上海市黄浦区延安东路1号凯石大厦</w:t>
            </w:r>
          </w:p>
          <w:p w14:paraId="3768443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360E9CC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4" w:history="1">
              <w:r w:rsidR="005E308D">
                <w:rPr>
                  <w:rFonts w:ascii="宋体" w:hAnsi="宋体" w:cs="Calibri" w:hint="eastAsia"/>
                  <w:color w:val="000000"/>
                </w:rPr>
                <w:t>www.vstonewealth.com</w:t>
              </w:r>
            </w:hyperlink>
          </w:p>
        </w:tc>
      </w:tr>
      <w:tr w:rsidR="005E308D" w14:paraId="57BE9E2B" w14:textId="77777777">
        <w:trPr>
          <w:trHeight w:val="20"/>
        </w:trPr>
        <w:tc>
          <w:tcPr>
            <w:tcW w:w="709" w:type="dxa"/>
          </w:tcPr>
          <w:p w14:paraId="06F13FD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24</w:t>
            </w:r>
          </w:p>
        </w:tc>
        <w:tc>
          <w:tcPr>
            <w:tcW w:w="2693" w:type="dxa"/>
          </w:tcPr>
          <w:p w14:paraId="702A0C37" w14:textId="77777777" w:rsidR="005E308D" w:rsidRDefault="00945B44">
            <w:pPr>
              <w:snapToGrid w:val="0"/>
              <w:rPr>
                <w:rFonts w:ascii="宋体" w:hAnsi="宋体" w:cs="Calibri" w:hint="eastAsia"/>
                <w:color w:val="000000"/>
                <w:szCs w:val="21"/>
              </w:rPr>
            </w:pPr>
            <w:r>
              <w:rPr>
                <w:rFonts w:hint="eastAsia"/>
              </w:rPr>
              <w:t>泰信财富基金销售有限公司</w:t>
            </w:r>
          </w:p>
        </w:tc>
        <w:tc>
          <w:tcPr>
            <w:tcW w:w="5103" w:type="dxa"/>
          </w:tcPr>
          <w:p w14:paraId="18238B46" w14:textId="77777777" w:rsidR="005E308D" w:rsidRDefault="00945B44">
            <w:pPr>
              <w:pStyle w:val="a6"/>
            </w:pPr>
            <w:r>
              <w:rPr>
                <w:rFonts w:ascii="宋体" w:hAnsi="宋体" w:cs="Calibri" w:hint="eastAsia"/>
                <w:color w:val="000000"/>
                <w:szCs w:val="21"/>
              </w:rPr>
              <w:t>注册（办公）地址：</w:t>
            </w:r>
            <w:r>
              <w:rPr>
                <w:rFonts w:hint="eastAsia"/>
              </w:rPr>
              <w:t>北京市朝阳区建国路乙</w:t>
            </w:r>
            <w:r>
              <w:rPr>
                <w:rFonts w:hint="eastAsia"/>
              </w:rPr>
              <w:t>118</w:t>
            </w:r>
            <w:r>
              <w:rPr>
                <w:rFonts w:hint="eastAsia"/>
              </w:rPr>
              <w:t>号京汇大厦</w:t>
            </w:r>
            <w:r>
              <w:rPr>
                <w:rFonts w:hint="eastAsia"/>
              </w:rPr>
              <w:t>1206</w:t>
            </w:r>
          </w:p>
          <w:p w14:paraId="26A2C87C" w14:textId="77777777" w:rsidR="005E308D" w:rsidRDefault="00945B44">
            <w:pPr>
              <w:pStyle w:val="a6"/>
            </w:pPr>
            <w:r>
              <w:t>客户服务电话：</w:t>
            </w:r>
            <w:r>
              <w:t xml:space="preserve">400-004-8821 </w:t>
            </w:r>
          </w:p>
          <w:p w14:paraId="4DF1FE89" w14:textId="77777777" w:rsidR="005E308D" w:rsidRDefault="00945B44">
            <w:pPr>
              <w:snapToGrid w:val="0"/>
              <w:rPr>
                <w:rFonts w:ascii="宋体" w:hAnsi="宋体" w:cs="Calibri" w:hint="eastAsia"/>
                <w:color w:val="000000"/>
                <w:szCs w:val="21"/>
              </w:rPr>
            </w:pPr>
            <w:r>
              <w:t>网址：</w:t>
            </w:r>
            <w:hyperlink r:id="rId35" w:history="1">
              <w:r w:rsidR="005E308D">
                <w:rPr>
                  <w:rStyle w:val="afc"/>
                </w:rPr>
                <w:t>www.taixincf.com</w:t>
              </w:r>
            </w:hyperlink>
          </w:p>
        </w:tc>
      </w:tr>
      <w:tr w:rsidR="005E308D" w14:paraId="75759304" w14:textId="77777777">
        <w:trPr>
          <w:trHeight w:val="20"/>
        </w:trPr>
        <w:tc>
          <w:tcPr>
            <w:tcW w:w="709" w:type="dxa"/>
          </w:tcPr>
          <w:p w14:paraId="46C6ADA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25</w:t>
            </w:r>
          </w:p>
        </w:tc>
        <w:tc>
          <w:tcPr>
            <w:tcW w:w="2693" w:type="dxa"/>
          </w:tcPr>
          <w:p w14:paraId="4F00342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上海利得基金销售有限公司</w:t>
            </w:r>
          </w:p>
        </w:tc>
        <w:tc>
          <w:tcPr>
            <w:tcW w:w="5103" w:type="dxa"/>
          </w:tcPr>
          <w:p w14:paraId="55DCE81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16C0E89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01A6C23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5E308D" w14:paraId="72F0770C" w14:textId="77777777">
        <w:trPr>
          <w:trHeight w:val="20"/>
        </w:trPr>
        <w:tc>
          <w:tcPr>
            <w:tcW w:w="709" w:type="dxa"/>
          </w:tcPr>
          <w:p w14:paraId="3A95F4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26</w:t>
            </w:r>
          </w:p>
        </w:tc>
        <w:tc>
          <w:tcPr>
            <w:tcW w:w="2693" w:type="dxa"/>
          </w:tcPr>
          <w:p w14:paraId="25E0BE8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南京苏宁基金销售有限公司</w:t>
            </w:r>
          </w:p>
        </w:tc>
        <w:tc>
          <w:tcPr>
            <w:tcW w:w="5103" w:type="dxa"/>
          </w:tcPr>
          <w:p w14:paraId="39FAD40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6A5023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63529A2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hyperlink r:id="rId36" w:history="1">
              <w:r w:rsidR="005E308D">
                <w:rPr>
                  <w:color w:val="000000"/>
                </w:rPr>
                <w:t>www.snjijin</w:t>
              </w:r>
            </w:hyperlink>
            <w:r>
              <w:rPr>
                <w:rFonts w:ascii="宋体" w:hAnsi="宋体" w:cs="Calibri" w:hint="eastAsia"/>
                <w:color w:val="000000"/>
                <w:szCs w:val="21"/>
              </w:rPr>
              <w:t>.com</w:t>
            </w:r>
          </w:p>
        </w:tc>
      </w:tr>
      <w:tr w:rsidR="005E308D" w14:paraId="4C3DFE81" w14:textId="77777777">
        <w:trPr>
          <w:trHeight w:val="20"/>
        </w:trPr>
        <w:tc>
          <w:tcPr>
            <w:tcW w:w="709" w:type="dxa"/>
          </w:tcPr>
          <w:p w14:paraId="0E13FFFF"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27</w:t>
            </w:r>
          </w:p>
        </w:tc>
        <w:tc>
          <w:tcPr>
            <w:tcW w:w="2693" w:type="dxa"/>
          </w:tcPr>
          <w:p w14:paraId="30509E3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中证金牛（北京）投资咨询有限公司</w:t>
            </w:r>
          </w:p>
        </w:tc>
        <w:tc>
          <w:tcPr>
            <w:tcW w:w="5103" w:type="dxa"/>
          </w:tcPr>
          <w:p w14:paraId="1FD1C5B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北京市丰台区丽泽金融商务区铭丰大厦4层401</w:t>
            </w:r>
          </w:p>
          <w:p w14:paraId="4D9B10B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50DD136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网址：www.jnlc.com</w:t>
            </w:r>
          </w:p>
        </w:tc>
      </w:tr>
      <w:tr w:rsidR="005E308D" w14:paraId="79A84166" w14:textId="77777777">
        <w:trPr>
          <w:trHeight w:val="20"/>
        </w:trPr>
        <w:tc>
          <w:tcPr>
            <w:tcW w:w="709" w:type="dxa"/>
          </w:tcPr>
          <w:p w14:paraId="01597B8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28</w:t>
            </w:r>
          </w:p>
        </w:tc>
        <w:tc>
          <w:tcPr>
            <w:tcW w:w="2693" w:type="dxa"/>
          </w:tcPr>
          <w:p w14:paraId="60E4834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江苏汇林保大基金销售有限公司</w:t>
            </w:r>
          </w:p>
        </w:tc>
        <w:tc>
          <w:tcPr>
            <w:tcW w:w="5103" w:type="dxa"/>
          </w:tcPr>
          <w:p w14:paraId="398DB64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hint="eastAsia"/>
              </w:rPr>
              <w:t xml:space="preserve"> </w:t>
            </w:r>
            <w:r>
              <w:rPr>
                <w:rFonts w:ascii="宋体" w:hAnsi="宋体" w:cs="Calibri" w:hint="eastAsia"/>
                <w:color w:val="000000"/>
                <w:szCs w:val="21"/>
              </w:rPr>
              <w:t>南京市鼓楼区中山北路2号绿地紫峰大厦2005室</w:t>
            </w:r>
          </w:p>
          <w:p w14:paraId="0C95B109"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65B55C7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5E308D" w14:paraId="33D7A3AD" w14:textId="77777777">
        <w:trPr>
          <w:trHeight w:val="20"/>
        </w:trPr>
        <w:tc>
          <w:tcPr>
            <w:tcW w:w="709" w:type="dxa"/>
          </w:tcPr>
          <w:p w14:paraId="46E1EAE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29</w:t>
            </w:r>
          </w:p>
        </w:tc>
        <w:tc>
          <w:tcPr>
            <w:tcW w:w="2693" w:type="dxa"/>
          </w:tcPr>
          <w:p w14:paraId="63FD7B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玄元保险代理有限公司</w:t>
            </w:r>
          </w:p>
        </w:tc>
        <w:tc>
          <w:tcPr>
            <w:tcW w:w="5103" w:type="dxa"/>
          </w:tcPr>
          <w:p w14:paraId="0E7F95C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 xml:space="preserve">上海市嘉定区南翔镇银翔路799号506室-2  </w:t>
            </w:r>
          </w:p>
          <w:p w14:paraId="4FA2215A"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19E651A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5E308D" w14:paraId="71E0BBD7" w14:textId="77777777">
        <w:trPr>
          <w:trHeight w:val="20"/>
        </w:trPr>
        <w:tc>
          <w:tcPr>
            <w:tcW w:w="709" w:type="dxa"/>
          </w:tcPr>
          <w:p w14:paraId="72AEF12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30</w:t>
            </w:r>
          </w:p>
        </w:tc>
        <w:tc>
          <w:tcPr>
            <w:tcW w:w="2693" w:type="dxa"/>
          </w:tcPr>
          <w:p w14:paraId="3C67103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宜信普泽（北京）基金销售有限公司</w:t>
            </w:r>
          </w:p>
        </w:tc>
        <w:tc>
          <w:tcPr>
            <w:tcW w:w="5103" w:type="dxa"/>
          </w:tcPr>
          <w:p w14:paraId="58E5986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B143E0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529D26A7"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5E308D" w14:paraId="2E854E70" w14:textId="77777777">
        <w:trPr>
          <w:trHeight w:val="20"/>
        </w:trPr>
        <w:tc>
          <w:tcPr>
            <w:tcW w:w="709" w:type="dxa"/>
          </w:tcPr>
          <w:p w14:paraId="55932BE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31</w:t>
            </w:r>
          </w:p>
        </w:tc>
        <w:tc>
          <w:tcPr>
            <w:tcW w:w="2693" w:type="dxa"/>
          </w:tcPr>
          <w:p w14:paraId="0A072B7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和耕传承基金销售有限公司</w:t>
            </w:r>
          </w:p>
        </w:tc>
        <w:tc>
          <w:tcPr>
            <w:tcW w:w="5103" w:type="dxa"/>
          </w:tcPr>
          <w:p w14:paraId="501BF83B"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5C0ED483"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3FFB80B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5E308D" w14:paraId="06F1EEFF" w14:textId="77777777">
        <w:trPr>
          <w:trHeight w:val="20"/>
        </w:trPr>
        <w:tc>
          <w:tcPr>
            <w:tcW w:w="709" w:type="dxa"/>
          </w:tcPr>
          <w:p w14:paraId="4B1ED86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32</w:t>
            </w:r>
          </w:p>
        </w:tc>
        <w:tc>
          <w:tcPr>
            <w:tcW w:w="2693" w:type="dxa"/>
          </w:tcPr>
          <w:p w14:paraId="795FFC31"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北京新浪仓石基金销售有限公司</w:t>
            </w:r>
          </w:p>
        </w:tc>
        <w:tc>
          <w:tcPr>
            <w:tcW w:w="5103" w:type="dxa"/>
          </w:tcPr>
          <w:p w14:paraId="725AE6C6"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454274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客户服务电话：010-62675369</w:t>
            </w:r>
          </w:p>
          <w:p w14:paraId="4B729CB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lastRenderedPageBreak/>
              <w:t>网址：www.xincai.com</w:t>
            </w:r>
          </w:p>
        </w:tc>
      </w:tr>
      <w:tr w:rsidR="005E308D" w14:paraId="7B7F7BAD" w14:textId="77777777">
        <w:trPr>
          <w:trHeight w:val="20"/>
        </w:trPr>
        <w:tc>
          <w:tcPr>
            <w:tcW w:w="709" w:type="dxa"/>
          </w:tcPr>
          <w:p w14:paraId="0A6A651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33</w:t>
            </w:r>
          </w:p>
        </w:tc>
        <w:tc>
          <w:tcPr>
            <w:tcW w:w="2693" w:type="dxa"/>
          </w:tcPr>
          <w:p w14:paraId="2EB3C1A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财咨道信息技术有限公司</w:t>
            </w:r>
          </w:p>
        </w:tc>
        <w:tc>
          <w:tcPr>
            <w:tcW w:w="5103" w:type="dxa"/>
          </w:tcPr>
          <w:p w14:paraId="4119B96D"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:辽宁省沈阳市浑南区白塔二南街18-2号B座601</w:t>
            </w:r>
          </w:p>
          <w:p w14:paraId="12EB718D"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6D6FF7B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5E308D" w14:paraId="19E83CB9" w14:textId="77777777">
        <w:trPr>
          <w:trHeight w:val="20"/>
        </w:trPr>
        <w:tc>
          <w:tcPr>
            <w:tcW w:w="709" w:type="dxa"/>
          </w:tcPr>
          <w:p w14:paraId="64B8854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34</w:t>
            </w:r>
          </w:p>
        </w:tc>
        <w:tc>
          <w:tcPr>
            <w:tcW w:w="2693" w:type="dxa"/>
          </w:tcPr>
          <w:p w14:paraId="15DD97C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北京度小满基金销售有限公司</w:t>
            </w:r>
          </w:p>
        </w:tc>
        <w:tc>
          <w:tcPr>
            <w:tcW w:w="5103" w:type="dxa"/>
          </w:tcPr>
          <w:p w14:paraId="7114CD30"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6109C1B" w14:textId="77777777" w:rsidR="005E308D" w:rsidRDefault="00945B44" w:rsidP="00686A68">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0641806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5E308D" w14:paraId="18C69E1E" w14:textId="77777777">
        <w:trPr>
          <w:trHeight w:val="20"/>
        </w:trPr>
        <w:tc>
          <w:tcPr>
            <w:tcW w:w="709" w:type="dxa"/>
          </w:tcPr>
          <w:p w14:paraId="7D6E535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35</w:t>
            </w:r>
          </w:p>
        </w:tc>
        <w:tc>
          <w:tcPr>
            <w:tcW w:w="2693" w:type="dxa"/>
          </w:tcPr>
          <w:p w14:paraId="0C80B53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通华财富（上海）基金销售有限公司</w:t>
            </w:r>
          </w:p>
        </w:tc>
        <w:tc>
          <w:tcPr>
            <w:tcW w:w="5103" w:type="dxa"/>
          </w:tcPr>
          <w:p w14:paraId="40B4828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上海市浦东新区金沪路55号通华科技大厦10层</w:t>
            </w:r>
          </w:p>
          <w:p w14:paraId="67FF56F1"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49B751B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5E308D" w14:paraId="078B581A" w14:textId="77777777">
        <w:trPr>
          <w:trHeight w:val="20"/>
        </w:trPr>
        <w:tc>
          <w:tcPr>
            <w:tcW w:w="709" w:type="dxa"/>
          </w:tcPr>
          <w:p w14:paraId="16ACA71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36</w:t>
            </w:r>
          </w:p>
        </w:tc>
        <w:tc>
          <w:tcPr>
            <w:tcW w:w="2693" w:type="dxa"/>
          </w:tcPr>
          <w:p w14:paraId="7891D332" w14:textId="77777777" w:rsidR="005E308D" w:rsidRDefault="00945B44" w:rsidP="00686A68">
            <w:pPr>
              <w:jc w:val="left"/>
              <w:rPr>
                <w:rFonts w:ascii="宋体" w:hAnsi="宋体" w:cs="Calibri" w:hint="eastAsia"/>
                <w:color w:val="000000"/>
                <w:szCs w:val="21"/>
              </w:rPr>
            </w:pPr>
            <w:r>
              <w:rPr>
                <w:rFonts w:ascii="宋体" w:hAnsi="宋体" w:cs="Calibri"/>
                <w:color w:val="000000"/>
                <w:szCs w:val="21"/>
              </w:rPr>
              <w:t xml:space="preserve">泛华普益基金销售有限公司 </w:t>
            </w:r>
          </w:p>
          <w:p w14:paraId="0D6022D2" w14:textId="77777777" w:rsidR="005E308D" w:rsidRDefault="005E308D">
            <w:pPr>
              <w:snapToGrid w:val="0"/>
              <w:rPr>
                <w:rFonts w:ascii="宋体" w:hAnsi="宋体" w:cs="Calibri" w:hint="eastAsia"/>
                <w:color w:val="000000"/>
                <w:szCs w:val="21"/>
              </w:rPr>
            </w:pPr>
          </w:p>
        </w:tc>
        <w:tc>
          <w:tcPr>
            <w:tcW w:w="5103" w:type="dxa"/>
          </w:tcPr>
          <w:p w14:paraId="3C249D4B"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63B31944" w14:textId="77777777" w:rsidR="005E308D" w:rsidRDefault="00945B44" w:rsidP="00686A68">
            <w:pPr>
              <w:rPr>
                <w:rFonts w:ascii="宋体" w:hAnsi="宋体" w:cs="Calibri" w:hint="eastAsia"/>
                <w:color w:val="000000"/>
                <w:szCs w:val="21"/>
              </w:rPr>
            </w:pPr>
            <w:r>
              <w:rPr>
                <w:rFonts w:ascii="宋体" w:hAnsi="宋体" w:cs="Calibri"/>
                <w:color w:val="000000"/>
                <w:szCs w:val="21"/>
              </w:rPr>
              <w:t xml:space="preserve">客户服务电话：400-080-3388 </w:t>
            </w:r>
          </w:p>
          <w:p w14:paraId="68DD296E" w14:textId="77777777" w:rsidR="005E308D" w:rsidRDefault="00945B44">
            <w:pPr>
              <w:snapToGrid w:val="0"/>
              <w:rPr>
                <w:rFonts w:ascii="宋体" w:hAnsi="宋体" w:cs="Calibri" w:hint="eastAsia"/>
                <w:color w:val="000000"/>
                <w:szCs w:val="21"/>
              </w:rPr>
            </w:pPr>
            <w:r>
              <w:rPr>
                <w:rFonts w:ascii="宋体" w:hAnsi="宋体" w:cs="Calibri"/>
                <w:color w:val="000000"/>
                <w:szCs w:val="21"/>
              </w:rPr>
              <w:t>网址：</w:t>
            </w:r>
            <w:hyperlink r:id="rId37" w:history="1">
              <w:r w:rsidR="005E308D">
                <w:rPr>
                  <w:rFonts w:ascii="宋体" w:hAnsi="宋体" w:cs="Calibri"/>
                  <w:color w:val="000000"/>
                  <w:szCs w:val="21"/>
                </w:rPr>
                <w:t>www.puyifund.com</w:t>
              </w:r>
            </w:hyperlink>
          </w:p>
        </w:tc>
      </w:tr>
      <w:tr w:rsidR="005E308D" w14:paraId="4FF26028" w14:textId="77777777">
        <w:trPr>
          <w:trHeight w:val="20"/>
        </w:trPr>
        <w:tc>
          <w:tcPr>
            <w:tcW w:w="709" w:type="dxa"/>
          </w:tcPr>
          <w:p w14:paraId="07BF899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37</w:t>
            </w:r>
          </w:p>
        </w:tc>
        <w:tc>
          <w:tcPr>
            <w:tcW w:w="2693" w:type="dxa"/>
          </w:tcPr>
          <w:p w14:paraId="5A0DCC14" w14:textId="77777777" w:rsidR="005E308D" w:rsidRDefault="00945B44">
            <w:pPr>
              <w:pStyle w:val="a6"/>
            </w:pPr>
            <w:r>
              <w:rPr>
                <w:rFonts w:hint="eastAsia"/>
              </w:rPr>
              <w:t>腾安基金销售（深圳）有限公司</w:t>
            </w:r>
          </w:p>
          <w:p w14:paraId="5E5B08E2" w14:textId="77777777" w:rsidR="005E308D" w:rsidRDefault="005E308D">
            <w:pPr>
              <w:snapToGrid w:val="0"/>
              <w:rPr>
                <w:rFonts w:ascii="宋体" w:hAnsi="宋体" w:cs="Calibri" w:hint="eastAsia"/>
                <w:color w:val="000000"/>
                <w:szCs w:val="21"/>
              </w:rPr>
            </w:pPr>
          </w:p>
        </w:tc>
        <w:tc>
          <w:tcPr>
            <w:tcW w:w="5103" w:type="dxa"/>
          </w:tcPr>
          <w:p w14:paraId="6570BC56" w14:textId="77777777" w:rsidR="005E308D" w:rsidRDefault="00945B44">
            <w:pPr>
              <w:pStyle w:val="a6"/>
            </w:pPr>
            <w:r>
              <w:t>注册</w:t>
            </w:r>
            <w:r>
              <w:rPr>
                <w:rFonts w:ascii="宋体" w:hAnsi="宋体" w:cs="Calibri" w:hint="eastAsia"/>
                <w:color w:val="000000"/>
                <w:szCs w:val="21"/>
              </w:rPr>
              <w:t>（办公）</w:t>
            </w:r>
            <w:r>
              <w:t>地址：</w:t>
            </w:r>
            <w:r>
              <w:rPr>
                <w:rFonts w:hint="eastAsia"/>
              </w:rPr>
              <w:t>深圳市南山区海天二路</w:t>
            </w:r>
            <w:r>
              <w:rPr>
                <w:rFonts w:hint="eastAsia"/>
              </w:rPr>
              <w:t>33</w:t>
            </w:r>
            <w:r>
              <w:rPr>
                <w:rFonts w:hint="eastAsia"/>
              </w:rPr>
              <w:t>号腾讯滨海大厦</w:t>
            </w:r>
            <w:r>
              <w:rPr>
                <w:rFonts w:hint="eastAsia"/>
              </w:rPr>
              <w:t>15</w:t>
            </w:r>
            <w:r>
              <w:rPr>
                <w:rFonts w:hint="eastAsia"/>
              </w:rPr>
              <w:t>楼</w:t>
            </w:r>
          </w:p>
          <w:p w14:paraId="30F62136" w14:textId="77777777" w:rsidR="005E308D" w:rsidRDefault="00945B44">
            <w:pPr>
              <w:pStyle w:val="a6"/>
            </w:pPr>
            <w:r>
              <w:t>客服电话：</w:t>
            </w:r>
            <w:r>
              <w:t>4000-890-555</w:t>
            </w:r>
          </w:p>
          <w:p w14:paraId="6D64D2A8" w14:textId="77777777" w:rsidR="005E308D" w:rsidRDefault="00945B44">
            <w:pPr>
              <w:snapToGrid w:val="0"/>
              <w:rPr>
                <w:rFonts w:ascii="宋体" w:hAnsi="宋体" w:cs="Calibri" w:hint="eastAsia"/>
                <w:color w:val="000000"/>
                <w:szCs w:val="21"/>
              </w:rPr>
            </w:pPr>
            <w:r>
              <w:t>公司网站：</w:t>
            </w:r>
            <w:hyperlink r:id="rId38" w:history="1">
              <w:r w:rsidR="005E308D">
                <w:rPr>
                  <w:rStyle w:val="afc"/>
                </w:rPr>
                <w:t>www.txfund.com</w:t>
              </w:r>
            </w:hyperlink>
          </w:p>
        </w:tc>
      </w:tr>
      <w:tr w:rsidR="005E308D" w14:paraId="21D82D2B" w14:textId="77777777">
        <w:trPr>
          <w:trHeight w:val="20"/>
        </w:trPr>
        <w:tc>
          <w:tcPr>
            <w:tcW w:w="709" w:type="dxa"/>
          </w:tcPr>
          <w:p w14:paraId="205FB26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38</w:t>
            </w:r>
          </w:p>
        </w:tc>
        <w:tc>
          <w:tcPr>
            <w:tcW w:w="2693" w:type="dxa"/>
          </w:tcPr>
          <w:p w14:paraId="124AF088" w14:textId="77777777" w:rsidR="005E308D" w:rsidRDefault="00945B44" w:rsidP="00686A68">
            <w:pPr>
              <w:jc w:val="left"/>
              <w:rPr>
                <w:rFonts w:ascii="宋体" w:hAnsi="宋体" w:cs="Calibri" w:hint="eastAsia"/>
                <w:color w:val="000000"/>
                <w:szCs w:val="21"/>
              </w:rPr>
            </w:pPr>
            <w:r>
              <w:rPr>
                <w:rFonts w:ascii="宋体" w:hAnsi="宋体" w:cs="Calibri" w:hint="eastAsia"/>
                <w:color w:val="000000"/>
                <w:szCs w:val="21"/>
              </w:rPr>
              <w:t>众惠基金销售有限公司</w:t>
            </w:r>
          </w:p>
          <w:p w14:paraId="5FFA5B36" w14:textId="77777777" w:rsidR="005E308D" w:rsidRDefault="005E308D">
            <w:pPr>
              <w:snapToGrid w:val="0"/>
              <w:rPr>
                <w:rFonts w:ascii="宋体" w:hAnsi="宋体" w:cs="Calibri" w:hint="eastAsia"/>
                <w:color w:val="000000"/>
                <w:szCs w:val="21"/>
              </w:rPr>
            </w:pPr>
          </w:p>
        </w:tc>
        <w:tc>
          <w:tcPr>
            <w:tcW w:w="5103" w:type="dxa"/>
          </w:tcPr>
          <w:p w14:paraId="2289FD3D"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22C4BFBD"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0851-82209888</w:t>
            </w:r>
          </w:p>
          <w:p w14:paraId="70FC8070"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公司网站：www.hyzhfund.com</w:t>
            </w:r>
          </w:p>
        </w:tc>
      </w:tr>
      <w:tr w:rsidR="005E308D" w14:paraId="539956B7" w14:textId="77777777">
        <w:trPr>
          <w:trHeight w:val="20"/>
        </w:trPr>
        <w:tc>
          <w:tcPr>
            <w:tcW w:w="709" w:type="dxa"/>
          </w:tcPr>
          <w:p w14:paraId="7D49946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39</w:t>
            </w:r>
          </w:p>
        </w:tc>
        <w:tc>
          <w:tcPr>
            <w:tcW w:w="2693" w:type="dxa"/>
          </w:tcPr>
          <w:p w14:paraId="0ACFF038" w14:textId="77777777" w:rsidR="005E308D" w:rsidRDefault="00945B44">
            <w:pPr>
              <w:pStyle w:val="a6"/>
            </w:pPr>
            <w:r>
              <w:t>北京创金启富基金销售有限公司</w:t>
            </w:r>
          </w:p>
          <w:p w14:paraId="663F46EB" w14:textId="77777777" w:rsidR="005E308D" w:rsidRDefault="005E308D">
            <w:pPr>
              <w:snapToGrid w:val="0"/>
              <w:rPr>
                <w:rFonts w:ascii="宋体" w:hAnsi="宋体" w:cs="Calibri" w:hint="eastAsia"/>
                <w:color w:val="000000"/>
                <w:szCs w:val="21"/>
              </w:rPr>
            </w:pPr>
          </w:p>
        </w:tc>
        <w:tc>
          <w:tcPr>
            <w:tcW w:w="5103" w:type="dxa"/>
          </w:tcPr>
          <w:p w14:paraId="24909684"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北京市丰台区金泽路161号1号楼3层309</w:t>
            </w:r>
          </w:p>
          <w:p w14:paraId="59EB0411" w14:textId="77777777" w:rsidR="005E308D" w:rsidRDefault="00945B44" w:rsidP="00686A68">
            <w:pPr>
              <w:rPr>
                <w:rFonts w:ascii="宋体" w:hAnsi="宋体" w:cs="Calibri" w:hint="eastAsia"/>
                <w:color w:val="000000"/>
                <w:szCs w:val="21"/>
              </w:rPr>
            </w:pPr>
            <w:r>
              <w:rPr>
                <w:rFonts w:ascii="宋体" w:hAnsi="宋体" w:cs="Calibri"/>
                <w:color w:val="000000"/>
                <w:szCs w:val="21"/>
              </w:rPr>
              <w:t xml:space="preserve">客服电话：010-66154828 </w:t>
            </w:r>
          </w:p>
          <w:p w14:paraId="2807F045" w14:textId="77777777" w:rsidR="005E308D" w:rsidRDefault="00945B44">
            <w:pPr>
              <w:snapToGrid w:val="0"/>
              <w:rPr>
                <w:rFonts w:ascii="宋体" w:hAnsi="宋体" w:cs="Calibri" w:hint="eastAsia"/>
                <w:color w:val="000000"/>
                <w:szCs w:val="21"/>
              </w:rPr>
            </w:pPr>
            <w:r>
              <w:rPr>
                <w:rFonts w:ascii="宋体" w:hAnsi="宋体" w:cs="Calibri"/>
                <w:color w:val="000000"/>
                <w:szCs w:val="21"/>
              </w:rPr>
              <w:t>公司网站：https://www.5irich.com/</w:t>
            </w:r>
          </w:p>
        </w:tc>
      </w:tr>
      <w:tr w:rsidR="005E308D" w14:paraId="4618DAE5" w14:textId="77777777">
        <w:trPr>
          <w:trHeight w:val="20"/>
        </w:trPr>
        <w:tc>
          <w:tcPr>
            <w:tcW w:w="709" w:type="dxa"/>
          </w:tcPr>
          <w:p w14:paraId="3CA0878B"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40</w:t>
            </w:r>
          </w:p>
        </w:tc>
        <w:tc>
          <w:tcPr>
            <w:tcW w:w="2693" w:type="dxa"/>
          </w:tcPr>
          <w:p w14:paraId="757CA9E6" w14:textId="77777777" w:rsidR="005E308D" w:rsidRDefault="00945B44">
            <w:pPr>
              <w:pStyle w:val="a6"/>
            </w:pPr>
            <w:r>
              <w:rPr>
                <w:rFonts w:hint="eastAsia"/>
              </w:rPr>
              <w:t>和讯信息科技有限公司</w:t>
            </w:r>
          </w:p>
          <w:p w14:paraId="4A8EC48E" w14:textId="77777777" w:rsidR="005E308D" w:rsidRDefault="005E308D">
            <w:pPr>
              <w:snapToGrid w:val="0"/>
              <w:rPr>
                <w:rFonts w:ascii="宋体" w:hAnsi="宋体" w:cs="Calibri" w:hint="eastAsia"/>
                <w:color w:val="000000"/>
                <w:szCs w:val="21"/>
              </w:rPr>
            </w:pPr>
          </w:p>
        </w:tc>
        <w:tc>
          <w:tcPr>
            <w:tcW w:w="5103" w:type="dxa"/>
          </w:tcPr>
          <w:p w14:paraId="621759EB" w14:textId="77777777" w:rsidR="005E308D" w:rsidRDefault="00945B44" w:rsidP="00686A68">
            <w:pPr>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北京市朝外大街22号泛利大厦10层</w:t>
            </w:r>
          </w:p>
          <w:p w14:paraId="34E18083" w14:textId="77777777" w:rsidR="005E308D" w:rsidRDefault="00945B44" w:rsidP="00686A68">
            <w:pPr>
              <w:rPr>
                <w:rFonts w:ascii="宋体" w:hAnsi="宋体" w:cs="Calibri" w:hint="eastAsia"/>
                <w:color w:val="000000"/>
                <w:szCs w:val="21"/>
              </w:rPr>
            </w:pPr>
            <w:r>
              <w:rPr>
                <w:rFonts w:ascii="宋体" w:hAnsi="宋体" w:cs="Calibri" w:hint="eastAsia"/>
                <w:color w:val="000000"/>
                <w:szCs w:val="21"/>
              </w:rPr>
              <w:t>客服电话：400-920-0022</w:t>
            </w:r>
          </w:p>
          <w:p w14:paraId="4A0BE9E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hyperlink r:id="rId39" w:history="1">
              <w:r w:rsidR="005E308D">
                <w:rPr>
                  <w:rFonts w:ascii="宋体" w:hAnsi="宋体" w:cs="Calibri" w:hint="eastAsia"/>
                  <w:color w:val="000000"/>
                  <w:szCs w:val="21"/>
                </w:rPr>
                <w:t>www.licaike.com</w:t>
              </w:r>
            </w:hyperlink>
          </w:p>
        </w:tc>
      </w:tr>
      <w:tr w:rsidR="005E308D" w14:paraId="582EAF6C" w14:textId="77777777">
        <w:trPr>
          <w:trHeight w:val="20"/>
        </w:trPr>
        <w:tc>
          <w:tcPr>
            <w:tcW w:w="709" w:type="dxa"/>
          </w:tcPr>
          <w:p w14:paraId="429261D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41</w:t>
            </w:r>
          </w:p>
        </w:tc>
        <w:tc>
          <w:tcPr>
            <w:tcW w:w="2693" w:type="dxa"/>
          </w:tcPr>
          <w:p w14:paraId="04BFC54E" w14:textId="77777777" w:rsidR="005E308D" w:rsidRDefault="00945B44">
            <w:pPr>
              <w:snapToGrid w:val="0"/>
              <w:rPr>
                <w:rFonts w:ascii="宋体" w:hAnsi="宋体" w:cs="Calibri" w:hint="eastAsia"/>
                <w:color w:val="000000"/>
                <w:szCs w:val="21"/>
              </w:rPr>
            </w:pPr>
            <w:r>
              <w:t>上海陆享基金销售有限公司</w:t>
            </w:r>
          </w:p>
        </w:tc>
        <w:tc>
          <w:tcPr>
            <w:tcW w:w="5103" w:type="dxa"/>
          </w:tcPr>
          <w:p w14:paraId="4C00F928" w14:textId="77777777" w:rsidR="005E308D" w:rsidRDefault="00945B44" w:rsidP="00686A68">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上海市浦东新区滨江大道</w:t>
            </w:r>
            <w:r>
              <w:rPr>
                <w:rFonts w:hint="eastAsia"/>
              </w:rPr>
              <w:t>1111</w:t>
            </w:r>
            <w:r>
              <w:rPr>
                <w:rFonts w:hint="eastAsia"/>
              </w:rPr>
              <w:t>弄</w:t>
            </w:r>
            <w:r>
              <w:rPr>
                <w:rFonts w:hint="eastAsia"/>
              </w:rPr>
              <w:t>1</w:t>
            </w:r>
            <w:r>
              <w:rPr>
                <w:rFonts w:hint="eastAsia"/>
              </w:rPr>
              <w:t>号中企国际金融中心</w:t>
            </w:r>
            <w:r>
              <w:rPr>
                <w:rFonts w:hint="eastAsia"/>
              </w:rPr>
              <w:t>A</w:t>
            </w:r>
            <w:r>
              <w:rPr>
                <w:rFonts w:hint="eastAsia"/>
              </w:rPr>
              <w:t>楼</w:t>
            </w:r>
            <w:r>
              <w:rPr>
                <w:rFonts w:hint="eastAsia"/>
              </w:rPr>
              <w:t>10</w:t>
            </w:r>
            <w:r>
              <w:rPr>
                <w:rFonts w:hint="eastAsia"/>
              </w:rPr>
              <w:t>层</w:t>
            </w:r>
            <w:r>
              <w:rPr>
                <w:rFonts w:hint="eastAsia"/>
              </w:rPr>
              <w:t>02</w:t>
            </w:r>
            <w:r>
              <w:rPr>
                <w:rFonts w:hint="eastAsia"/>
              </w:rPr>
              <w:t>、</w:t>
            </w:r>
            <w:r>
              <w:rPr>
                <w:rFonts w:hint="eastAsia"/>
              </w:rPr>
              <w:t>03</w:t>
            </w:r>
            <w:r>
              <w:rPr>
                <w:rFonts w:hint="eastAsia"/>
              </w:rPr>
              <w:t>、</w:t>
            </w:r>
            <w:r>
              <w:rPr>
                <w:rFonts w:hint="eastAsia"/>
              </w:rPr>
              <w:t>04</w:t>
            </w:r>
            <w:r>
              <w:rPr>
                <w:rFonts w:hint="eastAsia"/>
              </w:rPr>
              <w:t>、</w:t>
            </w:r>
            <w:r>
              <w:rPr>
                <w:rFonts w:hint="eastAsia"/>
              </w:rPr>
              <w:t>05</w:t>
            </w:r>
            <w:r>
              <w:rPr>
                <w:rFonts w:hint="eastAsia"/>
              </w:rPr>
              <w:t>、</w:t>
            </w:r>
            <w:r>
              <w:rPr>
                <w:rFonts w:hint="eastAsia"/>
              </w:rPr>
              <w:t>06</w:t>
            </w:r>
            <w:r>
              <w:rPr>
                <w:rFonts w:hint="eastAsia"/>
              </w:rPr>
              <w:t>单元</w:t>
            </w:r>
          </w:p>
          <w:p w14:paraId="5C6359B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客服电话：400-168-1235</w:t>
            </w:r>
          </w:p>
          <w:p w14:paraId="6A7651D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5E308D" w14:paraId="5E8B4E81" w14:textId="77777777">
        <w:trPr>
          <w:trHeight w:val="20"/>
        </w:trPr>
        <w:tc>
          <w:tcPr>
            <w:tcW w:w="709" w:type="dxa"/>
          </w:tcPr>
          <w:p w14:paraId="120CA7E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42</w:t>
            </w:r>
          </w:p>
        </w:tc>
        <w:tc>
          <w:tcPr>
            <w:tcW w:w="2693" w:type="dxa"/>
          </w:tcPr>
          <w:p w14:paraId="0A92822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阳光人寿保险股份有限公司</w:t>
            </w:r>
          </w:p>
        </w:tc>
        <w:tc>
          <w:tcPr>
            <w:tcW w:w="5103" w:type="dxa"/>
          </w:tcPr>
          <w:p w14:paraId="3197798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1B1DA003"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5A904B82"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客户服务电话：95510</w:t>
            </w:r>
          </w:p>
          <w:p w14:paraId="6CADB1C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5E308D" w14:paraId="4613FF2E" w14:textId="77777777">
        <w:trPr>
          <w:trHeight w:val="20"/>
        </w:trPr>
        <w:tc>
          <w:tcPr>
            <w:tcW w:w="709" w:type="dxa"/>
          </w:tcPr>
          <w:p w14:paraId="214F91E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43</w:t>
            </w:r>
          </w:p>
        </w:tc>
        <w:tc>
          <w:tcPr>
            <w:tcW w:w="2693" w:type="dxa"/>
          </w:tcPr>
          <w:p w14:paraId="049CA84E"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金元证券股份有限公司</w:t>
            </w:r>
          </w:p>
        </w:tc>
        <w:tc>
          <w:tcPr>
            <w:tcW w:w="5103" w:type="dxa"/>
          </w:tcPr>
          <w:p w14:paraId="08F16EF6"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313A96CE" w14:textId="77777777" w:rsidR="005E308D" w:rsidRDefault="00945B44" w:rsidP="00686A68">
            <w:pPr>
              <w:snapToGrid w:val="0"/>
            </w:pPr>
            <w:r>
              <w:rPr>
                <w:rFonts w:ascii="宋体" w:hAnsi="宋体" w:cs="Calibri" w:hint="eastAsia"/>
                <w:color w:val="000000"/>
                <w:szCs w:val="21"/>
              </w:rPr>
              <w:lastRenderedPageBreak/>
              <w:t>客户服务电话</w:t>
            </w:r>
            <w:r>
              <w:t>：</w:t>
            </w:r>
            <w:r>
              <w:t>95372</w:t>
            </w:r>
          </w:p>
          <w:p w14:paraId="2FB8229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网址：www.jyzq.cn</w:t>
            </w:r>
          </w:p>
        </w:tc>
      </w:tr>
      <w:tr w:rsidR="005E308D" w14:paraId="14030535" w14:textId="77777777">
        <w:trPr>
          <w:trHeight w:val="20"/>
        </w:trPr>
        <w:tc>
          <w:tcPr>
            <w:tcW w:w="709" w:type="dxa"/>
          </w:tcPr>
          <w:p w14:paraId="0831590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lastRenderedPageBreak/>
              <w:t>44</w:t>
            </w:r>
          </w:p>
        </w:tc>
        <w:tc>
          <w:tcPr>
            <w:tcW w:w="2693" w:type="dxa"/>
          </w:tcPr>
          <w:p w14:paraId="68307EA3"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深圳市前海排排网基金销售有限责任公司</w:t>
            </w:r>
          </w:p>
        </w:tc>
        <w:tc>
          <w:tcPr>
            <w:tcW w:w="5103" w:type="dxa"/>
          </w:tcPr>
          <w:p w14:paraId="2777160C"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（办公）地址：深圳市前海深港合作区前湾一路1号A栋201室（入驻深圳市前海商务秘书有限公司）</w:t>
            </w:r>
          </w:p>
          <w:p w14:paraId="1E95943E"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 xml:space="preserve">客服电话：400-666-7388 </w:t>
            </w:r>
          </w:p>
          <w:p w14:paraId="6B64C5BE" w14:textId="77777777" w:rsidR="005E308D" w:rsidRDefault="00945B44">
            <w:pPr>
              <w:snapToGrid w:val="0"/>
              <w:rPr>
                <w:rFonts w:ascii="宋体" w:hAnsi="宋体" w:cs="Calibri" w:hint="eastAsia"/>
                <w:color w:val="000000"/>
                <w:szCs w:val="21"/>
              </w:rPr>
            </w:pPr>
            <w:r>
              <w:rPr>
                <w:rFonts w:ascii="宋体" w:hAnsi="宋体" w:cs="Calibri"/>
                <w:color w:val="000000"/>
                <w:szCs w:val="21"/>
              </w:rPr>
              <w:t>公司网站：www.ppwfund.com</w:t>
            </w:r>
          </w:p>
        </w:tc>
      </w:tr>
      <w:tr w:rsidR="005E308D" w14:paraId="6A21DD8F" w14:textId="77777777">
        <w:trPr>
          <w:trHeight w:val="20"/>
        </w:trPr>
        <w:tc>
          <w:tcPr>
            <w:tcW w:w="709" w:type="dxa"/>
          </w:tcPr>
          <w:p w14:paraId="52EB8D6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45</w:t>
            </w:r>
          </w:p>
        </w:tc>
        <w:tc>
          <w:tcPr>
            <w:tcW w:w="2693" w:type="dxa"/>
          </w:tcPr>
          <w:p w14:paraId="319CAFB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嘉实财富管理有限公司</w:t>
            </w:r>
          </w:p>
        </w:tc>
        <w:tc>
          <w:tcPr>
            <w:tcW w:w="5103" w:type="dxa"/>
          </w:tcPr>
          <w:p w14:paraId="630EC125"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海南省三亚市天涯区凤凰岛1号楼7层710号</w:t>
            </w:r>
          </w:p>
          <w:p w14:paraId="4814A05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客服电话：400-021-8850</w:t>
            </w:r>
          </w:p>
          <w:p w14:paraId="5A5781F8"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5E308D" w14:paraId="3D6968A3" w14:textId="77777777">
        <w:trPr>
          <w:trHeight w:val="20"/>
        </w:trPr>
        <w:tc>
          <w:tcPr>
            <w:tcW w:w="709" w:type="dxa"/>
          </w:tcPr>
          <w:p w14:paraId="303DA85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46</w:t>
            </w:r>
          </w:p>
        </w:tc>
        <w:tc>
          <w:tcPr>
            <w:tcW w:w="2693" w:type="dxa"/>
          </w:tcPr>
          <w:p w14:paraId="486EFE72" w14:textId="77777777" w:rsidR="005E308D" w:rsidRDefault="00945B44">
            <w:pPr>
              <w:snapToGrid w:val="0"/>
              <w:rPr>
                <w:rFonts w:ascii="宋体" w:hAnsi="宋体" w:cs="Calibri" w:hint="eastAsia"/>
                <w:color w:val="000000"/>
                <w:szCs w:val="21"/>
              </w:rPr>
            </w:pPr>
            <w:r>
              <w:t>上海攀赢基金销售有限公司</w:t>
            </w:r>
          </w:p>
        </w:tc>
        <w:tc>
          <w:tcPr>
            <w:tcW w:w="5103" w:type="dxa"/>
          </w:tcPr>
          <w:p w14:paraId="65243F24" w14:textId="77777777" w:rsidR="005E308D" w:rsidRDefault="00945B44" w:rsidP="00686A68">
            <w:pPr>
              <w:snapToGrid w:val="0"/>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上海市浦东新区银城路116号大华银行大厦7楼</w:t>
            </w:r>
          </w:p>
          <w:p w14:paraId="3A973F3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客服电话：021-68889082</w:t>
            </w:r>
          </w:p>
          <w:p w14:paraId="5760F37A"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5E308D" w14:paraId="414B5C2B" w14:textId="77777777">
        <w:trPr>
          <w:trHeight w:val="20"/>
        </w:trPr>
        <w:tc>
          <w:tcPr>
            <w:tcW w:w="709" w:type="dxa"/>
          </w:tcPr>
          <w:p w14:paraId="0FDFFC7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47</w:t>
            </w:r>
          </w:p>
        </w:tc>
        <w:tc>
          <w:tcPr>
            <w:tcW w:w="2693" w:type="dxa"/>
          </w:tcPr>
          <w:p w14:paraId="1EE57DD5"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上海爱建基金销售有限公司</w:t>
            </w:r>
          </w:p>
        </w:tc>
        <w:tc>
          <w:tcPr>
            <w:tcW w:w="5103" w:type="dxa"/>
          </w:tcPr>
          <w:p w14:paraId="65191FF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 : 上海市徐汇区肇嘉浜路746号</w:t>
            </w:r>
          </w:p>
          <w:p w14:paraId="0FECC49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：400-803-2733</w:t>
            </w:r>
          </w:p>
          <w:p w14:paraId="093E979F"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www.ajwm.com.cn</w:t>
            </w:r>
          </w:p>
        </w:tc>
      </w:tr>
      <w:tr w:rsidR="005E308D" w14:paraId="3E926020" w14:textId="77777777">
        <w:trPr>
          <w:trHeight w:val="20"/>
        </w:trPr>
        <w:tc>
          <w:tcPr>
            <w:tcW w:w="709" w:type="dxa"/>
          </w:tcPr>
          <w:p w14:paraId="031BBA50"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48</w:t>
            </w:r>
          </w:p>
        </w:tc>
        <w:tc>
          <w:tcPr>
            <w:tcW w:w="2693" w:type="dxa"/>
          </w:tcPr>
          <w:p w14:paraId="59C736A0"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上海大智慧基金销售有限公司</w:t>
            </w:r>
          </w:p>
        </w:tc>
        <w:tc>
          <w:tcPr>
            <w:tcW w:w="5103" w:type="dxa"/>
          </w:tcPr>
          <w:p w14:paraId="4A876E5F"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注册（办公）地址：上海市浦东新区杨高南路428弄由由世纪广场1号楼</w:t>
            </w:r>
          </w:p>
          <w:p w14:paraId="48A1FF9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021-20219988</w:t>
            </w:r>
          </w:p>
          <w:p w14:paraId="09D8005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https://www.gw.com.cn/</w:t>
            </w:r>
          </w:p>
        </w:tc>
      </w:tr>
      <w:tr w:rsidR="005E308D" w14:paraId="59F9DF65" w14:textId="77777777">
        <w:trPr>
          <w:trHeight w:val="20"/>
        </w:trPr>
        <w:tc>
          <w:tcPr>
            <w:tcW w:w="709" w:type="dxa"/>
          </w:tcPr>
          <w:p w14:paraId="107E86E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49</w:t>
            </w:r>
          </w:p>
        </w:tc>
        <w:tc>
          <w:tcPr>
            <w:tcW w:w="2693" w:type="dxa"/>
          </w:tcPr>
          <w:p w14:paraId="61099572"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上海华夏财富投资管理有限公司</w:t>
            </w:r>
          </w:p>
        </w:tc>
        <w:tc>
          <w:tcPr>
            <w:tcW w:w="5103" w:type="dxa"/>
          </w:tcPr>
          <w:p w14:paraId="47B70E3B"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注册（办公）地址：北京市西城区金融大街33号通泰大厦B座8层</w:t>
            </w:r>
          </w:p>
          <w:p w14:paraId="54A9C2C7"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400-817-5666</w:t>
            </w:r>
          </w:p>
          <w:p w14:paraId="0FA221DD"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https://www.amcfortune.com/</w:t>
            </w:r>
          </w:p>
        </w:tc>
      </w:tr>
      <w:tr w:rsidR="005E308D" w14:paraId="78844B93" w14:textId="77777777">
        <w:trPr>
          <w:trHeight w:val="20"/>
        </w:trPr>
        <w:tc>
          <w:tcPr>
            <w:tcW w:w="709" w:type="dxa"/>
          </w:tcPr>
          <w:p w14:paraId="61FC03C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50</w:t>
            </w:r>
          </w:p>
        </w:tc>
        <w:tc>
          <w:tcPr>
            <w:tcW w:w="2693" w:type="dxa"/>
          </w:tcPr>
          <w:p w14:paraId="1C2AAEB6" w14:textId="77777777" w:rsidR="005E308D" w:rsidRDefault="00945B44">
            <w:pPr>
              <w:snapToGrid w:val="0"/>
              <w:rPr>
                <w:rFonts w:ascii="宋体" w:hAnsi="宋体" w:cs="Calibri" w:hint="eastAsia"/>
                <w:color w:val="000000"/>
                <w:szCs w:val="21"/>
              </w:rPr>
            </w:pPr>
            <w:r>
              <w:t>上海中正达广基金销售有限公司</w:t>
            </w:r>
          </w:p>
        </w:tc>
        <w:tc>
          <w:tcPr>
            <w:tcW w:w="5103" w:type="dxa"/>
          </w:tcPr>
          <w:p w14:paraId="2C7D2A6D"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注册（办公）地址：上海市徐汇区龙兰路277号东航滨江中心1号楼1203室</w:t>
            </w:r>
          </w:p>
          <w:p w14:paraId="58D154D0"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400-6767-523</w:t>
            </w:r>
          </w:p>
          <w:p w14:paraId="71AF98C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www.zhongzhengfund.com</w:t>
            </w:r>
          </w:p>
        </w:tc>
      </w:tr>
      <w:tr w:rsidR="005E308D" w14:paraId="75D1CF5D" w14:textId="77777777">
        <w:trPr>
          <w:trHeight w:val="20"/>
        </w:trPr>
        <w:tc>
          <w:tcPr>
            <w:tcW w:w="709" w:type="dxa"/>
          </w:tcPr>
          <w:p w14:paraId="0654456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51</w:t>
            </w:r>
          </w:p>
        </w:tc>
        <w:tc>
          <w:tcPr>
            <w:tcW w:w="2693" w:type="dxa"/>
          </w:tcPr>
          <w:p w14:paraId="69F77C1F" w14:textId="77777777" w:rsidR="005E308D" w:rsidRDefault="00945B44">
            <w:pPr>
              <w:snapToGrid w:val="0"/>
              <w:rPr>
                <w:rFonts w:ascii="宋体" w:hAnsi="宋体" w:cs="Calibri" w:hint="eastAsia"/>
                <w:color w:val="000000"/>
                <w:szCs w:val="21"/>
              </w:rPr>
            </w:pPr>
            <w:r>
              <w:rPr>
                <w:rFonts w:hint="eastAsia"/>
              </w:rPr>
              <w:t>上海中欧财富基金销售有限公司</w:t>
            </w:r>
          </w:p>
        </w:tc>
        <w:tc>
          <w:tcPr>
            <w:tcW w:w="5103" w:type="dxa"/>
          </w:tcPr>
          <w:p w14:paraId="5661AD31"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注册（办公）地址：上海市虹口区公平路18号8栋嘉昱大厦6楼</w:t>
            </w:r>
          </w:p>
          <w:p w14:paraId="7C3E1B45"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客服电话：400-100-2666</w:t>
            </w:r>
          </w:p>
          <w:p w14:paraId="75A92A89"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公司网站：www.zocaifu.com</w:t>
            </w:r>
          </w:p>
        </w:tc>
      </w:tr>
      <w:tr w:rsidR="005E308D" w14:paraId="67D4C55C" w14:textId="77777777">
        <w:trPr>
          <w:trHeight w:val="20"/>
        </w:trPr>
        <w:tc>
          <w:tcPr>
            <w:tcW w:w="709" w:type="dxa"/>
          </w:tcPr>
          <w:p w14:paraId="0D0D1D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52</w:t>
            </w:r>
          </w:p>
        </w:tc>
        <w:tc>
          <w:tcPr>
            <w:tcW w:w="2693" w:type="dxa"/>
          </w:tcPr>
          <w:p w14:paraId="4B409E73" w14:textId="77777777" w:rsidR="005E308D" w:rsidRDefault="00945B44">
            <w:pPr>
              <w:snapToGrid w:val="0"/>
              <w:rPr>
                <w:rFonts w:ascii="宋体" w:hAnsi="宋体" w:cs="Calibri" w:hint="eastAsia"/>
                <w:color w:val="000000"/>
                <w:szCs w:val="21"/>
              </w:rPr>
            </w:pPr>
            <w:r>
              <w:rPr>
                <w:rFonts w:hint="eastAsia"/>
              </w:rPr>
              <w:t>上海云湾基金销售有限公司</w:t>
            </w:r>
          </w:p>
        </w:tc>
        <w:tc>
          <w:tcPr>
            <w:tcW w:w="5103" w:type="dxa"/>
          </w:tcPr>
          <w:p w14:paraId="090B8DD4"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注册（办公）地址：中国（上海）自由贸易试验区新金桥路27号、明月路1257号1幢1层103-1、103-2办公区</w:t>
            </w:r>
          </w:p>
          <w:p w14:paraId="1B4CAEA6"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客服电话：021-20538888</w:t>
            </w:r>
          </w:p>
        </w:tc>
      </w:tr>
      <w:tr w:rsidR="005E308D" w14:paraId="78F35D8D" w14:textId="77777777">
        <w:trPr>
          <w:trHeight w:val="20"/>
        </w:trPr>
        <w:tc>
          <w:tcPr>
            <w:tcW w:w="709" w:type="dxa"/>
          </w:tcPr>
          <w:p w14:paraId="68A436F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53</w:t>
            </w:r>
          </w:p>
        </w:tc>
        <w:tc>
          <w:tcPr>
            <w:tcW w:w="2693" w:type="dxa"/>
          </w:tcPr>
          <w:p w14:paraId="7EDD3B5A" w14:textId="77777777" w:rsidR="005E308D" w:rsidRDefault="00945B44">
            <w:pPr>
              <w:snapToGrid w:val="0"/>
              <w:rPr>
                <w:rFonts w:ascii="宋体" w:hAnsi="宋体" w:cs="Calibri" w:hint="eastAsia"/>
                <w:color w:val="000000"/>
                <w:szCs w:val="21"/>
              </w:rPr>
            </w:pPr>
            <w:r>
              <w:rPr>
                <w:rFonts w:hint="eastAsia"/>
              </w:rPr>
              <w:t>深圳腾元基金销售有限公司</w:t>
            </w:r>
          </w:p>
        </w:tc>
        <w:tc>
          <w:tcPr>
            <w:tcW w:w="5103" w:type="dxa"/>
          </w:tcPr>
          <w:p w14:paraId="083AF08C"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注册（办公）地址：广东省深圳市南山区南山街道桂湾社区听海大道5059号前海鸿荣源中心A座24层04B号</w:t>
            </w:r>
          </w:p>
          <w:p w14:paraId="582AE048" w14:textId="77777777" w:rsidR="005E308D" w:rsidRDefault="00945B44" w:rsidP="00686A68">
            <w:pPr>
              <w:snapToGrid w:val="0"/>
              <w:rPr>
                <w:rFonts w:ascii="宋体" w:hAnsi="宋体" w:cs="Calibri" w:hint="eastAsia"/>
                <w:color w:val="000000"/>
                <w:szCs w:val="21"/>
              </w:rPr>
            </w:pPr>
            <w:r>
              <w:rPr>
                <w:rFonts w:ascii="宋体" w:hAnsi="宋体" w:cs="Calibri" w:hint="eastAsia"/>
                <w:color w:val="000000"/>
                <w:szCs w:val="21"/>
              </w:rPr>
              <w:t xml:space="preserve">客服电话：400-990-8601   </w:t>
            </w:r>
          </w:p>
          <w:p w14:paraId="7FEB178C"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公司网站：https://www.tenyuanfund.com/</w:t>
            </w:r>
          </w:p>
        </w:tc>
      </w:tr>
      <w:tr w:rsidR="005E308D" w14:paraId="0AF59988" w14:textId="77777777">
        <w:trPr>
          <w:trHeight w:val="20"/>
        </w:trPr>
        <w:tc>
          <w:tcPr>
            <w:tcW w:w="709" w:type="dxa"/>
          </w:tcPr>
          <w:p w14:paraId="2B58E8A1"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hint="eastAsia"/>
                <w:color w:val="000000"/>
                <w:szCs w:val="21"/>
              </w:rPr>
              <w:t>54</w:t>
            </w:r>
          </w:p>
        </w:tc>
        <w:tc>
          <w:tcPr>
            <w:tcW w:w="2693" w:type="dxa"/>
          </w:tcPr>
          <w:p w14:paraId="0CE12C74" w14:textId="77777777" w:rsidR="005E308D" w:rsidRDefault="00945B44">
            <w:pPr>
              <w:snapToGrid w:val="0"/>
              <w:rPr>
                <w:rFonts w:ascii="宋体" w:hAnsi="宋体" w:cs="Calibri" w:hint="eastAsia"/>
                <w:color w:val="000000"/>
                <w:szCs w:val="21"/>
              </w:rPr>
            </w:pPr>
            <w:r>
              <w:rPr>
                <w:rFonts w:hint="eastAsia"/>
              </w:rPr>
              <w:t>洪泰财富（青岛）基金销售有限责任公司</w:t>
            </w:r>
          </w:p>
        </w:tc>
        <w:tc>
          <w:tcPr>
            <w:tcW w:w="5103" w:type="dxa"/>
          </w:tcPr>
          <w:p w14:paraId="357307F4" w14:textId="77777777" w:rsidR="005E308D" w:rsidRDefault="00945B44">
            <w:pPr>
              <w:rPr>
                <w:rFonts w:asciiTheme="minorEastAsia" w:hAnsiTheme="minorEastAsia" w:cs="Arial" w:hint="eastAsia"/>
                <w:szCs w:val="21"/>
              </w:rPr>
            </w:pPr>
            <w:r>
              <w:rPr>
                <w:rFonts w:asciiTheme="minorEastAsia" w:hAnsiTheme="minorEastAsia" w:cs="Arial" w:hint="eastAsia"/>
                <w:szCs w:val="21"/>
              </w:rPr>
              <w:t>注册（办公）地址：山东省青岛市市南区岳阳路10号十号楼</w:t>
            </w:r>
          </w:p>
          <w:p w14:paraId="1904DCC2" w14:textId="77777777" w:rsidR="005E308D" w:rsidRDefault="00945B44">
            <w:pPr>
              <w:rPr>
                <w:rFonts w:asciiTheme="minorEastAsia" w:hAnsiTheme="minorEastAsia" w:cs="Arial" w:hint="eastAsia"/>
                <w:szCs w:val="21"/>
              </w:rPr>
            </w:pPr>
            <w:r>
              <w:rPr>
                <w:rFonts w:asciiTheme="minorEastAsia" w:hAnsiTheme="minorEastAsia" w:cs="Arial" w:hint="eastAsia"/>
                <w:szCs w:val="21"/>
              </w:rPr>
              <w:t xml:space="preserve">客服电话：400-8189-598  </w:t>
            </w:r>
          </w:p>
          <w:p w14:paraId="6A95AC08" w14:textId="77777777" w:rsidR="005E308D" w:rsidRDefault="00945B44">
            <w:pPr>
              <w:snapToGrid w:val="0"/>
              <w:rPr>
                <w:rFonts w:ascii="宋体" w:hAnsi="宋体" w:cs="Calibri" w:hint="eastAsia"/>
                <w:color w:val="000000"/>
                <w:szCs w:val="21"/>
              </w:rPr>
            </w:pPr>
            <w:r>
              <w:rPr>
                <w:rFonts w:asciiTheme="minorEastAsia" w:hAnsiTheme="minorEastAsia" w:cs="Arial" w:hint="eastAsia"/>
                <w:szCs w:val="21"/>
              </w:rPr>
              <w:t>公司网站：https://www.hongtaiwealth.com/</w:t>
            </w:r>
          </w:p>
        </w:tc>
      </w:tr>
      <w:tr w:rsidR="005E308D" w14:paraId="2E4E955E" w14:textId="77777777">
        <w:trPr>
          <w:trHeight w:val="392"/>
        </w:trPr>
        <w:tc>
          <w:tcPr>
            <w:tcW w:w="709" w:type="dxa"/>
          </w:tcPr>
          <w:p w14:paraId="0B0FBC18"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55</w:t>
            </w:r>
          </w:p>
        </w:tc>
        <w:tc>
          <w:tcPr>
            <w:tcW w:w="2693" w:type="dxa"/>
          </w:tcPr>
          <w:p w14:paraId="75AF9558" w14:textId="77777777" w:rsidR="005E308D" w:rsidRDefault="00945B44">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103" w:type="dxa"/>
          </w:tcPr>
          <w:p w14:paraId="6C014CBF"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注册地址：浙江省宁波市鄞州区宁东路345号</w:t>
            </w:r>
          </w:p>
          <w:p w14:paraId="08EA3E4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客户服务电话：95574</w:t>
            </w:r>
          </w:p>
          <w:p w14:paraId="1D645CF3"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网址：www.nbcb.com.cn</w:t>
            </w:r>
          </w:p>
        </w:tc>
      </w:tr>
      <w:tr w:rsidR="005E308D" w14:paraId="52870DED" w14:textId="77777777">
        <w:trPr>
          <w:trHeight w:val="392"/>
        </w:trPr>
        <w:tc>
          <w:tcPr>
            <w:tcW w:w="709" w:type="dxa"/>
          </w:tcPr>
          <w:p w14:paraId="17C50EB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56</w:t>
            </w:r>
          </w:p>
        </w:tc>
        <w:tc>
          <w:tcPr>
            <w:tcW w:w="2693" w:type="dxa"/>
          </w:tcPr>
          <w:p w14:paraId="7DD34F75" w14:textId="6D99929E" w:rsidR="005E308D" w:rsidRDefault="00F500C7">
            <w:pPr>
              <w:jc w:val="left"/>
              <w:rPr>
                <w:rFonts w:ascii="宋体" w:eastAsia="宋体" w:hAnsi="宋体" w:cs="宋体" w:hint="eastAsia"/>
                <w:color w:val="0000FF"/>
                <w:szCs w:val="21"/>
              </w:rPr>
            </w:pPr>
            <w:r>
              <w:rPr>
                <w:rFonts w:ascii="宋体" w:eastAsia="宋体" w:hAnsi="宋体" w:cs="宋体" w:hint="eastAsia"/>
                <w:color w:val="000000" w:themeColor="text1"/>
                <w:szCs w:val="21"/>
              </w:rPr>
              <w:t>国泰海通证券股份有限公司</w:t>
            </w:r>
          </w:p>
        </w:tc>
        <w:tc>
          <w:tcPr>
            <w:tcW w:w="5103" w:type="dxa"/>
          </w:tcPr>
          <w:p w14:paraId="2E9C43C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3BE1D28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客户服务电话：95521</w:t>
            </w:r>
          </w:p>
          <w:p w14:paraId="61569B0C"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网址：www.gtja.com</w:t>
            </w:r>
          </w:p>
        </w:tc>
      </w:tr>
      <w:tr w:rsidR="005E308D" w14:paraId="12791D33" w14:textId="77777777">
        <w:trPr>
          <w:trHeight w:val="392"/>
        </w:trPr>
        <w:tc>
          <w:tcPr>
            <w:tcW w:w="709" w:type="dxa"/>
          </w:tcPr>
          <w:p w14:paraId="222E0C8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57</w:t>
            </w:r>
          </w:p>
        </w:tc>
        <w:tc>
          <w:tcPr>
            <w:tcW w:w="2693" w:type="dxa"/>
          </w:tcPr>
          <w:p w14:paraId="5BA338D6" w14:textId="77777777" w:rsidR="005E308D" w:rsidRDefault="00945B44">
            <w:pPr>
              <w:jc w:val="left"/>
              <w:rPr>
                <w:rFonts w:ascii="宋体" w:eastAsia="宋体" w:hAnsi="宋体" w:cs="宋体" w:hint="eastAsia"/>
                <w:szCs w:val="21"/>
              </w:rPr>
            </w:pPr>
            <w:r>
              <w:rPr>
                <w:rFonts w:ascii="宋体" w:eastAsia="宋体" w:hAnsi="宋体" w:cs="宋体" w:hint="eastAsia"/>
                <w:szCs w:val="21"/>
              </w:rPr>
              <w:t>中信建投证券股份有限公司</w:t>
            </w:r>
          </w:p>
        </w:tc>
        <w:tc>
          <w:tcPr>
            <w:tcW w:w="5103" w:type="dxa"/>
          </w:tcPr>
          <w:p w14:paraId="1FC8408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605FA21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 4008888108</w:t>
            </w:r>
          </w:p>
          <w:p w14:paraId="4FDAA858"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网址：www.csc108.com</w:t>
            </w:r>
          </w:p>
        </w:tc>
      </w:tr>
      <w:tr w:rsidR="005E308D" w14:paraId="20FB0CF1" w14:textId="77777777">
        <w:trPr>
          <w:trHeight w:val="392"/>
        </w:trPr>
        <w:tc>
          <w:tcPr>
            <w:tcW w:w="709" w:type="dxa"/>
          </w:tcPr>
          <w:p w14:paraId="4B61F03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58</w:t>
            </w:r>
          </w:p>
        </w:tc>
        <w:tc>
          <w:tcPr>
            <w:tcW w:w="2693" w:type="dxa"/>
          </w:tcPr>
          <w:p w14:paraId="07493AC9" w14:textId="77777777" w:rsidR="005E308D" w:rsidRDefault="00945B44">
            <w:pPr>
              <w:jc w:val="left"/>
              <w:rPr>
                <w:rFonts w:ascii="宋体" w:eastAsia="宋体" w:hAnsi="宋体" w:cs="宋体" w:hint="eastAsia"/>
                <w:szCs w:val="21"/>
              </w:rPr>
            </w:pPr>
            <w:r>
              <w:rPr>
                <w:rFonts w:ascii="宋体" w:eastAsia="宋体" w:hAnsi="宋体" w:cs="宋体" w:hint="eastAsia"/>
                <w:szCs w:val="21"/>
              </w:rPr>
              <w:t>粤开证券股份有限公司</w:t>
            </w:r>
          </w:p>
        </w:tc>
        <w:tc>
          <w:tcPr>
            <w:tcW w:w="5103" w:type="dxa"/>
          </w:tcPr>
          <w:p w14:paraId="1F60EB7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43601C8"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客户服务电话：95564</w:t>
            </w:r>
          </w:p>
          <w:p w14:paraId="06EF2F6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网址：www.ykzq.com</w:t>
            </w:r>
          </w:p>
        </w:tc>
      </w:tr>
      <w:tr w:rsidR="005E308D" w14:paraId="63346AAE" w14:textId="77777777">
        <w:trPr>
          <w:trHeight w:val="392"/>
        </w:trPr>
        <w:tc>
          <w:tcPr>
            <w:tcW w:w="709" w:type="dxa"/>
          </w:tcPr>
          <w:p w14:paraId="5A2C30B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59</w:t>
            </w:r>
          </w:p>
        </w:tc>
        <w:tc>
          <w:tcPr>
            <w:tcW w:w="2693" w:type="dxa"/>
          </w:tcPr>
          <w:p w14:paraId="6C5510E0"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五矿证券有限公司</w:t>
            </w:r>
          </w:p>
        </w:tc>
        <w:tc>
          <w:tcPr>
            <w:tcW w:w="5103" w:type="dxa"/>
          </w:tcPr>
          <w:p w14:paraId="1675570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注册地址：深圳市南山区粤海街道海珠社区滨海大道3165号五矿金融大厦2401</w:t>
            </w:r>
          </w:p>
          <w:p w14:paraId="2E97EED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客户服务电话：4001840028</w:t>
            </w:r>
          </w:p>
          <w:p w14:paraId="15B1DB3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网址：www.wkzq.com.cn</w:t>
            </w:r>
          </w:p>
        </w:tc>
      </w:tr>
      <w:tr w:rsidR="005E308D" w14:paraId="0DF7C09A" w14:textId="77777777">
        <w:trPr>
          <w:trHeight w:val="392"/>
        </w:trPr>
        <w:tc>
          <w:tcPr>
            <w:tcW w:w="709" w:type="dxa"/>
          </w:tcPr>
          <w:p w14:paraId="6CED85E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60</w:t>
            </w:r>
          </w:p>
        </w:tc>
        <w:tc>
          <w:tcPr>
            <w:tcW w:w="2693" w:type="dxa"/>
          </w:tcPr>
          <w:p w14:paraId="6F36CFF3"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103" w:type="dxa"/>
          </w:tcPr>
          <w:p w14:paraId="24D47FCF"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0737FCA6"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客户服务电话：95565</w:t>
            </w:r>
          </w:p>
          <w:p w14:paraId="09E4149F"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网址：www.cmschina.com</w:t>
            </w:r>
          </w:p>
        </w:tc>
      </w:tr>
      <w:tr w:rsidR="005E308D" w14:paraId="4EA22B79" w14:textId="77777777">
        <w:trPr>
          <w:trHeight w:val="392"/>
        </w:trPr>
        <w:tc>
          <w:tcPr>
            <w:tcW w:w="709" w:type="dxa"/>
          </w:tcPr>
          <w:p w14:paraId="74A48732"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61</w:t>
            </w:r>
          </w:p>
        </w:tc>
        <w:tc>
          <w:tcPr>
            <w:tcW w:w="2693" w:type="dxa"/>
          </w:tcPr>
          <w:p w14:paraId="66E36C4B"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103" w:type="dxa"/>
          </w:tcPr>
          <w:p w14:paraId="3DBE5F1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B522FF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客户服务电话：956066</w:t>
            </w:r>
          </w:p>
          <w:p w14:paraId="2B0735A8"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网址：www.bhzq.com</w:t>
            </w:r>
          </w:p>
        </w:tc>
      </w:tr>
      <w:tr w:rsidR="005E308D" w14:paraId="0733C27D" w14:textId="77777777">
        <w:trPr>
          <w:trHeight w:val="392"/>
        </w:trPr>
        <w:tc>
          <w:tcPr>
            <w:tcW w:w="709" w:type="dxa"/>
          </w:tcPr>
          <w:p w14:paraId="3E6A98B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62</w:t>
            </w:r>
          </w:p>
        </w:tc>
        <w:tc>
          <w:tcPr>
            <w:tcW w:w="2693" w:type="dxa"/>
          </w:tcPr>
          <w:p w14:paraId="1A70D96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中山证券有限责任公司</w:t>
            </w:r>
          </w:p>
        </w:tc>
        <w:tc>
          <w:tcPr>
            <w:tcW w:w="5103" w:type="dxa"/>
          </w:tcPr>
          <w:p w14:paraId="76511E1B"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注册地址：深圳市南山区粤海街道海珠社区芳芷一路13号舜远金融大厦1栋23层</w:t>
            </w:r>
          </w:p>
          <w:p w14:paraId="20FCDBE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客户服务电话：95329</w:t>
            </w:r>
          </w:p>
          <w:p w14:paraId="1F8D34EA"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网址：www.zszq.com</w:t>
            </w:r>
          </w:p>
        </w:tc>
      </w:tr>
      <w:tr w:rsidR="005E308D" w14:paraId="065571B2" w14:textId="77777777">
        <w:trPr>
          <w:trHeight w:val="392"/>
        </w:trPr>
        <w:tc>
          <w:tcPr>
            <w:tcW w:w="709" w:type="dxa"/>
          </w:tcPr>
          <w:p w14:paraId="67B8E1D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63</w:t>
            </w:r>
          </w:p>
        </w:tc>
        <w:tc>
          <w:tcPr>
            <w:tcW w:w="2693" w:type="dxa"/>
          </w:tcPr>
          <w:p w14:paraId="3ABCEA4B"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中邮证券有限责任公司</w:t>
            </w:r>
          </w:p>
        </w:tc>
        <w:tc>
          <w:tcPr>
            <w:tcW w:w="5103" w:type="dxa"/>
          </w:tcPr>
          <w:p w14:paraId="7C751C6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注册地址：陕西省西安市唐延路5号(陕西邮政信息大厦9-11层)</w:t>
            </w:r>
          </w:p>
          <w:p w14:paraId="33CEACF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客户服务电话：956039</w:t>
            </w:r>
          </w:p>
          <w:p w14:paraId="1ACEB07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网址：www.cnpsec.com</w:t>
            </w:r>
          </w:p>
        </w:tc>
      </w:tr>
      <w:tr w:rsidR="005E308D" w14:paraId="04892330" w14:textId="77777777">
        <w:trPr>
          <w:trHeight w:val="392"/>
        </w:trPr>
        <w:tc>
          <w:tcPr>
            <w:tcW w:w="709" w:type="dxa"/>
          </w:tcPr>
          <w:p w14:paraId="16F77BAE"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64</w:t>
            </w:r>
          </w:p>
        </w:tc>
        <w:tc>
          <w:tcPr>
            <w:tcW w:w="2693" w:type="dxa"/>
          </w:tcPr>
          <w:p w14:paraId="2F5076A9"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103" w:type="dxa"/>
          </w:tcPr>
          <w:p w14:paraId="3CE510E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3AC744A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客户服务电话：95548</w:t>
            </w:r>
          </w:p>
          <w:p w14:paraId="09A11AA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网址：www.citics.com</w:t>
            </w:r>
          </w:p>
        </w:tc>
      </w:tr>
      <w:tr w:rsidR="005E308D" w14:paraId="5275251A" w14:textId="77777777">
        <w:trPr>
          <w:trHeight w:val="392"/>
        </w:trPr>
        <w:tc>
          <w:tcPr>
            <w:tcW w:w="709" w:type="dxa"/>
          </w:tcPr>
          <w:p w14:paraId="1C178EB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65</w:t>
            </w:r>
          </w:p>
        </w:tc>
        <w:tc>
          <w:tcPr>
            <w:tcW w:w="2693" w:type="dxa"/>
          </w:tcPr>
          <w:p w14:paraId="4ECB4871"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103" w:type="dxa"/>
          </w:tcPr>
          <w:p w14:paraId="67A6ECD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09D8F37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客户服务电话：95548</w:t>
            </w:r>
          </w:p>
          <w:p w14:paraId="6301ADCB"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网址：sd.citics.com</w:t>
            </w:r>
          </w:p>
        </w:tc>
      </w:tr>
      <w:tr w:rsidR="005E308D" w14:paraId="22183269" w14:textId="77777777">
        <w:trPr>
          <w:trHeight w:val="392"/>
        </w:trPr>
        <w:tc>
          <w:tcPr>
            <w:tcW w:w="709" w:type="dxa"/>
          </w:tcPr>
          <w:p w14:paraId="731D46E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66</w:t>
            </w:r>
          </w:p>
        </w:tc>
        <w:tc>
          <w:tcPr>
            <w:tcW w:w="2693" w:type="dxa"/>
          </w:tcPr>
          <w:p w14:paraId="45364B23"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103" w:type="dxa"/>
          </w:tcPr>
          <w:p w14:paraId="4EED462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7FA9D242"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客户服务电话：95548</w:t>
            </w:r>
          </w:p>
          <w:p w14:paraId="30F42ABC"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5E308D" w14:paraId="2B7BD6DF" w14:textId="77777777">
        <w:trPr>
          <w:trHeight w:val="392"/>
        </w:trPr>
        <w:tc>
          <w:tcPr>
            <w:tcW w:w="709" w:type="dxa"/>
          </w:tcPr>
          <w:p w14:paraId="15529DE5"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67</w:t>
            </w:r>
          </w:p>
        </w:tc>
        <w:tc>
          <w:tcPr>
            <w:tcW w:w="2693" w:type="dxa"/>
          </w:tcPr>
          <w:p w14:paraId="1D801310"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103" w:type="dxa"/>
          </w:tcPr>
          <w:p w14:paraId="5568217B"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6D94F44" w14:textId="77777777" w:rsidR="005E308D" w:rsidRDefault="00945B44">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29C2A68A"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lastRenderedPageBreak/>
              <w:t>网址：</w:t>
            </w:r>
            <w:r>
              <w:rPr>
                <w:rFonts w:ascii="宋体" w:hAnsi="宋体" w:cs="Calibri"/>
                <w:color w:val="000000"/>
                <w:szCs w:val="21"/>
              </w:rPr>
              <w:t>www.citicsf.com</w:t>
            </w:r>
          </w:p>
        </w:tc>
      </w:tr>
      <w:tr w:rsidR="005E308D" w14:paraId="641B3F6A" w14:textId="77777777">
        <w:trPr>
          <w:trHeight w:val="392"/>
        </w:trPr>
        <w:tc>
          <w:tcPr>
            <w:tcW w:w="709" w:type="dxa"/>
          </w:tcPr>
          <w:p w14:paraId="48EF0194"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lastRenderedPageBreak/>
              <w:t>68</w:t>
            </w:r>
          </w:p>
        </w:tc>
        <w:tc>
          <w:tcPr>
            <w:tcW w:w="2693" w:type="dxa"/>
          </w:tcPr>
          <w:p w14:paraId="141C5912"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万联证券股份有限公司</w:t>
            </w:r>
          </w:p>
        </w:tc>
        <w:tc>
          <w:tcPr>
            <w:tcW w:w="5103" w:type="dxa"/>
          </w:tcPr>
          <w:p w14:paraId="1E91B3E6"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56AF466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客户服务电话：95322</w:t>
            </w:r>
          </w:p>
          <w:p w14:paraId="1D2D0B67"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网址：www.wlzq.cn</w:t>
            </w:r>
          </w:p>
        </w:tc>
      </w:tr>
      <w:tr w:rsidR="005E308D" w14:paraId="6078F83F" w14:textId="77777777">
        <w:trPr>
          <w:trHeight w:val="392"/>
        </w:trPr>
        <w:tc>
          <w:tcPr>
            <w:tcW w:w="709" w:type="dxa"/>
          </w:tcPr>
          <w:p w14:paraId="045CACEA"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69</w:t>
            </w:r>
          </w:p>
        </w:tc>
        <w:tc>
          <w:tcPr>
            <w:tcW w:w="2693" w:type="dxa"/>
          </w:tcPr>
          <w:p w14:paraId="7262339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华源证券股份有限公司</w:t>
            </w:r>
          </w:p>
        </w:tc>
        <w:tc>
          <w:tcPr>
            <w:tcW w:w="5103" w:type="dxa"/>
          </w:tcPr>
          <w:p w14:paraId="3C623CF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FC9953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客户服务电话：95305</w:t>
            </w:r>
          </w:p>
          <w:p w14:paraId="136D3AE4"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网址：www.jzsec.com</w:t>
            </w:r>
          </w:p>
        </w:tc>
      </w:tr>
      <w:tr w:rsidR="005E308D" w14:paraId="51FF703C" w14:textId="77777777">
        <w:trPr>
          <w:trHeight w:val="392"/>
        </w:trPr>
        <w:tc>
          <w:tcPr>
            <w:tcW w:w="709" w:type="dxa"/>
          </w:tcPr>
          <w:p w14:paraId="1BD8644D"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70</w:t>
            </w:r>
          </w:p>
        </w:tc>
        <w:tc>
          <w:tcPr>
            <w:tcW w:w="2693" w:type="dxa"/>
          </w:tcPr>
          <w:p w14:paraId="578CA886"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海通证券股份有限公司</w:t>
            </w:r>
          </w:p>
        </w:tc>
        <w:tc>
          <w:tcPr>
            <w:tcW w:w="5103" w:type="dxa"/>
          </w:tcPr>
          <w:p w14:paraId="4A2A129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B190D7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客户服务电话：95553</w:t>
            </w:r>
          </w:p>
          <w:p w14:paraId="1B27694D"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网址：www.htsec.com</w:t>
            </w:r>
          </w:p>
        </w:tc>
      </w:tr>
      <w:tr w:rsidR="005E308D" w14:paraId="6E6A31E5" w14:textId="77777777">
        <w:trPr>
          <w:trHeight w:val="392"/>
        </w:trPr>
        <w:tc>
          <w:tcPr>
            <w:tcW w:w="709" w:type="dxa"/>
          </w:tcPr>
          <w:p w14:paraId="4F818FA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71</w:t>
            </w:r>
          </w:p>
        </w:tc>
        <w:tc>
          <w:tcPr>
            <w:tcW w:w="2693" w:type="dxa"/>
          </w:tcPr>
          <w:p w14:paraId="3870DC0D"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103" w:type="dxa"/>
          </w:tcPr>
          <w:p w14:paraId="5CB6A527"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5EABF7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客户服务电话：956011</w:t>
            </w:r>
          </w:p>
          <w:p w14:paraId="79C0A440"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网址：www.huajinsc.cn</w:t>
            </w:r>
          </w:p>
        </w:tc>
      </w:tr>
      <w:tr w:rsidR="005E308D" w14:paraId="660F7E55" w14:textId="77777777">
        <w:trPr>
          <w:trHeight w:val="392"/>
        </w:trPr>
        <w:tc>
          <w:tcPr>
            <w:tcW w:w="709" w:type="dxa"/>
          </w:tcPr>
          <w:p w14:paraId="7B0907C3"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72</w:t>
            </w:r>
          </w:p>
        </w:tc>
        <w:tc>
          <w:tcPr>
            <w:tcW w:w="2693" w:type="dxa"/>
          </w:tcPr>
          <w:p w14:paraId="247BC17F"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华宝证券股份有限公司</w:t>
            </w:r>
          </w:p>
        </w:tc>
        <w:tc>
          <w:tcPr>
            <w:tcW w:w="5103" w:type="dxa"/>
          </w:tcPr>
          <w:p w14:paraId="3ABAF024"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09B681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客户服务电话：400-820-9898</w:t>
            </w:r>
          </w:p>
          <w:p w14:paraId="54F56AD0"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网址：www.cnhbstock.com</w:t>
            </w:r>
          </w:p>
        </w:tc>
      </w:tr>
      <w:tr w:rsidR="005E308D" w14:paraId="010F1E9E" w14:textId="77777777">
        <w:trPr>
          <w:trHeight w:val="392"/>
        </w:trPr>
        <w:tc>
          <w:tcPr>
            <w:tcW w:w="709" w:type="dxa"/>
          </w:tcPr>
          <w:p w14:paraId="7B6E7BBC"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73</w:t>
            </w:r>
          </w:p>
        </w:tc>
        <w:tc>
          <w:tcPr>
            <w:tcW w:w="2693" w:type="dxa"/>
          </w:tcPr>
          <w:p w14:paraId="588DDAF9" w14:textId="77777777" w:rsidR="005E308D" w:rsidRDefault="00945B44">
            <w:pPr>
              <w:widowControl/>
              <w:jc w:val="left"/>
              <w:textAlignment w:val="center"/>
              <w:rPr>
                <w:rFonts w:ascii="宋体" w:eastAsia="宋体" w:hAnsi="宋体" w:cs="宋体" w:hint="eastAsia"/>
                <w:color w:val="000000" w:themeColor="text1"/>
                <w:kern w:val="0"/>
                <w:szCs w:val="21"/>
                <w:lang w:bidi="ar"/>
              </w:rPr>
            </w:pPr>
            <w:r>
              <w:rPr>
                <w:rFonts w:ascii="宋体" w:eastAsia="宋体" w:hAnsi="宋体" w:cs="宋体" w:hint="eastAsia"/>
                <w:color w:val="000000" w:themeColor="text1"/>
                <w:kern w:val="0"/>
                <w:szCs w:val="21"/>
                <w:lang w:bidi="ar"/>
              </w:rPr>
              <w:t>江海证券有限公司</w:t>
            </w:r>
          </w:p>
        </w:tc>
        <w:tc>
          <w:tcPr>
            <w:tcW w:w="5103" w:type="dxa"/>
          </w:tcPr>
          <w:p w14:paraId="5516701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注册地址：哈尔滨市香坊区赣水路56号</w:t>
            </w:r>
          </w:p>
          <w:p w14:paraId="58D67F2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 xml:space="preserve">客户服务电话：956007 </w:t>
            </w:r>
          </w:p>
          <w:p w14:paraId="37D853A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网址：www.jhzq.com.cn</w:t>
            </w:r>
          </w:p>
        </w:tc>
      </w:tr>
      <w:tr w:rsidR="005E308D" w14:paraId="10615252" w14:textId="77777777">
        <w:trPr>
          <w:trHeight w:val="392"/>
        </w:trPr>
        <w:tc>
          <w:tcPr>
            <w:tcW w:w="709" w:type="dxa"/>
          </w:tcPr>
          <w:p w14:paraId="3C165629"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74</w:t>
            </w:r>
          </w:p>
        </w:tc>
        <w:tc>
          <w:tcPr>
            <w:tcW w:w="2693" w:type="dxa"/>
          </w:tcPr>
          <w:p w14:paraId="3FF436AA"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103" w:type="dxa"/>
          </w:tcPr>
          <w:p w14:paraId="16E1FFE9"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7723538D"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客户服务电话：95310</w:t>
            </w:r>
          </w:p>
          <w:p w14:paraId="2149341F"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网址：www.gjzq.com.cn</w:t>
            </w:r>
          </w:p>
        </w:tc>
      </w:tr>
      <w:tr w:rsidR="005E308D" w14:paraId="076EA158" w14:textId="77777777">
        <w:trPr>
          <w:trHeight w:val="392"/>
        </w:trPr>
        <w:tc>
          <w:tcPr>
            <w:tcW w:w="709" w:type="dxa"/>
          </w:tcPr>
          <w:p w14:paraId="009FCB17"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75</w:t>
            </w:r>
          </w:p>
        </w:tc>
        <w:tc>
          <w:tcPr>
            <w:tcW w:w="2693" w:type="dxa"/>
          </w:tcPr>
          <w:p w14:paraId="0D3EE6C8"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103" w:type="dxa"/>
          </w:tcPr>
          <w:p w14:paraId="41284DB1"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423945C5"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客户服务电话：95584</w:t>
            </w:r>
          </w:p>
          <w:p w14:paraId="2A367D38" w14:textId="77777777" w:rsidR="005E308D" w:rsidRDefault="00945B44">
            <w:pPr>
              <w:jc w:val="left"/>
              <w:rPr>
                <w:rFonts w:ascii="宋体" w:eastAsia="宋体" w:hAnsi="宋体" w:cs="宋体" w:hint="eastAsia"/>
                <w:szCs w:val="21"/>
              </w:rPr>
            </w:pPr>
            <w:r>
              <w:rPr>
                <w:rFonts w:ascii="宋体" w:hAnsi="宋体" w:cs="Calibri" w:hint="eastAsia"/>
                <w:color w:val="000000"/>
                <w:szCs w:val="21"/>
              </w:rPr>
              <w:t>网址：www.hx168.com.cn</w:t>
            </w:r>
          </w:p>
        </w:tc>
      </w:tr>
      <w:tr w:rsidR="005E308D" w14:paraId="1C92DFA9" w14:textId="77777777">
        <w:trPr>
          <w:trHeight w:val="392"/>
        </w:trPr>
        <w:tc>
          <w:tcPr>
            <w:tcW w:w="709" w:type="dxa"/>
          </w:tcPr>
          <w:p w14:paraId="3A3051D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76</w:t>
            </w:r>
          </w:p>
        </w:tc>
        <w:tc>
          <w:tcPr>
            <w:tcW w:w="2693" w:type="dxa"/>
          </w:tcPr>
          <w:p w14:paraId="6AC0404D"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103" w:type="dxa"/>
          </w:tcPr>
          <w:p w14:paraId="6C6FC7B3"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174D164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客户服务电话：95573</w:t>
            </w:r>
          </w:p>
          <w:p w14:paraId="035CDCE5"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网址：www.sxzq.com</w:t>
            </w:r>
          </w:p>
        </w:tc>
      </w:tr>
      <w:tr w:rsidR="005E308D" w14:paraId="032815E3" w14:textId="77777777">
        <w:trPr>
          <w:trHeight w:val="392"/>
        </w:trPr>
        <w:tc>
          <w:tcPr>
            <w:tcW w:w="709" w:type="dxa"/>
          </w:tcPr>
          <w:p w14:paraId="499B1F26" w14:textId="77777777" w:rsidR="005E308D" w:rsidRPr="00686A68" w:rsidRDefault="00945B44" w:rsidP="00686A68">
            <w:pPr>
              <w:tabs>
                <w:tab w:val="left" w:pos="540"/>
              </w:tabs>
              <w:adjustRightInd w:val="0"/>
              <w:snapToGrid w:val="0"/>
              <w:jc w:val="center"/>
              <w:rPr>
                <w:rFonts w:asciiTheme="majorEastAsia" w:eastAsiaTheme="majorEastAsia" w:hAnsiTheme="majorEastAsia" w:cs="Calibri" w:hint="eastAsia"/>
                <w:color w:val="000000"/>
                <w:szCs w:val="21"/>
              </w:rPr>
            </w:pPr>
            <w:r w:rsidRPr="00686A68">
              <w:rPr>
                <w:rFonts w:asciiTheme="majorEastAsia" w:eastAsiaTheme="majorEastAsia" w:hAnsiTheme="majorEastAsia" w:cs="Calibri"/>
                <w:color w:val="000000"/>
                <w:szCs w:val="21"/>
              </w:rPr>
              <w:t>77</w:t>
            </w:r>
          </w:p>
        </w:tc>
        <w:tc>
          <w:tcPr>
            <w:tcW w:w="2693" w:type="dxa"/>
          </w:tcPr>
          <w:p w14:paraId="5F06DCF4" w14:textId="77777777" w:rsidR="005E308D" w:rsidRDefault="00945B44">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103" w:type="dxa"/>
          </w:tcPr>
          <w:p w14:paraId="255768EA"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25609E8B"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客户服务电话：95561</w:t>
            </w:r>
          </w:p>
          <w:p w14:paraId="06AF038E" w14:textId="77777777" w:rsidR="005E308D" w:rsidRDefault="00945B44">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33DC5AE4" w14:textId="77777777" w:rsidR="005E308D" w:rsidRDefault="005E308D">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2797A3DD"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7F762741"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2CCDDE0"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广东省广州市南沙区横沥镇汇通二街2号3110房</w:t>
      </w:r>
      <w:r>
        <w:rPr>
          <w:rFonts w:asciiTheme="minorEastAsia" w:hAnsiTheme="minorEastAsia" w:cs="Arial" w:hint="eastAsia"/>
          <w:color w:val="000000"/>
          <w:kern w:val="0"/>
          <w:sz w:val="24"/>
          <w:szCs w:val="24"/>
        </w:rPr>
        <w:t xml:space="preserve"> </w:t>
      </w:r>
    </w:p>
    <w:p w14:paraId="3868BE8E"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lastRenderedPageBreak/>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256321E2"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法定代表人：王亦伟 </w:t>
      </w:r>
    </w:p>
    <w:p w14:paraId="67179BD6"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0FC25E8D" w14:textId="77777777" w:rsidR="005E308D" w:rsidRDefault="00945B44">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2EB1F9BA" w14:textId="77777777" w:rsidR="005E308D" w:rsidRDefault="00945B44">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7CC61861" w14:textId="77777777" w:rsidR="005E308D" w:rsidRDefault="00945B44">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6A229D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名称：上海源泰律师事务所</w:t>
      </w:r>
    </w:p>
    <w:p w14:paraId="262BE67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住所：上海市浦东新区浦东南路256号华夏银行大厦14楼</w:t>
      </w:r>
    </w:p>
    <w:p w14:paraId="7D351009"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办公地址：上海市浦东新区浦东南路256号华夏银行大厦14楼</w:t>
      </w:r>
    </w:p>
    <w:p w14:paraId="77B51AEF"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9D731CA"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电话：（021）51150298</w:t>
      </w:r>
    </w:p>
    <w:p w14:paraId="4F9E1309"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7E4D157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6E3D3DDC" w14:textId="77777777" w:rsidR="005E308D" w:rsidRDefault="00945B44">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刘佳</w:t>
      </w:r>
    </w:p>
    <w:p w14:paraId="3E7B13A3" w14:textId="77777777" w:rsidR="005E308D" w:rsidRDefault="00945B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12AD31A7"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9569A8E"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A73E69F"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B631B9B"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法定代表人：毛鞍宁</w:t>
      </w:r>
    </w:p>
    <w:p w14:paraId="6426EBD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44326B7A"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5D51EF06"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2B4BB2DD" w14:textId="77777777" w:rsidR="005E308D" w:rsidRDefault="00945B44">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219A187" w14:textId="77777777" w:rsidR="005E308D" w:rsidRDefault="005E308D">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5E308D">
          <w:headerReference w:type="even" r:id="rId40"/>
          <w:headerReference w:type="default" r:id="rId41"/>
          <w:footerReference w:type="default" r:id="rId42"/>
          <w:headerReference w:type="first" r:id="rId43"/>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26207"/>
      <w:bookmarkStart w:id="122" w:name="_Toc29251"/>
      <w:bookmarkStart w:id="123" w:name="_Toc12245"/>
      <w:bookmarkStart w:id="124" w:name="_Toc141703887"/>
      <w:bookmarkStart w:id="125" w:name="_Toc139991737"/>
      <w:bookmarkStart w:id="126" w:name="_Toc123112235"/>
      <w:bookmarkStart w:id="127" w:name="_Toc14835"/>
      <w:bookmarkStart w:id="128" w:name="_Toc31235"/>
      <w:bookmarkStart w:id="129" w:name="_Toc123051453"/>
      <w:bookmarkStart w:id="130" w:name="_Toc123102454"/>
      <w:bookmarkStart w:id="131" w:name="_Toc6405"/>
      <w:bookmarkStart w:id="132" w:name="_Toc16859"/>
      <w:bookmarkStart w:id="133" w:name="_Toc3601"/>
      <w:bookmarkStart w:id="134" w:name="_Toc31653"/>
      <w:bookmarkStart w:id="135" w:name="_Toc31644"/>
      <w:bookmarkStart w:id="136" w:name="_Toc15143"/>
      <w:bookmarkStart w:id="137" w:name="_Toc98560353"/>
      <w:bookmarkStart w:id="138" w:name="_Toc352229753"/>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7C567854" w14:textId="77777777" w:rsidR="005E308D" w:rsidRDefault="00945B44">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1C5328E0" w14:textId="77777777" w:rsidR="005E308D" w:rsidRDefault="005E308D">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3D53E4AE" w14:textId="77777777" w:rsidR="005E308D" w:rsidRDefault="00945B44">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41" w:name="_Toc263092315"/>
      <w:bookmarkStart w:id="142" w:name="_Toc214873596"/>
      <w:bookmarkStart w:id="143" w:name="_Toc416264543"/>
      <w:bookmarkStart w:id="144" w:name="_Toc4559"/>
      <w:bookmarkStart w:id="145" w:name="_Toc9706"/>
      <w:bookmarkStart w:id="146" w:name="_Toc18567"/>
      <w:bookmarkStart w:id="147" w:name="_Toc25783"/>
      <w:bookmarkStart w:id="148" w:name="_Toc79392583"/>
      <w:bookmarkStart w:id="149" w:name="_Toc7058"/>
      <w:bookmarkStart w:id="150" w:name="_Toc352229754"/>
      <w:bookmarkStart w:id="151" w:name="_Toc123112236"/>
      <w:bookmarkStart w:id="152" w:name="_Toc123102455"/>
      <w:bookmarkStart w:id="153" w:name="_Toc11030"/>
      <w:bookmarkStart w:id="154" w:name="_Toc3771"/>
      <w:bookmarkStart w:id="155" w:name="_Toc98560354"/>
      <w:bookmarkStart w:id="156" w:name="_Toc6447"/>
      <w:bookmarkStart w:id="157" w:name="_Toc139991738"/>
      <w:bookmarkStart w:id="158" w:name="_Toc3321"/>
      <w:bookmarkStart w:id="159" w:name="_Toc20768"/>
      <w:bookmarkStart w:id="160" w:name="_Toc10650"/>
      <w:bookmarkStart w:id="161" w:name="_Toc141703888"/>
      <w:bookmarkStart w:id="162" w:name="_Toc123051454"/>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5678AFBE" w14:textId="77777777" w:rsidR="005E308D" w:rsidRDefault="005E308D">
      <w:pPr>
        <w:keepNext/>
        <w:keepLines/>
        <w:spacing w:line="360" w:lineRule="auto"/>
        <w:jc w:val="center"/>
        <w:outlineLvl w:val="0"/>
        <w:rPr>
          <w:rFonts w:ascii="Times New Roman" w:eastAsia="宋体" w:hAnsi="Times New Roman" w:cs="Times New Roman"/>
          <w:b/>
          <w:kern w:val="0"/>
          <w:sz w:val="24"/>
          <w:szCs w:val="24"/>
        </w:rPr>
        <w:sectPr w:rsidR="005E308D">
          <w:headerReference w:type="even" r:id="rId44"/>
          <w:headerReference w:type="default" r:id="rId45"/>
          <w:footerReference w:type="default" r:id="rId46"/>
          <w:headerReference w:type="first" r:id="rId47"/>
          <w:pgSz w:w="11906" w:h="16838"/>
          <w:pgMar w:top="1440" w:right="1800" w:bottom="1440" w:left="1800" w:header="851" w:footer="992" w:gutter="0"/>
          <w:pgNumType w:chapStyle="1"/>
          <w:cols w:space="720"/>
          <w:docGrid w:type="lines" w:linePitch="312"/>
        </w:sectPr>
      </w:pPr>
    </w:p>
    <w:p w14:paraId="6EFADF44" w14:textId="77777777" w:rsidR="005E308D" w:rsidRDefault="00945B44">
      <w:pPr>
        <w:pStyle w:val="1"/>
        <w:jc w:val="center"/>
        <w:rPr>
          <w:sz w:val="30"/>
          <w:szCs w:val="30"/>
        </w:rPr>
      </w:pPr>
      <w:bookmarkStart w:id="163" w:name="_Toc119568463"/>
      <w:bookmarkStart w:id="164" w:name="_Toc68266294"/>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29542C57"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1D35CA2B" w14:textId="77777777" w:rsidR="005E308D" w:rsidRDefault="00945B44">
      <w:pPr>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33998ED1" w14:textId="77777777" w:rsidR="005E308D" w:rsidRDefault="00945B44">
      <w:pPr>
        <w:widowControl/>
        <w:spacing w:line="360" w:lineRule="auto"/>
        <w:ind w:firstLineChars="200" w:firstLine="480"/>
        <w:jc w:val="left"/>
        <w:rPr>
          <w:rFonts w:ascii="Arial" w:eastAsia="宋体" w:hAnsi="Arial" w:cs="Times New Roman"/>
          <w:szCs w:val="20"/>
        </w:rPr>
        <w:sectPr w:rsidR="005E308D">
          <w:headerReference w:type="even" r:id="rId48"/>
          <w:headerReference w:type="default" r:id="rId49"/>
          <w:footerReference w:type="default" r:id="rId50"/>
          <w:headerReference w:type="first" r:id="rId51"/>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21073391"/>
      <w:bookmarkStart w:id="166" w:name="_Toc263092316"/>
      <w:bookmarkStart w:id="167" w:name="_Toc214873597"/>
      <w:bookmarkStart w:id="168" w:name="_Toc416264544"/>
      <w:bookmarkStart w:id="169" w:name="_Toc147463118"/>
      <w:bookmarkStart w:id="170" w:name="_Toc12357171"/>
      <w:bookmarkStart w:id="171" w:name="_Toc725"/>
      <w:bookmarkStart w:id="172" w:name="_Toc352229755"/>
      <w:bookmarkStart w:id="173" w:name="_Toc141703889"/>
      <w:bookmarkStart w:id="174" w:name="_Toc21735"/>
      <w:bookmarkStart w:id="175" w:name="_Toc1745"/>
      <w:bookmarkStart w:id="176" w:name="_Toc18769"/>
      <w:bookmarkStart w:id="177" w:name="_Toc16164"/>
      <w:bookmarkStart w:id="178" w:name="_Toc139991739"/>
      <w:bookmarkStart w:id="179" w:name="_Toc3572"/>
      <w:bookmarkStart w:id="180" w:name="_Toc123112237"/>
      <w:bookmarkStart w:id="181" w:name="_Toc3963"/>
      <w:bookmarkStart w:id="182" w:name="_Toc10398"/>
      <w:bookmarkStart w:id="183" w:name="_Toc123102456"/>
      <w:bookmarkStart w:id="184" w:name="_Toc123051455"/>
      <w:bookmarkStart w:id="185" w:name="_Toc18206"/>
      <w:bookmarkStart w:id="186" w:name="_Toc3080"/>
      <w:bookmarkStart w:id="187" w:name="_Toc98560355"/>
      <w:bookmarkStart w:id="188" w:name="_Toc31821"/>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2508AE6F" w14:textId="77777777" w:rsidR="005E308D" w:rsidRDefault="00945B44">
      <w:pPr>
        <w:pStyle w:val="1"/>
        <w:jc w:val="center"/>
        <w:rPr>
          <w:rFonts w:ascii="Arial" w:hAnsi="Arial" w:cs="Arial"/>
          <w:bCs/>
          <w:sz w:val="30"/>
          <w:szCs w:val="30"/>
        </w:rPr>
      </w:pPr>
      <w:bookmarkStart w:id="189" w:name="_Toc68266295"/>
      <w:bookmarkStart w:id="190" w:name="_Toc119568464"/>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5918AF3D" w14:textId="77777777" w:rsidR="005E308D" w:rsidRDefault="00945B44">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2307ABF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85D501D" w14:textId="77777777" w:rsidR="005E308D" w:rsidRDefault="00945B44">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2ED74E84"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14EBD9AD"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70A6C6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25EDB237"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2ADAB90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23FA161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且登记机构确认接受的，其基金份额申购、赎回价格为下一开放日该类基金份额申购、赎回的价格。</w:t>
      </w:r>
    </w:p>
    <w:p w14:paraId="4C2E5F8C"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2A146CF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6CA59AF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2837085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6248C3C1"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1C8AB981"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5、办理申购、赎回业务时，应当遵循基金份额持有人利益优先原则，确保投</w:t>
      </w:r>
      <w:r>
        <w:rPr>
          <w:rFonts w:asciiTheme="minorEastAsia" w:hAnsiTheme="minorEastAsia" w:cs="Arial" w:hint="eastAsia"/>
          <w:sz w:val="24"/>
          <w:szCs w:val="24"/>
        </w:rPr>
        <w:lastRenderedPageBreak/>
        <w:t>资者的合法权益不受损害并得到公平对待。</w:t>
      </w:r>
    </w:p>
    <w:p w14:paraId="10FB3D0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116184CC"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6530499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0885257E"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76FC063F"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3D8896EC"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3C12B546"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34C11A9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遇证券、期货交易所或交易市场数据传输延迟、通讯系统故障、银行数据交换系统故障或其它非基金管理人及基金托管人所能控制的因素影响业务处理流程时，赎回款项顺延至前述影响因素消除的下一个工作日划出。</w:t>
      </w:r>
    </w:p>
    <w:p w14:paraId="6F25FCBA" w14:textId="77777777" w:rsidR="005E308D" w:rsidRDefault="00945B44">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F5D5EAA"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5C05533B"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5356F678"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w:t>
      </w:r>
      <w:r>
        <w:rPr>
          <w:rFonts w:asciiTheme="minorEastAsia" w:hAnsiTheme="minorEastAsia" w:cs="Arial" w:hint="eastAsia"/>
          <w:sz w:val="24"/>
          <w:szCs w:val="24"/>
        </w:rPr>
        <w:lastRenderedPageBreak/>
        <w:t>利。</w:t>
      </w:r>
    </w:p>
    <w:p w14:paraId="4A3A32FC" w14:textId="77777777" w:rsidR="005E308D" w:rsidRDefault="00945B44">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p w14:paraId="35C2BBC6"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0AAA66B0"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4632138D"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0A24E91C"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450F8554"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见基金管理人相关公告。</w:t>
      </w:r>
    </w:p>
    <w:p w14:paraId="7F7ABD28"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22B798FA" w14:textId="77777777" w:rsidR="005E308D" w:rsidRDefault="00945B44">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78746298"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23F74EC4" w14:textId="77777777" w:rsidR="005E308D" w:rsidRDefault="00945B44">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5E308D" w14:paraId="3F1987A3"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61957E42" w14:textId="77777777" w:rsidR="005E308D" w:rsidRDefault="00945B44">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5E308D" w14:paraId="1A1F110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1755400"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1D247166"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5E308D" w14:paraId="1D21FF8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DCEB26"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1A35CDB9"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5E308D" w14:paraId="585C85F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C54EFA1"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100万元≤M＜300万元</w:t>
            </w:r>
          </w:p>
        </w:tc>
        <w:tc>
          <w:tcPr>
            <w:tcW w:w="4430" w:type="dxa"/>
            <w:tcBorders>
              <w:top w:val="single" w:sz="4" w:space="0" w:color="auto"/>
              <w:left w:val="single" w:sz="4" w:space="0" w:color="auto"/>
              <w:bottom w:val="single" w:sz="4" w:space="0" w:color="auto"/>
              <w:right w:val="single" w:sz="4" w:space="0" w:color="auto"/>
            </w:tcBorders>
          </w:tcPr>
          <w:p w14:paraId="2179CA8F"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5E308D" w14:paraId="35A29BB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08C79DF"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300万元≤M＜500万元</w:t>
            </w:r>
          </w:p>
        </w:tc>
        <w:tc>
          <w:tcPr>
            <w:tcW w:w="4430" w:type="dxa"/>
            <w:tcBorders>
              <w:top w:val="single" w:sz="4" w:space="0" w:color="auto"/>
              <w:left w:val="single" w:sz="4" w:space="0" w:color="auto"/>
              <w:bottom w:val="single" w:sz="4" w:space="0" w:color="auto"/>
              <w:right w:val="single" w:sz="4" w:space="0" w:color="auto"/>
            </w:tcBorders>
          </w:tcPr>
          <w:p w14:paraId="582C46BD"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0.60%</w:t>
            </w:r>
          </w:p>
        </w:tc>
      </w:tr>
      <w:tr w:rsidR="005E308D" w14:paraId="7753435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A3BF01A"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2876F9A0" w14:textId="77777777" w:rsidR="005E308D" w:rsidRDefault="00945B44">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5E308D" w14:paraId="77BF2C14"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04B671A" w14:textId="77777777" w:rsidR="005E308D" w:rsidRDefault="00945B44">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5E308D" w14:paraId="4D3592B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C0B0116" w14:textId="77777777" w:rsidR="005E308D" w:rsidRDefault="00945B44">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1B4A5BB6" w14:textId="77777777" w:rsidR="005E308D" w:rsidRDefault="005E308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0EAD17CF" w14:textId="77777777" w:rsidR="005E308D" w:rsidRDefault="00945B44">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217706A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6E467C0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5E308D" w14:paraId="5067285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10BFBC"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1A9842C6"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E46779A" w14:textId="77777777" w:rsidR="005E308D" w:rsidRDefault="00945B44">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5E308D" w14:paraId="73D06D9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833978"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5407C58"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5EF2E4E"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5E308D" w14:paraId="6D9B5A2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E08C1BA"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0FCB2E5"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0967C91F"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5E308D" w14:paraId="0B6A32F1"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BDDF389"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0CD4D4AB"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5BEF6E60"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5E308D" w14:paraId="1AB1DD3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43107C5"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6803B73A" w14:textId="77777777" w:rsidR="005E308D" w:rsidRDefault="00945B44">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19921C8" w14:textId="77777777" w:rsidR="005E308D" w:rsidRDefault="00945B44">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480154B" w14:textId="77777777" w:rsidR="005E308D" w:rsidRDefault="005E308D">
      <w:pPr>
        <w:adjustRightInd w:val="0"/>
        <w:snapToGrid w:val="0"/>
        <w:spacing w:line="360" w:lineRule="auto"/>
        <w:rPr>
          <w:rFonts w:asciiTheme="minorEastAsia" w:hAnsiTheme="minorEastAsia" w:cs="Arial" w:hint="eastAsia"/>
          <w:sz w:val="24"/>
          <w:szCs w:val="24"/>
        </w:rPr>
      </w:pPr>
    </w:p>
    <w:p w14:paraId="30BDAC5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788A9F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50ED635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3E07D432" w14:textId="77777777" w:rsidR="005E308D" w:rsidRDefault="00945B44">
      <w:pPr>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w:t>
      </w:r>
      <w:r>
        <w:rPr>
          <w:rFonts w:asciiTheme="minorEastAsia" w:hAnsiTheme="minorEastAsia" w:cs="Arial" w:hint="eastAsia"/>
          <w:bCs/>
          <w:sz w:val="24"/>
          <w:szCs w:val="24"/>
        </w:rPr>
        <w:lastRenderedPageBreak/>
        <w:t>的情况下根据市场情况制定基金促销计划，定期和不定期地开展基金促销活动。在基金促销活动期间，基金管理人可以按中国证监会要求履行必要手续后，对基金投资者适当调低基金销售费用。</w:t>
      </w:r>
    </w:p>
    <w:p w14:paraId="4D645DBA" w14:textId="77777777" w:rsidR="005E308D" w:rsidRDefault="00945B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1E6C811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43A00A2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6DB2044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615B2C0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01B3E0E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6CC8D7A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7005658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A13D5D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05FE5F3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0A975B8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6B9E493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326CA02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0C48965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57BD4F5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1499A97B"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6607843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4968E69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5863CF5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0815AF7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2FA56C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18E0009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6484453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416092C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30EB5B1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012852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18B166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FE7B3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6ED853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11BDF1B"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754ABFB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4FAA809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5B13ECE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2674682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ACBB0C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53488BC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2126CC20"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6871AD02"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w:t>
      </w:r>
      <w:r>
        <w:rPr>
          <w:rFonts w:asciiTheme="minorEastAsia" w:hAnsiTheme="minorEastAsia" w:cs="Times New Roman" w:hint="eastAsia"/>
          <w:sz w:val="24"/>
          <w:szCs w:val="24"/>
        </w:rPr>
        <w:lastRenderedPageBreak/>
        <w:t>证监会同意，可以适当延迟计算或公告。</w:t>
      </w:r>
    </w:p>
    <w:p w14:paraId="6C070735" w14:textId="77777777" w:rsidR="005E308D" w:rsidRDefault="00945B44">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64AC622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43E739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2AE4761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19941AB8" w14:textId="77777777" w:rsidR="005E308D" w:rsidRDefault="00945B44">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61D1B2B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44C15D2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491FC97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638065F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4FD5AEF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53A636E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A965CA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656DF0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45BF8D2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0971D0F"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2042A70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380DDA6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项暂停申购情形之一且基金管理人决定暂停接受投资人的申购申请时，基金管理人应当根据有关规定在规定媒介上刊登暂停</w:t>
      </w:r>
      <w:r>
        <w:rPr>
          <w:rFonts w:asciiTheme="minorEastAsia" w:hAnsiTheme="minorEastAsia" w:cs="Arial" w:hint="eastAsia"/>
          <w:sz w:val="24"/>
          <w:szCs w:val="24"/>
        </w:rPr>
        <w:lastRenderedPageBreak/>
        <w:t>申购公告。如果投资人的申购申请被拒绝，被拒绝的申购款项本金将退还给投资人。在暂停申购的情况消除时，基金管理人应及时恢复申购业务的办理。</w:t>
      </w:r>
    </w:p>
    <w:p w14:paraId="0680AA17" w14:textId="77777777" w:rsidR="005E308D" w:rsidRDefault="00945B44">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1109F3D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bookmarkStart w:id="191" w:name="_Toc416264545"/>
      <w:bookmarkStart w:id="192" w:name="_Toc739"/>
      <w:bookmarkStart w:id="193" w:name="_Toc20976"/>
      <w:bookmarkStart w:id="194" w:name="_Toc98560356"/>
      <w:bookmarkStart w:id="195" w:name="_Toc5170"/>
      <w:bookmarkStart w:id="196" w:name="_Toc29408"/>
      <w:bookmarkStart w:id="197" w:name="_Toc32584"/>
      <w:bookmarkStart w:id="198" w:name="_Toc141703890"/>
      <w:bookmarkStart w:id="199" w:name="_Toc48649708"/>
      <w:bookmarkStart w:id="200" w:name="_Toc17198"/>
      <w:bookmarkStart w:id="201" w:name="_Toc352229756"/>
      <w:bookmarkStart w:id="202" w:name="_Toc123112238"/>
      <w:bookmarkStart w:id="203" w:name="_Toc21237"/>
      <w:bookmarkStart w:id="204" w:name="_Toc139991740"/>
      <w:bookmarkStart w:id="205" w:name="_Toc123051456"/>
      <w:bookmarkStart w:id="206" w:name="_Toc79392622"/>
      <w:bookmarkStart w:id="207" w:name="_Toc8791"/>
      <w:bookmarkStart w:id="208" w:name="_Toc17920"/>
      <w:bookmarkStart w:id="209" w:name="_Toc3329"/>
      <w:bookmarkStart w:id="210" w:name="_Toc123102457"/>
      <w:bookmarkStart w:id="211" w:name="_Toc32092"/>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45DB935C"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13B1029F"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8BE4B3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0757E1A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5177D23A"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7CC8D4C2"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3F970093"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1EFDE90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且基金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0DE1CBC0"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2A52312F"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2E35A6E6"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B50A2B0"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3F7E31AC"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6744775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48A4097F" w14:textId="77777777" w:rsidR="005E308D" w:rsidRDefault="00945B44">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并以下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580D1764"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0947316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0B3EAFE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7EEF244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3750BA0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2EFE45F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1、发生上述暂停申购或赎回情况的，基金管理人应在规定期限内在规定媒介上刊登暂停公告。</w:t>
      </w:r>
    </w:p>
    <w:p w14:paraId="6BCFB667"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1A956FC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3、如发生暂停的时间超过1 日，基金管理人应提前1 个工作日在规定媒介刊登基金重新开放申购或赎回的公告，并在重新开始办理申购或赎回的开放日公告最近1 个工作日的各类基金份额净值。</w:t>
      </w:r>
    </w:p>
    <w:p w14:paraId="71EED1FA"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71FA611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D6BF0E6"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十四、基金的非交易过户</w:t>
      </w:r>
    </w:p>
    <w:p w14:paraId="210561E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668A87A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额强制划转给其他自然人、法人或其他组织。办理非交易过户必须提供基金登记机构要求提供的相关资料，对于符合条件的非交易过户申请按基金登记机构的规定办理，并按基金登记机构规定的标准收费。</w:t>
      </w:r>
    </w:p>
    <w:p w14:paraId="6B83FC18"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416B1569"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4213E2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4A5B26CE"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25EC7A3D"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7C1A41FC" w14:textId="77777777" w:rsidR="005E308D" w:rsidRDefault="00945B44">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166259DC" w14:textId="77777777" w:rsidR="005E308D" w:rsidRDefault="00945B44">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561E0365"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5875158D"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1EC8B697" w14:textId="77777777" w:rsidR="005E308D" w:rsidRDefault="00945B44">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十九、实施侧袋机制期间本基金的申购与赎回</w:t>
      </w:r>
    </w:p>
    <w:p w14:paraId="151175B5" w14:textId="77777777" w:rsidR="005E308D" w:rsidRDefault="00945B44">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本基金实施侧袋机制的，本基金的申购和赎回安排详见招募说明书“侧袋机制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59DD52BB" w14:textId="77777777" w:rsidR="005E308D" w:rsidRDefault="00945B44">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1ABBAFB2" w14:textId="77777777" w:rsidR="005E308D" w:rsidRDefault="00945B44">
      <w:pPr>
        <w:pStyle w:val="1"/>
        <w:jc w:val="center"/>
        <w:rPr>
          <w:sz w:val="30"/>
          <w:szCs w:val="30"/>
        </w:rPr>
      </w:pPr>
      <w:bookmarkStart w:id="212" w:name="_Toc68266296"/>
      <w:bookmarkStart w:id="213" w:name="_Toc119568465"/>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2D4FF863"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6FF8B4B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3338FC7D"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2C3B099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FEB0E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w:t>
      </w:r>
    </w:p>
    <w:p w14:paraId="27A332A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ADBE1D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0743B3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61090B6"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648C66E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79540B5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w:t>
      </w:r>
      <w:r>
        <w:rPr>
          <w:rFonts w:asciiTheme="minorEastAsia" w:hAnsiTheme="minorEastAsia" w:cs="Times New Roman" w:hint="eastAsia"/>
          <w:bCs/>
          <w:sz w:val="24"/>
          <w:szCs w:val="24"/>
        </w:rPr>
        <w:lastRenderedPageBreak/>
        <w:t>研究，根据各类资产不同的预期风险收益比来确定组合中股票、债券、货币市场工具及其他金融工具的比例。</w:t>
      </w:r>
    </w:p>
    <w:p w14:paraId="2843487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83FEAD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（1）行业配置策略</w:t>
      </w:r>
    </w:p>
    <w:p w14:paraId="07217D1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2AC7E72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1）行业景气度</w:t>
      </w:r>
    </w:p>
    <w:p w14:paraId="51FB347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链深入进行调研等方法，根据相关行业盈利水平的横向与纵向比较，适时对各行业景气度周期与行业未来盈利趋势进行研判，重点投资于景气度较高且具有可持续性的行业。</w:t>
      </w:r>
    </w:p>
    <w:p w14:paraId="2D193BC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2）行业竞争格局</w:t>
      </w:r>
    </w:p>
    <w:p w14:paraId="3C1847F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0A8DD1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（2）个股投资策略</w:t>
      </w:r>
    </w:p>
    <w:p w14:paraId="7DB5B39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3EB7315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4EDE60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059F40B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②公司扣除非经常性损益后的净利润在未来一段时间的变化趋势，例如扣非净利润增速超越所在行业平均增速；</w:t>
      </w:r>
    </w:p>
    <w:p w14:paraId="4982649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③公司盈利能力在未来一段时间的变化趋势，例如盈利能力位于行业所在排名</w:t>
      </w:r>
      <w:r>
        <w:rPr>
          <w:rFonts w:asciiTheme="minorEastAsia" w:hAnsiTheme="minorEastAsia" w:cs="Times New Roman" w:hint="eastAsia"/>
          <w:bCs/>
          <w:sz w:val="24"/>
          <w:szCs w:val="24"/>
        </w:rPr>
        <w:lastRenderedPageBreak/>
        <w:t>前50%，盈利能力定量指标包括净资产收益率（ROE），投资资本回报（ROIC）等。</w:t>
      </w:r>
    </w:p>
    <w:p w14:paraId="2A5A43A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63E26A7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001AEFF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474619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3、存托凭证投资策略</w:t>
      </w:r>
    </w:p>
    <w:p w14:paraId="1FD0EB06" w14:textId="77777777" w:rsidR="005E308D" w:rsidRDefault="00945B44">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CD50F2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4、债券投资策略</w:t>
      </w:r>
    </w:p>
    <w:p w14:paraId="04B26FE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C7BE7F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87F53B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57BB4A8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727F07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6240FEF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w:t>
      </w:r>
      <w:r>
        <w:rPr>
          <w:rFonts w:asciiTheme="minorEastAsia" w:hAnsiTheme="minorEastAsia" w:cs="Times New Roman" w:hint="eastAsia"/>
          <w:bCs/>
          <w:sz w:val="24"/>
          <w:szCs w:val="24"/>
        </w:rPr>
        <w:lastRenderedPageBreak/>
        <w:t>对债券进行信用评级。在此基础上，建立信用类债券池，积极发掘信用利差具有相对投资机会的个券进行投资。</w:t>
      </w:r>
    </w:p>
    <w:p w14:paraId="7283101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290E316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券条款和发行债券公司基本面进行深入分析研究的基础上，综合考虑可转换债券的债性和股性，利用可转换公司债券定价模型进行估值分析，并最终选择合适的投资品种。</w:t>
      </w:r>
    </w:p>
    <w:p w14:paraId="208B1D6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5、资产支持证券投资策略</w:t>
      </w:r>
    </w:p>
    <w:p w14:paraId="13F3ED7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运用久期管理、收益率曲线、个券选择和把握市场交易机会等积极策略，在严格遵守法律法规和基金合同基础上，通过信用研究和流动性管理，选择经风险调整后相对价值较高的品种进行投资，以期获得长期稳定收益。</w:t>
      </w:r>
    </w:p>
    <w:p w14:paraId="0FE970B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6、衍生品投资策略</w:t>
      </w:r>
    </w:p>
    <w:p w14:paraId="0995830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品投资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或调仓过程中的冲击成本等。</w:t>
      </w:r>
    </w:p>
    <w:p w14:paraId="47CFA07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034CE78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385AF32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42EA8C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（2）国债期货投资策略</w:t>
      </w:r>
    </w:p>
    <w:p w14:paraId="5D0D14E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w:t>
      </w:r>
      <w:r>
        <w:rPr>
          <w:rFonts w:asciiTheme="minorEastAsia" w:hAnsiTheme="minorEastAsia" w:cs="Times New Roman" w:hint="eastAsia"/>
          <w:bCs/>
          <w:sz w:val="24"/>
          <w:szCs w:val="24"/>
        </w:rPr>
        <w:lastRenderedPageBreak/>
        <w:t>系统性风险，改善组合的风险收益特性。</w:t>
      </w:r>
    </w:p>
    <w:p w14:paraId="59E800D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34751BE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0BBC916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C22515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基金管理人将针对股票期权交易制订严格的授权管理制度和投资决策流程，确保投资、风控等核心岗位人员具备股票期权业务知识和相应的专业能力，严格防范股票期权投资的风险。</w:t>
      </w:r>
    </w:p>
    <w:p w14:paraId="2B97504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7、参与融资业务投资策略</w:t>
      </w:r>
    </w:p>
    <w:p w14:paraId="66F03758"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28880C9A"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06583D6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02392B0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6634A0B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0C07031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040DB1E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C6F38D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71E3AFD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46DCFBD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26B5EDA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w:t>
      </w:r>
      <w:r>
        <w:rPr>
          <w:rFonts w:asciiTheme="minorEastAsia" w:hAnsiTheme="minorEastAsia" w:cs="Times New Roman" w:hint="eastAsia"/>
          <w:bCs/>
          <w:sz w:val="24"/>
          <w:szCs w:val="24"/>
        </w:rPr>
        <w:lastRenderedPageBreak/>
        <w:t>资产支持证券规模的10%；</w:t>
      </w:r>
    </w:p>
    <w:p w14:paraId="2C69E56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75923E7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06732ED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BD92F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26112D1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7BFB541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3D70CC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1C119D7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D18A4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B1E52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AB03D9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（13）本基金投资流通受限证券，基金管理人应事先根据中国证监会相关规定，在首次投资前与基金托管人签订风险控制补充协议，并明确基金投资流通受限证券的比例，根据比例进行投资；</w:t>
      </w:r>
    </w:p>
    <w:p w14:paraId="3636B2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（14）基金资产总值不得超过基金资产净值的140%；</w:t>
      </w:r>
    </w:p>
    <w:p w14:paraId="6B7BF4D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D6D7AE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3C11E29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152E847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（17）本基金与私募类证券资管产品及中国证监会认定的其他主体为交易对手开展逆回购交易的，可接受质押品的资质要求应当与基金合同约定的投资范围保持一致；</w:t>
      </w:r>
    </w:p>
    <w:p w14:paraId="349B7E6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（18）本基金参与股票期权交易的，需遵守下列投资比例限制：</w:t>
      </w:r>
    </w:p>
    <w:p w14:paraId="4C4CF45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3F47371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2A18C2F3"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12FB9F1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5A134C1C"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315BB9B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26EFAE3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除上述第（2）、（9）、（13）、（16）、（17）项另有约定外，因证券、期货市场波</w:t>
      </w:r>
      <w:r>
        <w:rPr>
          <w:rFonts w:asciiTheme="minorEastAsia" w:hAnsiTheme="minorEastAsia" w:cs="Times New Roman" w:hint="eastAsia"/>
          <w:bCs/>
          <w:sz w:val="24"/>
          <w:szCs w:val="24"/>
        </w:rPr>
        <w:lastRenderedPageBreak/>
        <w:t>动、证券发行人合并、基金规模变动等基金管理人之外的因素致使基金投资比例不符合上述规定投资比例的，基金管理人应当在10个交易日内进行调整，但中国证监会规定的特殊情形除外。</w:t>
      </w:r>
    </w:p>
    <w:p w14:paraId="53FC4C6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110CCB84"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2E8393B"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11E861B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1AF904F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5E414C81"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0A20CE9A"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27A2A65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（4）买卖其他基金份额，但是中国证监会另有规定的除外；</w:t>
      </w:r>
    </w:p>
    <w:p w14:paraId="25D41A85"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（5）向基金管理人、基金托管人出资；</w:t>
      </w:r>
    </w:p>
    <w:p w14:paraId="550A1BA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7FD3F6D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01B164C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D741C0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3A6339EB"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五、业绩比较基准</w:t>
      </w:r>
    </w:p>
    <w:p w14:paraId="0BB1B7E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3BE8CFFE"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沪深300指数收益率×70%+中债综合指数收益率×30%</w:t>
      </w:r>
    </w:p>
    <w:p w14:paraId="6D800A27"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2、选择业绩比较基准的理由</w:t>
      </w:r>
    </w:p>
    <w:p w14:paraId="641273E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32F62B62"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中债综合指数是由中央国债登记结算有限责任公司编制的中国全市场债券指数，是目前市场上专业、权威和稳定的，且能够较好地反映债券市场整体状况的债券指数。</w:t>
      </w:r>
    </w:p>
    <w:p w14:paraId="28EB11BD"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D144FE8"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6F4A65B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42D605F"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2BD6E13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6D8B10D6"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0B11C660"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43F40241"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30745FE"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八、侧袋机制的实施和投资运作安排</w:t>
      </w:r>
    </w:p>
    <w:p w14:paraId="4914D49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3F2CDBAF"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侧袋机制实施期间，本部分约定的投资组合比例、投资策略、组合限制、业绩</w:t>
      </w:r>
      <w:r>
        <w:rPr>
          <w:rFonts w:asciiTheme="minorEastAsia" w:hAnsiTheme="minorEastAsia" w:cs="Times New Roman" w:hint="eastAsia"/>
          <w:bCs/>
          <w:sz w:val="24"/>
          <w:szCs w:val="24"/>
        </w:rPr>
        <w:lastRenderedPageBreak/>
        <w:t>比较基准、风险收益特征等约定仅适用于主袋账户。</w:t>
      </w:r>
    </w:p>
    <w:p w14:paraId="36F49AD9" w14:textId="77777777" w:rsidR="005E308D" w:rsidRDefault="00945B44">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侧袋账户的实施条件、实施程序、运作安排、投资安排、特定资产的处置变现和支付等对投资者权益有重大影响的事项详见招募说明书“侧袋机制”部分的规定。</w:t>
      </w:r>
    </w:p>
    <w:p w14:paraId="60E53B3D" w14:textId="77777777" w:rsidR="005E308D" w:rsidRDefault="00945B44">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九、基金投资组合报告</w:t>
      </w:r>
    </w:p>
    <w:p w14:paraId="551E8D24" w14:textId="379ABBDF"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w:t>
      </w:r>
      <w:r w:rsidR="00F500C7">
        <w:rPr>
          <w:rFonts w:asciiTheme="minorEastAsia" w:hAnsiTheme="minorEastAsia" w:cs="Times New Roman" w:hint="eastAsia"/>
          <w:bCs/>
          <w:sz w:val="24"/>
          <w:szCs w:val="24"/>
        </w:rPr>
        <w:t>国泰海通证券股份有限公司</w:t>
      </w:r>
      <w:r>
        <w:rPr>
          <w:rFonts w:asciiTheme="minorEastAsia" w:hAnsiTheme="minorEastAsia" w:cs="Times New Roman" w:hint="eastAsia"/>
          <w:bCs/>
          <w:sz w:val="24"/>
          <w:szCs w:val="24"/>
        </w:rPr>
        <w:t>根据本基金合同规定，已复核了本报告中的财务指标、净值表现和投资组合报告等内容，保证复核内容不存在虚假记载、误导性陈述或者重大遗漏。</w:t>
      </w:r>
    </w:p>
    <w:p w14:paraId="10199332" w14:textId="791A6B41"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403094F8" w14:textId="77777777" w:rsidR="005E308D" w:rsidRDefault="00945B44">
      <w:pPr>
        <w:pStyle w:val="zhangjiep"/>
        <w:numPr>
          <w:ilvl w:val="0"/>
          <w:numId w:val="3"/>
        </w:numPr>
        <w:rPr>
          <w:rFonts w:asciiTheme="minorEastAsia" w:eastAsiaTheme="minorEastAsia" w:hAnsiTheme="minorEastAsia" w:cs="Times New Roman" w:hint="eastAsia"/>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5E308D" w14:paraId="0256E692"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22CFC39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178F350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6BF0FCD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1721AF8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5E308D" w14:paraId="7D3F0B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AD8286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3194096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1739DEE2" w14:textId="05919361"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2228407F" w14:textId="3CCF9FF8" w:rsidR="005E308D" w:rsidRDefault="00945B44">
            <w:pPr>
              <w:pStyle w:val="biaogeright"/>
              <w:wordWrap w:val="0"/>
              <w:rPr>
                <w:rFonts w:asciiTheme="minorEastAsia" w:eastAsiaTheme="minorEastAsia" w:hAnsiTheme="minorEastAsia" w:cs="Times New Roman" w:hint="eastAsia"/>
                <w:bCs/>
                <w:kern w:val="2"/>
              </w:rPr>
            </w:pPr>
            <w:r>
              <w:t>78.88</w:t>
            </w:r>
          </w:p>
        </w:tc>
      </w:tr>
      <w:tr w:rsidR="005E308D" w14:paraId="23B871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97AD10"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33D7399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62CA5782" w14:textId="0438BB9F"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572" w:type="dxa"/>
            <w:tcBorders>
              <w:top w:val="single" w:sz="8" w:space="0" w:color="000000"/>
              <w:left w:val="single" w:sz="8" w:space="0" w:color="000000"/>
              <w:bottom w:val="single" w:sz="6" w:space="0" w:color="000000"/>
              <w:right w:val="single" w:sz="8" w:space="0" w:color="000000"/>
            </w:tcBorders>
            <w:vAlign w:val="center"/>
          </w:tcPr>
          <w:p w14:paraId="078C12C3" w14:textId="0F828407" w:rsidR="005E308D" w:rsidRDefault="00945B44">
            <w:pPr>
              <w:pStyle w:val="biaogeright"/>
              <w:wordWrap w:val="0"/>
              <w:rPr>
                <w:rFonts w:asciiTheme="minorEastAsia" w:eastAsiaTheme="minorEastAsia" w:hAnsiTheme="minorEastAsia" w:cs="Times New Roman" w:hint="eastAsia"/>
                <w:bCs/>
                <w:kern w:val="2"/>
              </w:rPr>
            </w:pPr>
            <w:r>
              <w:t>78.88</w:t>
            </w:r>
          </w:p>
        </w:tc>
      </w:tr>
      <w:tr w:rsidR="005E308D" w14:paraId="69311B2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5F91A9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707E41C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6AFA77F" w14:textId="1D0FBC0A"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BB99260" w14:textId="7FAD87A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2734F7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EC974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5E74DB1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4058F5E" w14:textId="3F39D81A"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459E1B7" w14:textId="29242D6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1E1DC0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6128661"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FB9FF1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1D7C1CFA" w14:textId="6BEE4E43"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D7073F8" w14:textId="303D40A0"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B7E72D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5E373F"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177A5B62" w14:textId="77777777" w:rsidR="005E308D" w:rsidRDefault="00945B44">
            <w:pPr>
              <w:pStyle w:val="biaogeleft"/>
              <w:wordWrap w:val="0"/>
              <w:ind w:left="75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4C107CDE" w14:textId="38E4FD56"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F932851" w14:textId="43D7A37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0F9563D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0833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3EA0A22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379E420" w14:textId="42A6A9D4"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631624F" w14:textId="0ECDFA31"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26660F0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24F61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3201C44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金融衍生品投资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08D364E9" w14:textId="0F03EAEB"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0D2E9F4" w14:textId="2457E6EE"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6B6B0C6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5B742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3383081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4DABFC9" w14:textId="5B42FCB8"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16FC62E8" w14:textId="33E60AE4"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3519F7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C8FA56" w14:textId="77777777" w:rsidR="005E308D" w:rsidRDefault="005E308D">
            <w:pPr>
              <w:rPr>
                <w:rFonts w:asciiTheme="minorEastAsia" w:hAnsiTheme="minorEastAsia" w:cs="Times New Roman" w:hint="eastAsia"/>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2D385A09"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65E2C5DD" w14:textId="1B3CA3D3" w:rsidR="005E308D" w:rsidRDefault="00945B44">
            <w:pPr>
              <w:pStyle w:val="biaogeright"/>
              <w:wordWrap w:val="0"/>
              <w:rPr>
                <w:rFonts w:asciiTheme="minorEastAsia" w:eastAsiaTheme="minorEastAsia" w:hAnsiTheme="minorEastAsia" w:cs="Times New Roman" w:hint="eastAsia"/>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7CD8AC6" w14:textId="006584B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7FB7EF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D5EF09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1E40CDB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371FA3F1" w14:textId="51A0F04A" w:rsidR="005E308D" w:rsidRDefault="00945B44">
            <w:pPr>
              <w:pStyle w:val="biaogeright"/>
              <w:wordWrap w:val="0"/>
              <w:rPr>
                <w:rFonts w:asciiTheme="minorEastAsia" w:eastAsiaTheme="minorEastAsia" w:hAnsiTheme="minorEastAsia" w:cs="Times New Roman" w:hint="eastAsia"/>
                <w:bCs/>
                <w:kern w:val="2"/>
              </w:rPr>
            </w:pPr>
            <w:r>
              <w:t>5,753,490.02</w:t>
            </w:r>
          </w:p>
        </w:tc>
        <w:tc>
          <w:tcPr>
            <w:tcW w:w="2572" w:type="dxa"/>
            <w:tcBorders>
              <w:top w:val="single" w:sz="8" w:space="0" w:color="000000"/>
              <w:left w:val="single" w:sz="8" w:space="0" w:color="000000"/>
              <w:bottom w:val="single" w:sz="6" w:space="0" w:color="000000"/>
              <w:right w:val="single" w:sz="8" w:space="0" w:color="000000"/>
            </w:tcBorders>
            <w:vAlign w:val="center"/>
          </w:tcPr>
          <w:p w14:paraId="53E12792" w14:textId="262F2D3D" w:rsidR="005E308D" w:rsidRDefault="00945B44">
            <w:pPr>
              <w:pStyle w:val="biaogeright"/>
              <w:wordWrap w:val="0"/>
              <w:rPr>
                <w:rFonts w:asciiTheme="minorEastAsia" w:eastAsiaTheme="minorEastAsia" w:hAnsiTheme="minorEastAsia" w:cs="Times New Roman" w:hint="eastAsia"/>
                <w:bCs/>
                <w:kern w:val="2"/>
              </w:rPr>
            </w:pPr>
            <w:r>
              <w:t>5.66</w:t>
            </w:r>
          </w:p>
        </w:tc>
      </w:tr>
      <w:tr w:rsidR="005E308D" w14:paraId="62AE225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6295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261CC14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382E9B81" w14:textId="7AE743AA" w:rsidR="005E308D" w:rsidRDefault="00945B44">
            <w:pPr>
              <w:pStyle w:val="biaogeright"/>
              <w:wordWrap w:val="0"/>
              <w:rPr>
                <w:rFonts w:asciiTheme="minorEastAsia" w:eastAsiaTheme="minorEastAsia" w:hAnsiTheme="minorEastAsia" w:cs="Times New Roman" w:hint="eastAsia"/>
                <w:bCs/>
                <w:kern w:val="2"/>
              </w:rPr>
            </w:pPr>
            <w:r>
              <w:t>15,698,794.79</w:t>
            </w:r>
          </w:p>
        </w:tc>
        <w:tc>
          <w:tcPr>
            <w:tcW w:w="2572" w:type="dxa"/>
            <w:tcBorders>
              <w:top w:val="single" w:sz="8" w:space="0" w:color="000000"/>
              <w:left w:val="single" w:sz="8" w:space="0" w:color="000000"/>
              <w:bottom w:val="single" w:sz="6" w:space="0" w:color="000000"/>
              <w:right w:val="single" w:sz="8" w:space="0" w:color="000000"/>
            </w:tcBorders>
            <w:vAlign w:val="center"/>
          </w:tcPr>
          <w:p w14:paraId="6F1062E0" w14:textId="151BCE0A" w:rsidR="005E308D" w:rsidRDefault="00945B44">
            <w:pPr>
              <w:pStyle w:val="biaogeright"/>
              <w:wordWrap w:val="0"/>
              <w:rPr>
                <w:rFonts w:asciiTheme="minorEastAsia" w:eastAsiaTheme="minorEastAsia" w:hAnsiTheme="minorEastAsia" w:cs="Times New Roman" w:hint="eastAsia"/>
                <w:bCs/>
                <w:kern w:val="2"/>
              </w:rPr>
            </w:pPr>
            <w:r>
              <w:t>15.46</w:t>
            </w:r>
          </w:p>
        </w:tc>
      </w:tr>
      <w:tr w:rsidR="005E308D" w14:paraId="0A10D78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D690E5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5258278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1AF12C8E" w14:textId="66BC2415" w:rsidR="005E308D" w:rsidRDefault="00945B44">
            <w:pPr>
              <w:pStyle w:val="biaogeright"/>
              <w:wordWrap w:val="0"/>
              <w:rPr>
                <w:rFonts w:asciiTheme="minorEastAsia" w:eastAsiaTheme="minorEastAsia" w:hAnsiTheme="minorEastAsia" w:cs="Times New Roman" w:hint="eastAsia"/>
                <w:bCs/>
                <w:kern w:val="2"/>
              </w:rPr>
            </w:pPr>
            <w:r>
              <w:t>101,570,144.76</w:t>
            </w:r>
          </w:p>
        </w:tc>
        <w:tc>
          <w:tcPr>
            <w:tcW w:w="2572" w:type="dxa"/>
            <w:tcBorders>
              <w:top w:val="single" w:sz="8" w:space="0" w:color="000000"/>
              <w:left w:val="single" w:sz="8" w:space="0" w:color="000000"/>
              <w:bottom w:val="single" w:sz="6" w:space="0" w:color="000000"/>
              <w:right w:val="single" w:sz="8" w:space="0" w:color="000000"/>
            </w:tcBorders>
            <w:vAlign w:val="center"/>
          </w:tcPr>
          <w:p w14:paraId="3146F424" w14:textId="5AC11A49" w:rsidR="005E308D" w:rsidRDefault="00945B44">
            <w:pPr>
              <w:pStyle w:val="biaogeright"/>
              <w:wordWrap w:val="0"/>
              <w:rPr>
                <w:rFonts w:asciiTheme="minorEastAsia" w:eastAsiaTheme="minorEastAsia" w:hAnsiTheme="minorEastAsia" w:cs="Times New Roman" w:hint="eastAsia"/>
                <w:bCs/>
                <w:kern w:val="2"/>
              </w:rPr>
            </w:pPr>
            <w:r>
              <w:t>100.00</w:t>
            </w:r>
          </w:p>
        </w:tc>
      </w:tr>
    </w:tbl>
    <w:p w14:paraId="432936B3" w14:textId="77777777" w:rsidR="005E308D" w:rsidRDefault="00945B44">
      <w:pPr>
        <w:pStyle w:val="zhangjiep"/>
        <w:ind w:left="0"/>
        <w:rPr>
          <w:rFonts w:asciiTheme="minorEastAsia" w:eastAsiaTheme="minorEastAsia" w:hAnsiTheme="minorEastAsia" w:cs="Times New Roman" w:hint="eastAsia"/>
          <w:bCs/>
          <w:kern w:val="2"/>
        </w:rPr>
      </w:pPr>
      <w:bookmarkStart w:id="215" w:name="_Toc117173480"/>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5E308D" w14:paraId="739D09B7"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1F24570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502AA35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0ECA3D7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7FA4E2C8"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bCs/>
                <w:kern w:val="2"/>
              </w:rPr>
              <w:t>%）</w:t>
            </w:r>
          </w:p>
        </w:tc>
      </w:tr>
      <w:tr w:rsidR="005E308D" w14:paraId="76593FA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8AA37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63AD30E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6398AED" w14:textId="3D1A487F" w:rsidR="005E308D" w:rsidRDefault="00945B44">
            <w:pPr>
              <w:pStyle w:val="biaogeright"/>
              <w:wordWrap w:val="0"/>
              <w:rPr>
                <w:rFonts w:asciiTheme="minorEastAsia" w:eastAsiaTheme="minorEastAsia" w:hAnsiTheme="minorEastAsia" w:cs="Times New Roman" w:hint="eastAsia"/>
                <w:bCs/>
                <w:kern w:val="2"/>
              </w:rPr>
            </w:pPr>
            <w:r>
              <w:t>586,969.00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8934F62" w14:textId="345C1225" w:rsidR="005E308D" w:rsidRDefault="00945B44">
            <w:pPr>
              <w:pStyle w:val="biaogeright"/>
              <w:wordWrap w:val="0"/>
              <w:rPr>
                <w:rFonts w:asciiTheme="minorEastAsia" w:eastAsiaTheme="minorEastAsia" w:hAnsiTheme="minorEastAsia" w:cs="Times New Roman" w:hint="eastAsia"/>
                <w:bCs/>
                <w:kern w:val="2"/>
              </w:rPr>
            </w:pPr>
            <w:r>
              <w:t>0.58</w:t>
            </w:r>
          </w:p>
        </w:tc>
      </w:tr>
      <w:tr w:rsidR="005E308D" w14:paraId="68A372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EC272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76A737F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81B0A67" w14:textId="4B30DF65" w:rsidR="005E308D" w:rsidRDefault="00945B44">
            <w:pPr>
              <w:pStyle w:val="biaogeright"/>
              <w:wordWrap w:val="0"/>
              <w:rPr>
                <w:rFonts w:asciiTheme="minorEastAsia" w:eastAsiaTheme="minorEastAsia" w:hAnsiTheme="minorEastAsia" w:cs="Times New Roman" w:hint="eastAsia"/>
                <w:bCs/>
                <w:kern w:val="2"/>
              </w:rPr>
            </w:pPr>
            <w:r>
              <w:t>276,066.00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AB4B6" w14:textId="2CF70A3F"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73B1316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177DD4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4E71504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2178F3" w14:textId="1C50E396" w:rsidR="005E308D" w:rsidRDefault="00945B44">
            <w:pPr>
              <w:pStyle w:val="biaogeright"/>
              <w:wordWrap w:val="0"/>
              <w:rPr>
                <w:rFonts w:asciiTheme="minorEastAsia" w:eastAsiaTheme="minorEastAsia" w:hAnsiTheme="minorEastAsia" w:cs="Times New Roman" w:hint="eastAsia"/>
                <w:bCs/>
                <w:kern w:val="2"/>
              </w:rPr>
            </w:pPr>
            <w:r>
              <w:t>57,750,558.61</w:t>
            </w:r>
          </w:p>
        </w:tc>
        <w:tc>
          <w:tcPr>
            <w:tcW w:w="2672" w:type="dxa"/>
            <w:tcBorders>
              <w:top w:val="single" w:sz="8" w:space="0" w:color="000000"/>
              <w:left w:val="single" w:sz="8" w:space="0" w:color="000000"/>
              <w:bottom w:val="single" w:sz="6" w:space="0" w:color="000000"/>
              <w:right w:val="single" w:sz="8" w:space="0" w:color="000000"/>
            </w:tcBorders>
            <w:vAlign w:val="center"/>
          </w:tcPr>
          <w:p w14:paraId="5B29F537" w14:textId="6637BD05" w:rsidR="005E308D" w:rsidRDefault="00945B44">
            <w:pPr>
              <w:pStyle w:val="biaogeright"/>
              <w:wordWrap w:val="0"/>
              <w:rPr>
                <w:rFonts w:asciiTheme="minorEastAsia" w:eastAsiaTheme="minorEastAsia" w:hAnsiTheme="minorEastAsia" w:cs="Times New Roman" w:hint="eastAsia"/>
                <w:bCs/>
                <w:kern w:val="2"/>
              </w:rPr>
            </w:pPr>
            <w:r>
              <w:t>56.98</w:t>
            </w:r>
          </w:p>
        </w:tc>
      </w:tr>
      <w:tr w:rsidR="005E308D" w14:paraId="6F2AEB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C0D78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5419C00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AE94A06" w14:textId="035B4642" w:rsidR="005E308D" w:rsidRDefault="00945B44">
            <w:pPr>
              <w:pStyle w:val="biaogeright"/>
              <w:wordWrap w:val="0"/>
              <w:rPr>
                <w:rFonts w:asciiTheme="minorEastAsia" w:eastAsiaTheme="minorEastAsia" w:hAnsiTheme="minorEastAsia" w:cs="Times New Roman" w:hint="eastAsia"/>
                <w:bCs/>
                <w:kern w:val="2"/>
              </w:rPr>
            </w:pPr>
            <w:r>
              <w:t>272,035.00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2C9B4D3" w14:textId="5FA2F27E"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127E77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8D061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292FC486"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893218C" w14:textId="093DC589" w:rsidR="005E308D" w:rsidRDefault="00945B44">
            <w:pPr>
              <w:pStyle w:val="biaogeright"/>
              <w:wordWrap w:val="0"/>
              <w:rPr>
                <w:rFonts w:asciiTheme="minorEastAsia" w:eastAsiaTheme="minorEastAsia" w:hAnsiTheme="minorEastAsia" w:cs="Times New Roman" w:hint="eastAsia"/>
                <w:bCs/>
                <w:kern w:val="2"/>
              </w:rPr>
            </w:pPr>
            <w:r>
              <w:t>2,052,294.00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2F7ABBAC" w14:textId="21CFD29E" w:rsidR="005E308D" w:rsidRDefault="00945B44">
            <w:pPr>
              <w:pStyle w:val="biaogeright"/>
              <w:wordWrap w:val="0"/>
              <w:rPr>
                <w:rFonts w:asciiTheme="minorEastAsia" w:eastAsiaTheme="minorEastAsia" w:hAnsiTheme="minorEastAsia" w:cs="Times New Roman" w:hint="eastAsia"/>
                <w:bCs/>
                <w:kern w:val="2"/>
              </w:rPr>
            </w:pPr>
            <w:r>
              <w:t>2.02</w:t>
            </w:r>
          </w:p>
        </w:tc>
      </w:tr>
      <w:tr w:rsidR="005E308D" w14:paraId="555D45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C3BD9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284C107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921305A" w14:textId="3CCFB391" w:rsidR="005E308D" w:rsidRDefault="00945B44">
            <w:pPr>
              <w:pStyle w:val="biaogeright"/>
              <w:wordWrap w:val="0"/>
              <w:rPr>
                <w:rFonts w:asciiTheme="minorEastAsia" w:eastAsiaTheme="minorEastAsia" w:hAnsiTheme="minorEastAsia" w:cs="Times New Roman" w:hint="eastAsia"/>
                <w:bCs/>
                <w:kern w:val="2"/>
              </w:rPr>
            </w:pPr>
            <w:r>
              <w:t>1,111,915.00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948B53A" w14:textId="0728960D" w:rsidR="005E308D" w:rsidRDefault="00945B44">
            <w:pPr>
              <w:pStyle w:val="biaogeright"/>
              <w:wordWrap w:val="0"/>
              <w:rPr>
                <w:rFonts w:asciiTheme="minorEastAsia" w:eastAsiaTheme="minorEastAsia" w:hAnsiTheme="minorEastAsia" w:cs="Times New Roman" w:hint="eastAsia"/>
                <w:bCs/>
                <w:kern w:val="2"/>
              </w:rPr>
            </w:pPr>
            <w:r>
              <w:t>1.10</w:t>
            </w:r>
          </w:p>
        </w:tc>
      </w:tr>
      <w:tr w:rsidR="005E308D" w14:paraId="34F7C1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63906B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04C2C57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F1D2D62" w14:textId="3B111211" w:rsidR="005E308D" w:rsidRDefault="00945B44">
            <w:pPr>
              <w:pStyle w:val="biaogeright"/>
              <w:wordWrap w:val="0"/>
              <w:rPr>
                <w:rFonts w:asciiTheme="minorEastAsia" w:eastAsiaTheme="minorEastAsia" w:hAnsiTheme="minorEastAsia" w:cs="Times New Roman" w:hint="eastAsia"/>
                <w:bCs/>
                <w:kern w:val="2"/>
              </w:rPr>
            </w:pPr>
            <w:r>
              <w:t>271,994.00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D62DE51" w14:textId="18EEE980" w:rsidR="005E308D" w:rsidRDefault="00945B44">
            <w:pPr>
              <w:pStyle w:val="biaogeright"/>
              <w:wordWrap w:val="0"/>
              <w:rPr>
                <w:rFonts w:asciiTheme="minorEastAsia" w:eastAsiaTheme="minorEastAsia" w:hAnsiTheme="minorEastAsia" w:cs="Times New Roman" w:hint="eastAsia"/>
                <w:bCs/>
                <w:kern w:val="2"/>
              </w:rPr>
            </w:pPr>
            <w:r>
              <w:t>0.27</w:t>
            </w:r>
          </w:p>
        </w:tc>
      </w:tr>
      <w:tr w:rsidR="005E308D" w14:paraId="61B6ACC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D4049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23C1B4A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93C5EA8" w14:textId="20808661"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0833C3" w14:textId="7DAFF786"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9A656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0F790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44A3E65A"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EC8E37C" w14:textId="62B7CA09" w:rsidR="005E308D" w:rsidRDefault="00945B44">
            <w:pPr>
              <w:pStyle w:val="biaogeright"/>
              <w:wordWrap w:val="0"/>
              <w:rPr>
                <w:rFonts w:asciiTheme="minorEastAsia" w:eastAsiaTheme="minorEastAsia" w:hAnsiTheme="minorEastAsia" w:cs="Times New Roman" w:hint="eastAsia"/>
                <w:bCs/>
                <w:kern w:val="2"/>
              </w:rPr>
            </w:pPr>
            <w:r>
              <w:t>6,095,031.34</w:t>
            </w:r>
          </w:p>
        </w:tc>
        <w:tc>
          <w:tcPr>
            <w:tcW w:w="2672" w:type="dxa"/>
            <w:tcBorders>
              <w:top w:val="single" w:sz="8" w:space="0" w:color="000000"/>
              <w:left w:val="single" w:sz="8" w:space="0" w:color="000000"/>
              <w:bottom w:val="single" w:sz="6" w:space="0" w:color="000000"/>
              <w:right w:val="single" w:sz="8" w:space="0" w:color="000000"/>
            </w:tcBorders>
            <w:vAlign w:val="center"/>
          </w:tcPr>
          <w:p w14:paraId="5BCBEF40" w14:textId="3FCEACF0" w:rsidR="005E308D" w:rsidRDefault="00945B44">
            <w:pPr>
              <w:pStyle w:val="biaogeright"/>
              <w:wordWrap w:val="0"/>
              <w:rPr>
                <w:rFonts w:asciiTheme="minorEastAsia" w:eastAsiaTheme="minorEastAsia" w:hAnsiTheme="minorEastAsia" w:cs="Times New Roman" w:hint="eastAsia"/>
                <w:bCs/>
                <w:kern w:val="2"/>
              </w:rPr>
            </w:pPr>
            <w:r>
              <w:t>6.01</w:t>
            </w:r>
          </w:p>
        </w:tc>
      </w:tr>
      <w:tr w:rsidR="005E308D" w14:paraId="3995BE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63577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271E3A62"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B27B25" w14:textId="76CD3BB7" w:rsidR="005E308D" w:rsidRDefault="00945B44">
            <w:pPr>
              <w:pStyle w:val="biaogeright"/>
              <w:wordWrap w:val="0"/>
              <w:rPr>
                <w:rFonts w:asciiTheme="minorEastAsia" w:eastAsiaTheme="minorEastAsia" w:hAnsiTheme="minorEastAsia" w:cs="Times New Roman" w:hint="eastAsia"/>
                <w:bCs/>
                <w:kern w:val="2"/>
              </w:rPr>
            </w:pPr>
            <w:r>
              <w:t>3,699,568.00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32B2776" w14:textId="3A78D517" w:rsidR="005E308D" w:rsidRDefault="00945B44">
            <w:pPr>
              <w:pStyle w:val="biaogeright"/>
              <w:wordWrap w:val="0"/>
              <w:rPr>
                <w:rFonts w:asciiTheme="minorEastAsia" w:eastAsiaTheme="minorEastAsia" w:hAnsiTheme="minorEastAsia" w:cs="Times New Roman" w:hint="eastAsia"/>
                <w:bCs/>
                <w:kern w:val="2"/>
              </w:rPr>
            </w:pPr>
            <w:r>
              <w:t>3.65</w:t>
            </w:r>
          </w:p>
        </w:tc>
      </w:tr>
      <w:tr w:rsidR="005E308D" w14:paraId="49AAB64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0C2856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018514E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98033F1" w14:textId="4893A5B4" w:rsidR="005E308D" w:rsidRDefault="00945B44">
            <w:pPr>
              <w:pStyle w:val="biaogeright"/>
              <w:wordWrap w:val="0"/>
              <w:rPr>
                <w:rFonts w:asciiTheme="minorEastAsia" w:eastAsiaTheme="minorEastAsia" w:hAnsiTheme="minorEastAsia" w:cs="Times New Roman" w:hint="eastAsia"/>
                <w:bCs/>
                <w:kern w:val="2"/>
              </w:rPr>
            </w:pPr>
            <w:r>
              <w:t>1,088,100.00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65583B5" w14:textId="6348B5C4" w:rsidR="005E308D" w:rsidRDefault="00945B44">
            <w:pPr>
              <w:pStyle w:val="biaogeright"/>
              <w:wordWrap w:val="0"/>
              <w:rPr>
                <w:rFonts w:asciiTheme="minorEastAsia" w:eastAsiaTheme="minorEastAsia" w:hAnsiTheme="minorEastAsia" w:cs="Times New Roman" w:hint="eastAsia"/>
                <w:bCs/>
                <w:kern w:val="2"/>
              </w:rPr>
            </w:pPr>
            <w:r>
              <w:t>1.07</w:t>
            </w:r>
          </w:p>
        </w:tc>
      </w:tr>
      <w:tr w:rsidR="005E308D" w14:paraId="7FF2966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1FC7F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1F481AF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C3F3858" w14:textId="77721610"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0614DCE" w14:textId="6EC5594C"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14CFCA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80BA9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1D8336A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DD491EA" w14:textId="23FFB19F" w:rsidR="005E308D" w:rsidRDefault="00945B44">
            <w:pPr>
              <w:pStyle w:val="biaogeright"/>
              <w:wordWrap w:val="0"/>
              <w:rPr>
                <w:rFonts w:asciiTheme="minorEastAsia" w:eastAsiaTheme="minorEastAsia" w:hAnsiTheme="minorEastAsia" w:cs="Times New Roman" w:hint="eastAsia"/>
                <w:bCs/>
                <w:kern w:val="2"/>
              </w:rPr>
            </w:pPr>
            <w:r>
              <w:t>1,774,423.00</w:t>
            </w:r>
          </w:p>
        </w:tc>
        <w:tc>
          <w:tcPr>
            <w:tcW w:w="2672" w:type="dxa"/>
            <w:tcBorders>
              <w:top w:val="single" w:sz="8" w:space="0" w:color="000000"/>
              <w:left w:val="single" w:sz="8" w:space="0" w:color="000000"/>
              <w:bottom w:val="single" w:sz="6" w:space="0" w:color="000000"/>
              <w:right w:val="single" w:sz="8" w:space="0" w:color="000000"/>
            </w:tcBorders>
            <w:vAlign w:val="center"/>
          </w:tcPr>
          <w:p w14:paraId="6EEE9167" w14:textId="234DE1BA" w:rsidR="005E308D" w:rsidRDefault="00945B44">
            <w:pPr>
              <w:pStyle w:val="biaogeright"/>
              <w:wordWrap w:val="0"/>
              <w:rPr>
                <w:rFonts w:asciiTheme="minorEastAsia" w:eastAsiaTheme="minorEastAsia" w:hAnsiTheme="minorEastAsia" w:cs="Times New Roman" w:hint="eastAsia"/>
                <w:bCs/>
                <w:kern w:val="2"/>
              </w:rPr>
            </w:pPr>
            <w:r>
              <w:t>1.75</w:t>
            </w:r>
          </w:p>
        </w:tc>
      </w:tr>
      <w:tr w:rsidR="005E308D" w14:paraId="53449F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8468A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1FAFC96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5CE3C20" w14:textId="7DD9628D" w:rsidR="005E308D" w:rsidRDefault="00945B44">
            <w:pPr>
              <w:pStyle w:val="biaogeright"/>
              <w:wordWrap w:val="0"/>
              <w:rPr>
                <w:rFonts w:asciiTheme="minorEastAsia" w:eastAsiaTheme="minorEastAsia" w:hAnsiTheme="minorEastAsia" w:cs="Times New Roman" w:hint="eastAsia"/>
                <w:bCs/>
                <w:kern w:val="2"/>
              </w:rPr>
            </w:pPr>
            <w:r>
              <w:t>4,847,462.00</w:t>
            </w:r>
          </w:p>
        </w:tc>
        <w:tc>
          <w:tcPr>
            <w:tcW w:w="2672" w:type="dxa"/>
            <w:tcBorders>
              <w:top w:val="single" w:sz="8" w:space="0" w:color="000000"/>
              <w:left w:val="single" w:sz="8" w:space="0" w:color="000000"/>
              <w:bottom w:val="single" w:sz="6" w:space="0" w:color="000000"/>
              <w:right w:val="single" w:sz="8" w:space="0" w:color="000000"/>
            </w:tcBorders>
            <w:vAlign w:val="center"/>
          </w:tcPr>
          <w:p w14:paraId="43E56AF2" w14:textId="17A6AE17" w:rsidR="005E308D" w:rsidRDefault="00945B44">
            <w:pPr>
              <w:pStyle w:val="biaogeright"/>
              <w:wordWrap w:val="0"/>
              <w:rPr>
                <w:rFonts w:asciiTheme="minorEastAsia" w:eastAsiaTheme="minorEastAsia" w:hAnsiTheme="minorEastAsia" w:cs="Times New Roman" w:hint="eastAsia"/>
                <w:bCs/>
                <w:kern w:val="2"/>
              </w:rPr>
            </w:pPr>
            <w:r>
              <w:t>4.78</w:t>
            </w:r>
          </w:p>
        </w:tc>
      </w:tr>
      <w:tr w:rsidR="005E308D" w14:paraId="2C317F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9A81D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6473294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103A0C0" w14:textId="70716D5D"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33AA74F" w14:textId="4A7D6DCA"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01E62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1F2710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4CE62F9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35BCBA35" w14:textId="48E9B287"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4404185" w14:textId="4872BE3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116646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C824F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713E8273"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061F5F81" w14:textId="74F7D6EF"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9F96BA" w14:textId="62FD8D4D"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526519F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BB00EB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4C314AD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A11C599" w14:textId="3422B431" w:rsidR="005E308D" w:rsidRDefault="00945B44">
            <w:pPr>
              <w:pStyle w:val="biaogeright"/>
              <w:wordWrap w:val="0"/>
              <w:rPr>
                <w:rFonts w:asciiTheme="minorEastAsia" w:eastAsiaTheme="minorEastAsia" w:hAnsiTheme="minorEastAsia" w:cs="Times New Roman" w:hint="eastAsia"/>
                <w:bCs/>
                <w:kern w:val="2"/>
              </w:rPr>
            </w:pPr>
            <w:r>
              <w:t>291,444.00</w:t>
            </w:r>
          </w:p>
        </w:tc>
        <w:tc>
          <w:tcPr>
            <w:tcW w:w="2672" w:type="dxa"/>
            <w:tcBorders>
              <w:top w:val="single" w:sz="8" w:space="0" w:color="000000"/>
              <w:left w:val="single" w:sz="8" w:space="0" w:color="000000"/>
              <w:bottom w:val="single" w:sz="6" w:space="0" w:color="000000"/>
              <w:right w:val="single" w:sz="8" w:space="0" w:color="000000"/>
            </w:tcBorders>
            <w:vAlign w:val="center"/>
          </w:tcPr>
          <w:p w14:paraId="36D632BC" w14:textId="326780E3" w:rsidR="005E308D" w:rsidRDefault="00945B44">
            <w:pPr>
              <w:pStyle w:val="biaogeright"/>
              <w:wordWrap w:val="0"/>
              <w:rPr>
                <w:rFonts w:asciiTheme="minorEastAsia" w:eastAsiaTheme="minorEastAsia" w:hAnsiTheme="minorEastAsia" w:cs="Times New Roman" w:hint="eastAsia"/>
                <w:bCs/>
                <w:kern w:val="2"/>
              </w:rPr>
            </w:pPr>
            <w:r>
              <w:t>0.29</w:t>
            </w:r>
          </w:p>
        </w:tc>
      </w:tr>
      <w:tr w:rsidR="005E308D" w14:paraId="58EFDD1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A1A6AC"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5383BFB8"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005EC845" w14:textId="47C84A13" w:rsidR="005E308D" w:rsidRDefault="00945B44">
            <w:pPr>
              <w:pStyle w:val="biaogeright"/>
              <w:wordWrap w:val="0"/>
              <w:rPr>
                <w:rFonts w:asciiTheme="minorEastAsia" w:eastAsiaTheme="minorEastAsia" w:hAnsiTheme="minorEastAsia" w:cs="Times New Roman" w:hint="eastAsia"/>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4F35AB0C" w14:textId="69CE8AEC"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73DFDF3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020C56" w14:textId="77777777" w:rsidR="005E308D" w:rsidRDefault="005E308D">
            <w:pPr>
              <w:rPr>
                <w:rFonts w:asciiTheme="minorEastAsia" w:hAnsiTheme="minorEastAsia" w:cs="Times New Roman" w:hint="eastAsia"/>
                <w:bCs/>
                <w:sz w:val="24"/>
                <w:szCs w:val="24"/>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3A9FE33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22DC494A" w14:textId="33B47FA3" w:rsidR="005E308D" w:rsidRDefault="00945B44">
            <w:pPr>
              <w:pStyle w:val="biaogeright"/>
              <w:wordWrap w:val="0"/>
              <w:rPr>
                <w:rFonts w:asciiTheme="minorEastAsia" w:eastAsiaTheme="minorEastAsia" w:hAnsiTheme="minorEastAsia" w:cs="Times New Roman" w:hint="eastAsia"/>
                <w:bCs/>
                <w:kern w:val="2"/>
              </w:rPr>
            </w:pPr>
            <w:r>
              <w:t>80,117,859.95</w:t>
            </w:r>
          </w:p>
        </w:tc>
        <w:tc>
          <w:tcPr>
            <w:tcW w:w="2672" w:type="dxa"/>
            <w:tcBorders>
              <w:top w:val="single" w:sz="8" w:space="0" w:color="000000"/>
              <w:left w:val="single" w:sz="8" w:space="0" w:color="000000"/>
              <w:bottom w:val="single" w:sz="6" w:space="0" w:color="000000"/>
              <w:right w:val="single" w:sz="8" w:space="0" w:color="000000"/>
            </w:tcBorders>
            <w:vAlign w:val="center"/>
          </w:tcPr>
          <w:p w14:paraId="77F457F9" w14:textId="2E916C61" w:rsidR="005E308D" w:rsidRDefault="00945B44">
            <w:pPr>
              <w:pStyle w:val="biaogeright"/>
              <w:wordWrap w:val="0"/>
              <w:rPr>
                <w:rFonts w:asciiTheme="minorEastAsia" w:eastAsiaTheme="minorEastAsia" w:hAnsiTheme="minorEastAsia" w:cs="Times New Roman" w:hint="eastAsia"/>
                <w:bCs/>
                <w:kern w:val="2"/>
              </w:rPr>
            </w:pPr>
            <w:r>
              <w:t>79.05</w:t>
            </w:r>
          </w:p>
        </w:tc>
      </w:tr>
    </w:tbl>
    <w:p w14:paraId="6E83599B" w14:textId="77777777" w:rsidR="005E308D" w:rsidRDefault="005E308D">
      <w:pPr>
        <w:widowControl/>
        <w:jc w:val="left"/>
        <w:rPr>
          <w:rFonts w:asciiTheme="minorEastAsia" w:hAnsiTheme="minorEastAsia" w:cs="Times New Roman" w:hint="eastAsia"/>
          <w:bCs/>
          <w:sz w:val="24"/>
          <w:szCs w:val="24"/>
        </w:rPr>
      </w:pPr>
    </w:p>
    <w:p w14:paraId="40118FA9" w14:textId="77777777" w:rsidR="005E308D" w:rsidRDefault="00945B44">
      <w:pPr>
        <w:pStyle w:val="zhangjiep"/>
        <w:rPr>
          <w:rFonts w:asciiTheme="minorEastAsia" w:eastAsiaTheme="minorEastAsia" w:hAnsiTheme="minorEastAsia" w:cs="Times New Roman" w:hint="eastAsia"/>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5E308D" w14:paraId="545E7A27"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CC1261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18DEA5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307B6B7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09D62C9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78796276"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63C33F4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占基金资产净值比例（％）</w:t>
            </w:r>
          </w:p>
        </w:tc>
      </w:tr>
      <w:tr w:rsidR="005E308D" w14:paraId="0F3B513B"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81065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3BDCAE64" w14:textId="1BF788C0"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600309</w:t>
            </w:r>
          </w:p>
        </w:tc>
        <w:tc>
          <w:tcPr>
            <w:tcW w:w="1674" w:type="dxa"/>
            <w:tcBorders>
              <w:top w:val="single" w:sz="8" w:space="0" w:color="000000"/>
              <w:left w:val="single" w:sz="8" w:space="0" w:color="000000"/>
              <w:bottom w:val="single" w:sz="6" w:space="0" w:color="000000"/>
              <w:right w:val="single" w:sz="8" w:space="0" w:color="000000"/>
            </w:tcBorders>
            <w:vAlign w:val="center"/>
          </w:tcPr>
          <w:p w14:paraId="1C1AFF0F" w14:textId="0245FA7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万华化学</w:t>
            </w:r>
          </w:p>
        </w:tc>
        <w:tc>
          <w:tcPr>
            <w:tcW w:w="1696" w:type="dxa"/>
            <w:tcBorders>
              <w:top w:val="single" w:sz="8" w:space="0" w:color="000000"/>
              <w:left w:val="single" w:sz="8" w:space="0" w:color="000000"/>
              <w:bottom w:val="single" w:sz="6" w:space="0" w:color="000000"/>
              <w:right w:val="single" w:sz="8" w:space="0" w:color="000000"/>
            </w:tcBorders>
            <w:vAlign w:val="center"/>
          </w:tcPr>
          <w:p w14:paraId="52B795ED" w14:textId="51A6F429"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45,200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7FF76C4" w14:textId="0CF19A9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4,127,664.00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E7C3CF5" w14:textId="2BC39D1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4.07</w:t>
            </w:r>
          </w:p>
        </w:tc>
      </w:tr>
      <w:tr w:rsidR="005E308D" w14:paraId="0A396EC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71A8102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5781CD6A" w14:textId="0A6D80B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29B23C8B" w14:textId="25EF1F9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35C95C97" w14:textId="619C493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8F1DA43" w14:textId="43B1768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4,020,400.00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14EE1CE" w14:textId="0A1D180D"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3.97</w:t>
            </w:r>
          </w:p>
        </w:tc>
      </w:tr>
      <w:tr w:rsidR="005E308D" w14:paraId="7DDAD27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85BCB6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54979CC4" w14:textId="193059A1"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601318</w:t>
            </w:r>
          </w:p>
        </w:tc>
        <w:tc>
          <w:tcPr>
            <w:tcW w:w="1674" w:type="dxa"/>
            <w:tcBorders>
              <w:top w:val="single" w:sz="8" w:space="0" w:color="000000"/>
              <w:left w:val="single" w:sz="8" w:space="0" w:color="000000"/>
              <w:bottom w:val="single" w:sz="6" w:space="0" w:color="000000"/>
              <w:right w:val="single" w:sz="8" w:space="0" w:color="000000"/>
            </w:tcBorders>
            <w:vAlign w:val="center"/>
          </w:tcPr>
          <w:p w14:paraId="5765DD53" w14:textId="6D9CACED"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中国平安</w:t>
            </w:r>
          </w:p>
        </w:tc>
        <w:tc>
          <w:tcPr>
            <w:tcW w:w="1696" w:type="dxa"/>
            <w:tcBorders>
              <w:top w:val="single" w:sz="8" w:space="0" w:color="000000"/>
              <w:left w:val="single" w:sz="8" w:space="0" w:color="000000"/>
              <w:bottom w:val="single" w:sz="6" w:space="0" w:color="000000"/>
              <w:right w:val="single" w:sz="8" w:space="0" w:color="000000"/>
            </w:tcBorders>
            <w:vAlign w:val="center"/>
          </w:tcPr>
          <w:p w14:paraId="79E895FC" w14:textId="2EA2E1C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45,500</w:t>
            </w:r>
          </w:p>
        </w:tc>
        <w:tc>
          <w:tcPr>
            <w:tcW w:w="1844" w:type="dxa"/>
            <w:tcBorders>
              <w:top w:val="single" w:sz="8" w:space="0" w:color="000000"/>
              <w:left w:val="single" w:sz="8" w:space="0" w:color="000000"/>
              <w:bottom w:val="single" w:sz="6" w:space="0" w:color="000000"/>
              <w:right w:val="single" w:sz="8" w:space="0" w:color="000000"/>
            </w:tcBorders>
            <w:vAlign w:val="center"/>
          </w:tcPr>
          <w:p w14:paraId="6ACEE6C5" w14:textId="39BD704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2,597,595.00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E780815" w14:textId="338948D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2.56</w:t>
            </w:r>
          </w:p>
        </w:tc>
      </w:tr>
      <w:tr w:rsidR="005E308D" w14:paraId="25FA959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EC9DC7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311C10DC" w14:textId="34BBE29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600941</w:t>
            </w:r>
          </w:p>
        </w:tc>
        <w:tc>
          <w:tcPr>
            <w:tcW w:w="1674" w:type="dxa"/>
            <w:tcBorders>
              <w:top w:val="single" w:sz="8" w:space="0" w:color="000000"/>
              <w:left w:val="single" w:sz="8" w:space="0" w:color="000000"/>
              <w:bottom w:val="single" w:sz="6" w:space="0" w:color="000000"/>
              <w:right w:val="single" w:sz="8" w:space="0" w:color="000000"/>
            </w:tcBorders>
            <w:vAlign w:val="center"/>
          </w:tcPr>
          <w:p w14:paraId="1CBF87EA" w14:textId="26F0216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中国移动</w:t>
            </w:r>
          </w:p>
        </w:tc>
        <w:tc>
          <w:tcPr>
            <w:tcW w:w="1696" w:type="dxa"/>
            <w:tcBorders>
              <w:top w:val="single" w:sz="8" w:space="0" w:color="000000"/>
              <w:left w:val="single" w:sz="8" w:space="0" w:color="000000"/>
              <w:bottom w:val="single" w:sz="6" w:space="0" w:color="000000"/>
              <w:right w:val="single" w:sz="8" w:space="0" w:color="000000"/>
            </w:tcBorders>
            <w:vAlign w:val="center"/>
          </w:tcPr>
          <w:p w14:paraId="7ACDD420" w14:textId="653D695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16,700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54FD1B3" w14:textId="000020E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1,831,990.00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22CA675" w14:textId="1FFB0B0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1.81</w:t>
            </w:r>
          </w:p>
        </w:tc>
      </w:tr>
      <w:tr w:rsidR="005E308D" w14:paraId="6B0FA71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49BFD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3D504F00" w14:textId="7CE2952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000858</w:t>
            </w:r>
          </w:p>
        </w:tc>
        <w:tc>
          <w:tcPr>
            <w:tcW w:w="1674" w:type="dxa"/>
            <w:tcBorders>
              <w:top w:val="single" w:sz="8" w:space="0" w:color="000000"/>
              <w:left w:val="single" w:sz="8" w:space="0" w:color="000000"/>
              <w:bottom w:val="single" w:sz="6" w:space="0" w:color="000000"/>
              <w:right w:val="single" w:sz="8" w:space="0" w:color="000000"/>
            </w:tcBorders>
            <w:vAlign w:val="center"/>
          </w:tcPr>
          <w:p w14:paraId="4CF394EE" w14:textId="1B802A92"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五 粮 液</w:t>
            </w:r>
          </w:p>
        </w:tc>
        <w:tc>
          <w:tcPr>
            <w:tcW w:w="1696" w:type="dxa"/>
            <w:tcBorders>
              <w:top w:val="single" w:sz="8" w:space="0" w:color="000000"/>
              <w:left w:val="single" w:sz="8" w:space="0" w:color="000000"/>
              <w:bottom w:val="single" w:sz="6" w:space="0" w:color="000000"/>
              <w:right w:val="single" w:sz="8" w:space="0" w:color="000000"/>
            </w:tcBorders>
            <w:vAlign w:val="center"/>
          </w:tcPr>
          <w:p w14:paraId="37A557D0" w14:textId="1EEDE833"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D2688DF" w14:textId="27F1B91B"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1,592,598.00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A5DC9B3" w14:textId="7F570CB5"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1.57</w:t>
            </w:r>
          </w:p>
        </w:tc>
      </w:tr>
      <w:tr w:rsidR="005E308D" w14:paraId="55B6E7A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28975F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7E7E8A12" w14:textId="498F7C08"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000333</w:t>
            </w:r>
          </w:p>
        </w:tc>
        <w:tc>
          <w:tcPr>
            <w:tcW w:w="1674" w:type="dxa"/>
            <w:tcBorders>
              <w:top w:val="single" w:sz="8" w:space="0" w:color="000000"/>
              <w:left w:val="single" w:sz="8" w:space="0" w:color="000000"/>
              <w:bottom w:val="single" w:sz="6" w:space="0" w:color="000000"/>
              <w:right w:val="single" w:sz="8" w:space="0" w:color="000000"/>
            </w:tcBorders>
            <w:vAlign w:val="center"/>
          </w:tcPr>
          <w:p w14:paraId="5783C77A" w14:textId="2096178C"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美的集团</w:t>
            </w:r>
          </w:p>
        </w:tc>
        <w:tc>
          <w:tcPr>
            <w:tcW w:w="1696" w:type="dxa"/>
            <w:tcBorders>
              <w:top w:val="single" w:sz="8" w:space="0" w:color="000000"/>
              <w:left w:val="single" w:sz="8" w:space="0" w:color="000000"/>
              <w:bottom w:val="single" w:sz="6" w:space="0" w:color="000000"/>
              <w:right w:val="single" w:sz="8" w:space="0" w:color="000000"/>
            </w:tcBorders>
            <w:vAlign w:val="center"/>
          </w:tcPr>
          <w:p w14:paraId="758885BC" w14:textId="39122B21"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17,400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17F6527" w14:textId="090D5F97"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1,323,444.00</w:t>
            </w:r>
          </w:p>
        </w:tc>
        <w:tc>
          <w:tcPr>
            <w:tcW w:w="1701" w:type="dxa"/>
            <w:tcBorders>
              <w:top w:val="single" w:sz="8" w:space="0" w:color="000000"/>
              <w:left w:val="single" w:sz="8" w:space="0" w:color="000000"/>
              <w:bottom w:val="single" w:sz="6" w:space="0" w:color="000000"/>
              <w:right w:val="single" w:sz="8" w:space="0" w:color="000000"/>
            </w:tcBorders>
            <w:vAlign w:val="center"/>
          </w:tcPr>
          <w:p w14:paraId="5F58335A" w14:textId="6118EC1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1.31</w:t>
            </w:r>
          </w:p>
        </w:tc>
      </w:tr>
      <w:tr w:rsidR="005E308D" w14:paraId="1B14B12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64E1B0F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414F79AE" w14:textId="1425E5B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600276</w:t>
            </w:r>
          </w:p>
        </w:tc>
        <w:tc>
          <w:tcPr>
            <w:tcW w:w="1674" w:type="dxa"/>
            <w:tcBorders>
              <w:top w:val="single" w:sz="8" w:space="0" w:color="000000"/>
              <w:left w:val="single" w:sz="8" w:space="0" w:color="000000"/>
              <w:bottom w:val="single" w:sz="6" w:space="0" w:color="000000"/>
              <w:right w:val="single" w:sz="8" w:space="0" w:color="000000"/>
            </w:tcBorders>
            <w:vAlign w:val="center"/>
          </w:tcPr>
          <w:p w14:paraId="20FBE2A7" w14:textId="0CEAF354"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恒瑞医药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7A32DD5B" w14:textId="2C85A06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23,600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C62F136" w14:textId="1D68574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1,234,280.00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ACC4F8D" w14:textId="46EA1FC8"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1.22</w:t>
            </w:r>
          </w:p>
        </w:tc>
      </w:tr>
      <w:tr w:rsidR="005E308D" w14:paraId="11DC169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3DC48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34C9FCF4" w14:textId="1ED20A55"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600036</w:t>
            </w:r>
          </w:p>
        </w:tc>
        <w:tc>
          <w:tcPr>
            <w:tcW w:w="1674" w:type="dxa"/>
            <w:tcBorders>
              <w:top w:val="single" w:sz="8" w:space="0" w:color="000000"/>
              <w:left w:val="single" w:sz="8" w:space="0" w:color="000000"/>
              <w:bottom w:val="single" w:sz="6" w:space="0" w:color="000000"/>
              <w:right w:val="single" w:sz="8" w:space="0" w:color="000000"/>
            </w:tcBorders>
            <w:vAlign w:val="center"/>
          </w:tcPr>
          <w:p w14:paraId="43F9FA3A" w14:textId="7AE32E13"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招商银行</w:t>
            </w:r>
          </w:p>
        </w:tc>
        <w:tc>
          <w:tcPr>
            <w:tcW w:w="1696" w:type="dxa"/>
            <w:tcBorders>
              <w:top w:val="single" w:sz="8" w:space="0" w:color="000000"/>
              <w:left w:val="single" w:sz="8" w:space="0" w:color="000000"/>
              <w:bottom w:val="single" w:sz="6" w:space="0" w:color="000000"/>
              <w:right w:val="single" w:sz="8" w:space="0" w:color="000000"/>
            </w:tcBorders>
            <w:vAlign w:val="center"/>
          </w:tcPr>
          <w:p w14:paraId="680157E3" w14:textId="786B8EE0"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29,300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69590FC" w14:textId="515530DE"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1,101,973.00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2E7CE25" w14:textId="4C409A7A"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1.09</w:t>
            </w:r>
          </w:p>
        </w:tc>
      </w:tr>
      <w:tr w:rsidR="005E308D" w14:paraId="19ED8245"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35A8A3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0374A8FD" w14:textId="65730E63"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2D8398F3" w14:textId="09FBE487"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2C8F6E1B" w14:textId="1F7ACC7D"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33,400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57FD4C2" w14:textId="450388CA"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970,938.00</w:t>
            </w:r>
          </w:p>
        </w:tc>
        <w:tc>
          <w:tcPr>
            <w:tcW w:w="1701" w:type="dxa"/>
            <w:tcBorders>
              <w:top w:val="single" w:sz="8" w:space="0" w:color="000000"/>
              <w:left w:val="single" w:sz="8" w:space="0" w:color="000000"/>
              <w:bottom w:val="single" w:sz="6" w:space="0" w:color="000000"/>
              <w:right w:val="single" w:sz="8" w:space="0" w:color="000000"/>
            </w:tcBorders>
            <w:vAlign w:val="center"/>
          </w:tcPr>
          <w:p w14:paraId="6411CCDF" w14:textId="33A37BC2"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0.96</w:t>
            </w:r>
          </w:p>
        </w:tc>
      </w:tr>
      <w:tr w:rsidR="005E308D" w14:paraId="579BA8F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7AB633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15090547" w14:textId="21CF9B2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000538</w:t>
            </w:r>
          </w:p>
        </w:tc>
        <w:tc>
          <w:tcPr>
            <w:tcW w:w="1674" w:type="dxa"/>
            <w:tcBorders>
              <w:top w:val="single" w:sz="8" w:space="0" w:color="000000"/>
              <w:left w:val="single" w:sz="8" w:space="0" w:color="000000"/>
              <w:bottom w:val="single" w:sz="6" w:space="0" w:color="000000"/>
              <w:right w:val="single" w:sz="8" w:space="0" w:color="000000"/>
            </w:tcBorders>
            <w:vAlign w:val="center"/>
          </w:tcPr>
          <w:p w14:paraId="161C2A4B" w14:textId="3480845B" w:rsidR="005E308D" w:rsidRDefault="00945B44">
            <w:pPr>
              <w:pStyle w:val="biaogeleft"/>
              <w:wordWrap w:val="0"/>
              <w:rPr>
                <w:rFonts w:asciiTheme="minorEastAsia" w:eastAsiaTheme="minorEastAsia" w:hAnsiTheme="minorEastAsia" w:cs="Times New Roman" w:hint="eastAsia"/>
                <w:bCs/>
                <w:kern w:val="2"/>
              </w:rPr>
            </w:pPr>
            <w:r>
              <w:rPr>
                <w:rFonts w:hAnsi="等线"/>
                <w:color w:val="000000"/>
              </w:rPr>
              <w:t>云南白药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518F4D3F" w14:textId="416278B1"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15,800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0193471A" w14:textId="79BCEBC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963,800.00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A1B626D" w14:textId="5FAE0416" w:rsidR="005E308D" w:rsidRDefault="00945B44">
            <w:pPr>
              <w:pStyle w:val="biaogeright"/>
              <w:wordWrap w:val="0"/>
              <w:rPr>
                <w:rFonts w:asciiTheme="minorEastAsia" w:eastAsiaTheme="minorEastAsia" w:hAnsiTheme="minorEastAsia" w:cs="Times New Roman" w:hint="eastAsia"/>
                <w:bCs/>
                <w:kern w:val="2"/>
              </w:rPr>
            </w:pPr>
            <w:r>
              <w:rPr>
                <w:rFonts w:hAnsi="等线"/>
                <w:color w:val="000000"/>
              </w:rPr>
              <w:t>0.95</w:t>
            </w:r>
          </w:p>
        </w:tc>
      </w:tr>
    </w:tbl>
    <w:p w14:paraId="09AF02DD" w14:textId="77777777" w:rsidR="005E308D" w:rsidRDefault="005E308D">
      <w:pPr>
        <w:widowControl/>
        <w:jc w:val="left"/>
        <w:rPr>
          <w:rFonts w:asciiTheme="minorEastAsia" w:hAnsiTheme="minorEastAsia" w:cs="Times New Roman" w:hint="eastAsia"/>
          <w:bCs/>
          <w:sz w:val="24"/>
          <w:szCs w:val="24"/>
        </w:rPr>
      </w:pPr>
    </w:p>
    <w:p w14:paraId="1A0D8758" w14:textId="77777777" w:rsidR="005E308D" w:rsidRDefault="00945B44">
      <w:pPr>
        <w:pStyle w:val="zhangjiep"/>
        <w:rPr>
          <w:rFonts w:asciiTheme="minorEastAsia" w:eastAsiaTheme="minorEastAsia" w:hAnsiTheme="minorEastAsia" w:cs="Times New Roman" w:hint="eastAsia"/>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140DF12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75E8D86D" w14:textId="77777777" w:rsidR="005E308D" w:rsidRDefault="005E308D">
      <w:pPr>
        <w:widowControl/>
        <w:jc w:val="left"/>
        <w:rPr>
          <w:rFonts w:asciiTheme="minorEastAsia" w:hAnsiTheme="minorEastAsia" w:cs="Times New Roman" w:hint="eastAsia"/>
          <w:bCs/>
          <w:sz w:val="24"/>
          <w:szCs w:val="24"/>
        </w:rPr>
      </w:pPr>
    </w:p>
    <w:p w14:paraId="00C3D273" w14:textId="77777777" w:rsidR="005E308D" w:rsidRDefault="00945B44">
      <w:pPr>
        <w:pStyle w:val="zhangjiep"/>
        <w:rPr>
          <w:rFonts w:asciiTheme="minorEastAsia" w:eastAsiaTheme="minorEastAsia" w:hAnsiTheme="minorEastAsia" w:cs="Times New Roman" w:hint="eastAsia"/>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736D3B33"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本基金本报告期末未持有债券。</w:t>
      </w:r>
    </w:p>
    <w:p w14:paraId="408500ED" w14:textId="77777777" w:rsidR="005E308D" w:rsidRDefault="005E308D">
      <w:pPr>
        <w:widowControl/>
        <w:jc w:val="left"/>
        <w:rPr>
          <w:rFonts w:asciiTheme="minorEastAsia" w:hAnsiTheme="minorEastAsia" w:cs="Times New Roman" w:hint="eastAsia"/>
          <w:bCs/>
          <w:sz w:val="24"/>
          <w:szCs w:val="24"/>
        </w:rPr>
      </w:pPr>
    </w:p>
    <w:p w14:paraId="49814A9B" w14:textId="77777777" w:rsidR="005E308D" w:rsidRDefault="00945B44">
      <w:pPr>
        <w:pStyle w:val="zhangjiep"/>
        <w:rPr>
          <w:rFonts w:asciiTheme="minorEastAsia" w:eastAsiaTheme="minorEastAsia" w:hAnsiTheme="minorEastAsia" w:cs="Times New Roman" w:hint="eastAsia"/>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0017F33B"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本基金本报告期末未持有资产支持证券。</w:t>
      </w:r>
    </w:p>
    <w:p w14:paraId="31DAC685" w14:textId="77777777" w:rsidR="005E308D" w:rsidRDefault="005E308D">
      <w:pPr>
        <w:widowControl/>
        <w:jc w:val="left"/>
        <w:rPr>
          <w:rFonts w:asciiTheme="minorEastAsia" w:hAnsiTheme="minorEastAsia" w:cs="Times New Roman" w:hint="eastAsia"/>
          <w:bCs/>
          <w:sz w:val="24"/>
          <w:szCs w:val="24"/>
        </w:rPr>
      </w:pPr>
    </w:p>
    <w:p w14:paraId="30FEBCFA" w14:textId="77777777" w:rsidR="005E308D" w:rsidRDefault="00945B44">
      <w:pPr>
        <w:pStyle w:val="zhangjiep"/>
        <w:rPr>
          <w:rFonts w:asciiTheme="minorEastAsia" w:eastAsiaTheme="minorEastAsia" w:hAnsiTheme="minorEastAsia" w:cs="Times New Roman" w:hint="eastAsia"/>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37A49012"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本基金本报告期末未持有贵金属。</w:t>
      </w:r>
    </w:p>
    <w:p w14:paraId="3F37E6CB" w14:textId="77777777" w:rsidR="005E308D" w:rsidRDefault="005E308D">
      <w:pPr>
        <w:widowControl/>
        <w:jc w:val="left"/>
        <w:rPr>
          <w:rFonts w:asciiTheme="minorEastAsia" w:hAnsiTheme="minorEastAsia" w:cs="Times New Roman" w:hint="eastAsia"/>
          <w:bCs/>
          <w:sz w:val="24"/>
          <w:szCs w:val="24"/>
        </w:rPr>
      </w:pPr>
    </w:p>
    <w:p w14:paraId="5E9DD4EF" w14:textId="77777777" w:rsidR="005E308D" w:rsidRDefault="00945B44">
      <w:pPr>
        <w:pStyle w:val="zhangjiep"/>
        <w:rPr>
          <w:rFonts w:asciiTheme="minorEastAsia" w:eastAsiaTheme="minorEastAsia" w:hAnsiTheme="minorEastAsia" w:cs="Times New Roman" w:hint="eastAsia"/>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67FEB0D6"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本基金本报告期末未持有权证。</w:t>
      </w:r>
    </w:p>
    <w:p w14:paraId="30D2DDAE" w14:textId="77777777" w:rsidR="005E308D" w:rsidRDefault="005E308D">
      <w:pPr>
        <w:widowControl/>
        <w:jc w:val="left"/>
        <w:rPr>
          <w:rFonts w:asciiTheme="minorEastAsia" w:hAnsiTheme="minorEastAsia" w:cs="Times New Roman" w:hint="eastAsia"/>
          <w:bCs/>
          <w:sz w:val="24"/>
          <w:szCs w:val="24"/>
        </w:rPr>
      </w:pPr>
    </w:p>
    <w:p w14:paraId="248F312E" w14:textId="77777777" w:rsidR="005E308D" w:rsidRDefault="00945B44">
      <w:pPr>
        <w:pStyle w:val="zhangjiep"/>
        <w:rPr>
          <w:rFonts w:asciiTheme="minorEastAsia" w:eastAsiaTheme="minorEastAsia" w:hAnsiTheme="minorEastAsia" w:cs="Times New Roman" w:hint="eastAsia"/>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245E8AC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59FFB330"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18A14AD" w14:textId="77777777" w:rsidR="005E308D" w:rsidRDefault="005E308D">
      <w:pPr>
        <w:widowControl/>
        <w:jc w:val="left"/>
        <w:rPr>
          <w:rFonts w:asciiTheme="minorEastAsia" w:hAnsiTheme="minorEastAsia" w:cs="Times New Roman" w:hint="eastAsia"/>
          <w:bCs/>
          <w:sz w:val="24"/>
          <w:szCs w:val="24"/>
        </w:rPr>
      </w:pPr>
    </w:p>
    <w:p w14:paraId="6947FB53"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09818E20"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本基金本报告期末未投资股指期货。</w:t>
      </w:r>
    </w:p>
    <w:p w14:paraId="4A36157A" w14:textId="77777777" w:rsidR="005E308D" w:rsidRDefault="005E308D">
      <w:pPr>
        <w:widowControl/>
        <w:jc w:val="left"/>
        <w:rPr>
          <w:rFonts w:asciiTheme="minorEastAsia" w:hAnsiTheme="minorEastAsia" w:cs="Times New Roman" w:hint="eastAsia"/>
          <w:bCs/>
          <w:sz w:val="24"/>
          <w:szCs w:val="24"/>
        </w:rPr>
      </w:pPr>
    </w:p>
    <w:p w14:paraId="17E2B779" w14:textId="77777777" w:rsidR="005E308D" w:rsidRDefault="00945B44">
      <w:pPr>
        <w:pStyle w:val="zhangjiep"/>
        <w:rPr>
          <w:rFonts w:asciiTheme="minorEastAsia" w:eastAsiaTheme="minorEastAsia" w:hAnsiTheme="minorEastAsia" w:cs="Times New Roman" w:hint="eastAsia"/>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6FA561B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36A3861F"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3A5D33D8" w14:textId="77777777" w:rsidR="005E308D" w:rsidRDefault="005E308D">
      <w:pPr>
        <w:widowControl/>
        <w:jc w:val="left"/>
        <w:rPr>
          <w:rFonts w:asciiTheme="minorEastAsia" w:hAnsiTheme="minorEastAsia" w:cs="Times New Roman" w:hint="eastAsia"/>
          <w:bCs/>
          <w:sz w:val="24"/>
          <w:szCs w:val="24"/>
        </w:rPr>
      </w:pPr>
    </w:p>
    <w:p w14:paraId="249AC47B"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60706272"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527D9F5B"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3） 本期国债期货投资评价</w:t>
      </w:r>
    </w:p>
    <w:p w14:paraId="38574E23" w14:textId="77777777" w:rsidR="005E308D" w:rsidRDefault="00945B44">
      <w:pPr>
        <w:pStyle w:val="neirong"/>
        <w:spacing w:before="0"/>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本基金本报告期末未投资国债期货。</w:t>
      </w:r>
    </w:p>
    <w:p w14:paraId="085D53A9" w14:textId="77777777" w:rsidR="005E308D" w:rsidRDefault="005E308D">
      <w:pPr>
        <w:widowControl/>
        <w:jc w:val="left"/>
        <w:rPr>
          <w:rFonts w:asciiTheme="minorEastAsia" w:hAnsiTheme="minorEastAsia" w:cs="Times New Roman" w:hint="eastAsia"/>
          <w:bCs/>
          <w:sz w:val="24"/>
          <w:szCs w:val="24"/>
        </w:rPr>
      </w:pPr>
    </w:p>
    <w:p w14:paraId="7F5F1DAF" w14:textId="77777777" w:rsidR="005E308D" w:rsidRDefault="00945B44">
      <w:pPr>
        <w:pStyle w:val="zhangjiep"/>
        <w:rPr>
          <w:rFonts w:asciiTheme="minorEastAsia" w:eastAsiaTheme="minorEastAsia" w:hAnsiTheme="minorEastAsia" w:cs="Times New Roman" w:hint="eastAsia"/>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7F02B19D"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本基金投资的前十名证券的发行主体中，招商银行在报告编制日前一年内因未依法履行其他职责及违反外汇管理规定分别受到国家金融监督管理总局及国家外汇管理局的处罚。</w:t>
      </w:r>
    </w:p>
    <w:p w14:paraId="2564DBBB" w14:textId="77777777" w:rsidR="005E308D" w:rsidRDefault="00945B44"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294E6CFA" w14:textId="31DFB542" w:rsidR="005E308D" w:rsidRDefault="00945B44" w:rsidP="00686A68">
      <w:pPr>
        <w:pStyle w:val="zhangjiep2"/>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40B776B5" w14:textId="77777777" w:rsidR="005E308D" w:rsidRDefault="005E308D">
      <w:pPr>
        <w:widowControl/>
        <w:jc w:val="left"/>
        <w:rPr>
          <w:rFonts w:asciiTheme="minorEastAsia" w:hAnsiTheme="minorEastAsia" w:cs="Times New Roman" w:hint="eastAsia"/>
          <w:bCs/>
          <w:sz w:val="24"/>
          <w:szCs w:val="24"/>
        </w:rPr>
      </w:pPr>
    </w:p>
    <w:p w14:paraId="5951C6F5"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314A909A" w14:textId="77777777" w:rsidR="005E308D" w:rsidRDefault="005E308D">
      <w:pPr>
        <w:widowControl/>
        <w:jc w:val="left"/>
        <w:rPr>
          <w:rFonts w:asciiTheme="minorEastAsia" w:hAnsiTheme="minorEastAsia" w:cs="Times New Roman" w:hint="eastAsia"/>
          <w:bCs/>
          <w:sz w:val="24"/>
          <w:szCs w:val="24"/>
        </w:rPr>
      </w:pPr>
    </w:p>
    <w:p w14:paraId="149A377E"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5E308D" w14:paraId="49F8D3A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B4FA48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968B5E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0116279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5E308D" w14:paraId="0B0E5D0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9DD39D6"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6700AF9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205C2BF0" w14:textId="6E3962B7" w:rsidR="005E308D" w:rsidRDefault="00945B44">
            <w:pPr>
              <w:pStyle w:val="biaogeright"/>
              <w:wordWrap w:val="0"/>
              <w:rPr>
                <w:rFonts w:asciiTheme="minorEastAsia" w:eastAsiaTheme="minorEastAsia" w:hAnsiTheme="minorEastAsia" w:cs="Times New Roman" w:hint="eastAsia"/>
                <w:bCs/>
                <w:kern w:val="2"/>
              </w:rPr>
            </w:pPr>
            <w:r>
              <w:t>15,698,794.79</w:t>
            </w:r>
          </w:p>
        </w:tc>
      </w:tr>
      <w:tr w:rsidR="005E308D" w14:paraId="0EFAE5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1126F1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7B3B9D23"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3908503C" w14:textId="2A8CFA19"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D29CEEB"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A502C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0DAD57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663C94EA" w14:textId="7D634F0B"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01D95DD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7F3E09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1FCDFAC"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4D1D8DE5" w14:textId="65DC6183"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C5A79E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AF0C351"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5181AA3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766C85EB" w14:textId="5295DCFE"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673E1F5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602DA7E"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66851C9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BA6C0C6" w14:textId="5A4BE685"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430DF33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544CA9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4B1C93A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2258C86E" w14:textId="2CD76BE3" w:rsidR="005E308D" w:rsidRDefault="00945B44">
            <w:pPr>
              <w:pStyle w:val="biaogeright"/>
              <w:wordWrap w:val="0"/>
              <w:rPr>
                <w:rFonts w:asciiTheme="minorEastAsia" w:eastAsiaTheme="minorEastAsia" w:hAnsiTheme="minorEastAsia" w:cs="Times New Roman" w:hint="eastAsia"/>
                <w:bCs/>
                <w:kern w:val="2"/>
              </w:rPr>
            </w:pPr>
            <w:r>
              <w:t>-</w:t>
            </w:r>
          </w:p>
        </w:tc>
      </w:tr>
      <w:tr w:rsidR="005E308D" w14:paraId="31675F1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93925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05BD93F"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0EAA2C04" w14:textId="5F52A8B2" w:rsidR="005E308D" w:rsidRDefault="00945B44">
            <w:pPr>
              <w:pStyle w:val="biaogeright"/>
              <w:wordWrap w:val="0"/>
              <w:rPr>
                <w:rFonts w:asciiTheme="minorEastAsia" w:eastAsiaTheme="minorEastAsia" w:hAnsiTheme="minorEastAsia" w:cs="Times New Roman" w:hint="eastAsia"/>
                <w:bCs/>
                <w:kern w:val="2"/>
              </w:rPr>
            </w:pPr>
            <w:r>
              <w:t>15,698,794.79</w:t>
            </w:r>
          </w:p>
        </w:tc>
      </w:tr>
    </w:tbl>
    <w:p w14:paraId="65B87DDA" w14:textId="77777777" w:rsidR="005E308D" w:rsidRDefault="005E308D">
      <w:pPr>
        <w:widowControl/>
        <w:jc w:val="left"/>
        <w:rPr>
          <w:rFonts w:asciiTheme="minorEastAsia" w:hAnsiTheme="minorEastAsia" w:cs="Times New Roman" w:hint="eastAsia"/>
          <w:bCs/>
          <w:sz w:val="24"/>
          <w:szCs w:val="24"/>
        </w:rPr>
      </w:pPr>
    </w:p>
    <w:p w14:paraId="71C0F560"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1292544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本基金本报告期末未持有处于转股期的可转换债券。</w:t>
      </w:r>
    </w:p>
    <w:p w14:paraId="12B7A03A" w14:textId="77777777" w:rsidR="005E308D" w:rsidRDefault="005E308D">
      <w:pPr>
        <w:widowControl/>
        <w:jc w:val="left"/>
        <w:rPr>
          <w:rFonts w:asciiTheme="minorEastAsia" w:hAnsiTheme="minorEastAsia" w:cs="Times New Roman" w:hint="eastAsia"/>
          <w:bCs/>
          <w:sz w:val="24"/>
          <w:szCs w:val="24"/>
        </w:rPr>
      </w:pPr>
    </w:p>
    <w:p w14:paraId="298A9DA6"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r>
        <w:rPr>
          <w:rFonts w:asciiTheme="minorEastAsia" w:eastAsiaTheme="minorEastAsia" w:hAnsiTheme="minorEastAsia" w:cs="Times New Roman" w:hint="eastAsia"/>
          <w:bCs/>
          <w:kern w:val="2"/>
        </w:rPr>
        <w:t>期末前十名股票中存在流通受限情况的说明</w:t>
      </w:r>
    </w:p>
    <w:p w14:paraId="45CEB535" w14:textId="77777777" w:rsidR="005E308D" w:rsidRDefault="00945B44">
      <w:pPr>
        <w:pStyle w:val="neirong"/>
        <w:ind w:firstLineChars="200" w:firstLine="48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本基金本报告期末前十名股票中不存在流通受限股票。</w:t>
      </w:r>
    </w:p>
    <w:p w14:paraId="260A8C2B" w14:textId="77777777" w:rsidR="005E308D" w:rsidRDefault="005E308D">
      <w:pPr>
        <w:widowControl/>
        <w:jc w:val="left"/>
        <w:rPr>
          <w:rFonts w:asciiTheme="minorEastAsia" w:hAnsiTheme="minorEastAsia" w:cs="Times New Roman" w:hint="eastAsia"/>
          <w:bCs/>
          <w:sz w:val="24"/>
          <w:szCs w:val="24"/>
        </w:rPr>
      </w:pPr>
    </w:p>
    <w:p w14:paraId="7DB02642"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 投资组合报告附注的其他文字描述部分</w:t>
      </w:r>
    </w:p>
    <w:p w14:paraId="69B8AD9B" w14:textId="77777777" w:rsidR="005E308D" w:rsidRDefault="00945B44">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由于四舍五入原因，分项之和与合计可能有尾差。</w:t>
      </w:r>
    </w:p>
    <w:p w14:paraId="6CE9086B" w14:textId="77777777" w:rsidR="005E308D" w:rsidRDefault="00945B44">
      <w:pPr>
        <w:autoSpaceDE w:val="0"/>
        <w:autoSpaceDN w:val="0"/>
        <w:spacing w:line="360" w:lineRule="auto"/>
        <w:ind w:firstLineChars="200" w:firstLine="482"/>
        <w:textAlignment w:val="bottom"/>
        <w:rPr>
          <w:rFonts w:asciiTheme="minorEastAsia" w:hAnsiTheme="minorEastAsia" w:cs="Times New Roman" w:hint="eastAsia"/>
          <w:b/>
          <w:sz w:val="24"/>
          <w:szCs w:val="24"/>
        </w:rPr>
      </w:pPr>
      <w:r>
        <w:rPr>
          <w:rFonts w:asciiTheme="minorEastAsia" w:hAnsiTheme="minorEastAsia" w:cs="Times New Roman" w:hint="eastAsia"/>
          <w:b/>
          <w:sz w:val="24"/>
          <w:szCs w:val="24"/>
        </w:rPr>
        <w:t>十、基金净值表现</w:t>
      </w:r>
    </w:p>
    <w:p w14:paraId="42F4ED67" w14:textId="77777777" w:rsidR="005E308D" w:rsidRDefault="00945B44">
      <w:pPr>
        <w:pStyle w:val="zhangjiep2"/>
        <w:rPr>
          <w:rFonts w:asciiTheme="minorEastAsia" w:hAnsiTheme="minorEastAsia" w:cs="Times New Roman" w:hint="eastAsia"/>
          <w:bCs/>
        </w:rPr>
      </w:pPr>
      <w:r>
        <w:rPr>
          <w:rFonts w:asciiTheme="minorEastAsia" w:eastAsiaTheme="minorEastAsia" w:hAnsiTheme="minorEastAsia" w:cs="Times New Roman" w:hint="eastAsia"/>
          <w:bCs/>
          <w:kern w:val="2"/>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9445E10" w14:textId="77777777" w:rsidR="005E308D" w:rsidRDefault="005E308D">
      <w:pPr>
        <w:pStyle w:val="zhangjiep2"/>
        <w:ind w:firstLine="420"/>
        <w:rPr>
          <w:rFonts w:asciiTheme="minorEastAsia" w:hAnsiTheme="minorEastAsia" w:cs="Times New Roman" w:hint="eastAsia"/>
          <w:bCs/>
        </w:rPr>
      </w:pPr>
    </w:p>
    <w:p w14:paraId="5ED956E4" w14:textId="77777777" w:rsidR="005E308D" w:rsidRDefault="00945B44">
      <w:pPr>
        <w:pStyle w:val="zhangjiep2"/>
        <w:ind w:left="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5E308D" w14:paraId="531AC447"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E742D1"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0CFB2B8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1AC1F7E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1E50C15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1B16380B"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3E70C72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0793FB4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4F9267AC"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44E8C59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30F0032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02B4A5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675099B3"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1A254A1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2398FC19"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3F0C2273"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0C72038"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3EA01FC7"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1FEFFD85"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-12.88%</w:t>
            </w:r>
          </w:p>
        </w:tc>
        <w:tc>
          <w:tcPr>
            <w:tcW w:w="690" w:type="pct"/>
            <w:tcBorders>
              <w:top w:val="single" w:sz="8" w:space="0" w:color="000000"/>
              <w:left w:val="single" w:sz="8" w:space="0" w:color="000000"/>
              <w:bottom w:val="single" w:sz="6" w:space="0" w:color="000000"/>
              <w:right w:val="single" w:sz="8" w:space="0" w:color="000000"/>
            </w:tcBorders>
            <w:vAlign w:val="center"/>
          </w:tcPr>
          <w:p w14:paraId="54DDA431"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55F0D393"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90" w:type="pct"/>
            <w:tcBorders>
              <w:top w:val="single" w:sz="8" w:space="0" w:color="000000"/>
              <w:left w:val="single" w:sz="8" w:space="0" w:color="000000"/>
              <w:bottom w:val="single" w:sz="6" w:space="0" w:color="000000"/>
              <w:right w:val="single" w:sz="8" w:space="0" w:color="000000"/>
            </w:tcBorders>
            <w:vAlign w:val="center"/>
          </w:tcPr>
          <w:p w14:paraId="12F19E33"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90" w:type="pct"/>
            <w:tcBorders>
              <w:top w:val="single" w:sz="8" w:space="0" w:color="000000"/>
              <w:left w:val="single" w:sz="8" w:space="0" w:color="000000"/>
              <w:bottom w:val="single" w:sz="6" w:space="0" w:color="000000"/>
              <w:right w:val="single" w:sz="8" w:space="0" w:color="000000"/>
            </w:tcBorders>
            <w:vAlign w:val="center"/>
          </w:tcPr>
          <w:p w14:paraId="5A4EBE4D" w14:textId="77777777" w:rsidR="005E308D" w:rsidRDefault="00945B44">
            <w:pPr>
              <w:pStyle w:val="biaogecenter"/>
              <w:wordWrap w:val="0"/>
              <w:rPr>
                <w:rFonts w:hint="eastAsia"/>
                <w:color w:val="000000"/>
                <w:sz w:val="22"/>
                <w:szCs w:val="22"/>
              </w:rPr>
            </w:pPr>
            <w:r>
              <w:rPr>
                <w:rFonts w:hAnsi="等线"/>
                <w:color w:val="000000"/>
              </w:rPr>
              <w:t>2.32%</w:t>
            </w:r>
          </w:p>
        </w:tc>
        <w:tc>
          <w:tcPr>
            <w:tcW w:w="688" w:type="pct"/>
            <w:tcBorders>
              <w:top w:val="single" w:sz="8" w:space="0" w:color="000000"/>
              <w:left w:val="single" w:sz="8" w:space="0" w:color="000000"/>
              <w:bottom w:val="single" w:sz="6" w:space="0" w:color="000000"/>
              <w:right w:val="single" w:sz="8" w:space="0" w:color="000000"/>
            </w:tcBorders>
            <w:vAlign w:val="center"/>
          </w:tcPr>
          <w:p w14:paraId="19E77D85" w14:textId="77777777" w:rsidR="005E308D" w:rsidRDefault="00945B44">
            <w:pPr>
              <w:pStyle w:val="biaogecenter"/>
              <w:wordWrap w:val="0"/>
              <w:rPr>
                <w:rFonts w:hint="eastAsia"/>
                <w:color w:val="000000"/>
                <w:sz w:val="22"/>
                <w:szCs w:val="22"/>
              </w:rPr>
            </w:pPr>
            <w:r>
              <w:rPr>
                <w:rFonts w:hAnsi="等线"/>
                <w:color w:val="000000"/>
              </w:rPr>
              <w:t>-0.12%</w:t>
            </w:r>
          </w:p>
        </w:tc>
      </w:tr>
      <w:tr w:rsidR="005E308D" w14:paraId="56F13F02"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522BFA6E"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7C3331FD" w14:textId="77777777" w:rsidR="005E308D" w:rsidRDefault="00945B44">
            <w:pPr>
              <w:pStyle w:val="biaogecenter"/>
              <w:wordWrap w:val="0"/>
              <w:rPr>
                <w:rFonts w:hAnsi="等线" w:hint="eastAsia"/>
                <w:color w:val="000000"/>
              </w:rPr>
            </w:pPr>
            <w:r>
              <w:rPr>
                <w:rFonts w:hAnsi="等线"/>
                <w:color w:val="000000"/>
              </w:rPr>
              <w:t>-9.55%</w:t>
            </w:r>
          </w:p>
        </w:tc>
        <w:tc>
          <w:tcPr>
            <w:tcW w:w="690" w:type="pct"/>
            <w:tcBorders>
              <w:top w:val="single" w:sz="8" w:space="0" w:color="000000"/>
              <w:left w:val="single" w:sz="8" w:space="0" w:color="000000"/>
              <w:bottom w:val="single" w:sz="6" w:space="0" w:color="000000"/>
              <w:right w:val="single" w:sz="8" w:space="0" w:color="000000"/>
            </w:tcBorders>
            <w:vAlign w:val="center"/>
          </w:tcPr>
          <w:p w14:paraId="5311A38E" w14:textId="77777777" w:rsidR="005E308D" w:rsidRDefault="00945B44">
            <w:pPr>
              <w:pStyle w:val="biaogecenter"/>
              <w:wordWrap w:val="0"/>
              <w:rPr>
                <w:rFonts w:hAnsi="等线" w:hint="eastAsia"/>
                <w:color w:val="000000"/>
              </w:rPr>
            </w:pPr>
            <w:r>
              <w:rPr>
                <w:rFonts w:hAnsi="等线"/>
                <w:color w:val="000000"/>
              </w:rPr>
              <w:t>0.73%</w:t>
            </w:r>
          </w:p>
        </w:tc>
        <w:tc>
          <w:tcPr>
            <w:tcW w:w="690" w:type="pct"/>
            <w:tcBorders>
              <w:top w:val="single" w:sz="8" w:space="0" w:color="000000"/>
              <w:left w:val="single" w:sz="8" w:space="0" w:color="000000"/>
              <w:bottom w:val="single" w:sz="6" w:space="0" w:color="000000"/>
              <w:right w:val="single" w:sz="8" w:space="0" w:color="000000"/>
            </w:tcBorders>
            <w:vAlign w:val="center"/>
          </w:tcPr>
          <w:p w14:paraId="66BC671C" w14:textId="77777777" w:rsidR="005E308D" w:rsidRDefault="00945B44">
            <w:pPr>
              <w:pStyle w:val="biaogecenter"/>
              <w:wordWrap w:val="0"/>
              <w:rPr>
                <w:rFonts w:hAnsi="等线" w:hint="eastAsia"/>
                <w:color w:val="000000"/>
              </w:rPr>
            </w:pPr>
            <w:r>
              <w:rPr>
                <w:rFonts w:hAnsi="等线"/>
                <w:color w:val="000000"/>
              </w:rPr>
              <w:t>-7.37%</w:t>
            </w:r>
          </w:p>
        </w:tc>
        <w:tc>
          <w:tcPr>
            <w:tcW w:w="690" w:type="pct"/>
            <w:tcBorders>
              <w:top w:val="single" w:sz="8" w:space="0" w:color="000000"/>
              <w:left w:val="single" w:sz="8" w:space="0" w:color="000000"/>
              <w:bottom w:val="single" w:sz="6" w:space="0" w:color="000000"/>
              <w:right w:val="single" w:sz="8" w:space="0" w:color="000000"/>
            </w:tcBorders>
            <w:vAlign w:val="center"/>
          </w:tcPr>
          <w:p w14:paraId="64CC85EB" w14:textId="77777777" w:rsidR="005E308D" w:rsidRDefault="00945B44">
            <w:pPr>
              <w:pStyle w:val="biaogecenter"/>
              <w:wordWrap w:val="0"/>
              <w:rPr>
                <w:rFonts w:hAnsi="等线" w:hint="eastAsia"/>
                <w:color w:val="000000"/>
              </w:rPr>
            </w:pPr>
            <w:r>
              <w:rPr>
                <w:rFonts w:hAnsi="等线"/>
                <w:color w:val="000000"/>
              </w:rPr>
              <w:t>0.59%</w:t>
            </w:r>
          </w:p>
        </w:tc>
        <w:tc>
          <w:tcPr>
            <w:tcW w:w="690" w:type="pct"/>
            <w:tcBorders>
              <w:top w:val="single" w:sz="8" w:space="0" w:color="000000"/>
              <w:left w:val="single" w:sz="8" w:space="0" w:color="000000"/>
              <w:bottom w:val="single" w:sz="6" w:space="0" w:color="000000"/>
              <w:right w:val="single" w:sz="8" w:space="0" w:color="000000"/>
            </w:tcBorders>
            <w:vAlign w:val="center"/>
          </w:tcPr>
          <w:p w14:paraId="153A8607" w14:textId="77777777" w:rsidR="005E308D" w:rsidRDefault="00945B44">
            <w:pPr>
              <w:pStyle w:val="biaogecenter"/>
              <w:wordWrap w:val="0"/>
              <w:rPr>
                <w:rFonts w:hAnsi="等线" w:hint="eastAsia"/>
                <w:color w:val="000000"/>
              </w:rPr>
            </w:pPr>
            <w:r>
              <w:rPr>
                <w:rFonts w:hAnsi="等线"/>
                <w:color w:val="000000"/>
              </w:rPr>
              <w:t>-2.18%</w:t>
            </w:r>
          </w:p>
        </w:tc>
        <w:tc>
          <w:tcPr>
            <w:tcW w:w="688" w:type="pct"/>
            <w:tcBorders>
              <w:top w:val="single" w:sz="8" w:space="0" w:color="000000"/>
              <w:left w:val="single" w:sz="8" w:space="0" w:color="000000"/>
              <w:bottom w:val="single" w:sz="6" w:space="0" w:color="000000"/>
              <w:right w:val="single" w:sz="8" w:space="0" w:color="000000"/>
            </w:tcBorders>
            <w:vAlign w:val="center"/>
          </w:tcPr>
          <w:p w14:paraId="0134857A" w14:textId="77777777" w:rsidR="005E308D" w:rsidRDefault="00945B44">
            <w:pPr>
              <w:pStyle w:val="biaogecenter"/>
              <w:wordWrap w:val="0"/>
              <w:rPr>
                <w:rFonts w:hAnsi="等线" w:hint="eastAsia"/>
                <w:color w:val="000000"/>
              </w:rPr>
            </w:pPr>
            <w:r>
              <w:rPr>
                <w:rFonts w:hAnsi="等线"/>
                <w:color w:val="000000"/>
              </w:rPr>
              <w:t>0.14%</w:t>
            </w:r>
          </w:p>
        </w:tc>
      </w:tr>
      <w:tr w:rsidR="005E308D" w14:paraId="4CC84479"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00B1795" w14:textId="3F03EE68"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w:t>
            </w:r>
            <w:r>
              <w:rPr>
                <w:rFonts w:asciiTheme="minorEastAsia" w:eastAsiaTheme="minorEastAsia" w:hAnsiTheme="minorEastAsia" w:cs="Times New Roman" w:hint="eastAsia"/>
                <w:bCs/>
                <w:kern w:val="2"/>
              </w:rPr>
              <w:t>24</w:t>
            </w:r>
            <w:r>
              <w:rPr>
                <w:rFonts w:asciiTheme="minorEastAsia" w:eastAsiaTheme="minorEastAsia" w:hAnsiTheme="minorEastAsia" w:cs="Times New Roman"/>
                <w:bCs/>
                <w:kern w:val="2"/>
              </w:rPr>
              <w:t>.09.30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449464A1" w14:textId="14DDDB22"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-29.88%</w:t>
            </w:r>
          </w:p>
        </w:tc>
        <w:tc>
          <w:tcPr>
            <w:tcW w:w="690" w:type="pct"/>
            <w:tcBorders>
              <w:top w:val="single" w:sz="8" w:space="0" w:color="000000"/>
              <w:left w:val="single" w:sz="8" w:space="0" w:color="000000"/>
              <w:bottom w:val="single" w:sz="6" w:space="0" w:color="000000"/>
              <w:right w:val="single" w:sz="8" w:space="0" w:color="000000"/>
            </w:tcBorders>
            <w:vAlign w:val="center"/>
          </w:tcPr>
          <w:p w14:paraId="0BE5427E" w14:textId="1E2C688B"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90" w:type="pct"/>
            <w:tcBorders>
              <w:top w:val="single" w:sz="8" w:space="0" w:color="000000"/>
              <w:left w:val="single" w:sz="8" w:space="0" w:color="000000"/>
              <w:bottom w:val="single" w:sz="6" w:space="0" w:color="000000"/>
              <w:right w:val="single" w:sz="8" w:space="0" w:color="000000"/>
            </w:tcBorders>
            <w:vAlign w:val="center"/>
          </w:tcPr>
          <w:p w14:paraId="7534A041" w14:textId="28B35106"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90" w:type="pct"/>
            <w:tcBorders>
              <w:top w:val="single" w:sz="8" w:space="0" w:color="000000"/>
              <w:left w:val="single" w:sz="8" w:space="0" w:color="000000"/>
              <w:bottom w:val="single" w:sz="6" w:space="0" w:color="000000"/>
              <w:right w:val="single" w:sz="8" w:space="0" w:color="000000"/>
            </w:tcBorders>
            <w:vAlign w:val="center"/>
          </w:tcPr>
          <w:p w14:paraId="7EF4DE90" w14:textId="02381353"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90" w:type="pct"/>
            <w:tcBorders>
              <w:top w:val="single" w:sz="8" w:space="0" w:color="000000"/>
              <w:left w:val="single" w:sz="8" w:space="0" w:color="000000"/>
              <w:bottom w:val="single" w:sz="6" w:space="0" w:color="000000"/>
              <w:right w:val="single" w:sz="8" w:space="0" w:color="000000"/>
            </w:tcBorders>
            <w:vAlign w:val="center"/>
          </w:tcPr>
          <w:p w14:paraId="130B2B62" w14:textId="3C49F6D9"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-18.86%</w:t>
            </w:r>
          </w:p>
        </w:tc>
        <w:tc>
          <w:tcPr>
            <w:tcW w:w="688" w:type="pct"/>
            <w:tcBorders>
              <w:top w:val="single" w:sz="8" w:space="0" w:color="000000"/>
              <w:left w:val="single" w:sz="8" w:space="0" w:color="000000"/>
              <w:bottom w:val="single" w:sz="6" w:space="0" w:color="000000"/>
              <w:right w:val="single" w:sz="8" w:space="0" w:color="000000"/>
            </w:tcBorders>
            <w:vAlign w:val="center"/>
          </w:tcPr>
          <w:p w14:paraId="2E8C05D3" w14:textId="7C8FB64D"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9F7A11C" w14:textId="77777777" w:rsidR="005E308D" w:rsidRDefault="00945B44">
      <w:pPr>
        <w:pStyle w:val="biaogeleft"/>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5E308D" w14:paraId="58F79D9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BEC9020"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6D621D7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6811A2EA"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07A3E3DF"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356994F7"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2E848EFD"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2E6E4FC9"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5E308D" w14:paraId="2958EC33"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E66C12B"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370D5162"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14F7F060"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06CD4934"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0C7DF775" w14:textId="77777777" w:rsidR="005E308D" w:rsidRDefault="00945B44">
            <w:pPr>
              <w:pStyle w:val="biaogecenter"/>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578AF362"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08A7D311" w14:textId="77777777" w:rsidR="005E308D" w:rsidRDefault="00945B44">
            <w:pPr>
              <w:pStyle w:val="biaogecenter"/>
              <w:wordWrap w:val="0"/>
              <w:rPr>
                <w:rFonts w:asciiTheme="minorEastAsia" w:eastAsiaTheme="minorEastAsia" w:hAnsiTheme="minorEastAsia" w:cs="Times New Roman" w:hint="eastAsia"/>
                <w:bCs/>
                <w:kern w:val="2"/>
              </w:rPr>
            </w:pPr>
            <w:r>
              <w:rPr>
                <w:rFonts w:hint="eastAsia"/>
                <w:color w:val="000000"/>
                <w:sz w:val="22"/>
                <w:szCs w:val="22"/>
              </w:rPr>
              <w:t>-0.64%</w:t>
            </w:r>
          </w:p>
        </w:tc>
      </w:tr>
      <w:tr w:rsidR="005E308D" w14:paraId="68C678C4"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536A1CC5"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28DE8CE8"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-13.23%</w:t>
            </w:r>
          </w:p>
        </w:tc>
        <w:tc>
          <w:tcPr>
            <w:tcW w:w="689" w:type="pct"/>
            <w:tcBorders>
              <w:top w:val="single" w:sz="8" w:space="0" w:color="000000"/>
              <w:left w:val="single" w:sz="8" w:space="0" w:color="000000"/>
              <w:bottom w:val="single" w:sz="6" w:space="0" w:color="000000"/>
              <w:right w:val="single" w:sz="8" w:space="0" w:color="000000"/>
            </w:tcBorders>
            <w:vAlign w:val="center"/>
          </w:tcPr>
          <w:p w14:paraId="7CD063DD"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61940F57"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-15.20%</w:t>
            </w:r>
          </w:p>
        </w:tc>
        <w:tc>
          <w:tcPr>
            <w:tcW w:w="689" w:type="pct"/>
            <w:tcBorders>
              <w:top w:val="single" w:sz="8" w:space="0" w:color="000000"/>
              <w:left w:val="single" w:sz="8" w:space="0" w:color="000000"/>
              <w:bottom w:val="single" w:sz="6" w:space="0" w:color="000000"/>
              <w:right w:val="single" w:sz="8" w:space="0" w:color="000000"/>
            </w:tcBorders>
            <w:vAlign w:val="center"/>
          </w:tcPr>
          <w:p w14:paraId="081D78C4" w14:textId="77777777" w:rsidR="005E308D" w:rsidRDefault="00945B44">
            <w:pPr>
              <w:pStyle w:val="biaogecenter"/>
              <w:wordWrap w:val="0"/>
              <w:rPr>
                <w:rFonts w:asciiTheme="minorEastAsia" w:eastAsiaTheme="minorEastAsia" w:hAnsiTheme="minorEastAsia" w:cs="Times New Roman" w:hint="eastAsia"/>
                <w:bCs/>
                <w:kern w:val="2"/>
              </w:rPr>
            </w:pPr>
            <w:r>
              <w:rPr>
                <w:rFonts w:hAnsi="等线"/>
                <w:color w:val="000000"/>
              </w:rPr>
              <w:t>0.90%</w:t>
            </w:r>
          </w:p>
        </w:tc>
        <w:tc>
          <w:tcPr>
            <w:tcW w:w="689" w:type="pct"/>
            <w:tcBorders>
              <w:top w:val="single" w:sz="8" w:space="0" w:color="000000"/>
              <w:left w:val="single" w:sz="8" w:space="0" w:color="000000"/>
              <w:bottom w:val="single" w:sz="6" w:space="0" w:color="000000"/>
              <w:right w:val="single" w:sz="8" w:space="0" w:color="000000"/>
            </w:tcBorders>
            <w:vAlign w:val="center"/>
          </w:tcPr>
          <w:p w14:paraId="6DAEA9DA" w14:textId="77777777" w:rsidR="005E308D" w:rsidRDefault="00945B44">
            <w:pPr>
              <w:pStyle w:val="biaogecenter"/>
              <w:wordWrap w:val="0"/>
              <w:rPr>
                <w:rFonts w:hint="eastAsia"/>
                <w:color w:val="000000"/>
                <w:sz w:val="22"/>
                <w:szCs w:val="22"/>
              </w:rPr>
            </w:pPr>
            <w:r>
              <w:rPr>
                <w:rFonts w:hAnsi="等线"/>
                <w:color w:val="000000"/>
              </w:rPr>
              <w:t>1.97%</w:t>
            </w:r>
          </w:p>
        </w:tc>
        <w:tc>
          <w:tcPr>
            <w:tcW w:w="689" w:type="pct"/>
            <w:tcBorders>
              <w:top w:val="single" w:sz="8" w:space="0" w:color="000000"/>
              <w:left w:val="single" w:sz="8" w:space="0" w:color="000000"/>
              <w:bottom w:val="single" w:sz="6" w:space="0" w:color="000000"/>
              <w:right w:val="single" w:sz="8" w:space="0" w:color="000000"/>
            </w:tcBorders>
            <w:vAlign w:val="center"/>
          </w:tcPr>
          <w:p w14:paraId="60B7084E" w14:textId="77777777" w:rsidR="005E308D" w:rsidRDefault="00945B44">
            <w:pPr>
              <w:pStyle w:val="biaogecenter"/>
              <w:wordWrap w:val="0"/>
              <w:rPr>
                <w:rFonts w:hint="eastAsia"/>
                <w:color w:val="000000"/>
                <w:sz w:val="22"/>
                <w:szCs w:val="22"/>
              </w:rPr>
            </w:pPr>
            <w:r>
              <w:rPr>
                <w:rFonts w:hAnsi="等线"/>
                <w:color w:val="000000"/>
              </w:rPr>
              <w:t>-0.12%</w:t>
            </w:r>
          </w:p>
        </w:tc>
      </w:tr>
      <w:tr w:rsidR="005E308D" w14:paraId="47C288EF"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2113EEA4" w14:textId="77777777"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2023.01.01-2023.12.31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14B6D196" w14:textId="77777777" w:rsidR="005E308D" w:rsidRDefault="00945B44">
            <w:pPr>
              <w:pStyle w:val="biaogecenter"/>
              <w:wordWrap w:val="0"/>
              <w:rPr>
                <w:rFonts w:hAnsi="等线" w:hint="eastAsia"/>
                <w:color w:val="000000"/>
              </w:rPr>
            </w:pPr>
            <w:r>
              <w:rPr>
                <w:rFonts w:hAnsi="等线"/>
                <w:color w:val="000000"/>
              </w:rPr>
              <w:t>-9.93%</w:t>
            </w:r>
          </w:p>
        </w:tc>
        <w:tc>
          <w:tcPr>
            <w:tcW w:w="689" w:type="pct"/>
            <w:tcBorders>
              <w:top w:val="single" w:sz="8" w:space="0" w:color="000000"/>
              <w:left w:val="single" w:sz="8" w:space="0" w:color="000000"/>
              <w:bottom w:val="single" w:sz="6" w:space="0" w:color="000000"/>
              <w:right w:val="single" w:sz="8" w:space="0" w:color="000000"/>
            </w:tcBorders>
            <w:vAlign w:val="center"/>
          </w:tcPr>
          <w:p w14:paraId="44933053" w14:textId="77777777" w:rsidR="005E308D" w:rsidRDefault="00945B44">
            <w:pPr>
              <w:pStyle w:val="biaogecenter"/>
              <w:wordWrap w:val="0"/>
              <w:rPr>
                <w:rFonts w:hAnsi="等线" w:hint="eastAsia"/>
                <w:color w:val="000000"/>
              </w:rPr>
            </w:pPr>
            <w:r>
              <w:rPr>
                <w:rFonts w:hAnsi="等线"/>
                <w:color w:val="000000"/>
              </w:rPr>
              <w:t>0.73%</w:t>
            </w:r>
          </w:p>
        </w:tc>
        <w:tc>
          <w:tcPr>
            <w:tcW w:w="689" w:type="pct"/>
            <w:tcBorders>
              <w:top w:val="single" w:sz="8" w:space="0" w:color="000000"/>
              <w:left w:val="single" w:sz="8" w:space="0" w:color="000000"/>
              <w:bottom w:val="single" w:sz="6" w:space="0" w:color="000000"/>
              <w:right w:val="single" w:sz="8" w:space="0" w:color="000000"/>
            </w:tcBorders>
            <w:vAlign w:val="center"/>
          </w:tcPr>
          <w:p w14:paraId="5DB1A8E8" w14:textId="77777777" w:rsidR="005E308D" w:rsidRDefault="00945B44">
            <w:pPr>
              <w:pStyle w:val="biaogecenter"/>
              <w:wordWrap w:val="0"/>
              <w:rPr>
                <w:rFonts w:hAnsi="等线" w:hint="eastAsia"/>
                <w:color w:val="000000"/>
              </w:rPr>
            </w:pPr>
            <w:r>
              <w:rPr>
                <w:rFonts w:hAnsi="等线"/>
                <w:color w:val="000000"/>
              </w:rPr>
              <w:t>-7.37%</w:t>
            </w:r>
          </w:p>
        </w:tc>
        <w:tc>
          <w:tcPr>
            <w:tcW w:w="689" w:type="pct"/>
            <w:tcBorders>
              <w:top w:val="single" w:sz="8" w:space="0" w:color="000000"/>
              <w:left w:val="single" w:sz="8" w:space="0" w:color="000000"/>
              <w:bottom w:val="single" w:sz="6" w:space="0" w:color="000000"/>
              <w:right w:val="single" w:sz="8" w:space="0" w:color="000000"/>
            </w:tcBorders>
            <w:vAlign w:val="center"/>
          </w:tcPr>
          <w:p w14:paraId="03A9B470" w14:textId="77777777" w:rsidR="005E308D" w:rsidRDefault="00945B44">
            <w:pPr>
              <w:pStyle w:val="biaogecenter"/>
              <w:wordWrap w:val="0"/>
              <w:rPr>
                <w:rFonts w:hAnsi="等线" w:hint="eastAsia"/>
                <w:color w:val="000000"/>
              </w:rPr>
            </w:pPr>
            <w:r>
              <w:rPr>
                <w:rFonts w:hAnsi="等线"/>
                <w:color w:val="000000"/>
              </w:rPr>
              <w:t>0.59%</w:t>
            </w:r>
          </w:p>
        </w:tc>
        <w:tc>
          <w:tcPr>
            <w:tcW w:w="689" w:type="pct"/>
            <w:tcBorders>
              <w:top w:val="single" w:sz="8" w:space="0" w:color="000000"/>
              <w:left w:val="single" w:sz="8" w:space="0" w:color="000000"/>
              <w:bottom w:val="single" w:sz="6" w:space="0" w:color="000000"/>
              <w:right w:val="single" w:sz="8" w:space="0" w:color="000000"/>
            </w:tcBorders>
            <w:vAlign w:val="center"/>
          </w:tcPr>
          <w:p w14:paraId="207BCC3C" w14:textId="77777777" w:rsidR="005E308D" w:rsidRDefault="00945B44">
            <w:pPr>
              <w:pStyle w:val="biaogecenter"/>
              <w:wordWrap w:val="0"/>
              <w:rPr>
                <w:rFonts w:hAnsi="等线" w:hint="eastAsia"/>
                <w:color w:val="000000"/>
              </w:rPr>
            </w:pPr>
            <w:r>
              <w:rPr>
                <w:rFonts w:hAnsi="等线"/>
                <w:color w:val="000000"/>
              </w:rPr>
              <w:t>-2.56%</w:t>
            </w:r>
          </w:p>
        </w:tc>
        <w:tc>
          <w:tcPr>
            <w:tcW w:w="689" w:type="pct"/>
            <w:tcBorders>
              <w:top w:val="single" w:sz="8" w:space="0" w:color="000000"/>
              <w:left w:val="single" w:sz="8" w:space="0" w:color="000000"/>
              <w:bottom w:val="single" w:sz="6" w:space="0" w:color="000000"/>
              <w:right w:val="single" w:sz="8" w:space="0" w:color="000000"/>
            </w:tcBorders>
            <w:vAlign w:val="center"/>
          </w:tcPr>
          <w:p w14:paraId="4856DF55" w14:textId="77777777" w:rsidR="005E308D" w:rsidRDefault="00945B44">
            <w:pPr>
              <w:pStyle w:val="biaogecenter"/>
              <w:wordWrap w:val="0"/>
              <w:rPr>
                <w:rFonts w:hAnsi="等线" w:hint="eastAsia"/>
                <w:color w:val="000000"/>
              </w:rPr>
            </w:pPr>
            <w:r>
              <w:rPr>
                <w:rFonts w:hAnsi="等线"/>
                <w:color w:val="000000"/>
              </w:rPr>
              <w:t>0.14%</w:t>
            </w:r>
          </w:p>
        </w:tc>
      </w:tr>
      <w:tr w:rsidR="005E308D" w14:paraId="28CF9E6E"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0D0C167D" w14:textId="73333700" w:rsidR="005E308D" w:rsidRDefault="00945B44">
            <w:pPr>
              <w:pStyle w:val="biaogeleft"/>
              <w:wordWrap w:val="0"/>
              <w:rPr>
                <w:rFonts w:asciiTheme="minorEastAsia" w:eastAsiaTheme="minorEastAsia" w:hAnsiTheme="minorEastAsia" w:cs="Times New Roman" w:hint="eastAsia"/>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4</w:t>
            </w:r>
            <w:r>
              <w:rPr>
                <w:rFonts w:asciiTheme="minorEastAsia" w:eastAsiaTheme="minorEastAsia" w:hAnsiTheme="minorEastAsia" w:cs="Times New Roman"/>
                <w:bCs/>
                <w:kern w:val="2"/>
              </w:rPr>
              <w:t>.09.30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23C76ED6" w14:textId="0ED1FF7A"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-30.66%</w:t>
            </w:r>
          </w:p>
        </w:tc>
        <w:tc>
          <w:tcPr>
            <w:tcW w:w="689" w:type="pct"/>
            <w:tcBorders>
              <w:top w:val="single" w:sz="8" w:space="0" w:color="000000"/>
              <w:left w:val="single" w:sz="8" w:space="0" w:color="000000"/>
              <w:bottom w:val="single" w:sz="6" w:space="0" w:color="000000"/>
              <w:right w:val="single" w:sz="8" w:space="0" w:color="000000"/>
            </w:tcBorders>
            <w:vAlign w:val="center"/>
          </w:tcPr>
          <w:p w14:paraId="34F3CEC6" w14:textId="2942A431"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1.27%</w:t>
            </w:r>
          </w:p>
        </w:tc>
        <w:tc>
          <w:tcPr>
            <w:tcW w:w="689" w:type="pct"/>
            <w:tcBorders>
              <w:top w:val="single" w:sz="8" w:space="0" w:color="000000"/>
              <w:left w:val="single" w:sz="8" w:space="0" w:color="000000"/>
              <w:bottom w:val="single" w:sz="6" w:space="0" w:color="000000"/>
              <w:right w:val="single" w:sz="8" w:space="0" w:color="000000"/>
            </w:tcBorders>
            <w:vAlign w:val="center"/>
          </w:tcPr>
          <w:p w14:paraId="08506344" w14:textId="7CA1C077"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-11.02%</w:t>
            </w:r>
          </w:p>
        </w:tc>
        <w:tc>
          <w:tcPr>
            <w:tcW w:w="689" w:type="pct"/>
            <w:tcBorders>
              <w:top w:val="single" w:sz="8" w:space="0" w:color="000000"/>
              <w:left w:val="single" w:sz="8" w:space="0" w:color="000000"/>
              <w:bottom w:val="single" w:sz="6" w:space="0" w:color="000000"/>
              <w:right w:val="single" w:sz="8" w:space="0" w:color="000000"/>
            </w:tcBorders>
            <w:vAlign w:val="center"/>
          </w:tcPr>
          <w:p w14:paraId="0EFCD94F" w14:textId="64619F2C"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0.77%</w:t>
            </w:r>
          </w:p>
        </w:tc>
        <w:tc>
          <w:tcPr>
            <w:tcW w:w="689" w:type="pct"/>
            <w:tcBorders>
              <w:top w:val="single" w:sz="8" w:space="0" w:color="000000"/>
              <w:left w:val="single" w:sz="8" w:space="0" w:color="000000"/>
              <w:bottom w:val="single" w:sz="6" w:space="0" w:color="000000"/>
              <w:right w:val="single" w:sz="8" w:space="0" w:color="000000"/>
            </w:tcBorders>
            <w:vAlign w:val="center"/>
          </w:tcPr>
          <w:p w14:paraId="1529689E" w14:textId="10244443"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-19.64%</w:t>
            </w:r>
          </w:p>
        </w:tc>
        <w:tc>
          <w:tcPr>
            <w:tcW w:w="689" w:type="pct"/>
            <w:tcBorders>
              <w:top w:val="single" w:sz="8" w:space="0" w:color="000000"/>
              <w:left w:val="single" w:sz="8" w:space="0" w:color="000000"/>
              <w:bottom w:val="single" w:sz="6" w:space="0" w:color="000000"/>
              <w:right w:val="single" w:sz="8" w:space="0" w:color="000000"/>
            </w:tcBorders>
            <w:vAlign w:val="center"/>
          </w:tcPr>
          <w:p w14:paraId="709F42B9" w14:textId="5A5B79AF" w:rsidR="005E308D" w:rsidRDefault="00945B44">
            <w:pPr>
              <w:pStyle w:val="biaogecenter"/>
              <w:wordWrap w:val="0"/>
              <w:rPr>
                <w:rFonts w:asciiTheme="minorEastAsia" w:eastAsiaTheme="minorEastAsia" w:hAnsiTheme="minorEastAsia" w:cs="Times New Roman" w:hint="eastAsia"/>
                <w:bCs/>
                <w:kern w:val="2"/>
              </w:rPr>
            </w:pPr>
            <w:r>
              <w:rPr>
                <w:rFonts w:hAnsi="Calibri"/>
                <w:color w:val="000000"/>
              </w:rPr>
              <w:t>0.50%</w:t>
            </w:r>
          </w:p>
        </w:tc>
      </w:tr>
    </w:tbl>
    <w:p w14:paraId="3FFDB91A" w14:textId="77777777" w:rsidR="005E308D" w:rsidRDefault="00945B44">
      <w:pPr>
        <w:widowControl/>
        <w:spacing w:after="24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r>
        <w:rPr>
          <w:rFonts w:asciiTheme="minorEastAsia" w:hAnsiTheme="minorEastAsia" w:cs="Times New Roman" w:hint="eastAsia"/>
          <w:bCs/>
          <w:sz w:val="24"/>
          <w:szCs w:val="24"/>
        </w:rPr>
        <w:t>债综合指数收益率×</w:t>
      </w:r>
      <w:r>
        <w:rPr>
          <w:rFonts w:asciiTheme="minorEastAsia" w:hAnsiTheme="minorEastAsia" w:cs="Times New Roman"/>
          <w:bCs/>
          <w:sz w:val="24"/>
          <w:szCs w:val="24"/>
        </w:rPr>
        <w:t>30% </w:t>
      </w:r>
    </w:p>
    <w:p w14:paraId="03B2FDCE" w14:textId="77777777" w:rsidR="005E308D" w:rsidRDefault="00945B44">
      <w:pPr>
        <w:pStyle w:val="zhangjiep2"/>
        <w:rPr>
          <w:rFonts w:asciiTheme="minorEastAsia" w:eastAsiaTheme="minorEastAsia" w:hAnsiTheme="minorEastAsia" w:cs="Times New Roman" w:hint="eastAsia"/>
          <w:bCs/>
          <w:kern w:val="2"/>
        </w:rPr>
      </w:pPr>
      <w:r>
        <w:rPr>
          <w:rFonts w:asciiTheme="minorEastAsia" w:eastAsiaTheme="minorEastAsia" w:hAnsiTheme="minorEastAsia" w:cs="Times New Roman"/>
          <w:bCs/>
          <w:kern w:val="2"/>
        </w:rPr>
        <w:lastRenderedPageBreak/>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04BF75C5" w14:textId="02580306" w:rsidR="005E308D" w:rsidRDefault="00945B44">
      <w:pPr>
        <w:pStyle w:val="biaogeleft"/>
        <w:rPr>
          <w:rFonts w:hint="eastAsia"/>
        </w:rPr>
      </w:pPr>
      <w:r>
        <w:rPr>
          <w:rFonts w:hAnsi="Calibri"/>
          <w:noProof/>
          <w:color w:val="000000"/>
        </w:rPr>
        <w:drawing>
          <wp:inline distT="0" distB="0" distL="0" distR="0" wp14:anchorId="32667E82" wp14:editId="21101599">
            <wp:extent cx="5429885" cy="3527425"/>
            <wp:effectExtent l="0" t="0" r="0" b="0"/>
            <wp:docPr id="1" name="图片 1" descr="说明: D:\GZ\Bin\Bin\MOD\TMP\CN_51130000_012876_FB030030_20240006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509977" name="图片 1" descr="说明: D:\GZ\Bin\Bin\MOD\TMP\CN_51130000_012876_FB030030_20240006_2.jpg"/>
                    <pic:cNvPicPr>
                      <a:picLocks noChangeAspect="1" noChangeArrowheads="1"/>
                    </pic:cNvPicPr>
                  </pic:nvPicPr>
                  <pic:blipFill>
                    <a:blip r:embed="rId52">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4015C74E" w14:textId="77777777" w:rsidR="005E308D" w:rsidRDefault="00945B44">
      <w:pPr>
        <w:pStyle w:val="biaogeleft"/>
        <w:rPr>
          <w:rFonts w:hint="eastAsia"/>
        </w:rPr>
      </w:pPr>
      <w:r>
        <w:rPr>
          <w:rFonts w:hAnsi="Calibri"/>
          <w:noProof/>
          <w:color w:val="000000"/>
        </w:rPr>
        <w:drawing>
          <wp:inline distT="0" distB="0" distL="0" distR="0" wp14:anchorId="3AE32C22" wp14:editId="3820E01B">
            <wp:extent cx="5429885" cy="3527425"/>
            <wp:effectExtent l="0" t="0" r="0" b="0"/>
            <wp:docPr id="2" name="图片 2" descr="说明: D:\GZ\Bin\Bin\MOD\TMP\CN_51130000_012876_FB030030_20240006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229307" name="图片 2" descr="说明: D:\GZ\Bin\Bin\MOD\TMP\CN_51130000_012876_FB030030_20240006_3.jpg"/>
                    <pic:cNvPicPr>
                      <a:picLocks noChangeAspect="1" noChangeArrowheads="1"/>
                    </pic:cNvPicPr>
                  </pic:nvPicPr>
                  <pic:blipFill>
                    <a:blip r:embed="rId53">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7521F528" w14:textId="77777777" w:rsidR="005E308D" w:rsidRDefault="005E308D">
      <w:pPr>
        <w:pStyle w:val="biaogeleft"/>
        <w:rPr>
          <w:rFonts w:hint="eastAsia"/>
        </w:rPr>
      </w:pPr>
    </w:p>
    <w:p w14:paraId="32C6E9B5" w14:textId="4E0B5CFC" w:rsidR="005E308D" w:rsidRDefault="005E308D">
      <w:pPr>
        <w:spacing w:line="360" w:lineRule="auto"/>
        <w:rPr>
          <w:rFonts w:asciiTheme="minorEastAsia" w:hAnsiTheme="minorEastAsia" w:cs="Times New Roman" w:hint="eastAsia"/>
          <w:bCs/>
          <w:sz w:val="24"/>
          <w:szCs w:val="24"/>
        </w:rPr>
      </w:pPr>
    </w:p>
    <w:p w14:paraId="14008712" w14:textId="77777777" w:rsidR="005E308D" w:rsidRDefault="00945B44">
      <w:pPr>
        <w:pStyle w:val="1"/>
        <w:jc w:val="center"/>
        <w:rPr>
          <w:sz w:val="30"/>
          <w:szCs w:val="30"/>
        </w:rPr>
      </w:pPr>
      <w:bookmarkStart w:id="225" w:name="_Toc119568466"/>
      <w:bookmarkStart w:id="226" w:name="_Toc416264546"/>
      <w:bookmarkStart w:id="227" w:name="_Toc68266297"/>
      <w:bookmarkStart w:id="228" w:name="_Toc79392624"/>
      <w:bookmarkStart w:id="229" w:name="_Toc123112239"/>
      <w:bookmarkStart w:id="230" w:name="_Toc2255"/>
      <w:bookmarkStart w:id="231" w:name="_Toc123102458"/>
      <w:bookmarkStart w:id="232" w:name="_Toc14725"/>
      <w:bookmarkStart w:id="233" w:name="_Toc48649710"/>
      <w:bookmarkStart w:id="234" w:name="_Toc123051457"/>
      <w:bookmarkStart w:id="235" w:name="_Toc352229757"/>
      <w:bookmarkStart w:id="236" w:name="_Toc139991741"/>
      <w:bookmarkStart w:id="237" w:name="_Toc3244"/>
      <w:bookmarkStart w:id="238" w:name="_Toc21886"/>
      <w:bookmarkStart w:id="239" w:name="_Toc26152"/>
      <w:bookmarkStart w:id="240" w:name="_Toc141703891"/>
      <w:bookmarkStart w:id="241" w:name="_Toc98560357"/>
      <w:bookmarkStart w:id="242" w:name="_Toc26383"/>
      <w:bookmarkStart w:id="243" w:name="_Toc19520"/>
      <w:bookmarkStart w:id="244" w:name="_Toc16789"/>
      <w:bookmarkStart w:id="245" w:name="_Toc22674"/>
      <w:bookmarkStart w:id="246" w:name="_Toc26084"/>
      <w:bookmarkStart w:id="247" w:name="_Toc31469"/>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lastRenderedPageBreak/>
        <w:t>第十部分</w:t>
      </w:r>
      <w:r>
        <w:rPr>
          <w:sz w:val="30"/>
          <w:szCs w:val="30"/>
        </w:rPr>
        <w:t xml:space="preserve">  </w:t>
      </w:r>
      <w:r>
        <w:rPr>
          <w:rFonts w:hint="eastAsia"/>
          <w:sz w:val="30"/>
          <w:szCs w:val="30"/>
        </w:rPr>
        <w:t>基金的财产</w:t>
      </w:r>
      <w:bookmarkEnd w:id="225"/>
      <w:bookmarkEnd w:id="226"/>
      <w:bookmarkEnd w:id="227"/>
    </w:p>
    <w:p w14:paraId="734A677F" w14:textId="77777777" w:rsidR="005E308D" w:rsidRDefault="00945B44">
      <w:pPr>
        <w:autoSpaceDE w:val="0"/>
        <w:autoSpaceDN w:val="0"/>
        <w:spacing w:line="360" w:lineRule="auto"/>
        <w:ind w:firstLineChars="200" w:firstLine="480"/>
        <w:textAlignment w:val="bottom"/>
        <w:rPr>
          <w:bCs/>
          <w:sz w:val="24"/>
        </w:rPr>
      </w:pPr>
      <w:bookmarkStart w:id="248" w:name="_Toc214873600"/>
      <w:bookmarkStart w:id="249" w:name="_Toc416264547"/>
      <w:bookmarkStart w:id="250" w:name="_Toc263092319"/>
      <w:bookmarkStart w:id="251" w:name="_Toc801"/>
      <w:bookmarkStart w:id="252" w:name="_Toc22538"/>
      <w:bookmarkStart w:id="253" w:name="_Toc2981"/>
      <w:bookmarkStart w:id="254" w:name="_Toc352229758"/>
      <w:bookmarkStart w:id="255" w:name="_Toc11351"/>
      <w:bookmarkStart w:id="256" w:name="_Toc11395"/>
      <w:bookmarkStart w:id="257" w:name="_Toc16437"/>
      <w:bookmarkStart w:id="258" w:name="_Toc3872"/>
      <w:bookmarkStart w:id="259" w:name="_Toc13343"/>
      <w:bookmarkStart w:id="260" w:name="_Toc578"/>
      <w:bookmarkStart w:id="261" w:name="_Toc21917"/>
      <w:bookmarkStart w:id="262" w:name="_Toc547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087168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01C4B4F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二、基金资产净值</w:t>
      </w:r>
    </w:p>
    <w:p w14:paraId="725FA6C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5A8EC0F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三、基金财产的账户</w:t>
      </w:r>
    </w:p>
    <w:p w14:paraId="318EBBC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BC74DB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四、基金财产的保管和处分</w:t>
      </w:r>
    </w:p>
    <w:p w14:paraId="37FC24D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律法规和《基金合同》的规定处分外，基金财产不得被处分。</w:t>
      </w:r>
    </w:p>
    <w:p w14:paraId="5F1E260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非因基金财产本身承担的债务，不得对基金财产强制执行。</w:t>
      </w:r>
    </w:p>
    <w:p w14:paraId="22A56675" w14:textId="77777777" w:rsidR="005E308D" w:rsidRDefault="00945B44">
      <w:pPr>
        <w:widowControl/>
        <w:jc w:val="left"/>
        <w:rPr>
          <w:bCs/>
          <w:sz w:val="24"/>
        </w:rPr>
      </w:pPr>
      <w:r>
        <w:rPr>
          <w:bCs/>
          <w:sz w:val="24"/>
        </w:rPr>
        <w:br w:type="page"/>
      </w:r>
    </w:p>
    <w:p w14:paraId="3E586BC6" w14:textId="77777777" w:rsidR="005E308D" w:rsidRDefault="00945B44">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612B5987"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一、估值日</w:t>
      </w:r>
    </w:p>
    <w:p w14:paraId="57167E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本基金的估值日为本基金相关的证券、期货交易场所的交易日以及国家法律法规规定需要对外披露基金净值的非交易日。</w:t>
      </w:r>
    </w:p>
    <w:p w14:paraId="150510F4"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二、估值对象</w:t>
      </w:r>
    </w:p>
    <w:p w14:paraId="7E681D0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7B2EA52D"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三、估值原则</w:t>
      </w:r>
    </w:p>
    <w:p w14:paraId="4783B77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2323384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93233D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5FC70B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307DD9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66FF91FD"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四、估值方法</w:t>
      </w:r>
    </w:p>
    <w:p w14:paraId="7590904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45FC70FA"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086F7A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4D8349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056633B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3CD9BA0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07C2AF9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2D799F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343A453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3A7F0AF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6D40BA8"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7FCFFDC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69479BA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7B2B1FE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40747ACC" w14:textId="77777777" w:rsidR="005E308D" w:rsidRDefault="00945B44">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4F97CAD6" w14:textId="77777777" w:rsidR="005E308D" w:rsidRDefault="00945B44">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0D4D4EB5" w14:textId="77777777" w:rsidR="005E308D" w:rsidRDefault="00945B44">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69D13CDC" w14:textId="77777777" w:rsidR="005E308D" w:rsidRDefault="00945B44">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1B18AC3A" w14:textId="77777777" w:rsidR="005E308D" w:rsidRDefault="00945B44">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1C93DA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F3436E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412A1F8B"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五、估值程序</w:t>
      </w:r>
    </w:p>
    <w:p w14:paraId="0808EE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59A6875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64A327F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6241F9C3"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六、估值错误的处理</w:t>
      </w:r>
    </w:p>
    <w:p w14:paraId="18179A6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5C8B8F8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710EF32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659324B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58F368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0CEF6F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589322A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FA47FD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04CA010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497194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43B2870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32F3BCA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4B998F6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5D1F9E3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2104789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439435C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27E071E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687E9DD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5C7ACC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6E10949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0D205752"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七、暂停估值的情形</w:t>
      </w:r>
    </w:p>
    <w:p w14:paraId="2CC293C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3FABC223"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、因不可抗力或其他情形致使基金管理人、基金托管人无法准确评估基金资产价值时；</w:t>
      </w:r>
    </w:p>
    <w:p w14:paraId="3B437C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271888C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73438012"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八、基金净值的确认</w:t>
      </w:r>
    </w:p>
    <w:p w14:paraId="7F952D9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19021DC5"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九、特殊情形的处理</w:t>
      </w:r>
    </w:p>
    <w:p w14:paraId="013CDF6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1753BEF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2D22BA8" w14:textId="77777777" w:rsidR="005E308D" w:rsidRDefault="00945B44">
      <w:pPr>
        <w:autoSpaceDE w:val="0"/>
        <w:autoSpaceDN w:val="0"/>
        <w:spacing w:line="360" w:lineRule="auto"/>
        <w:ind w:firstLineChars="200" w:firstLine="482"/>
        <w:textAlignment w:val="bottom"/>
        <w:rPr>
          <w:b/>
          <w:bCs/>
          <w:sz w:val="24"/>
        </w:rPr>
      </w:pPr>
      <w:r>
        <w:rPr>
          <w:rFonts w:hint="eastAsia"/>
          <w:b/>
          <w:bCs/>
          <w:sz w:val="24"/>
        </w:rPr>
        <w:t>十、实施侧袋机制期间的基金资产估值</w:t>
      </w:r>
    </w:p>
    <w:p w14:paraId="53E178C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本基金实施侧袋机制的，应根据本部分的约定对主袋账户资产进行估值并披露主袋账户的基金净值信息，暂停披露侧袋账户的基金净值信息。</w:t>
      </w:r>
    </w:p>
    <w:p w14:paraId="0BE42B7B" w14:textId="77777777" w:rsidR="005E308D" w:rsidRDefault="00945B44">
      <w:pPr>
        <w:widowControl/>
        <w:jc w:val="left"/>
        <w:rPr>
          <w:bCs/>
          <w:sz w:val="24"/>
        </w:rPr>
      </w:pPr>
      <w:r>
        <w:rPr>
          <w:bCs/>
          <w:sz w:val="24"/>
        </w:rPr>
        <w:br w:type="page"/>
      </w:r>
    </w:p>
    <w:p w14:paraId="4B64B5B2" w14:textId="77777777" w:rsidR="005E308D" w:rsidRDefault="00945B44">
      <w:pPr>
        <w:pStyle w:val="1"/>
        <w:jc w:val="center"/>
        <w:rPr>
          <w:sz w:val="30"/>
          <w:szCs w:val="30"/>
        </w:rPr>
      </w:pPr>
      <w:bookmarkStart w:id="265" w:name="_Toc416264548"/>
      <w:bookmarkStart w:id="266" w:name="_Toc68266299"/>
      <w:bookmarkStart w:id="267" w:name="_Toc119568468"/>
      <w:bookmarkStart w:id="268" w:name="_Toc263092320"/>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719B475A" w14:textId="77777777" w:rsidR="005E308D" w:rsidRDefault="00945B44">
      <w:pPr>
        <w:autoSpaceDE w:val="0"/>
        <w:autoSpaceDN w:val="0"/>
        <w:spacing w:line="360" w:lineRule="auto"/>
        <w:ind w:firstLineChars="200" w:firstLine="480"/>
        <w:textAlignment w:val="bottom"/>
        <w:rPr>
          <w:bCs/>
          <w:sz w:val="24"/>
        </w:rPr>
      </w:pPr>
      <w:bookmarkStart w:id="269" w:name="_Toc21073401"/>
      <w:bookmarkStart w:id="270" w:name="_Toc416264549"/>
      <w:bookmarkStart w:id="271" w:name="_Toc147463128"/>
      <w:bookmarkStart w:id="272" w:name="_Toc214873602"/>
      <w:bookmarkStart w:id="273" w:name="_Toc263092321"/>
      <w:bookmarkStart w:id="274" w:name="_Toc12357181"/>
      <w:bookmarkStart w:id="275" w:name="_Toc352229760"/>
      <w:bookmarkStart w:id="276" w:name="_Toc141703894"/>
      <w:bookmarkStart w:id="277" w:name="_Toc2623"/>
      <w:bookmarkStart w:id="278" w:name="_Toc19714"/>
      <w:bookmarkStart w:id="279" w:name="_Toc31917"/>
      <w:bookmarkStart w:id="280" w:name="_Toc139991744"/>
      <w:bookmarkStart w:id="281" w:name="_Toc7802"/>
      <w:bookmarkStart w:id="282" w:name="_Toc17782"/>
      <w:bookmarkStart w:id="283" w:name="_Toc871"/>
      <w:bookmarkStart w:id="284" w:name="_Toc27832"/>
      <w:r>
        <w:rPr>
          <w:rFonts w:hint="eastAsia"/>
          <w:bCs/>
          <w:sz w:val="24"/>
        </w:rPr>
        <w:t>一、基金利润的构成</w:t>
      </w:r>
    </w:p>
    <w:p w14:paraId="6D0D31C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2E3C1A6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二、基金可供分配利润</w:t>
      </w:r>
    </w:p>
    <w:p w14:paraId="52CCC8C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53FC7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三、基金收益分配原则</w:t>
      </w:r>
    </w:p>
    <w:p w14:paraId="4AC7C7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6D3DA3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则基金份额登记机构将以投资人最后一次选择的分红方式为准；</w:t>
      </w:r>
    </w:p>
    <w:p w14:paraId="70BF57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778D0BF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790FDDC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70BD567E" w14:textId="77777777" w:rsidR="005E308D" w:rsidRDefault="00945B44">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2AAC093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四、收益分配方案</w:t>
      </w:r>
    </w:p>
    <w:p w14:paraId="24E9B2E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34805B46"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3B3A57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48448F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094E8B4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5415B9D"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七、实施侧袋机制期间的收益分配</w:t>
      </w:r>
    </w:p>
    <w:p w14:paraId="57645A72"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本基金实施侧袋机制的，侧袋账户不进行收益分配。</w:t>
      </w:r>
    </w:p>
    <w:p w14:paraId="3FEE9B09" w14:textId="77777777" w:rsidR="005E308D" w:rsidRDefault="005E308D">
      <w:pPr>
        <w:autoSpaceDE w:val="0"/>
        <w:autoSpaceDN w:val="0"/>
        <w:spacing w:line="360" w:lineRule="auto"/>
        <w:ind w:firstLineChars="200" w:firstLine="480"/>
        <w:textAlignment w:val="bottom"/>
        <w:rPr>
          <w:bCs/>
          <w:sz w:val="24"/>
        </w:rPr>
      </w:pPr>
    </w:p>
    <w:p w14:paraId="3FBE7705" w14:textId="77777777" w:rsidR="005E308D" w:rsidRDefault="00945B44">
      <w:pPr>
        <w:widowControl/>
        <w:jc w:val="left"/>
        <w:rPr>
          <w:bCs/>
          <w:sz w:val="24"/>
        </w:rPr>
      </w:pPr>
      <w:r>
        <w:rPr>
          <w:bCs/>
          <w:sz w:val="24"/>
        </w:rPr>
        <w:br w:type="page"/>
      </w:r>
    </w:p>
    <w:p w14:paraId="08E8D0FD" w14:textId="77777777" w:rsidR="005E308D" w:rsidRDefault="00945B44">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66A6290A" w14:textId="77777777" w:rsidR="005E308D" w:rsidRDefault="00945B44">
      <w:pPr>
        <w:autoSpaceDE w:val="0"/>
        <w:autoSpaceDN w:val="0"/>
        <w:spacing w:line="360" w:lineRule="auto"/>
        <w:ind w:firstLineChars="200" w:firstLine="480"/>
        <w:textAlignment w:val="bottom"/>
        <w:rPr>
          <w:bCs/>
          <w:sz w:val="24"/>
        </w:rPr>
      </w:pPr>
      <w:bookmarkStart w:id="287" w:name="_Toc416264550"/>
      <w:bookmarkStart w:id="288" w:name="_Toc263092322"/>
      <w:bookmarkStart w:id="289" w:name="_Toc214873603"/>
      <w:bookmarkStart w:id="290" w:name="_Toc19706"/>
      <w:bookmarkStart w:id="291" w:name="_Toc32041"/>
      <w:bookmarkStart w:id="292" w:name="_Toc13987"/>
      <w:bookmarkStart w:id="293" w:name="_Toc6493"/>
      <w:bookmarkStart w:id="294" w:name="_Toc12105"/>
      <w:bookmarkStart w:id="295" w:name="_Toc139991745"/>
      <w:bookmarkStart w:id="296" w:name="_Toc32227"/>
      <w:bookmarkStart w:id="297" w:name="_Toc24601"/>
      <w:bookmarkStart w:id="298" w:name="_Toc352229761"/>
      <w:bookmarkStart w:id="299" w:name="_Toc15779"/>
      <w:bookmarkStart w:id="300" w:name="_Toc141703895"/>
      <w:bookmarkStart w:id="301" w:name="_Toc32046"/>
      <w:bookmarkStart w:id="302" w:name="_Toc3365"/>
      <w:bookmarkStart w:id="303" w:name="_Toc19752"/>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0F81482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6DB948F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8304AC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6FB1664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03AD44E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293911A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0D68302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710C30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7BA39F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4F3751A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1844FC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298D985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3818FAF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3160E7F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6DB0C45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168A82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1708A24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41469F7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D61578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2A66A23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3E69F43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为每日应计提的基金托管费</w:t>
      </w:r>
    </w:p>
    <w:p w14:paraId="01CAD2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E</w:t>
      </w:r>
      <w:r>
        <w:rPr>
          <w:rFonts w:hint="eastAsia"/>
          <w:bCs/>
          <w:sz w:val="24"/>
        </w:rPr>
        <w:t>为前一日的基金资产净值</w:t>
      </w:r>
    </w:p>
    <w:p w14:paraId="5D06B14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64CB0B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C793BF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31FDE1B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73C9472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0BBA9D6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1136096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6112C39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27E5C97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三、不列入基金费用的项目</w:t>
      </w:r>
    </w:p>
    <w:p w14:paraId="356F167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下列费用不列入基金费用：</w:t>
      </w:r>
    </w:p>
    <w:p w14:paraId="01BD1E6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4F4453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B422A3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045941E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6F41821F" w14:textId="77777777" w:rsidR="005E308D" w:rsidRDefault="00945B44">
      <w:pPr>
        <w:spacing w:line="360" w:lineRule="auto"/>
        <w:ind w:firstLineChars="200" w:firstLine="480"/>
        <w:rPr>
          <w:bCs/>
          <w:sz w:val="24"/>
        </w:rPr>
      </w:pPr>
      <w:r>
        <w:rPr>
          <w:rFonts w:hint="eastAsia"/>
          <w:bCs/>
          <w:sz w:val="24"/>
        </w:rPr>
        <w:t>四、实施侧袋机制期间的基金费用</w:t>
      </w:r>
    </w:p>
    <w:p w14:paraId="3F29C53D" w14:textId="77777777" w:rsidR="005E308D" w:rsidRDefault="00945B44">
      <w:pPr>
        <w:spacing w:line="360" w:lineRule="auto"/>
        <w:ind w:firstLineChars="200" w:firstLine="480"/>
        <w:rPr>
          <w:bCs/>
          <w:sz w:val="24"/>
        </w:rPr>
      </w:pPr>
      <w:r>
        <w:rPr>
          <w:rFonts w:hint="eastAsia"/>
          <w:bCs/>
          <w:sz w:val="24"/>
        </w:rPr>
        <w:t>本基金实施侧袋机制的，与侧袋账户有关的费用可以从侧袋账户中列支，但应待侧袋账户资产变现后方可列支，有关费用可酌情收取或减免，但不得收取管理费，其他费用详见招募说明书“侧袋机制”部分或相关公告的规定。</w:t>
      </w:r>
    </w:p>
    <w:p w14:paraId="4080973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五、基金税收</w:t>
      </w:r>
    </w:p>
    <w:p w14:paraId="2036F673"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779953D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50327CE7" w14:textId="77777777" w:rsidR="005E308D" w:rsidRDefault="005E308D">
      <w:pPr>
        <w:autoSpaceDE w:val="0"/>
        <w:autoSpaceDN w:val="0"/>
        <w:spacing w:line="360" w:lineRule="auto"/>
        <w:ind w:firstLineChars="200" w:firstLine="480"/>
        <w:textAlignment w:val="bottom"/>
        <w:rPr>
          <w:bCs/>
          <w:sz w:val="24"/>
        </w:rPr>
      </w:pPr>
    </w:p>
    <w:p w14:paraId="3BEE9870" w14:textId="77777777" w:rsidR="005E308D" w:rsidRDefault="00945B44">
      <w:pPr>
        <w:widowControl/>
        <w:jc w:val="left"/>
        <w:rPr>
          <w:bCs/>
          <w:sz w:val="24"/>
        </w:rPr>
      </w:pPr>
      <w:r>
        <w:rPr>
          <w:bCs/>
          <w:sz w:val="24"/>
        </w:rPr>
        <w:br w:type="page"/>
      </w:r>
    </w:p>
    <w:p w14:paraId="4B5AD774" w14:textId="77777777" w:rsidR="005E308D" w:rsidRDefault="00945B44">
      <w:pPr>
        <w:pStyle w:val="1"/>
        <w:jc w:val="center"/>
        <w:rPr>
          <w:sz w:val="30"/>
          <w:szCs w:val="30"/>
        </w:rPr>
      </w:pPr>
      <w:bookmarkStart w:id="304" w:name="_Toc119568470"/>
      <w:bookmarkStart w:id="305" w:name="_Toc68266301"/>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7708640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一、基金会计政策</w:t>
      </w:r>
    </w:p>
    <w:p w14:paraId="17F1D65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33B91FE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600A89C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0F54B0D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3F10491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6ED111A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659E4D9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0514714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二、基金的年度审计</w:t>
      </w:r>
    </w:p>
    <w:p w14:paraId="7C498FB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2D1A8B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6E6BBC5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36242992" w14:textId="77777777" w:rsidR="005E308D" w:rsidRDefault="00945B44">
      <w:pPr>
        <w:widowControl/>
        <w:jc w:val="left"/>
        <w:rPr>
          <w:bCs/>
          <w:sz w:val="24"/>
        </w:rPr>
      </w:pPr>
      <w:r>
        <w:rPr>
          <w:bCs/>
          <w:sz w:val="24"/>
        </w:rPr>
        <w:br w:type="page"/>
      </w:r>
    </w:p>
    <w:p w14:paraId="245B9E15" w14:textId="77777777" w:rsidR="005E308D" w:rsidRDefault="00945B44">
      <w:pPr>
        <w:pStyle w:val="1"/>
        <w:jc w:val="center"/>
        <w:rPr>
          <w:sz w:val="30"/>
          <w:szCs w:val="30"/>
        </w:rPr>
      </w:pPr>
      <w:bookmarkStart w:id="306" w:name="_Toc68266302"/>
      <w:bookmarkStart w:id="307" w:name="_Toc416264551"/>
      <w:bookmarkStart w:id="308" w:name="_Toc214873604"/>
      <w:bookmarkStart w:id="309" w:name="_Toc119568471"/>
      <w:bookmarkStart w:id="310" w:name="_Toc263092323"/>
      <w:bookmarkStart w:id="311" w:name="_Toc79978642"/>
      <w:bookmarkStart w:id="312" w:name="_Toc21829"/>
      <w:bookmarkStart w:id="313" w:name="_Toc19558"/>
      <w:bookmarkStart w:id="314" w:name="_Toc12761"/>
      <w:bookmarkStart w:id="315" w:name="_Toc92662707"/>
      <w:bookmarkStart w:id="316" w:name="_Toc3656"/>
      <w:bookmarkStart w:id="317" w:name="_Toc352229762"/>
      <w:bookmarkStart w:id="318" w:name="_Toc178"/>
      <w:bookmarkStart w:id="319" w:name="_Toc15351"/>
      <w:bookmarkStart w:id="320" w:name="_Toc128310499"/>
      <w:bookmarkStart w:id="321" w:name="_Toc139991746"/>
      <w:bookmarkStart w:id="322" w:name="_Toc141703896"/>
      <w:bookmarkStart w:id="323" w:name="_Toc15525"/>
      <w:bookmarkStart w:id="324" w:name="_Toc25883"/>
      <w:bookmarkStart w:id="325" w:name="_Toc20052"/>
      <w:bookmarkStart w:id="326" w:name="_Toc22552"/>
      <w:bookmarkStart w:id="327" w:name="_Toc1617"/>
      <w:bookmarkStart w:id="328" w:name="_Toc9322614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69CC4F8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E13442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二、信息披露义务人</w:t>
      </w:r>
    </w:p>
    <w:p w14:paraId="242A9E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12012B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1EFEE8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7C9F718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BD283B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26139DC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5998D22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56C218F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6F44F24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430E93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2146715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2676A22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30373E3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五、公开披露的基金信息</w:t>
      </w:r>
    </w:p>
    <w:p w14:paraId="525B40A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公开披露的基金信息包括：</w:t>
      </w:r>
    </w:p>
    <w:p w14:paraId="11CB99F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4ADD552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2819295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6852C1F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49E8341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6C24216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4121BF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（二）基金份额发售公告</w:t>
      </w:r>
    </w:p>
    <w:p w14:paraId="46BDCC4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7A51992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（三）《基金合同》生效公告</w:t>
      </w:r>
    </w:p>
    <w:p w14:paraId="276D483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677E76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（四）基金净值信息</w:t>
      </w:r>
    </w:p>
    <w:p w14:paraId="60F5459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3C7A9BC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46B6DB7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700D2FB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（五）基金份额申购、赎回价格</w:t>
      </w:r>
    </w:p>
    <w:p w14:paraId="44ECDCD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基金管理人应当在《基金合同》、招募说明书等信息披露文件上载明基金份额申购、赎回价格的计算方式及有关申购、赎回费率，并保证投资者能够在基金销售机构网站或营业网点查阅或者复制前述信息资料。</w:t>
      </w:r>
    </w:p>
    <w:p w14:paraId="4DE02DA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C43E61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43DFB1D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77B64DA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27CD3976"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0722363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4686A75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36CF43E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（七）临时报告</w:t>
      </w:r>
    </w:p>
    <w:p w14:paraId="486D83D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2C68619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B73DEE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673C0F7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062A8BF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2947877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38250E8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00AAA47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2D7419C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5A0E027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6681A1C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1627375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7982D05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2A80256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1279B1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37757D7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315A722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75DB1A8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7195F313"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17</w:t>
      </w:r>
      <w:r>
        <w:rPr>
          <w:rFonts w:hint="eastAsia"/>
          <w:bCs/>
          <w:sz w:val="24"/>
        </w:rPr>
        <w:t>、本基金开始办理申购、赎回；</w:t>
      </w:r>
    </w:p>
    <w:p w14:paraId="209B231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7A9E786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2C7D1C9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56BDE647"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4E38187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590EA16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2153046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08DB9871"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（八）澄清公告</w:t>
      </w:r>
    </w:p>
    <w:p w14:paraId="6B73D80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563462FB"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32C6258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769B816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（十）清算报告</w:t>
      </w:r>
    </w:p>
    <w:p w14:paraId="46C0AEA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基金终止运作的，基金管理人应当依法组织基金财产清算小组对基金财产进行清算并作出清算报告。基金财产清算小组应当将清算报告登载在规定网站上，并将清算报告提示性公告登载在规定报刊上。</w:t>
      </w:r>
    </w:p>
    <w:p w14:paraId="68F8185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（十一）实施侧袋机制期间的信息披露</w:t>
      </w:r>
    </w:p>
    <w:p w14:paraId="10CB0193" w14:textId="77777777" w:rsidR="005E308D" w:rsidRDefault="00945B44">
      <w:pPr>
        <w:autoSpaceDE w:val="0"/>
        <w:autoSpaceDN w:val="0"/>
        <w:spacing w:line="360" w:lineRule="auto"/>
        <w:ind w:firstLineChars="200" w:firstLine="480"/>
        <w:textAlignment w:val="bottom"/>
        <w:rPr>
          <w:bCs/>
          <w:sz w:val="24"/>
        </w:rPr>
      </w:pPr>
      <w:r>
        <w:rPr>
          <w:rFonts w:hint="eastAsia"/>
          <w:bCs/>
          <w:sz w:val="24"/>
        </w:rPr>
        <w:t>本基金实施侧袋机制的，相关信息披露义务人应当根据法律法规、基金合同和招募说明书的规定进行信息披露，详见招募说明书的规定。</w:t>
      </w:r>
    </w:p>
    <w:p w14:paraId="570825D0"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6E9F8C5A"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79D8593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w:t>
      </w:r>
      <w:r>
        <w:rPr>
          <w:rFonts w:hint="eastAsia"/>
          <w:bCs/>
          <w:sz w:val="24"/>
        </w:rPr>
        <w:lastRenderedPageBreak/>
        <w:t>指标等，并充分揭示国债期货交易对本基金总体风险的影响以及是否符合既定的投资政策和投资目标。</w:t>
      </w:r>
    </w:p>
    <w:p w14:paraId="7BE2C0C8" w14:textId="77777777" w:rsidR="005E308D" w:rsidRDefault="00945B44">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450AAEF8"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5E732B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519263E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六、信息披露事务管理</w:t>
      </w:r>
    </w:p>
    <w:p w14:paraId="780FC70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105301CE"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5B790065"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4C11043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43DCD1C2"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0967D666" w14:textId="77777777" w:rsidR="005E308D" w:rsidRDefault="00945B44">
      <w:pPr>
        <w:autoSpaceDE w:val="0"/>
        <w:autoSpaceDN w:val="0"/>
        <w:spacing w:line="360" w:lineRule="auto"/>
        <w:ind w:firstLineChars="200" w:firstLine="480"/>
        <w:textAlignment w:val="bottom"/>
        <w:rPr>
          <w:bCs/>
          <w:sz w:val="24"/>
        </w:rPr>
      </w:pPr>
      <w:r>
        <w:rPr>
          <w:rFonts w:hint="eastAsia"/>
          <w:bCs/>
          <w:sz w:val="24"/>
        </w:rPr>
        <w:lastRenderedPageBreak/>
        <w:t>基金管理人、基金托管人除按法律法规要求披露信息外，也可着眼于为投资者决策提供有用信息的角度，在保证公平对待投资者、不误导投资者、不影响基金正常投资操作的前提下，自主提升信息披露服务的质量。具体要求应当符合中国证监会及自律规则的相关规定。前述自主披露如产生信息披露费用，该费用不得从基金财产中列支。</w:t>
      </w:r>
    </w:p>
    <w:p w14:paraId="6F98AF2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4F83D8B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101E8A6D"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7EB1412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711E436C" w14:textId="77777777" w:rsidR="005E308D" w:rsidRDefault="00945B44">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310D6B9D" w14:textId="77777777" w:rsidR="005E308D" w:rsidRDefault="00945B44">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6AE636BB" w14:textId="77777777" w:rsidR="005E308D" w:rsidRDefault="00945B44">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1CCE95D4" w14:textId="77777777" w:rsidR="005E308D" w:rsidRDefault="00945B44">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3C569D17" w14:textId="77777777" w:rsidR="005E308D" w:rsidRDefault="005E308D">
      <w:pPr>
        <w:autoSpaceDE w:val="0"/>
        <w:autoSpaceDN w:val="0"/>
        <w:spacing w:line="360" w:lineRule="auto"/>
        <w:ind w:firstLineChars="200" w:firstLine="480"/>
        <w:textAlignment w:val="bottom"/>
        <w:rPr>
          <w:bCs/>
          <w:sz w:val="24"/>
        </w:rPr>
      </w:pPr>
    </w:p>
    <w:p w14:paraId="61D5423C" w14:textId="77777777" w:rsidR="005E308D" w:rsidRDefault="00945B44">
      <w:pPr>
        <w:pStyle w:val="1"/>
        <w:spacing w:before="240" w:after="240"/>
        <w:jc w:val="center"/>
        <w:rPr>
          <w:rFonts w:cs="Arial"/>
          <w:b w:val="0"/>
          <w:sz w:val="30"/>
          <w:szCs w:val="30"/>
        </w:rPr>
      </w:pPr>
      <w:r>
        <w:rPr>
          <w:bCs/>
        </w:rPr>
        <w:br w:type="page"/>
      </w:r>
      <w:bookmarkStart w:id="329" w:name="_Toc49433828"/>
      <w:bookmarkStart w:id="330" w:name="_Toc16224"/>
      <w:bookmarkStart w:id="331" w:name="_Toc119568472"/>
      <w:bookmarkStart w:id="332" w:name="_Toc68266303"/>
      <w:bookmarkStart w:id="333" w:name="_Toc63866832"/>
      <w:r>
        <w:rPr>
          <w:rFonts w:cs="Arial" w:hint="eastAsia"/>
          <w:sz w:val="30"/>
          <w:szCs w:val="30"/>
        </w:rPr>
        <w:lastRenderedPageBreak/>
        <w:t>第十六部分 侧袋机制</w:t>
      </w:r>
      <w:bookmarkEnd w:id="329"/>
      <w:bookmarkEnd w:id="330"/>
      <w:bookmarkEnd w:id="331"/>
      <w:bookmarkEnd w:id="332"/>
      <w:bookmarkEnd w:id="333"/>
    </w:p>
    <w:p w14:paraId="4D5AF18E"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一、侧袋机制的实施条件</w:t>
      </w:r>
    </w:p>
    <w:p w14:paraId="34F1B4C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37B1B24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基金管理人应当在启用侧袋机制后及时发布临时公告，并及时聘请侧袋机制启用日发表意见且符合《中华人民共和国证券法》规定的会计师事务所进行审计并披露专项审计意见。</w:t>
      </w:r>
    </w:p>
    <w:p w14:paraId="3711222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二、实施侧袋机制期间基金份额的申购与赎回</w:t>
      </w:r>
    </w:p>
    <w:p w14:paraId="27586CF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侧袋机制当日，基金登记机构以基金份额持有人的原有账户份额为基础，确认相应侧袋账户基金份额持有人名册和份额；当日收到的申购申请，按照启用侧袋机制后的主袋账户份额办理；当日收到的赎回申请，仅办理主袋账户的赎回申请并支付赎回款项。</w:t>
      </w:r>
    </w:p>
    <w:p w14:paraId="0659130E"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侧袋机制期间，基金管理人应对侧袋账户份额实行独立管理，主袋账户沿用原基金代码，侧袋账户使用独立的基金代码。基金管理人不办理侧袋账户份额的申购、赎回和转换；同时，基金管理人按照基金合同和招募说明书的约定办理主袋账户份额的赎回，并根据主袋账户运作情况确定是否暂停申购，具体事项届时将由基金管理人在相关公告中规定。</w:t>
      </w:r>
    </w:p>
    <w:p w14:paraId="223CB2F7"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按照主袋账户的份额净值办理主袋账户份额的申购和赎回。本招募说明书“基金份额的申购与赎回”部分的申购、赎回规定适用于主袋账户份额。巨额赎回按照单个开放日内主袋账户份额净赎回申请超过前一开放日的主袋账户总份额的</w:t>
      </w:r>
      <w:r>
        <w:rPr>
          <w:rFonts w:cs="Arial" w:hint="eastAsia"/>
          <w:color w:val="000000"/>
          <w:sz w:val="24"/>
        </w:rPr>
        <w:t>10%</w:t>
      </w:r>
      <w:r>
        <w:rPr>
          <w:rFonts w:cs="Arial" w:hint="eastAsia"/>
          <w:color w:val="000000"/>
          <w:sz w:val="24"/>
        </w:rPr>
        <w:t>认定。</w:t>
      </w:r>
    </w:p>
    <w:p w14:paraId="0DAA6E06"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三、实施侧袋机制期间的基金投资及业绩</w:t>
      </w:r>
    </w:p>
    <w:p w14:paraId="5E4B89CF"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招募说明书“基金的投资”部分约定的投资组合比例、投资策略、组合限制、业绩比较基准、风险收益特征等约定仅适用于主袋账户。基金管理人计算各项投资运作指标和基金业绩指标时仅需考虑主袋账户资产。</w:t>
      </w:r>
    </w:p>
    <w:p w14:paraId="12F2BBC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基金管理人原则上应当在侧袋机制启用后</w:t>
      </w:r>
      <w:r>
        <w:rPr>
          <w:rFonts w:cs="Arial" w:hint="eastAsia"/>
          <w:color w:val="000000"/>
          <w:sz w:val="24"/>
        </w:rPr>
        <w:t>20</w:t>
      </w:r>
      <w:r>
        <w:rPr>
          <w:rFonts w:cs="Arial" w:hint="eastAsia"/>
          <w:color w:val="000000"/>
          <w:sz w:val="24"/>
        </w:rPr>
        <w:t>个交易日内完成对主袋账户投资</w:t>
      </w:r>
      <w:r>
        <w:rPr>
          <w:rFonts w:cs="Arial" w:hint="eastAsia"/>
          <w:color w:val="000000"/>
          <w:sz w:val="24"/>
        </w:rPr>
        <w:lastRenderedPageBreak/>
        <w:t>组合的调整，因资产流动性受限等中国证监会规定的情形除外。</w:t>
      </w:r>
    </w:p>
    <w:p w14:paraId="051B1C5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基金管理人不得在侧袋账户中进行除特定资产处置变现以外的其他投资操作。</w:t>
      </w:r>
    </w:p>
    <w:p w14:paraId="7C19DA1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基金服务机构在计算基金业绩相关指标时仅考虑主袋账户资产，分割侧袋账户资产导致的基金净资产减少在计算基金业绩相关指标时按投资损失处理。基金管理人、基金服务机构在展示基金业绩时，应当就前述情况进行充分的解释说明，避免引起投资者误解。</w:t>
      </w:r>
    </w:p>
    <w:p w14:paraId="06CF901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四、实施侧袋机制期间的基金估值与会计核算</w:t>
      </w:r>
    </w:p>
    <w:p w14:paraId="63D6F0E8"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基金管理人和基金托管人应对主袋账户资产进行估值并披露主袋账户的基金净值信息，暂停披露侧袋账户的基金净值信息。侧袋机制实施期间，基金管理人应对侧袋账户单独设置账套，实行独立核算。如果本基金同时存在多个侧袋账户，不同侧袋账户应分开进行核算。侧袋账户的会计核算应符合《企业会计准则》的相关要求。</w:t>
      </w:r>
    </w:p>
    <w:p w14:paraId="47E4E37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五、实施侧袋机制期间的基金费用</w:t>
      </w:r>
    </w:p>
    <w:p w14:paraId="32F7881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本基金实施侧袋机制的，主袋账户的管理费和托管费按主袋账户基金资产净值作为基数计提；主袋账户的</w:t>
      </w:r>
      <w:r>
        <w:rPr>
          <w:rFonts w:cs="Arial" w:hint="eastAsia"/>
          <w:color w:val="000000"/>
          <w:sz w:val="24"/>
        </w:rPr>
        <w:t>C</w:t>
      </w:r>
      <w:r>
        <w:rPr>
          <w:rFonts w:cs="Arial" w:hint="eastAsia"/>
          <w:color w:val="000000"/>
          <w:sz w:val="24"/>
        </w:rPr>
        <w:t>类基金份额的销售服务费仍按主袋账户</w:t>
      </w:r>
      <w:r>
        <w:rPr>
          <w:rFonts w:cs="Arial" w:hint="eastAsia"/>
          <w:color w:val="000000"/>
          <w:sz w:val="24"/>
        </w:rPr>
        <w:t>C</w:t>
      </w:r>
      <w:r>
        <w:rPr>
          <w:rFonts w:cs="Arial" w:hint="eastAsia"/>
          <w:color w:val="000000"/>
          <w:sz w:val="24"/>
        </w:rPr>
        <w:t>类基金份额的基金资产净值作为基数计提。与侧袋账户有关的费用可从侧袋账户中列支，但应待侧袋账户资产变现后方可列支，有关费用可酌情收取或减免，但不得收取管理费，其他费用详见相关公告的规定。因启用侧袋机制产生的咨询、审计费用等由基金管理人承担。</w:t>
      </w:r>
    </w:p>
    <w:p w14:paraId="5D2C290D"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六、侧袋账户中特定资产的处置变现和支付</w:t>
      </w:r>
    </w:p>
    <w:p w14:paraId="022FC40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特定资产以可出售、可转让、恢复交易等方式恢复流动性后，基金管理人应当按照基金份额持有人利益最大化原则，采取将特定资产予以处置变现等方式，及时向侧袋账户份额持有人支付对应变现款项。</w:t>
      </w:r>
    </w:p>
    <w:p w14:paraId="7D7ED32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无论侧袋账户资产是否全部完成变现，基金管理人都应当及时向侧袋账户全部份额持有人支付已变现部分对应的款项。若侧袋账户资产无法一次性完成处置变现，基金管理人在每次处置变现后均应按照相关法律法规要求及时发布临时公告。</w:t>
      </w:r>
    </w:p>
    <w:p w14:paraId="0578080C"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侧袋账户资产全部完成变现并终止侧袋机制后，基金管理人应及时聘请符合《中华人民共和国证券法》规定的会计师事务所进行审计并披露专项审计意见。</w:t>
      </w:r>
    </w:p>
    <w:p w14:paraId="68D95C4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lastRenderedPageBreak/>
        <w:t>侧袋账户资产完全清算后，基金管理人应注销侧袋账户。</w:t>
      </w:r>
    </w:p>
    <w:p w14:paraId="75B6A254"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七、侧袋机制的信息披露</w:t>
      </w:r>
    </w:p>
    <w:p w14:paraId="7A7E5EB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5D0533A1"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在启用侧袋机制、处置特定资产、终止侧袋机制以及发生其他可能对投资者利益产生重大影响的事项后基金管理人应及时发布临时公告。</w:t>
      </w:r>
    </w:p>
    <w:p w14:paraId="2B9A7F88"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611B484A"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基金管理人应按照招募说明书“基金的信息披露”部分规定的基金净值信息披露方式和频率披露主袋账户份额的基金份额净值和基金份额累计净值。实施侧袋机制期间，本基金暂停披露侧袋账户的基金净值信息。</w:t>
      </w:r>
    </w:p>
    <w:p w14:paraId="6EB12E73"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1E4FDD60"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侧袋机制实施期间，基金管理人应当在基金定期报告中披露报告期内侧袋账户相关信息，基金定期报告中的基金会计报表仅需针对主袋账户进行编制。侧袋账户相关信息在定期报告中单独进行披露。会计师事务所对基金年度报告进行审计时，应对报告期内基金侧袋机制运行相关的会计核算和年度报告披露，执行适当程序并发表审计意见。</w:t>
      </w:r>
    </w:p>
    <w:p w14:paraId="78EC7F6B" w14:textId="77777777" w:rsidR="005E308D" w:rsidRDefault="00945B44">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分关于侧袋机制的相关规定，凡是直接引用法律法规或监管规则的部分，如将来法律法规或监管规则修改导致相关内容被取消或变更的，或将来法律法规或监管规则针对侧袋机制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23E11A05" w14:textId="77777777" w:rsidR="005E308D" w:rsidRDefault="005E308D">
      <w:pPr>
        <w:autoSpaceDE w:val="0"/>
        <w:autoSpaceDN w:val="0"/>
        <w:adjustRightInd w:val="0"/>
        <w:spacing w:line="360" w:lineRule="auto"/>
        <w:ind w:firstLineChars="200" w:firstLine="480"/>
        <w:rPr>
          <w:rFonts w:cs="Arial"/>
          <w:color w:val="000000"/>
          <w:sz w:val="24"/>
        </w:rPr>
        <w:sectPr w:rsidR="005E308D">
          <w:headerReference w:type="even" r:id="rId54"/>
          <w:footerReference w:type="default" r:id="rId55"/>
          <w:headerReference w:type="first" r:id="rId56"/>
          <w:footerReference w:type="first" r:id="rId57"/>
          <w:pgSz w:w="11907" w:h="16840"/>
          <w:pgMar w:top="1440" w:right="1559" w:bottom="1440" w:left="1797" w:header="907" w:footer="964" w:gutter="0"/>
          <w:pgNumType w:chapStyle="1"/>
          <w:cols w:space="425"/>
          <w:titlePg/>
          <w:docGrid w:type="lines" w:linePitch="312"/>
        </w:sectPr>
      </w:pPr>
    </w:p>
    <w:p w14:paraId="0DAFE5E5" w14:textId="77777777" w:rsidR="005E308D" w:rsidRDefault="005E308D">
      <w:pPr>
        <w:widowControl/>
        <w:jc w:val="left"/>
        <w:rPr>
          <w:bCs/>
          <w:sz w:val="24"/>
        </w:rPr>
      </w:pPr>
    </w:p>
    <w:p w14:paraId="30133EE2" w14:textId="77777777" w:rsidR="005E308D" w:rsidRDefault="00945B44">
      <w:pPr>
        <w:pStyle w:val="1"/>
        <w:jc w:val="center"/>
        <w:rPr>
          <w:sz w:val="30"/>
          <w:szCs w:val="30"/>
        </w:rPr>
      </w:pPr>
      <w:bookmarkStart w:id="334" w:name="_Toc214873605"/>
      <w:bookmarkStart w:id="335" w:name="_Toc119568473"/>
      <w:bookmarkStart w:id="336" w:name="_Toc12357178"/>
      <w:bookmarkStart w:id="337" w:name="_Toc416264552"/>
      <w:bookmarkStart w:id="338" w:name="_Toc147463125"/>
      <w:bookmarkStart w:id="339" w:name="_Toc68266304"/>
      <w:bookmarkStart w:id="340" w:name="_Toc21073398"/>
      <w:bookmarkStart w:id="341" w:name="_Toc263092324"/>
      <w:bookmarkStart w:id="342" w:name="_Toc92662708"/>
      <w:bookmarkStart w:id="343" w:name="_Toc93226150"/>
      <w:bookmarkStart w:id="344" w:name="_Toc128310500"/>
      <w:bookmarkStart w:id="345" w:name="_Toc18007"/>
      <w:bookmarkStart w:id="346" w:name="_Toc10894"/>
      <w:bookmarkStart w:id="347" w:name="_Toc18747"/>
      <w:bookmarkStart w:id="348" w:name="_Toc21206"/>
      <w:bookmarkStart w:id="349" w:name="_Toc1043"/>
      <w:bookmarkStart w:id="350" w:name="_Toc141703897"/>
      <w:bookmarkStart w:id="351" w:name="_Toc23859"/>
      <w:bookmarkStart w:id="352" w:name="_Toc17499"/>
      <w:bookmarkStart w:id="353" w:name="_Toc13255"/>
      <w:bookmarkStart w:id="354" w:name="_Toc352229763"/>
      <w:bookmarkStart w:id="355" w:name="_Toc29695"/>
      <w:bookmarkStart w:id="356" w:name="_Toc139991747"/>
      <w:bookmarkStart w:id="357" w:name="_Toc31736"/>
      <w:bookmarkStart w:id="358" w:name="_Toc2896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6D6042E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20F2CFB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1E1668E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5CC266B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EA5DC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421D88F1"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021B6EF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717D361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B914FA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40A979B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40AFE07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3642ED6D"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09B5147"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2189F31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券方面未有高集中度的特征，综合评估在正常市场环境下本基金的流动性风险适中。</w:t>
      </w:r>
    </w:p>
    <w:p w14:paraId="443FEBE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 xml:space="preserve">（2）巨额赎回情形下的流动性风险管理措施 </w:t>
      </w:r>
    </w:p>
    <w:p w14:paraId="634A1DB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D62C7A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41931BA7"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398AD69"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（4）实施侧袋机制对投资者的影响</w:t>
      </w:r>
    </w:p>
    <w:p w14:paraId="53416385"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侧袋机制是一种流动性风险管理工具，是将特定资产分离至专门的侧袋账户进行处置清算，并以处置变现后的款项向基金份额持有人进行支付，目的在于有效隔离并化解风险，但基金启用侧袋机制后，侧袋账户份额将停止披露基金份额净值，并不得办理申购、赎回和转换，仅主袋账户份额按规定开放赎回，因此启用侧袋机制时持有基金份额的持有人将在启用侧袋机制后同时拥有主袋账户份额和侧袋账户份额，侧袋账户份额不能赎回，其对应特定资产的变现时间具有不确定性，最终变现价格也具有不确定性并且有可能大幅低于启用侧袋机制时的特定资产的估值，基金份额持有人可能因此面临损失。</w:t>
      </w:r>
    </w:p>
    <w:p w14:paraId="0E93BF02"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t>实施侧袋机制期间，基金管理人计算各项投资运作指标和基金业绩指标时以主袋账户资产为基准，不反映侧袋账户特定资产的真实价值及变化情况。本基金不披露侧袋账户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55137376" w14:textId="77777777" w:rsidR="005E308D" w:rsidRDefault="00945B44">
      <w:pPr>
        <w:adjustRightInd w:val="0"/>
        <w:snapToGrid w:val="0"/>
        <w:spacing w:line="360" w:lineRule="auto"/>
        <w:ind w:firstLineChars="200" w:firstLine="480"/>
        <w:rPr>
          <w:rFonts w:ascii="宋体" w:hAnsi="宋体" w:cs="Arial" w:hint="eastAsia"/>
          <w:kern w:val="0"/>
          <w:sz w:val="24"/>
          <w:szCs w:val="24"/>
        </w:rPr>
      </w:pPr>
      <w:r>
        <w:rPr>
          <w:rFonts w:ascii="宋体" w:hAnsi="宋体" w:cs="Arial" w:hint="eastAsia"/>
          <w:kern w:val="0"/>
          <w:sz w:val="24"/>
          <w:szCs w:val="24"/>
        </w:rPr>
        <w:lastRenderedPageBreak/>
        <w:t>基金管理人将根据主袋账户运作情况合理确定申购政策，因此实施侧袋机制后主袋账户份额存在暂停申购的可能。</w:t>
      </w:r>
    </w:p>
    <w:p w14:paraId="6641577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C696F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249AC79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0E8C74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5D3292B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、合规风险</w:t>
      </w:r>
    </w:p>
    <w:p w14:paraId="783343B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合规风险指基金管理或运作过程中，违反国家法律、法规的规定，或者违反《基金合同》有关规定的风险。</w:t>
      </w:r>
    </w:p>
    <w:p w14:paraId="61BA4130"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4163A9C6"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2774FAE1"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、股指期货、国债期货等金融衍生品投资风险</w:t>
      </w:r>
    </w:p>
    <w:p w14:paraId="4DC95D6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衍生品需承受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4112410B"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w:t>
      </w:r>
      <w:r>
        <w:rPr>
          <w:rFonts w:asciiTheme="minorEastAsia" w:hAnsiTheme="minorEastAsia" w:cs="Arial" w:hint="eastAsia"/>
          <w:bCs/>
          <w:sz w:val="24"/>
          <w:szCs w:val="24"/>
        </w:rPr>
        <w:lastRenderedPageBreak/>
        <w:t>股指期货、国债期货采用每日无负债结算制度，如果没有在规定的时间内补足保证金，按规定将被强制平仓，可能给投资带来重大损失。</w:t>
      </w:r>
    </w:p>
    <w:p w14:paraId="7456150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25721CDE"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池产生的现金流或剩余权益。与股票和一般债券不同，资产支持证券不是对某一经营实体的利益要求权，而是对基础资产池所产生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25CA2A6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57CA266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013148D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5AC3414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托协议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FAB57D3"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3B54E63C"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311688F"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w:t>
      </w:r>
      <w:r>
        <w:rPr>
          <w:rFonts w:asciiTheme="minorEastAsia" w:hAnsiTheme="minorEastAsia" w:cs="Arial" w:hint="eastAsia"/>
          <w:bCs/>
          <w:sz w:val="24"/>
          <w:szCs w:val="24"/>
        </w:rPr>
        <w:lastRenderedPageBreak/>
        <w:t>者差错而影响交易的正常进行或者导致投资者的利益受到影响。这种技术风险可能来自基金管理公司、登记机构、销售机构、证券交易所、证券登记结算机构等等。</w:t>
      </w:r>
    </w:p>
    <w:p w14:paraId="0DE50AD9"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6DDD298"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26E4C7B2"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1CDAD2A" w14:textId="77777777" w:rsidR="005E308D" w:rsidRDefault="00945B44">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A78F242" w14:textId="77777777" w:rsidR="005E308D" w:rsidRDefault="00945B44">
      <w:pPr>
        <w:widowControl/>
        <w:spacing w:line="360" w:lineRule="auto"/>
        <w:ind w:firstLine="420"/>
        <w:jc w:val="left"/>
        <w:rPr>
          <w:rFonts w:asciiTheme="minorEastAsia" w:hAnsiTheme="minorEastAsia" w:cs="Arial" w:hint="eastAsia"/>
          <w:bCs/>
          <w:sz w:val="24"/>
          <w:szCs w:val="24"/>
        </w:rPr>
      </w:pPr>
      <w:r>
        <w:rPr>
          <w:rFonts w:asciiTheme="minorEastAsia" w:hAnsiTheme="minorEastAsia" w:cs="Arial"/>
          <w:bCs/>
          <w:sz w:val="24"/>
          <w:szCs w:val="24"/>
        </w:rPr>
        <w:t>4、基金管理人职责终止风险</w:t>
      </w:r>
    </w:p>
    <w:p w14:paraId="4CF2AB30" w14:textId="77777777" w:rsidR="005E308D" w:rsidRDefault="00945B44">
      <w:pPr>
        <w:widowControl/>
        <w:spacing w:line="360" w:lineRule="auto"/>
        <w:ind w:firstLine="420"/>
        <w:jc w:val="left"/>
        <w:rPr>
          <w:rFonts w:asciiTheme="minorEastAsia" w:hAnsiTheme="minorEastAsia" w:cs="Arial" w:hint="eastAsia"/>
          <w:bCs/>
          <w:sz w:val="24"/>
          <w:szCs w:val="24"/>
        </w:rPr>
        <w:sectPr w:rsidR="005E308D">
          <w:headerReference w:type="even" r:id="rId58"/>
          <w:headerReference w:type="default" r:id="rId59"/>
          <w:footerReference w:type="default" r:id="rId60"/>
          <w:headerReference w:type="first" r:id="rId61"/>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新任基金管理人之间责任划分的，相关基金管理人对各自履职行为依法承担责任。</w:t>
      </w:r>
    </w:p>
    <w:p w14:paraId="149E28C8" w14:textId="77777777" w:rsidR="005E308D" w:rsidRDefault="00945B44">
      <w:pPr>
        <w:pStyle w:val="1"/>
        <w:ind w:firstLine="600"/>
        <w:jc w:val="center"/>
      </w:pPr>
      <w:bookmarkStart w:id="359" w:name="_Toc119568474"/>
      <w:bookmarkStart w:id="360" w:name="_Toc68266305"/>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128F3A0E" w14:textId="77777777" w:rsidR="005E308D" w:rsidRDefault="00945B44">
      <w:pPr>
        <w:autoSpaceDE w:val="0"/>
        <w:autoSpaceDN w:val="0"/>
        <w:spacing w:line="360" w:lineRule="auto"/>
        <w:ind w:firstLineChars="200" w:firstLine="480"/>
        <w:textAlignment w:val="bottom"/>
        <w:rPr>
          <w:bCs/>
          <w:sz w:val="24"/>
        </w:rPr>
      </w:pPr>
      <w:bookmarkStart w:id="361" w:name="_Toc79392639"/>
      <w:bookmarkStart w:id="362" w:name="_Toc8512"/>
      <w:bookmarkStart w:id="363" w:name="_Toc1421"/>
      <w:bookmarkStart w:id="364" w:name="_Toc352229764"/>
      <w:bookmarkStart w:id="365" w:name="_Toc139991748"/>
      <w:bookmarkStart w:id="366" w:name="_Toc3056"/>
      <w:bookmarkStart w:id="367" w:name="_Toc141703898"/>
      <w:bookmarkStart w:id="368" w:name="_Toc1173"/>
      <w:bookmarkStart w:id="369" w:name="_Toc31866"/>
      <w:bookmarkStart w:id="370" w:name="_Toc93226151"/>
      <w:bookmarkStart w:id="371" w:name="_Toc11049"/>
      <w:bookmarkStart w:id="372" w:name="_Toc29289"/>
      <w:bookmarkStart w:id="373" w:name="_Toc21351"/>
      <w:bookmarkStart w:id="374" w:name="_Toc12028"/>
      <w:bookmarkStart w:id="375" w:name="_Toc193"/>
      <w:bookmarkStart w:id="376" w:name="_Toc128310501"/>
      <w:bookmarkStart w:id="377" w:name="_Toc92662709"/>
      <w:bookmarkStart w:id="378" w:name="_Toc11802"/>
      <w:r>
        <w:rPr>
          <w:bCs/>
          <w:sz w:val="24"/>
        </w:rPr>
        <w:t>一、《基金合同》的变更</w:t>
      </w:r>
      <w:bookmarkEnd w:id="361"/>
    </w:p>
    <w:p w14:paraId="1BB2E3CF"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合同约定应经基金份额持有人大会决议通过的事项的，应召开基金份额持有人大会决议通过。对于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8DA42E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自表决通过之日起生效，并自决议生效后依照《信息披露办法》的有关规定在</w:t>
      </w:r>
      <w:r>
        <w:rPr>
          <w:bCs/>
          <w:sz w:val="24"/>
        </w:rPr>
        <w:t>规定媒介公告。</w:t>
      </w:r>
    </w:p>
    <w:p w14:paraId="28469049" w14:textId="77777777" w:rsidR="005E308D" w:rsidRDefault="00945B44">
      <w:pPr>
        <w:autoSpaceDE w:val="0"/>
        <w:autoSpaceDN w:val="0"/>
        <w:spacing w:line="360" w:lineRule="auto"/>
        <w:ind w:firstLineChars="200" w:firstLine="480"/>
        <w:textAlignment w:val="bottom"/>
        <w:rPr>
          <w:bCs/>
          <w:sz w:val="24"/>
        </w:rPr>
      </w:pPr>
      <w:r>
        <w:rPr>
          <w:bCs/>
          <w:sz w:val="24"/>
        </w:rPr>
        <w:t>二、《基金合同》的终止事由</w:t>
      </w:r>
    </w:p>
    <w:p w14:paraId="361A029B" w14:textId="77777777" w:rsidR="005E308D" w:rsidRDefault="00945B44">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1EE2D618"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F3C0BC4" w14:textId="77777777" w:rsidR="005E308D" w:rsidRDefault="00945B44">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3D9C4F1F" w14:textId="77777777" w:rsidR="005E308D" w:rsidRDefault="00945B44">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309427E9" w14:textId="77777777" w:rsidR="005E308D" w:rsidRDefault="00945B44">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3ECBF2B5" w14:textId="77777777" w:rsidR="005E308D" w:rsidRDefault="00945B44">
      <w:pPr>
        <w:autoSpaceDE w:val="0"/>
        <w:autoSpaceDN w:val="0"/>
        <w:spacing w:line="360" w:lineRule="auto"/>
        <w:ind w:firstLineChars="200" w:firstLine="480"/>
        <w:textAlignment w:val="bottom"/>
        <w:rPr>
          <w:bCs/>
          <w:sz w:val="24"/>
        </w:rPr>
      </w:pPr>
      <w:r>
        <w:rPr>
          <w:bCs/>
          <w:sz w:val="24"/>
        </w:rPr>
        <w:t>三、基金财产的清算</w:t>
      </w:r>
    </w:p>
    <w:p w14:paraId="312AD429" w14:textId="77777777" w:rsidR="005E308D" w:rsidRDefault="00945B44">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5319EA88" w14:textId="77777777" w:rsidR="005E308D" w:rsidRDefault="00945B44">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244741BE" w14:textId="77777777" w:rsidR="005E308D" w:rsidRDefault="00945B44">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5CB1E3CC" w14:textId="77777777" w:rsidR="005E308D" w:rsidRDefault="00945B44">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2F7CF7C8"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683A71FF"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25342246"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5C139AB7" w14:textId="77777777" w:rsidR="005E308D" w:rsidRDefault="00945B44">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77233CAA"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1DDB2BF6"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C324CE9" w14:textId="77777777" w:rsidR="005E308D" w:rsidRDefault="00945B44">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30BD90F7" w14:textId="77777777" w:rsidR="005E308D" w:rsidRDefault="00945B44">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736F1331" w14:textId="77777777" w:rsidR="005E308D" w:rsidRDefault="00945B44">
      <w:pPr>
        <w:autoSpaceDE w:val="0"/>
        <w:autoSpaceDN w:val="0"/>
        <w:spacing w:line="360" w:lineRule="auto"/>
        <w:ind w:firstLineChars="200" w:firstLine="480"/>
        <w:textAlignment w:val="bottom"/>
        <w:rPr>
          <w:bCs/>
          <w:sz w:val="24"/>
        </w:rPr>
      </w:pPr>
      <w:r>
        <w:rPr>
          <w:bCs/>
          <w:sz w:val="24"/>
        </w:rPr>
        <w:t>四、清算费用</w:t>
      </w:r>
    </w:p>
    <w:p w14:paraId="0740393D" w14:textId="77777777" w:rsidR="005E308D" w:rsidRDefault="00945B44">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45E08525" w14:textId="77777777" w:rsidR="005E308D" w:rsidRDefault="00945B44">
      <w:pPr>
        <w:autoSpaceDE w:val="0"/>
        <w:autoSpaceDN w:val="0"/>
        <w:spacing w:line="360" w:lineRule="auto"/>
        <w:ind w:firstLineChars="200" w:firstLine="480"/>
        <w:textAlignment w:val="bottom"/>
        <w:rPr>
          <w:bCs/>
          <w:sz w:val="24"/>
        </w:rPr>
      </w:pPr>
      <w:r>
        <w:rPr>
          <w:bCs/>
          <w:sz w:val="24"/>
        </w:rPr>
        <w:t>五、基金财产清算剩余资产的分配</w:t>
      </w:r>
    </w:p>
    <w:p w14:paraId="5160A7D2" w14:textId="77777777" w:rsidR="005E308D" w:rsidRDefault="00945B44">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12F2CB" w14:textId="77777777" w:rsidR="005E308D" w:rsidRDefault="00945B44">
      <w:pPr>
        <w:autoSpaceDE w:val="0"/>
        <w:autoSpaceDN w:val="0"/>
        <w:spacing w:line="360" w:lineRule="auto"/>
        <w:ind w:firstLineChars="200" w:firstLine="480"/>
        <w:textAlignment w:val="bottom"/>
        <w:rPr>
          <w:bCs/>
          <w:sz w:val="24"/>
        </w:rPr>
      </w:pPr>
      <w:r>
        <w:rPr>
          <w:bCs/>
          <w:sz w:val="24"/>
        </w:rPr>
        <w:t>六、基金财产清算的公告</w:t>
      </w:r>
    </w:p>
    <w:p w14:paraId="65F8FE81" w14:textId="77777777" w:rsidR="005E308D" w:rsidRDefault="00945B44">
      <w:pPr>
        <w:spacing w:line="360" w:lineRule="auto"/>
        <w:ind w:firstLineChars="200" w:firstLine="480"/>
        <w:rPr>
          <w:bCs/>
          <w:sz w:val="24"/>
        </w:rPr>
      </w:pPr>
      <w:r>
        <w:rPr>
          <w:bCs/>
          <w:sz w:val="24"/>
        </w:rPr>
        <w:t>清算过程中的有关重大事项须及时公告；基金财产清算报告经</w:t>
      </w:r>
      <w:r>
        <w:rPr>
          <w:rFonts w:hint="eastAsia"/>
          <w:bCs/>
          <w:sz w:val="24"/>
        </w:rPr>
        <w:t>符合《中华人民共和国证券法》规定的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1C4893E0" w14:textId="77777777" w:rsidR="005E308D" w:rsidRDefault="00945B44">
      <w:pPr>
        <w:autoSpaceDE w:val="0"/>
        <w:autoSpaceDN w:val="0"/>
        <w:spacing w:line="360" w:lineRule="auto"/>
        <w:ind w:firstLineChars="200" w:firstLine="480"/>
        <w:textAlignment w:val="bottom"/>
        <w:rPr>
          <w:bCs/>
          <w:sz w:val="24"/>
        </w:rPr>
      </w:pPr>
      <w:r>
        <w:rPr>
          <w:bCs/>
          <w:sz w:val="24"/>
        </w:rPr>
        <w:t>七、基金财产清算账册及文件的保存</w:t>
      </w:r>
    </w:p>
    <w:p w14:paraId="275DB944" w14:textId="77777777" w:rsidR="005E308D" w:rsidRDefault="00945B44">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519924B8" w14:textId="77777777" w:rsidR="005E308D" w:rsidRDefault="005E308D">
      <w:pPr>
        <w:adjustRightInd w:val="0"/>
        <w:snapToGrid w:val="0"/>
        <w:spacing w:line="360" w:lineRule="auto"/>
        <w:ind w:firstLineChars="200" w:firstLine="480"/>
        <w:rPr>
          <w:rFonts w:asciiTheme="minorEastAsia" w:hAnsiTheme="minorEastAsia" w:cs="Times New Roman" w:hint="eastAsia"/>
          <w:sz w:val="24"/>
          <w:szCs w:val="24"/>
        </w:rPr>
      </w:pPr>
    </w:p>
    <w:p w14:paraId="7B227777" w14:textId="77777777" w:rsidR="005E308D" w:rsidRDefault="00945B44">
      <w:pPr>
        <w:pStyle w:val="1"/>
        <w:jc w:val="center"/>
        <w:rPr>
          <w:sz w:val="30"/>
          <w:szCs w:val="30"/>
        </w:rPr>
      </w:pPr>
      <w:bookmarkStart w:id="379" w:name="_Toc263092326"/>
      <w:bookmarkStart w:id="380" w:name="_Toc214873607"/>
      <w:bookmarkStart w:id="381" w:name="_Toc119568475"/>
      <w:bookmarkStart w:id="382" w:name="_Toc416264553"/>
      <w:bookmarkStart w:id="383" w:name="_Toc123112247"/>
      <w:bookmarkStart w:id="384" w:name="_Toc25647"/>
      <w:bookmarkStart w:id="385" w:name="_Toc8059"/>
      <w:bookmarkStart w:id="386" w:name="_Toc141703899"/>
      <w:bookmarkStart w:id="387" w:name="_Toc123102466"/>
      <w:bookmarkStart w:id="388" w:name="_Toc352229765"/>
      <w:bookmarkStart w:id="389" w:name="_Toc9005"/>
      <w:bookmarkStart w:id="390" w:name="_Toc27464"/>
      <w:bookmarkStart w:id="391" w:name="_Toc98560364"/>
      <w:bookmarkStart w:id="392" w:name="_Toc10006"/>
      <w:bookmarkStart w:id="393" w:name="_Toc7170"/>
      <w:bookmarkStart w:id="394" w:name="_Toc139991749"/>
      <w:bookmarkStart w:id="395" w:name="_Toc123051465"/>
      <w:bookmarkStart w:id="396" w:name="_Toc29891"/>
      <w:bookmarkStart w:id="397" w:name="_Toc6237"/>
      <w:bookmarkStart w:id="398" w:name="_Toc11113"/>
      <w:bookmarkStart w:id="399" w:name="_Toc22978"/>
      <w:bookmarkStart w:id="400" w:name="_Toc8049"/>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744DFB2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6EA8E8C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60F7CE0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1DA796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41330F7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EE607C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39C611B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7EA1CBC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201383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27ADBE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4F80C68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A4E295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3952D8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4D0040A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1DBC16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3C6D75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（13）在法律法规允许的前提下，为基金的利益依法为基金进行融资；</w:t>
      </w:r>
    </w:p>
    <w:p w14:paraId="0E40B68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（14）以基金管理人的名义，代表基金份额持有人的利益行使诉讼权利或者实施其他法律行为；</w:t>
      </w:r>
      <w:r>
        <w:rPr>
          <w:rFonts w:asciiTheme="minorEastAsia" w:hAnsiTheme="minorEastAsia" w:cs="Times New Roman" w:hint="eastAsia"/>
          <w:bCs/>
          <w:sz w:val="24"/>
          <w:szCs w:val="24"/>
        </w:rPr>
        <w:tab/>
      </w:r>
    </w:p>
    <w:p w14:paraId="63A7CF5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（15）选择、更换律师事务所、会计师事务所、证券/期货经纪商或其他为基金提供服务的外部机构；</w:t>
      </w:r>
      <w:r>
        <w:rPr>
          <w:rFonts w:asciiTheme="minorEastAsia" w:hAnsiTheme="minorEastAsia" w:cs="Times New Roman" w:hint="eastAsia"/>
          <w:bCs/>
          <w:sz w:val="24"/>
          <w:szCs w:val="24"/>
        </w:rPr>
        <w:tab/>
      </w:r>
    </w:p>
    <w:p w14:paraId="37C9CB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（16）在符合有关法律、法规的前提下，制订和调整有关基金认购、申购、赎回、转换、非交易过户、转托管和收益分配等的业务规则；</w:t>
      </w:r>
    </w:p>
    <w:p w14:paraId="539A060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56E5F16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4E6A61A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6231BC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2927E2D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7A357F6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7164BE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0EA1D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84844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26D45C3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E330C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15D2367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3C80C2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32AEF2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7CA11AC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4B8D6A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0B3AEC6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6E8B8D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7ACF74A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3BB7BF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4A8EB2D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5F6F468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4AF1AF3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34DC9D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0E8809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13E4D20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（24）基金管理人在募集期间未能达到基金的备案条件，《基金合同》不能生效，基金管理人承担全部募集费用，将已募集资金并加计银行同期存款利息在基金募集期结束后30日内退还基金认购人；</w:t>
      </w:r>
    </w:p>
    <w:p w14:paraId="4C5B21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5F26D0D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6F26CBC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3E638A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0BC22CE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340467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（1）自《基金合同》生效之日起，依法律法规和《基金合同》的规定安全保管基金财产；</w:t>
      </w:r>
    </w:p>
    <w:p w14:paraId="43DC532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766F6FD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C224F1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3B400F6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239C90A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4867330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3A1CBEB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BCDA7B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1BA899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2E1CA60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w:t>
      </w:r>
      <w:r>
        <w:rPr>
          <w:rFonts w:asciiTheme="minorEastAsia" w:hAnsiTheme="minorEastAsia" w:cs="Times New Roman" w:hint="eastAsia"/>
          <w:bCs/>
          <w:sz w:val="24"/>
          <w:szCs w:val="24"/>
        </w:rPr>
        <w:lastRenderedPageBreak/>
        <w:t>基金财产相互独立；对所托管的不同的基金分别设置账户，独立核算，分账管理，保证不同基金之间在账户设置、资金划拨、账册记录等方面相互独立；</w:t>
      </w:r>
    </w:p>
    <w:p w14:paraId="1C19C05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22F3CD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7E234F2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（6）按规定开设基金财产的托管账户和证券账户等投资所需账户，按照《基金合同》、《托管协议》的约定，根据基金管理人的投资指令，及时办理清算、交割事宜；</w:t>
      </w:r>
    </w:p>
    <w:p w14:paraId="2BA1876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6ED55A3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09F2758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59380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6B975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43DD9C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27C4BF8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1F38D4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377FDFB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3FB56F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2E89382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（17）参加基金财产清算小组，参与基金财产的保管、清理、估价、变现和分配；</w:t>
      </w:r>
    </w:p>
    <w:p w14:paraId="613C0B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57A09D2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47BA39B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4E44D2B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4154508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AA3398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42E2664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27B80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570330A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306D5F8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6EF713D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17BFF4D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3A21CE7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3DFAF26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F31B88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1180D07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15CAFCC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27509F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5B0DAF2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3705C8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73E42CB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13934FC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1568583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（4）交纳基金认购、申购款项及法律法规和《基金合同》所规定的费用；</w:t>
      </w:r>
    </w:p>
    <w:p w14:paraId="5F0DF8E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36134AA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1D22D4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5C43418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1B34F41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5984E4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5A39544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6462B3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39897C8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6A7B99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本基金基金份额持有人大会不设立日常机构。</w:t>
      </w:r>
    </w:p>
    <w:p w14:paraId="22B1C01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82284B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7F4A95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6B5C2FC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（2）更换基金管理人；</w:t>
      </w:r>
    </w:p>
    <w:p w14:paraId="4AA31A0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6E2B36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0ACFBA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（5）调整基金管理人、基金托管人的报酬标准或提高销售服务费率；</w:t>
      </w:r>
    </w:p>
    <w:p w14:paraId="5E277BF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2BCB7E1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38B1C7A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745E0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6EC693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530E71A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6C2BDF6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6A25446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32BF392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6D007D6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46D802B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67ED94D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（3）因相应的法律法规发生变动而应当对《基金合同》进行修改；</w:t>
      </w:r>
    </w:p>
    <w:p w14:paraId="20735B2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047C2A8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2A793F1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（6）基金管理人、销售机构、登记机构调整有关基金认购、申购、赎回、转换、非交易过户、转托管等业务的规则；</w:t>
      </w:r>
    </w:p>
    <w:p w14:paraId="0875FCF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（7）在法律法规允许的情况下，且在对现有基金份额持有人利益无实质性不利影响的前提下，推出新业务或服务；</w:t>
      </w:r>
    </w:p>
    <w:p w14:paraId="317779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4F7C626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71D74FB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C1A4B4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47C7430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2643C9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A7531C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1D03F0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6、基金份额持有人会议的召集人负责选择确定开会时间、地点、方式和权益登记日。</w:t>
      </w:r>
    </w:p>
    <w:p w14:paraId="3B2B112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E3D44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0F79EC1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536234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（2）会议拟审议的事项、议事程序和表决方式；</w:t>
      </w:r>
    </w:p>
    <w:p w14:paraId="7994248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434A727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A15F8D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7F890D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75D8A9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13D911C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8B43E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3EB7C0A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2A662C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CC0F55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916A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42AC53D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6819A8E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3B70F7D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77E0B1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20FC089"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159FAA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3F172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40C61C3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w:t>
      </w:r>
      <w:r>
        <w:rPr>
          <w:rFonts w:asciiTheme="minorEastAsia" w:hAnsiTheme="minorEastAsia" w:cs="Times New Roman" w:hint="eastAsia"/>
          <w:bCs/>
          <w:sz w:val="24"/>
          <w:szCs w:val="24"/>
        </w:rPr>
        <w:lastRenderedPageBreak/>
        <w:t>重新召集基金份额持有人大会。重新召集的基金份额持有人大会应当有代表三分之一以上（含三分之一）基金份额的持有人直接出具表决意见或授权他人代表出具表决意见；</w:t>
      </w:r>
    </w:p>
    <w:p w14:paraId="0B35528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17AB079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3、在法律法规和监管机关允许的情况下，本基金的基金份额持有人亦可采用其他非书面方式授权其代理人出席基金份额持有人大会并行使表决权，具体方式由会议召集人确定并在会议通知中列明。</w:t>
      </w:r>
    </w:p>
    <w:p w14:paraId="174FE95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6FB7067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5B7F0F7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3481302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B2145E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6835A7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1831DC1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4BD486C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342DA1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w:t>
      </w:r>
      <w:r>
        <w:rPr>
          <w:rFonts w:asciiTheme="minorEastAsia" w:hAnsiTheme="minorEastAsia" w:cs="Times New Roman" w:hint="eastAsia"/>
          <w:bCs/>
          <w:sz w:val="24"/>
          <w:szCs w:val="24"/>
        </w:rPr>
        <w:lastRenderedPageBreak/>
        <w:t>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6B5190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会议召集人应当制作出席会议人员的签名册。签名册载明参加会议人员姓名（或单位名称）、身份证明文件号码、持有或代表有表决权的基金份额、委托人姓名（或单位名称）和联系方式等事项。</w:t>
      </w:r>
    </w:p>
    <w:p w14:paraId="0C8E846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527B23B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5916D0D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5B56B75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28C5AD9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2A1AA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4F1B0F5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5C277EC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7238594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76C6250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A8854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（七）计票</w:t>
      </w:r>
    </w:p>
    <w:p w14:paraId="4B1867B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250D19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18496F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069F91A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数要求进行重新清点。监票人应当进行重新清点，重新清点以一次为限。重新清点后，大会主持人应当当场公布重新清点结果。</w:t>
      </w:r>
    </w:p>
    <w:p w14:paraId="32A3155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3575D5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0486295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9EC09E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F44B7F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A52386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6F4B823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3ECE6E6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106E9F7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（九）实施侧袋机制期间基金份额持有人大会的特殊约定</w:t>
      </w:r>
    </w:p>
    <w:p w14:paraId="7EE8729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实施侧袋机制，则相关基金份额或表决权的比例指主袋份额持有人和侧袋份额持有人分别持有或代表的基金份额或表决权符合该等比例，但若相关基金份额持有人大会召集和审议事项不涉及侧袋账户的，则仅指主袋份额持有人持有或代表的基金份额或表决权符合该等比例：</w:t>
      </w:r>
    </w:p>
    <w:p w14:paraId="36810D4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0FE84C5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2、现场开会的到会者在权益登记日代表的基金份额不少于本基金在权益登记日相关基金份额的二分之一（含二分之一）；</w:t>
      </w:r>
    </w:p>
    <w:p w14:paraId="5DC4973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3、通讯开会的直接出具表决意见或授权他人代表出具表决意见的基金份额持有人所持有的基金份额不小于在权益登记日相关基金份额的二分之一（含二分之一）；</w:t>
      </w:r>
    </w:p>
    <w:p w14:paraId="59EAFAD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若参与基金份额持有人大会投票的基金份额持有人所持有的基金份额小于在权益登记日相关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26A6EC3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6CC0E47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F09144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5A5ABA7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侧袋机制实施期间，基金份额持有人大会审议事项涉及主袋账户和侧袋账户的，应分别由主袋账户、侧袋账户的基金份额持有人进行表决，同一主侧袋账户</w:t>
      </w:r>
      <w:r>
        <w:rPr>
          <w:rFonts w:asciiTheme="minorEastAsia" w:hAnsiTheme="minorEastAsia" w:cs="Times New Roman" w:hint="eastAsia"/>
          <w:bCs/>
          <w:sz w:val="24"/>
          <w:szCs w:val="24"/>
        </w:rPr>
        <w:lastRenderedPageBreak/>
        <w:t>内的每份基金份额具有平等的表决权。表决事项未涉及侧袋账户的，侧袋账户份额无表决权。</w:t>
      </w:r>
    </w:p>
    <w:p w14:paraId="65B0FBB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侧袋机制实施期间，关于基金份额持有人大会的相关规定以本节特殊约定内容为准，本节没有规定的适用本部分的相关规定。</w:t>
      </w:r>
    </w:p>
    <w:p w14:paraId="51B57F0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分关于基金份额持有人大会召开事由、召开条件、议事程序、表决条件等规定，凡是直接引用法律法规或监管规则的部分，如将来法律法规或监管规则修改导致相关内容被取消或变更的，基金管理人提前公告后，可直接对本部分内容进行修改和调整，无需召开基金份额持有人大会审议。</w:t>
      </w:r>
    </w:p>
    <w:p w14:paraId="3AD84BA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6DAFA0C"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69B7508F"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389A729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2、关于《基金合同》变更的基金份额持有人大会决议自表决通过之日起生效，并自决议生效后依照《信息披露办法》的有关规定在规定媒介公告。</w:t>
      </w:r>
    </w:p>
    <w:p w14:paraId="182BC3C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6201B15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75FCEB2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02D56EB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052398"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4D33522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44E30A5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55108E9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773AE84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9EEF40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4F151F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786BA1A7"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54258405"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3E46938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34956D9E"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639B114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4EF1AFB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28EE2BA3"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540CDC3D"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0C69E9B4"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5637543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23A59F50"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23DD8CCB"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056EFB3A"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0DA88B62"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15F7E1A1"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（七）基金财产清算账册及文件的保存</w:t>
      </w:r>
    </w:p>
    <w:p w14:paraId="6197ABB6" w14:textId="77777777" w:rsidR="005E308D" w:rsidRDefault="00945B44">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12A3573C" w14:textId="77777777" w:rsidR="005E308D" w:rsidRDefault="00945B44">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F5664C7" w14:textId="77777777" w:rsidR="005E308D" w:rsidRDefault="00945B44">
      <w:pPr>
        <w:pStyle w:val="1"/>
        <w:jc w:val="center"/>
        <w:rPr>
          <w:sz w:val="30"/>
          <w:szCs w:val="30"/>
        </w:rPr>
      </w:pPr>
      <w:bookmarkStart w:id="401" w:name="_Toc263092327"/>
      <w:bookmarkStart w:id="402" w:name="_Toc416264554"/>
      <w:bookmarkStart w:id="403" w:name="_Toc214873614"/>
      <w:bookmarkStart w:id="404" w:name="_Toc68266307"/>
      <w:bookmarkStart w:id="405" w:name="_Toc119568476"/>
      <w:bookmarkStart w:id="406" w:name="_Toc48649720"/>
      <w:bookmarkStart w:id="407" w:name="_Toc7367"/>
      <w:bookmarkStart w:id="408" w:name="_Toc79392641"/>
      <w:bookmarkStart w:id="409" w:name="_Toc123112248"/>
      <w:bookmarkStart w:id="410" w:name="_Toc12191"/>
      <w:bookmarkStart w:id="411" w:name="_Toc13398"/>
      <w:bookmarkStart w:id="412" w:name="_Toc8710"/>
      <w:bookmarkStart w:id="413" w:name="_Toc352229766"/>
      <w:bookmarkStart w:id="414" w:name="_Toc123051466"/>
      <w:bookmarkStart w:id="415" w:name="_Toc139991750"/>
      <w:bookmarkStart w:id="416" w:name="_Toc23022"/>
      <w:bookmarkStart w:id="417" w:name="_Toc98560365"/>
      <w:bookmarkStart w:id="418" w:name="_Toc141703901"/>
      <w:bookmarkStart w:id="419" w:name="_Toc123102467"/>
      <w:bookmarkStart w:id="420" w:name="_Toc9708"/>
      <w:bookmarkStart w:id="421" w:name="_Toc27058"/>
      <w:bookmarkStart w:id="422" w:name="_Toc30645"/>
      <w:bookmarkStart w:id="423" w:name="_Toc28549"/>
      <w:bookmarkStart w:id="424" w:name="_Toc21240"/>
      <w:bookmarkStart w:id="425" w:name="_Toc23166"/>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5064E0D0"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9116015"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3A9FDB46"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1ABD783"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Pr>
          <w:rFonts w:asciiTheme="minorEastAsia" w:hAnsiTheme="minorEastAsia" w:hint="eastAsia"/>
          <w:kern w:val="0"/>
          <w:sz w:val="24"/>
        </w:rPr>
        <w:t>广东省广州市南沙区横沥镇汇通二街2号3110房</w:t>
      </w:r>
    </w:p>
    <w:p w14:paraId="58777037" w14:textId="77777777" w:rsidR="005E308D" w:rsidRDefault="00945B44">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深圳市福田区八卦四路52号安吉尔大厦24层</w:t>
      </w:r>
    </w:p>
    <w:p w14:paraId="7918CD96"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4793EB01"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10AB546A"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批准设立机关：中国证监会</w:t>
      </w:r>
    </w:p>
    <w:p w14:paraId="5ED8E79B" w14:textId="77777777" w:rsidR="00686A68" w:rsidRDefault="00945B44" w:rsidP="00686A68">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批准设立文号：证监许可【2015】3118号</w:t>
      </w:r>
    </w:p>
    <w:p w14:paraId="75DC2072" w14:textId="38D502CB" w:rsidR="005E308D" w:rsidRDefault="00945B44" w:rsidP="00686A68">
      <w:pPr>
        <w:adjustRightInd w:val="0"/>
        <w:snapToGrid w:val="0"/>
        <w:spacing w:line="360" w:lineRule="auto"/>
        <w:ind w:left="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18D59A6C"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5591CF04"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55BFA59E"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34417E15" w14:textId="77777777" w:rsidR="005E308D" w:rsidRDefault="00945B44">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1D92922" w14:textId="561F7E68"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名称：国泰海通证券股份有限公司</w:t>
      </w:r>
    </w:p>
    <w:p w14:paraId="230BD1A6"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住所：中国（上海）自由贸易试验区商城路618号</w:t>
      </w:r>
    </w:p>
    <w:p w14:paraId="17768E0C"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法定代表人：朱健</w:t>
      </w:r>
    </w:p>
    <w:p w14:paraId="3A341370"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成立时间：1999年8月18日</w:t>
      </w:r>
    </w:p>
    <w:p w14:paraId="7ADA888D"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批准设立机关：中国证监会</w:t>
      </w:r>
    </w:p>
    <w:p w14:paraId="2CB57366"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批准设立文号：证监机构字[1999]77号</w:t>
      </w:r>
    </w:p>
    <w:p w14:paraId="4818D25E"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组织形式：其他股份有限公司（上市）</w:t>
      </w:r>
    </w:p>
    <w:p w14:paraId="7B4B3078"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注册资本：人民币 17,629,708,696 元整</w:t>
      </w:r>
    </w:p>
    <w:p w14:paraId="0E8F6102"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存续期间：持续经营</w:t>
      </w:r>
    </w:p>
    <w:p w14:paraId="2D89557B"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基金托管资格批文及文号：证监许可[2014]511号</w:t>
      </w:r>
    </w:p>
    <w:p w14:paraId="08A11BAA"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联系人：丛艳</w:t>
      </w:r>
    </w:p>
    <w:p w14:paraId="27AF0347" w14:textId="77777777" w:rsidR="00945B44" w:rsidRPr="00945B44" w:rsidRDefault="00945B44" w:rsidP="00945B44">
      <w:pPr>
        <w:adjustRightInd w:val="0"/>
        <w:snapToGrid w:val="0"/>
        <w:spacing w:line="360" w:lineRule="auto"/>
        <w:ind w:left="840" w:hanging="420"/>
        <w:rPr>
          <w:rFonts w:ascii="宋体" w:hAnsi="宋体" w:hint="eastAsia"/>
          <w:color w:val="000000"/>
          <w:sz w:val="24"/>
        </w:rPr>
      </w:pPr>
      <w:r w:rsidRPr="00945B44">
        <w:rPr>
          <w:rFonts w:ascii="宋体" w:hAnsi="宋体" w:hint="eastAsia"/>
          <w:color w:val="000000"/>
          <w:sz w:val="24"/>
        </w:rPr>
        <w:t>通讯地址：上海市静安区新闸路669号博华广场19楼</w:t>
      </w:r>
    </w:p>
    <w:p w14:paraId="65997AC5" w14:textId="20FB87AB" w:rsidR="005E308D" w:rsidRDefault="00945B44">
      <w:pPr>
        <w:adjustRightInd w:val="0"/>
        <w:snapToGrid w:val="0"/>
        <w:spacing w:line="360" w:lineRule="auto"/>
        <w:ind w:firstLineChars="200" w:firstLine="480"/>
        <w:rPr>
          <w:rFonts w:ascii="宋体" w:hAnsi="宋体" w:hint="eastAsia"/>
          <w:color w:val="000000"/>
          <w:sz w:val="24"/>
        </w:rPr>
      </w:pPr>
      <w:r w:rsidRPr="00945B44">
        <w:rPr>
          <w:rFonts w:ascii="宋体" w:hAnsi="宋体" w:hint="eastAsia"/>
          <w:color w:val="000000"/>
          <w:sz w:val="24"/>
        </w:rPr>
        <w:t>联系电话：021-38677336</w:t>
      </w:r>
    </w:p>
    <w:p w14:paraId="4C07B9CC"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基金托管人对基金管理人的业务监督和核查</w:t>
      </w:r>
    </w:p>
    <w:p w14:paraId="5F6FA5F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593EF34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5F08095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券、超短期融资券、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525B35E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w:t>
      </w:r>
    </w:p>
    <w:p w14:paraId="1030D7C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3CD3ECB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292C7A5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A5DA03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64D729B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2D67B72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7EEB42E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2）每个交易日日终在扣除国债期货、股指期货、股票期权合约需缴纳的交</w:t>
      </w:r>
      <w:r>
        <w:rPr>
          <w:rFonts w:asciiTheme="minorEastAsia" w:hAnsiTheme="minorEastAsia" w:cs="Arial" w:hint="eastAsia"/>
          <w:color w:val="000000"/>
          <w:sz w:val="24"/>
          <w:szCs w:val="24"/>
        </w:rPr>
        <w:lastRenderedPageBreak/>
        <w:t>易保证金后，本基金保持不低于基金资产净值5%的现金或者到期日在一年以内的政府债券，其中，现金不包括结算备付金、存出保证金、应收申购款等；</w:t>
      </w:r>
    </w:p>
    <w:p w14:paraId="2272F7B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2F9689F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3D388C9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3D7598D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6374C40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1191E1B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248C1B4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DFEE2F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2656AAE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5E6183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473C8CD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8F4D6A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63DC5C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w:t>
      </w:r>
      <w:r>
        <w:rPr>
          <w:rFonts w:asciiTheme="minorEastAsia" w:hAnsiTheme="minorEastAsia" w:cs="Arial" w:hint="eastAsia"/>
          <w:color w:val="000000"/>
          <w:sz w:val="24"/>
          <w:szCs w:val="24"/>
        </w:rPr>
        <w:lastRenderedPageBreak/>
        <w:t>票总市值的20%；在任何交易日日终，持有的卖出国债期货合约价值不得超过基金持有的债券总市值的30%；</w:t>
      </w:r>
    </w:p>
    <w:p w14:paraId="17E4CA49"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3F31071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56EAF75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F20B97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14）基金资产总值不得超过基金资产净值的140%；</w:t>
      </w:r>
    </w:p>
    <w:p w14:paraId="7577449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B906B6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6E75B1D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433D04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17）本基金与私募类证券资管产品及中国证监会认定的其他主体为交易对手开展逆回购交易的，可接受质押品的资质要求应当与基金合同约定的投资范围保持一致；</w:t>
      </w:r>
    </w:p>
    <w:p w14:paraId="42CA31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61E912E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45880E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w:t>
      </w:r>
      <w:r>
        <w:rPr>
          <w:rFonts w:asciiTheme="minorEastAsia" w:hAnsiTheme="minorEastAsia" w:cs="Arial" w:hint="eastAsia"/>
          <w:color w:val="000000"/>
          <w:sz w:val="24"/>
          <w:szCs w:val="24"/>
        </w:rPr>
        <w:lastRenderedPageBreak/>
        <w:t>等价物；</w:t>
      </w:r>
    </w:p>
    <w:p w14:paraId="0F93B1E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301CCC8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5BE00AB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3D0747D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5B5B387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55927D7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6FE3C2E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B7EF4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1E626F6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41586D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（1）承销证券；</w:t>
      </w:r>
    </w:p>
    <w:p w14:paraId="786512B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（2）违反规定向他人贷款或者提供担保；</w:t>
      </w:r>
    </w:p>
    <w:p w14:paraId="588C9D3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257969E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（4）买卖其他基金份额，但是中国证监会另有规定的除外；</w:t>
      </w:r>
    </w:p>
    <w:p w14:paraId="3DE0B1F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70180B8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657FEA4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（7）法律、行政法规和中国证监会规定禁止的其他活动。</w:t>
      </w:r>
    </w:p>
    <w:p w14:paraId="774A84C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w:t>
      </w:r>
      <w:r>
        <w:rPr>
          <w:rFonts w:asciiTheme="minorEastAsia" w:hAnsiTheme="minorEastAsia" w:cs="Arial" w:hint="eastAsia"/>
          <w:color w:val="000000"/>
          <w:sz w:val="24"/>
          <w:szCs w:val="24"/>
        </w:rPr>
        <w:lastRenderedPageBreak/>
        <w:t>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0D46C8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705383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4EE022A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79DEFE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个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51085FB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个工作日内电话或书面回函确认，新名单自基金托管人确认当日生效。新名单生效前已与本次剔除的交易对手所进行但尚未结算的交易，仍应按照协议进行结算。</w:t>
      </w:r>
    </w:p>
    <w:p w14:paraId="494C7BD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1637E63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7986754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5、基金托管人根据有关法律、法规的规定及基金合同和本协议的约定，对</w:t>
      </w:r>
      <w:r>
        <w:rPr>
          <w:rFonts w:asciiTheme="minorEastAsia" w:hAnsiTheme="minorEastAsia" w:cs="Arial" w:hint="eastAsia"/>
          <w:color w:val="000000"/>
          <w:sz w:val="24"/>
          <w:szCs w:val="24"/>
        </w:rPr>
        <w:lastRenderedPageBreak/>
        <w:t>基金管理人选择存款银行进行监督。</w:t>
      </w:r>
    </w:p>
    <w:p w14:paraId="364F488B"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1A9EC541"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本基金投资银行存款应符合如下规定：</w:t>
      </w:r>
    </w:p>
    <w:p w14:paraId="5802106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623C055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33A52D0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62BE14C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312FF3F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17AEB36E"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242649F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6BF1769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券等流通受限证券。本基金不投资有锁定期但锁定期不明确的证券。</w:t>
      </w:r>
    </w:p>
    <w:p w14:paraId="295FF04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609190D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人原因产生的流通受限证券登记存管问题，造成基金托管人无法安全保管本基金资产的责任与损失，及因流通受限证券存管直接影响本基金安全的责任及损失，由基金管理人承担。</w:t>
      </w:r>
    </w:p>
    <w:p w14:paraId="4B6F232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01A5A50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4AB9E1E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人原因导致本基金出现损失致使基金托管人承担连带赔偿责任的，基金管理人应赔偿基金托管人由此遭受的损失。</w:t>
      </w:r>
    </w:p>
    <w:p w14:paraId="581C304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w:t>
      </w:r>
      <w:r>
        <w:rPr>
          <w:rFonts w:asciiTheme="minorEastAsia" w:hAnsiTheme="minorEastAsia" w:cs="Arial" w:hint="eastAsia"/>
          <w:color w:val="000000"/>
          <w:sz w:val="24"/>
          <w:szCs w:val="24"/>
        </w:rPr>
        <w:lastRenderedPageBreak/>
        <w:t>确、完整。有关资料如有调整，基金管理人应及时提供调整后的资料。上述书面资料包括但不限于：</w:t>
      </w:r>
    </w:p>
    <w:p w14:paraId="4C745B5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1）中国证监会批准发行非公开发行股票的批准文件。</w:t>
      </w:r>
    </w:p>
    <w:p w14:paraId="26E22DF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4E0A507F"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7CBEE3F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4）基金拟认购的数量、价格、总成本、账面价值。</w:t>
      </w:r>
    </w:p>
    <w:p w14:paraId="423C4DA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1E7CC2B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33458F7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0E9C89B1"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1）本基金投资流通受限证券时的法律法规遵守情况。</w:t>
      </w:r>
    </w:p>
    <w:p w14:paraId="265B02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0C6E442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3）有关比例限制的执行情况。</w:t>
      </w:r>
    </w:p>
    <w:p w14:paraId="7D391F32"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4）信息披露情况。</w:t>
      </w:r>
    </w:p>
    <w:p w14:paraId="136EC69D"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1BC63BD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1EF299E6"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前基金托管人仍按原禁投池清单进行监督。</w:t>
      </w:r>
    </w:p>
    <w:p w14:paraId="5C06CA85"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0B94327A"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w:t>
      </w:r>
      <w:r>
        <w:rPr>
          <w:rFonts w:asciiTheme="minorEastAsia" w:hAnsiTheme="minorEastAsia" w:cs="Arial" w:hint="eastAsia"/>
          <w:color w:val="000000"/>
          <w:sz w:val="24"/>
          <w:szCs w:val="24"/>
        </w:rPr>
        <w:lastRenderedPageBreak/>
        <w:t>资产净值计算、各类基金份额的基金份额净值计算、应收资金到账、基金费用开支及收入确认、基金收益分配、相关信息披露、基金宣传推介材料中登载基金业绩表现数据等进行监督和核查。</w:t>
      </w:r>
    </w:p>
    <w:p w14:paraId="4F6123D9"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5CA9182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E1014E3"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若基金托管人发现基金管理人依据交易程序已经生效的指令违反法律、行政法规和其他有关规定，或者违反《基金合同》约定的，应当立即通知基金管理人，由此造成的损失由基金管理人承担。</w:t>
      </w:r>
    </w:p>
    <w:p w14:paraId="29FE3350"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18035EA7"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启用侧袋机制，无需召开基金份额持有人大会审议。</w:t>
      </w:r>
    </w:p>
    <w:p w14:paraId="5452F74C"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侧袋机制实施期间，本基金的投资组合比例、投资策略、组合限制、业绩比较基准、风险收益特征等约定仅适用于主袋账户。</w:t>
      </w:r>
    </w:p>
    <w:p w14:paraId="0DE5F528"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侧袋账户的实施条件、实施程序、运作安排（包括但不限于对基金赎回的影响、信息披露、费用列支等）、投资安排、特定资产的处置变现和支付等对投资者权益有重大影响的事项详见基金合同和招募说明书的规定。</w:t>
      </w:r>
    </w:p>
    <w:p w14:paraId="49FAAB24" w14:textId="77777777" w:rsidR="005E308D" w:rsidRDefault="00945B44">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基金托管人依照相关法律法规的规定以及基金合同和招募说明书的约定，对侧袋机制启用、特定资产处置和信息披露等方面进行复核和监督。  </w:t>
      </w:r>
    </w:p>
    <w:p w14:paraId="308452FB"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基金管理人对基金托管人的业务核查</w:t>
      </w:r>
    </w:p>
    <w:p w14:paraId="5F7024E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6C45655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供基金管理人核查托管财产的完整性和真实性，在规定时间内答复并改正。</w:t>
      </w:r>
    </w:p>
    <w:p w14:paraId="3D4DEB9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53B4D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334D12F7" w14:textId="77777777" w:rsidR="005E308D" w:rsidRDefault="005E308D">
      <w:pPr>
        <w:spacing w:line="360" w:lineRule="auto"/>
        <w:ind w:firstLineChars="200" w:firstLine="480"/>
        <w:rPr>
          <w:rFonts w:ascii="宋体" w:hAnsi="宋体" w:hint="eastAsia"/>
          <w:sz w:val="24"/>
          <w:szCs w:val="24"/>
        </w:rPr>
      </w:pPr>
    </w:p>
    <w:p w14:paraId="2EDD6194"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lastRenderedPageBreak/>
        <w:t>基金财产的保管</w:t>
      </w:r>
    </w:p>
    <w:p w14:paraId="7DF5280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410E914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1、基金托管人应安全保管基金财产，未经基金管理人的指令，不得自行运用、处分、分配基金的任何资产。</w:t>
      </w:r>
    </w:p>
    <w:p w14:paraId="66E7414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2、基金财产应独立于基金管理人、基金托管人、证券经纪机构的固有财产。</w:t>
      </w:r>
    </w:p>
    <w:p w14:paraId="50C12D3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3、基金托管人按照规定开立基金财产的银行存款账户、证券账户、债券托管账户等投资所需账户。</w:t>
      </w:r>
    </w:p>
    <w:p w14:paraId="1DF1908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4、基金托管人对所托管的不同基金财产分别设置账户，与基金托管人的其他业务和其他基金的托管业务实行严格的分账管理，确保基金财产的完整和独立。</w:t>
      </w:r>
    </w:p>
    <w:p w14:paraId="5743095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41CA87E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6、除依据法律法规和《基金合同》的规定外，基金托管人不得委托第三人托管基金财产。</w:t>
      </w:r>
    </w:p>
    <w:p w14:paraId="11CC8A5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（二）基金募集资产的验证</w:t>
      </w:r>
    </w:p>
    <w:p w14:paraId="6EE3711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2676382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2054FE0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（三）基金的银行存款账户的开立和管理</w:t>
      </w:r>
    </w:p>
    <w:p w14:paraId="77A1D51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1、基金托管人应负责本基金银行存款账户的开立和管理。</w:t>
      </w:r>
    </w:p>
    <w:p w14:paraId="1678B3F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2、基金托管人以本基金的名义在商业银行开立基金的银行存款账户，并根</w:t>
      </w:r>
      <w:r>
        <w:rPr>
          <w:rFonts w:ascii="宋体" w:hAnsi="宋体" w:hint="eastAsia"/>
          <w:sz w:val="24"/>
          <w:szCs w:val="24"/>
        </w:rPr>
        <w:lastRenderedPageBreak/>
        <w:t>据中国人民银行规定计息。本基金的银行预留印鉴由基金托管人制作、保管和使用。本基金的一切货币收支活动，包括但不限于投资、支付赎回金额、支付基金收益，均需通过本基金的银行存款账户进行。</w:t>
      </w:r>
    </w:p>
    <w:p w14:paraId="2F9BDD4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09848D2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4、基金托管人可以通过申请开通本基金银行账户的企业网上银行业务进行资金支付，并使用企业网上银行（简称“网银”）办理托管资产的资金结算汇划业务。</w:t>
      </w:r>
    </w:p>
    <w:p w14:paraId="3D2849B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5、基金银行存款账户的管理应符合法律、法规以及银行业监督管理机构的其他规定。</w:t>
      </w:r>
    </w:p>
    <w:p w14:paraId="4DA0D9E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（四）基金的证券交收账户和资金交收账户的开立和管理</w:t>
      </w:r>
    </w:p>
    <w:p w14:paraId="2ED5613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基金托管人以基金托管人和本基金联名的方式在中国证券登记结算有限责任公司开立证券账户。</w:t>
      </w:r>
    </w:p>
    <w:p w14:paraId="4B0062F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8E05BB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基金管理人不得对基金证券交收账户、资金交收账户进行证券的超卖或超买。</w:t>
      </w:r>
    </w:p>
    <w:p w14:paraId="022C579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A295EAC"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021E16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2、基金管理人代表基金对外签订中国银行间债券市场回购交易主协议。</w:t>
      </w:r>
    </w:p>
    <w:p w14:paraId="4ECFF83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1B7235B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w:t>
      </w:r>
      <w:r>
        <w:rPr>
          <w:rFonts w:ascii="宋体" w:hAnsi="宋体" w:hint="eastAsia"/>
          <w:sz w:val="24"/>
          <w:szCs w:val="24"/>
        </w:rPr>
        <w:lastRenderedPageBreak/>
        <w:t>按有关规则使用并管理。</w:t>
      </w:r>
    </w:p>
    <w:p w14:paraId="078472B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7F32D01E"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（七）基金财产投资的有关实物证券、银行存款定期存单等有价凭证的保管</w:t>
      </w:r>
    </w:p>
    <w:p w14:paraId="5B66FAB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8AD4D5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银行存款定期存单等有价凭证由基金托管人负责保管。</w:t>
      </w:r>
    </w:p>
    <w:p w14:paraId="4B7DF7E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3A9C09D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0F3294C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2281C8E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6804BAAD" w14:textId="77777777" w:rsidR="005E308D" w:rsidRDefault="005E308D">
      <w:pPr>
        <w:spacing w:line="360" w:lineRule="auto"/>
        <w:ind w:firstLineChars="200" w:firstLine="480"/>
        <w:rPr>
          <w:rFonts w:ascii="宋体" w:hAnsi="宋体" w:hint="eastAsia"/>
          <w:sz w:val="24"/>
          <w:szCs w:val="24"/>
        </w:rPr>
      </w:pPr>
    </w:p>
    <w:p w14:paraId="187A759D"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基金资产净值计算和会计核算</w:t>
      </w:r>
    </w:p>
    <w:p w14:paraId="2CFEB7B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（一）基金资产净值及各类基金份额的基金份额净值的计算与复核</w:t>
      </w:r>
    </w:p>
    <w:p w14:paraId="42D9C8D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w:t>
      </w:r>
    </w:p>
    <w:p w14:paraId="37FB654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w:t>
      </w:r>
      <w:r>
        <w:rPr>
          <w:rFonts w:asciiTheme="minorEastAsia" w:hAnsiTheme="minorEastAsia" w:cs="Arial" w:hint="eastAsia"/>
          <w:sz w:val="24"/>
          <w:szCs w:val="24"/>
        </w:rPr>
        <w:lastRenderedPageBreak/>
        <w:t>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应每个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426A42D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本基金按以下方法估值： </w:t>
      </w:r>
    </w:p>
    <w:p w14:paraId="019231D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1、证券交易所上市的有价证券的估值</w:t>
      </w:r>
    </w:p>
    <w:p w14:paraId="608E6D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2FA802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F13948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D363E5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（4）交易所上市交易的可转换债券以每日收盘价作为估值全价；</w:t>
      </w:r>
    </w:p>
    <w:p w14:paraId="050238B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Pr>
          <w:rFonts w:asciiTheme="minorEastAsia" w:hAnsiTheme="minorEastAsia" w:cs="Arial"/>
          <w:sz w:val="24"/>
          <w:szCs w:val="24"/>
        </w:rPr>
        <w:t>；</w:t>
      </w:r>
    </w:p>
    <w:p w14:paraId="4147A02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73D7A47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32CCB70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72966D1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0FE32A1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券等流通受限股票），按监管机构或行业协会有关规定确定公允价值。</w:t>
      </w:r>
    </w:p>
    <w:p w14:paraId="18D2E3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6D7E51E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4、同一证券同时在两个或两个以上市场交易的，按证券所处的市场分别估值。</w:t>
      </w:r>
    </w:p>
    <w:p w14:paraId="22184F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199D7A9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4975D18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47F3B82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6BEC8C0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6CC4DCE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、相关法律法规以及监管部门有强制规定的，从其规定。如有新增事项，按国家最新规定估值。</w:t>
      </w:r>
    </w:p>
    <w:p w14:paraId="575B8D9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如基金管理人或基金托管人发现基金估值违反基金合同订明的估值方法、程序及相关法律法规的规定或者未能充分维护基金份额持有人利益时，应立即通知对方，共同查明原因，双方协商解决。</w:t>
      </w:r>
    </w:p>
    <w:p w14:paraId="6E52D30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主责任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A77C90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（二）估值错误处理</w:t>
      </w:r>
    </w:p>
    <w:p w14:paraId="6068F96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基金管理人和基金托管人将采取必要、适当、合理的措施确保基金资产估值的准确性、及时性。当任一类基金份额净值小数点后4位以内（含第4位）发生估值错误时，视为该类基金份额净值错误。</w:t>
      </w:r>
    </w:p>
    <w:p w14:paraId="36358E4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基金合同的当事人应按照以下约定处理：</w:t>
      </w:r>
    </w:p>
    <w:p w14:paraId="3F9F54A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1、估值错误类型</w:t>
      </w:r>
    </w:p>
    <w:p w14:paraId="5E7EE92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45C435C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34F98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2、估值错误处理原则</w:t>
      </w:r>
    </w:p>
    <w:p w14:paraId="6FAA146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ADCE97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（2）估值错误的责任方对有关当事人的直接损失负责，不对间接损失负责，并且仅对估值错误的有关直接当事人负责，不对第三方负责。</w:t>
      </w:r>
    </w:p>
    <w:p w14:paraId="37F5496E"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80EDAA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（4）估值错误调整采用尽量恢复至假设未发生估值错误的正确情形的方式。</w:t>
      </w:r>
    </w:p>
    <w:p w14:paraId="4CE6FC6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3、估值错误处理程序</w:t>
      </w:r>
    </w:p>
    <w:p w14:paraId="546DDD0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估值错误被发现后，有关的当事人应当及时进行处理，处理的程序如下：</w:t>
      </w:r>
    </w:p>
    <w:p w14:paraId="15C6093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（1）查明估值错误发生的原因，列明所有的当事人，并根据估值错误发生的原因确定估值错误的责任方；</w:t>
      </w:r>
    </w:p>
    <w:p w14:paraId="695BBC52"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（2）根据估值错误处理原则或当事人协商的方法对因估值错误造成的损失进行评估；</w:t>
      </w:r>
    </w:p>
    <w:p w14:paraId="7F548AF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696475F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4E0E097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4、基金份额净值估值错误处理的方法如下：</w:t>
      </w:r>
    </w:p>
    <w:p w14:paraId="0B8D6BA1"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4B66B3B7"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3E093E1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（3）前述内容如法律法规或监管机关另有规定的，从其规定处理。</w:t>
      </w:r>
    </w:p>
    <w:p w14:paraId="03A08EB8"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（三）暂停估值的情形</w:t>
      </w:r>
    </w:p>
    <w:p w14:paraId="418FD47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1、基金投资所涉及的证券/期货交易市场遇法定节假日或因其他原因暂停营</w:t>
      </w:r>
      <w:r>
        <w:rPr>
          <w:rFonts w:asciiTheme="minorEastAsia" w:hAnsiTheme="minorEastAsia" w:cs="Arial" w:hint="eastAsia"/>
          <w:sz w:val="24"/>
          <w:szCs w:val="24"/>
        </w:rPr>
        <w:lastRenderedPageBreak/>
        <w:t>业时；</w:t>
      </w:r>
    </w:p>
    <w:p w14:paraId="45D6350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45BDA4BD"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1765B3E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4、法律法规、中国证监会和基金合同认定的其它情形。</w:t>
      </w:r>
    </w:p>
    <w:p w14:paraId="33B3D5E6"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（四）基金会计制度</w:t>
      </w:r>
    </w:p>
    <w:p w14:paraId="1521B3B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按国家有关部门制定的会计制度执行。</w:t>
      </w:r>
    </w:p>
    <w:p w14:paraId="48F95C09"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（五）基金账册的建立</w:t>
      </w:r>
    </w:p>
    <w:p w14:paraId="214CA13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3D1433A"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（六）会计数据和财务指标的核对</w:t>
      </w:r>
    </w:p>
    <w:p w14:paraId="5E0CBACC"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双方应每个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2966FCD4"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（七）基金定期报告的编制和复核</w:t>
      </w:r>
    </w:p>
    <w:p w14:paraId="6EFE06E3"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务报表由基金管理人和基金托管人每月分别独立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225B234F"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w:t>
      </w:r>
      <w:r>
        <w:rPr>
          <w:rFonts w:asciiTheme="minorEastAsia" w:hAnsiTheme="minorEastAsia" w:cs="Arial" w:hint="eastAsia"/>
          <w:sz w:val="24"/>
          <w:szCs w:val="24"/>
        </w:rPr>
        <w:lastRenderedPageBreak/>
        <w:t>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于应当发布公告之日前就相关报表达成一致，基金管理人有权按照其编制的报表对外发布公告，基金托管人有权就相关情况报证监会备案。</w:t>
      </w:r>
    </w:p>
    <w:p w14:paraId="1D665675" w14:textId="77777777" w:rsidR="005E308D" w:rsidRDefault="00945B44">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基金托管人在对财务报表、季度报告、中期报告或年度报告复核完毕后，可以出具复核确认书（盖章）、进行电子确认或以其他双方约定的方式确认，以备有权机构对相关文件审核检查</w:t>
      </w:r>
    </w:p>
    <w:p w14:paraId="7A0F884A" w14:textId="77777777" w:rsidR="005E308D" w:rsidRDefault="005E308D">
      <w:pPr>
        <w:adjustRightInd w:val="0"/>
        <w:snapToGrid w:val="0"/>
        <w:spacing w:line="360" w:lineRule="auto"/>
        <w:ind w:firstLineChars="200" w:firstLine="480"/>
        <w:rPr>
          <w:rFonts w:asciiTheme="minorEastAsia" w:hAnsiTheme="minorEastAsia" w:cs="Arial" w:hint="eastAsia"/>
          <w:sz w:val="24"/>
          <w:szCs w:val="24"/>
        </w:rPr>
      </w:pPr>
    </w:p>
    <w:p w14:paraId="40EC6B28"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基金份额持有人名册的保管</w:t>
      </w:r>
    </w:p>
    <w:p w14:paraId="48D7A32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139A6C1B"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2631FAF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基金管理人应根据基金托管人的要求定期和不定期向基金托管人提供基金份额持有人名册。</w:t>
      </w:r>
    </w:p>
    <w:p w14:paraId="667671B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68F516A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（二）基金管理人于基金份额持有人大会权益登记日后5个工作日内向基金托管人提供由登记机构编制的基金份额持有人名册；</w:t>
      </w:r>
    </w:p>
    <w:p w14:paraId="1D71EB3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lastRenderedPageBreak/>
        <w:t>（三）基金管理人于每年最后一个交易日后10个工作日内向基金托管人提供由登记机构编制的基金份额持有人名册；</w:t>
      </w:r>
    </w:p>
    <w:p w14:paraId="365976D2"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213027F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若基金管理人或基金托管人由于自身原因无法妥善保管基金份额持有人名册，应按有关法规规定各自承担相应的责任。</w:t>
      </w:r>
    </w:p>
    <w:p w14:paraId="4F79E1C2" w14:textId="77777777" w:rsidR="005E308D" w:rsidRDefault="005E308D">
      <w:pPr>
        <w:spacing w:line="360" w:lineRule="auto"/>
        <w:ind w:firstLineChars="200" w:firstLine="480"/>
        <w:rPr>
          <w:rFonts w:ascii="宋体" w:hAnsi="宋体" w:hint="eastAsia"/>
          <w:sz w:val="24"/>
          <w:szCs w:val="24"/>
        </w:rPr>
      </w:pPr>
    </w:p>
    <w:p w14:paraId="11D69DB4"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争议解决方式</w:t>
      </w:r>
    </w:p>
    <w:p w14:paraId="716CCE24"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除非仲裁裁决另有规定，仲裁费用由败诉方承担。</w:t>
      </w:r>
    </w:p>
    <w:p w14:paraId="762D2D6A"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3E3442E7" w14:textId="77777777" w:rsidR="005E308D" w:rsidRDefault="00945B44">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75F77A72" w14:textId="77777777" w:rsidR="005E308D" w:rsidRDefault="00945B44">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hint="eastAsia"/>
          <w:b/>
          <w:sz w:val="24"/>
          <w:szCs w:val="24"/>
        </w:rPr>
      </w:pPr>
      <w:r>
        <w:rPr>
          <w:rFonts w:asciiTheme="minorEastAsia" w:hAnsiTheme="minorEastAsia" w:cs="Arial" w:hint="eastAsia"/>
          <w:b/>
          <w:sz w:val="24"/>
          <w:szCs w:val="24"/>
        </w:rPr>
        <w:t>基金托管协议的变更、终止与基金财产的清算</w:t>
      </w:r>
    </w:p>
    <w:p w14:paraId="3221622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（一）基金托管协议的变更</w:t>
      </w:r>
    </w:p>
    <w:p w14:paraId="45BF13A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4E621BA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（二）基金托管协议的终止</w:t>
      </w:r>
    </w:p>
    <w:p w14:paraId="24CBA6AB"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33C5AF2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2、基金托管人解散、依法被撤销、破产，被依法取消基金托管资格或因其</w:t>
      </w:r>
      <w:r>
        <w:rPr>
          <w:rFonts w:ascii="宋体" w:hAnsi="宋体" w:hint="eastAsia"/>
          <w:sz w:val="24"/>
          <w:szCs w:val="24"/>
        </w:rPr>
        <w:lastRenderedPageBreak/>
        <w:t>他事由造成其他基金托管人接管基金财产；</w:t>
      </w:r>
    </w:p>
    <w:p w14:paraId="41DD84D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6A3E4136"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4、发生《基金法》、《销售办法》、《运作办法》或其他法律、法规规定的终止事项。</w:t>
      </w:r>
    </w:p>
    <w:p w14:paraId="7158A04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700A116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4D4A39B7"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3394FC3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759CC8E8"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4、基金财产清算程序：</w:t>
      </w:r>
    </w:p>
    <w:p w14:paraId="1AD460F2"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（1）《基金合同》终止情形出现时，由基金财产清算小组统一接管基金；</w:t>
      </w:r>
    </w:p>
    <w:p w14:paraId="6097F6B5"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（2）对基金财产和债权债务进行清理和确认；</w:t>
      </w:r>
    </w:p>
    <w:p w14:paraId="40E072F1"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（3）对基金财产进行估值和变现；</w:t>
      </w:r>
    </w:p>
    <w:p w14:paraId="7DA664A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7371854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（5）聘请会计师事务所对清算报告进行外部审计，聘请律师事务所对清算报告出具法律意见书；</w:t>
      </w:r>
    </w:p>
    <w:p w14:paraId="65140BB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4D12CB4A"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650DC53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5C5418C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2146D0C0"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34C31C69"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7、基金财产清算剩余资产的分配</w:t>
      </w:r>
    </w:p>
    <w:p w14:paraId="3C25A6A3"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lastRenderedPageBreak/>
        <w:t>依据基金财产清算的分配方案，将基金财产清算后的全部剩余资产扣除基金财产清算费用、交纳所欠税款并清偿基金债务后，按基金份额持有人持有的基金份额比例进行分配。</w:t>
      </w:r>
    </w:p>
    <w:p w14:paraId="0B76816D"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8、基金财产清算的公告</w:t>
      </w:r>
    </w:p>
    <w:p w14:paraId="5C4FEDA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经符合《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015C8B84"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9、基金财产清算账册及文件的保存</w:t>
      </w:r>
    </w:p>
    <w:p w14:paraId="5660FFBF" w14:textId="77777777" w:rsidR="005E308D" w:rsidRDefault="00945B44">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基金财产清算账册及有关文件由基金托管人保存，保存期限不低于法律法规规定的最低期限。</w:t>
      </w:r>
    </w:p>
    <w:p w14:paraId="62403673" w14:textId="77777777" w:rsidR="005E308D" w:rsidRDefault="00945B44">
      <w:pPr>
        <w:widowControl/>
        <w:jc w:val="left"/>
        <w:rPr>
          <w:rFonts w:ascii="宋体" w:hAnsi="宋体" w:hint="eastAsia"/>
          <w:sz w:val="24"/>
          <w:szCs w:val="24"/>
        </w:rPr>
      </w:pPr>
      <w:r>
        <w:rPr>
          <w:rFonts w:ascii="宋体" w:hAnsi="宋体"/>
          <w:sz w:val="24"/>
          <w:szCs w:val="24"/>
        </w:rPr>
        <w:br w:type="page"/>
      </w:r>
    </w:p>
    <w:p w14:paraId="5475CCF1" w14:textId="77777777" w:rsidR="005E308D" w:rsidRDefault="00945B44">
      <w:pPr>
        <w:pStyle w:val="1"/>
        <w:jc w:val="center"/>
        <w:rPr>
          <w:sz w:val="30"/>
          <w:szCs w:val="30"/>
        </w:rPr>
      </w:pPr>
      <w:bookmarkStart w:id="426" w:name="_Toc68266308"/>
      <w:bookmarkStart w:id="427" w:name="_Toc119568477"/>
      <w:bookmarkStart w:id="428" w:name="_Toc214873621"/>
      <w:bookmarkStart w:id="429" w:name="_Toc12357176"/>
      <w:bookmarkStart w:id="430" w:name="_Toc21073396"/>
      <w:bookmarkStart w:id="431" w:name="_Toc263092328"/>
      <w:bookmarkStart w:id="432" w:name="_Toc416264555"/>
      <w:bookmarkStart w:id="433" w:name="_Toc147463123"/>
      <w:bookmarkStart w:id="434" w:name="_Toc23999"/>
      <w:bookmarkStart w:id="435" w:name="_Toc141703902"/>
      <w:bookmarkStart w:id="436" w:name="_Toc352229767"/>
      <w:bookmarkStart w:id="437" w:name="_Toc3319"/>
      <w:bookmarkStart w:id="438" w:name="_Toc24923"/>
      <w:bookmarkStart w:id="439" w:name="_Toc6110"/>
      <w:bookmarkStart w:id="440" w:name="_Toc7288"/>
      <w:bookmarkStart w:id="441" w:name="_Toc98560366"/>
      <w:bookmarkStart w:id="442" w:name="_Toc123051467"/>
      <w:bookmarkStart w:id="443" w:name="_Toc139991751"/>
      <w:bookmarkStart w:id="444" w:name="_Toc1790"/>
      <w:bookmarkStart w:id="445" w:name="_Toc6202"/>
      <w:bookmarkStart w:id="446" w:name="_Toc30350"/>
      <w:bookmarkStart w:id="447" w:name="_Toc123112249"/>
      <w:bookmarkStart w:id="448" w:name="_Toc123102468"/>
      <w:bookmarkStart w:id="449" w:name="_Toc21983"/>
      <w:bookmarkStart w:id="450" w:name="_Toc25651"/>
      <w:bookmarkStart w:id="451" w:name="_Toc863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46441A5C"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3DB408F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EC9123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2CCDF69"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48A39CA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47BDA6E2"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51B7FB60"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A337276"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42BAD183"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140474B8"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09FE806D"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投资人可以通过客服热线、书信、电子邮件等渠道，对基金管理人和销售机构所提供的服务进行投诉。基金管理人承诺在 </w:t>
      </w:r>
      <w:r>
        <w:rPr>
          <w:rFonts w:asciiTheme="minorEastAsia" w:hAnsiTheme="minorEastAsia" w:cs="Arial"/>
          <w:sz w:val="24"/>
          <w:szCs w:val="24"/>
        </w:rPr>
        <w:t>20</w:t>
      </w:r>
      <w:r>
        <w:rPr>
          <w:rFonts w:asciiTheme="minorEastAsia" w:hAnsiTheme="minorEastAsia" w:cs="Arial" w:hint="eastAsia"/>
          <w:sz w:val="24"/>
          <w:szCs w:val="24"/>
        </w:rPr>
        <w:t>个工作日之内对基金投资人的投诉做出回复。</w:t>
      </w:r>
    </w:p>
    <w:p w14:paraId="03919750"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03669702"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11BBCB05"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6C68477F"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78BB451"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459177E5" w14:textId="77777777"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37050606" w14:textId="0C0698DA" w:rsidR="005E308D" w:rsidRDefault="00945B44">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（七）如本招募说明书存在任何您/贵机构无法理解的内容，请通过上述联系方式联系基金管理人。请确保投资前，您/贵机构已经全面理解了本招募说明书</w:t>
      </w:r>
      <w:r>
        <w:rPr>
          <w:rFonts w:asciiTheme="minorEastAsia" w:hAnsiTheme="minorEastAsia" w:cs="Arial"/>
          <w:sz w:val="24"/>
          <w:szCs w:val="24"/>
        </w:rPr>
        <w:t>。</w:t>
      </w:r>
      <w:r>
        <w:rPr>
          <w:rFonts w:asciiTheme="minorEastAsia" w:hAnsiTheme="minorEastAsia" w:cs="Arial" w:hint="eastAsia"/>
          <w:sz w:val="24"/>
          <w:szCs w:val="24"/>
        </w:rPr>
        <w:br w:type="page"/>
      </w:r>
    </w:p>
    <w:p w14:paraId="5A0BFD16" w14:textId="74229A0A" w:rsidR="005E308D" w:rsidRDefault="00945B44">
      <w:pPr>
        <w:pStyle w:val="1"/>
        <w:jc w:val="center"/>
        <w:rPr>
          <w:rFonts w:asciiTheme="minorEastAsia" w:eastAsiaTheme="minorEastAsia" w:hAnsiTheme="minorEastAsia" w:hint="eastAsia"/>
          <w:sz w:val="30"/>
          <w:szCs w:val="30"/>
        </w:rPr>
      </w:pPr>
      <w:bookmarkStart w:id="452" w:name="_Toc119568478"/>
      <w:bookmarkStart w:id="453" w:name="_Toc520207207"/>
      <w:bookmarkStart w:id="454" w:name="_Toc521338342"/>
      <w:bookmarkStart w:id="455" w:name="_Toc256666929"/>
      <w:bookmarkStart w:id="456" w:name="_Toc30359"/>
      <w:bookmarkStart w:id="457" w:name="_Toc256666809"/>
      <w:bookmarkStart w:id="458" w:name="_Toc482624810"/>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230"/>
      </w:tblGrid>
      <w:tr w:rsidR="005E308D" w14:paraId="41DABB5B"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EF89F73"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000000"/>
              <w:left w:val="single" w:sz="4" w:space="0" w:color="000000"/>
              <w:bottom w:val="single" w:sz="4" w:space="0" w:color="000000"/>
              <w:right w:val="single" w:sz="4" w:space="0" w:color="000000"/>
            </w:tcBorders>
          </w:tcPr>
          <w:p w14:paraId="1309C523"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公告事项</w:t>
            </w:r>
          </w:p>
        </w:tc>
        <w:tc>
          <w:tcPr>
            <w:tcW w:w="2230" w:type="dxa"/>
            <w:tcBorders>
              <w:top w:val="single" w:sz="4" w:space="0" w:color="000000"/>
              <w:left w:val="single" w:sz="4" w:space="0" w:color="000000"/>
              <w:bottom w:val="single" w:sz="4" w:space="0" w:color="000000"/>
              <w:right w:val="single" w:sz="4" w:space="0" w:color="000000"/>
            </w:tcBorders>
          </w:tcPr>
          <w:p w14:paraId="78DC98B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披露日期</w:t>
            </w:r>
          </w:p>
        </w:tc>
      </w:tr>
      <w:tr w:rsidR="005E308D" w14:paraId="7C18B7B7"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7F52720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w:t>
            </w:r>
          </w:p>
        </w:tc>
        <w:tc>
          <w:tcPr>
            <w:tcW w:w="5708" w:type="dxa"/>
            <w:tcBorders>
              <w:top w:val="single" w:sz="4" w:space="0" w:color="000000"/>
              <w:left w:val="single" w:sz="4" w:space="0" w:color="000000"/>
              <w:bottom w:val="single" w:sz="4" w:space="0" w:color="000000"/>
              <w:right w:val="single" w:sz="4" w:space="0" w:color="000000"/>
            </w:tcBorders>
          </w:tcPr>
          <w:p w14:paraId="18EDDDA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785BFD7E"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2023年10月13日</w:t>
            </w:r>
          </w:p>
        </w:tc>
      </w:tr>
      <w:tr w:rsidR="005E308D" w14:paraId="03E36F45"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B4CEBE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w:t>
            </w:r>
          </w:p>
        </w:tc>
        <w:tc>
          <w:tcPr>
            <w:tcW w:w="5708" w:type="dxa"/>
            <w:tcBorders>
              <w:top w:val="single" w:sz="4" w:space="0" w:color="000000"/>
              <w:left w:val="single" w:sz="4" w:space="0" w:color="000000"/>
              <w:bottom w:val="single" w:sz="4" w:space="0" w:color="000000"/>
              <w:right w:val="single" w:sz="4" w:space="0" w:color="000000"/>
            </w:tcBorders>
          </w:tcPr>
          <w:p w14:paraId="3101EF14"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富荣基金管理有限公司旗下全部基金2023年第3季度报告提示性公告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323DB206"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2023年10月25日</w:t>
            </w:r>
          </w:p>
        </w:tc>
      </w:tr>
      <w:tr w:rsidR="005E308D" w14:paraId="57C0C39C"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7304A6F"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w:t>
            </w:r>
          </w:p>
        </w:tc>
        <w:tc>
          <w:tcPr>
            <w:tcW w:w="5708" w:type="dxa"/>
            <w:tcBorders>
              <w:top w:val="single" w:sz="4" w:space="0" w:color="000000"/>
              <w:left w:val="single" w:sz="4" w:space="0" w:color="000000"/>
              <w:bottom w:val="single" w:sz="4" w:space="0" w:color="000000"/>
              <w:right w:val="single" w:sz="4" w:space="0" w:color="000000"/>
            </w:tcBorders>
          </w:tcPr>
          <w:p w14:paraId="22A4702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富荣基金管理有限公司关于旗下基金新增上海中正达广基金销售有限公司为销售机构、开通基金定期定额投资业务和基金转换业务并参加申购及定期定额投资申购费率优惠活动的公告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196F23E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2023年11月1日</w:t>
            </w:r>
          </w:p>
        </w:tc>
      </w:tr>
      <w:tr w:rsidR="005E308D" w14:paraId="61A87F6A"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91D131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4</w:t>
            </w:r>
          </w:p>
        </w:tc>
        <w:tc>
          <w:tcPr>
            <w:tcW w:w="5708" w:type="dxa"/>
            <w:tcBorders>
              <w:top w:val="single" w:sz="4" w:space="0" w:color="000000"/>
              <w:left w:val="single" w:sz="4" w:space="0" w:color="000000"/>
              <w:bottom w:val="single" w:sz="4" w:space="0" w:color="000000"/>
              <w:right w:val="single" w:sz="4" w:space="0" w:color="000000"/>
            </w:tcBorders>
          </w:tcPr>
          <w:p w14:paraId="0B71FD8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tcPr>
          <w:p w14:paraId="2F18B36F"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2023年11月9日</w:t>
            </w:r>
          </w:p>
        </w:tc>
      </w:tr>
      <w:tr w:rsidR="005E308D" w14:paraId="46833989"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82CFA6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5</w:t>
            </w:r>
          </w:p>
        </w:tc>
        <w:tc>
          <w:tcPr>
            <w:tcW w:w="5708" w:type="dxa"/>
            <w:tcBorders>
              <w:top w:val="single" w:sz="4" w:space="0" w:color="000000"/>
              <w:left w:val="single" w:sz="4" w:space="0" w:color="000000"/>
              <w:bottom w:val="single" w:sz="4" w:space="0" w:color="000000"/>
              <w:right w:val="single" w:sz="4" w:space="0" w:color="000000"/>
            </w:tcBorders>
          </w:tcPr>
          <w:p w14:paraId="108EDC5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tcPr>
          <w:p w14:paraId="53A6F14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2023年11月14日</w:t>
            </w:r>
          </w:p>
        </w:tc>
      </w:tr>
      <w:tr w:rsidR="005E308D" w14:paraId="7525CFF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343299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6</w:t>
            </w:r>
          </w:p>
        </w:tc>
        <w:tc>
          <w:tcPr>
            <w:tcW w:w="5708" w:type="dxa"/>
            <w:tcBorders>
              <w:top w:val="single" w:sz="4" w:space="0" w:color="000000"/>
              <w:left w:val="single" w:sz="4" w:space="0" w:color="000000"/>
              <w:bottom w:val="single" w:sz="4" w:space="0" w:color="000000"/>
              <w:right w:val="single" w:sz="4" w:space="0" w:color="000000"/>
            </w:tcBorders>
          </w:tcPr>
          <w:p w14:paraId="329E6FA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富荣基金管理有限公司关于旗下基金新增国金证券股份有限公司为销售机构、开通基金定期定额投资业务和基金转换业务并参加申购及定期定额投资申购费率优惠活动的公告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032D1FB3"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2023年11月20日</w:t>
            </w:r>
          </w:p>
        </w:tc>
      </w:tr>
      <w:tr w:rsidR="005E308D" w14:paraId="67A0781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6A7606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7</w:t>
            </w:r>
          </w:p>
        </w:tc>
        <w:tc>
          <w:tcPr>
            <w:tcW w:w="5708" w:type="dxa"/>
            <w:tcBorders>
              <w:top w:val="single" w:sz="4" w:space="0" w:color="000000"/>
              <w:left w:val="single" w:sz="4" w:space="0" w:color="000000"/>
              <w:bottom w:val="single" w:sz="4" w:space="0" w:color="000000"/>
              <w:right w:val="single" w:sz="4" w:space="0" w:color="000000"/>
            </w:tcBorders>
          </w:tcPr>
          <w:p w14:paraId="1E2AA9D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65C23CB9"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2023年11月23日</w:t>
            </w:r>
          </w:p>
        </w:tc>
      </w:tr>
      <w:tr w:rsidR="005E308D" w14:paraId="6DD8B8BD"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22B35D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8</w:t>
            </w:r>
          </w:p>
        </w:tc>
        <w:tc>
          <w:tcPr>
            <w:tcW w:w="5708" w:type="dxa"/>
            <w:tcBorders>
              <w:top w:val="single" w:sz="4" w:space="0" w:color="000000"/>
              <w:left w:val="single" w:sz="4" w:space="0" w:color="000000"/>
              <w:bottom w:val="single" w:sz="4" w:space="0" w:color="000000"/>
              <w:right w:val="single" w:sz="4" w:space="0" w:color="000000"/>
            </w:tcBorders>
          </w:tcPr>
          <w:p w14:paraId="1EBD30C8"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富荣基金管理有限公司关于督察长恢复履行职务的公告</w:t>
            </w:r>
          </w:p>
        </w:tc>
        <w:tc>
          <w:tcPr>
            <w:tcW w:w="2230" w:type="dxa"/>
            <w:tcBorders>
              <w:top w:val="single" w:sz="4" w:space="0" w:color="000000"/>
              <w:left w:val="single" w:sz="4" w:space="0" w:color="000000"/>
              <w:bottom w:val="single" w:sz="4" w:space="0" w:color="000000"/>
              <w:right w:val="single" w:sz="4" w:space="0" w:color="000000"/>
            </w:tcBorders>
          </w:tcPr>
          <w:p w14:paraId="5B051A8F"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2023年12月12日</w:t>
            </w:r>
          </w:p>
        </w:tc>
      </w:tr>
      <w:tr w:rsidR="005E308D" w14:paraId="32787B7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E340DD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9</w:t>
            </w:r>
          </w:p>
        </w:tc>
        <w:tc>
          <w:tcPr>
            <w:tcW w:w="5708" w:type="dxa"/>
            <w:tcBorders>
              <w:top w:val="single" w:sz="4" w:space="0" w:color="000000"/>
              <w:left w:val="single" w:sz="4" w:space="0" w:color="000000"/>
              <w:bottom w:val="single" w:sz="4" w:space="0" w:color="000000"/>
              <w:right w:val="single" w:sz="4" w:space="0" w:color="000000"/>
            </w:tcBorders>
          </w:tcPr>
          <w:p w14:paraId="1E04C40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富荣福耀混合型证券投资基金基金经理变更公告</w:t>
            </w:r>
          </w:p>
        </w:tc>
        <w:tc>
          <w:tcPr>
            <w:tcW w:w="2230" w:type="dxa"/>
            <w:tcBorders>
              <w:top w:val="single" w:sz="4" w:space="0" w:color="000000"/>
              <w:left w:val="single" w:sz="4" w:space="0" w:color="000000"/>
              <w:bottom w:val="single" w:sz="4" w:space="0" w:color="000000"/>
              <w:right w:val="single" w:sz="4" w:space="0" w:color="000000"/>
            </w:tcBorders>
          </w:tcPr>
          <w:p w14:paraId="37E049B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2023年12月13日</w:t>
            </w:r>
          </w:p>
        </w:tc>
      </w:tr>
      <w:tr w:rsidR="005E308D" w14:paraId="183F7B4C"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324A45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10</w:t>
            </w:r>
          </w:p>
        </w:tc>
        <w:tc>
          <w:tcPr>
            <w:tcW w:w="5708" w:type="dxa"/>
            <w:tcBorders>
              <w:top w:val="single" w:sz="4" w:space="0" w:color="000000"/>
              <w:left w:val="single" w:sz="4" w:space="0" w:color="000000"/>
              <w:bottom w:val="single" w:sz="4" w:space="0" w:color="000000"/>
              <w:right w:val="single" w:sz="4" w:space="0" w:color="000000"/>
            </w:tcBorders>
          </w:tcPr>
          <w:p w14:paraId="3FC0CAC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富荣基金管理有限公司关于系统升级维护的公告</w:t>
            </w:r>
          </w:p>
        </w:tc>
        <w:tc>
          <w:tcPr>
            <w:tcW w:w="2230" w:type="dxa"/>
            <w:tcBorders>
              <w:top w:val="single" w:sz="4" w:space="0" w:color="000000"/>
              <w:left w:val="single" w:sz="4" w:space="0" w:color="000000"/>
              <w:bottom w:val="single" w:sz="4" w:space="0" w:color="000000"/>
              <w:right w:val="single" w:sz="4" w:space="0" w:color="000000"/>
            </w:tcBorders>
          </w:tcPr>
          <w:p w14:paraId="62314C0D"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2023年12月14日</w:t>
            </w:r>
          </w:p>
        </w:tc>
      </w:tr>
      <w:tr w:rsidR="005E308D" w14:paraId="423CEE8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669CDA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11</w:t>
            </w:r>
          </w:p>
        </w:tc>
        <w:tc>
          <w:tcPr>
            <w:tcW w:w="5708" w:type="dxa"/>
            <w:tcBorders>
              <w:top w:val="single" w:sz="4" w:space="0" w:color="000000"/>
              <w:left w:val="single" w:sz="4" w:space="0" w:color="000000"/>
              <w:bottom w:val="single" w:sz="4" w:space="0" w:color="000000"/>
              <w:right w:val="single" w:sz="4" w:space="0" w:color="000000"/>
            </w:tcBorders>
          </w:tcPr>
          <w:p w14:paraId="34035E9A"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0051191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2023年12月15日</w:t>
            </w:r>
          </w:p>
        </w:tc>
      </w:tr>
      <w:tr w:rsidR="005E308D" w14:paraId="77BCDB7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696D8E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12</w:t>
            </w:r>
          </w:p>
        </w:tc>
        <w:tc>
          <w:tcPr>
            <w:tcW w:w="5708" w:type="dxa"/>
            <w:tcBorders>
              <w:top w:val="single" w:sz="4" w:space="0" w:color="000000"/>
              <w:left w:val="single" w:sz="4" w:space="0" w:color="000000"/>
              <w:bottom w:val="single" w:sz="4" w:space="0" w:color="000000"/>
              <w:right w:val="single" w:sz="4" w:space="0" w:color="000000"/>
            </w:tcBorders>
          </w:tcPr>
          <w:p w14:paraId="540CF34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富荣基金管理有限公司旗下全部基金2023年第4季度报告提示性公告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0FDEF72B"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2024年1月22日</w:t>
            </w:r>
          </w:p>
        </w:tc>
      </w:tr>
      <w:tr w:rsidR="005E308D" w14:paraId="2C5D293B"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33BB8C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13</w:t>
            </w:r>
          </w:p>
        </w:tc>
        <w:tc>
          <w:tcPr>
            <w:tcW w:w="5708" w:type="dxa"/>
            <w:tcBorders>
              <w:top w:val="single" w:sz="4" w:space="0" w:color="000000"/>
              <w:left w:val="single" w:sz="4" w:space="0" w:color="000000"/>
              <w:bottom w:val="single" w:sz="4" w:space="0" w:color="000000"/>
              <w:right w:val="single" w:sz="4" w:space="0" w:color="000000"/>
            </w:tcBorders>
          </w:tcPr>
          <w:p w14:paraId="452C5048"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富荣基金管理有限公司关于旗下基金新增华西证券股份有限公司为销售机构、开通基金定期定额投资业务和基金转换业务并参加申购及定期定额投资申购费率优惠活动的公告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5010B784"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2024年2月22日</w:t>
            </w:r>
          </w:p>
        </w:tc>
      </w:tr>
      <w:tr w:rsidR="005E308D" w14:paraId="221A24AF"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0D0393F4"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14</w:t>
            </w:r>
          </w:p>
        </w:tc>
        <w:tc>
          <w:tcPr>
            <w:tcW w:w="5708" w:type="dxa"/>
            <w:tcBorders>
              <w:top w:val="single" w:sz="4" w:space="0" w:color="000000"/>
              <w:left w:val="single" w:sz="4" w:space="0" w:color="000000"/>
              <w:bottom w:val="single" w:sz="4" w:space="0" w:color="000000"/>
              <w:right w:val="single" w:sz="4" w:space="0" w:color="000000"/>
            </w:tcBorders>
          </w:tcPr>
          <w:p w14:paraId="5D4FB11C"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富荣基金管理有限公司关于董事变更的公告</w:t>
            </w:r>
          </w:p>
        </w:tc>
        <w:tc>
          <w:tcPr>
            <w:tcW w:w="2230" w:type="dxa"/>
            <w:tcBorders>
              <w:top w:val="single" w:sz="4" w:space="0" w:color="000000"/>
              <w:left w:val="single" w:sz="4" w:space="0" w:color="000000"/>
              <w:bottom w:val="single" w:sz="4" w:space="0" w:color="000000"/>
              <w:right w:val="single" w:sz="4" w:space="0" w:color="000000"/>
            </w:tcBorders>
          </w:tcPr>
          <w:p w14:paraId="554A6539"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2024年3月1日</w:t>
            </w:r>
          </w:p>
        </w:tc>
      </w:tr>
      <w:tr w:rsidR="005E308D" w14:paraId="48B52A88"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FFE1368"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15</w:t>
            </w:r>
          </w:p>
        </w:tc>
        <w:tc>
          <w:tcPr>
            <w:tcW w:w="5708" w:type="dxa"/>
            <w:tcBorders>
              <w:top w:val="single" w:sz="4" w:space="0" w:color="000000"/>
              <w:left w:val="single" w:sz="4" w:space="0" w:color="000000"/>
              <w:bottom w:val="single" w:sz="4" w:space="0" w:color="000000"/>
              <w:right w:val="single" w:sz="4" w:space="0" w:color="000000"/>
            </w:tcBorders>
          </w:tcPr>
          <w:p w14:paraId="313B61B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富荣基金管理有限公司关于提醒投资者持续完善身份信息资料的公告</w:t>
            </w:r>
          </w:p>
        </w:tc>
        <w:tc>
          <w:tcPr>
            <w:tcW w:w="2230" w:type="dxa"/>
            <w:tcBorders>
              <w:top w:val="single" w:sz="4" w:space="0" w:color="000000"/>
              <w:left w:val="single" w:sz="4" w:space="0" w:color="000000"/>
              <w:bottom w:val="single" w:sz="4" w:space="0" w:color="000000"/>
              <w:right w:val="single" w:sz="4" w:space="0" w:color="000000"/>
            </w:tcBorders>
          </w:tcPr>
          <w:p w14:paraId="4E20504B"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2024年3月20日</w:t>
            </w:r>
          </w:p>
        </w:tc>
      </w:tr>
      <w:tr w:rsidR="005E308D" w14:paraId="0D99C4A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692D82B6"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16</w:t>
            </w:r>
          </w:p>
        </w:tc>
        <w:tc>
          <w:tcPr>
            <w:tcW w:w="5708" w:type="dxa"/>
            <w:tcBorders>
              <w:top w:val="single" w:sz="4" w:space="0" w:color="000000"/>
              <w:left w:val="single" w:sz="4" w:space="0" w:color="000000"/>
              <w:bottom w:val="single" w:sz="4" w:space="0" w:color="000000"/>
              <w:right w:val="single" w:sz="4" w:space="0" w:color="000000"/>
            </w:tcBorders>
          </w:tcPr>
          <w:p w14:paraId="11FC821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1F18985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2024年3月29日</w:t>
            </w:r>
          </w:p>
        </w:tc>
      </w:tr>
      <w:tr w:rsidR="005E308D" w14:paraId="224A33F6"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F195211"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17</w:t>
            </w:r>
          </w:p>
        </w:tc>
        <w:tc>
          <w:tcPr>
            <w:tcW w:w="5708" w:type="dxa"/>
            <w:tcBorders>
              <w:top w:val="single" w:sz="4" w:space="0" w:color="000000"/>
              <w:left w:val="single" w:sz="4" w:space="0" w:color="000000"/>
              <w:bottom w:val="single" w:sz="4" w:space="0" w:color="000000"/>
              <w:right w:val="single" w:sz="4" w:space="0" w:color="000000"/>
            </w:tcBorders>
          </w:tcPr>
          <w:p w14:paraId="696E407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富荣基金管理有限公司旗下全部基金2023年年度报告提示性公告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45AD3EAC"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2024年3月30日</w:t>
            </w:r>
          </w:p>
        </w:tc>
      </w:tr>
      <w:tr w:rsidR="005E308D" w14:paraId="66821A9D"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3B8384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lastRenderedPageBreak/>
              <w:t>18</w:t>
            </w:r>
          </w:p>
        </w:tc>
        <w:tc>
          <w:tcPr>
            <w:tcW w:w="5708" w:type="dxa"/>
            <w:tcBorders>
              <w:top w:val="single" w:sz="4" w:space="0" w:color="000000"/>
              <w:left w:val="single" w:sz="4" w:space="0" w:color="000000"/>
              <w:bottom w:val="single" w:sz="4" w:space="0" w:color="000000"/>
              <w:right w:val="single" w:sz="4" w:space="0" w:color="000000"/>
            </w:tcBorders>
          </w:tcPr>
          <w:p w14:paraId="1D543325"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富荣福耀混合型证券投资基金基金经理变更公告</w:t>
            </w:r>
          </w:p>
        </w:tc>
        <w:tc>
          <w:tcPr>
            <w:tcW w:w="2230" w:type="dxa"/>
            <w:tcBorders>
              <w:top w:val="single" w:sz="4" w:space="0" w:color="000000"/>
              <w:left w:val="single" w:sz="4" w:space="0" w:color="000000"/>
              <w:bottom w:val="single" w:sz="4" w:space="0" w:color="000000"/>
              <w:right w:val="single" w:sz="4" w:space="0" w:color="000000"/>
            </w:tcBorders>
          </w:tcPr>
          <w:p w14:paraId="423AD82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2024年4月19日</w:t>
            </w:r>
          </w:p>
        </w:tc>
      </w:tr>
      <w:tr w:rsidR="005E308D" w14:paraId="40E945D4"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843F4D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19</w:t>
            </w:r>
          </w:p>
        </w:tc>
        <w:tc>
          <w:tcPr>
            <w:tcW w:w="5708" w:type="dxa"/>
            <w:tcBorders>
              <w:top w:val="single" w:sz="4" w:space="0" w:color="000000"/>
              <w:left w:val="single" w:sz="4" w:space="0" w:color="000000"/>
              <w:bottom w:val="single" w:sz="4" w:space="0" w:color="000000"/>
              <w:right w:val="single" w:sz="4" w:space="0" w:color="000000"/>
            </w:tcBorders>
          </w:tcPr>
          <w:p w14:paraId="5213D276"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富荣基金管理有限公司旗下全部基金2024年第1季度报告提示性公告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5D7DDF3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2024年4月22日</w:t>
            </w:r>
          </w:p>
        </w:tc>
      </w:tr>
      <w:tr w:rsidR="005E308D" w14:paraId="385097F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028B1B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20</w:t>
            </w:r>
          </w:p>
        </w:tc>
        <w:tc>
          <w:tcPr>
            <w:tcW w:w="5708" w:type="dxa"/>
            <w:tcBorders>
              <w:top w:val="single" w:sz="4" w:space="0" w:color="000000"/>
              <w:left w:val="single" w:sz="4" w:space="0" w:color="000000"/>
              <w:bottom w:val="single" w:sz="4" w:space="0" w:color="000000"/>
              <w:right w:val="single" w:sz="4" w:space="0" w:color="000000"/>
            </w:tcBorders>
          </w:tcPr>
          <w:p w14:paraId="443712FF"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富荣基金管理有限公司关于旗下部分公开募集证券投资基金更新招募说明书及产品资料概要的提示性公告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0FE0A61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2024年4月23日</w:t>
            </w:r>
          </w:p>
        </w:tc>
      </w:tr>
      <w:tr w:rsidR="005E308D" w14:paraId="50931273"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06E205B8"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21</w:t>
            </w:r>
          </w:p>
        </w:tc>
        <w:tc>
          <w:tcPr>
            <w:tcW w:w="5708" w:type="dxa"/>
            <w:tcBorders>
              <w:top w:val="single" w:sz="4" w:space="0" w:color="000000"/>
              <w:left w:val="single" w:sz="4" w:space="0" w:color="000000"/>
              <w:bottom w:val="single" w:sz="4" w:space="0" w:color="000000"/>
              <w:right w:val="single" w:sz="4" w:space="0" w:color="000000"/>
            </w:tcBorders>
          </w:tcPr>
          <w:p w14:paraId="28021F6A"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747BE87E"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2024年6月18日</w:t>
            </w:r>
          </w:p>
        </w:tc>
      </w:tr>
      <w:tr w:rsidR="005E308D" w14:paraId="2CA15024"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537962D"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22</w:t>
            </w:r>
          </w:p>
        </w:tc>
        <w:tc>
          <w:tcPr>
            <w:tcW w:w="5708" w:type="dxa"/>
            <w:tcBorders>
              <w:top w:val="single" w:sz="4" w:space="0" w:color="000000"/>
              <w:left w:val="single" w:sz="4" w:space="0" w:color="000000"/>
              <w:bottom w:val="single" w:sz="4" w:space="0" w:color="000000"/>
              <w:right w:val="single" w:sz="4" w:space="0" w:color="000000"/>
            </w:tcBorders>
          </w:tcPr>
          <w:p w14:paraId="3089125E"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富荣基金管理有限公司关于旗下部分公开募集证券投资基金更新产品资料概要的提示性公告</w:t>
            </w:r>
          </w:p>
        </w:tc>
        <w:tc>
          <w:tcPr>
            <w:tcW w:w="2230" w:type="dxa"/>
            <w:tcBorders>
              <w:top w:val="single" w:sz="4" w:space="0" w:color="000000"/>
              <w:left w:val="single" w:sz="4" w:space="0" w:color="000000"/>
              <w:bottom w:val="single" w:sz="4" w:space="0" w:color="000000"/>
              <w:right w:val="single" w:sz="4" w:space="0" w:color="000000"/>
            </w:tcBorders>
          </w:tcPr>
          <w:p w14:paraId="159267B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2024年6月27日</w:t>
            </w:r>
          </w:p>
        </w:tc>
      </w:tr>
      <w:tr w:rsidR="005E308D" w14:paraId="0D0AEB22"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38C303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23</w:t>
            </w:r>
          </w:p>
        </w:tc>
        <w:tc>
          <w:tcPr>
            <w:tcW w:w="5708" w:type="dxa"/>
            <w:tcBorders>
              <w:top w:val="single" w:sz="4" w:space="0" w:color="000000"/>
              <w:left w:val="single" w:sz="4" w:space="0" w:color="000000"/>
              <w:bottom w:val="single" w:sz="4" w:space="0" w:color="000000"/>
              <w:right w:val="single" w:sz="4" w:space="0" w:color="000000"/>
            </w:tcBorders>
          </w:tcPr>
          <w:p w14:paraId="7421D41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富荣基金管理有限公司关于旗下基金新增深圳腾元基金销售有限公司为销售机构、开通基金定期定额投资业务和基金转换业务并参加申购及定期定额投资申购费率优惠活动的公告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50D16B37"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2024年6月28日</w:t>
            </w:r>
          </w:p>
        </w:tc>
      </w:tr>
      <w:tr w:rsidR="005E308D" w14:paraId="18D5F074"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76EB3C22"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24</w:t>
            </w:r>
          </w:p>
        </w:tc>
        <w:tc>
          <w:tcPr>
            <w:tcW w:w="5708" w:type="dxa"/>
            <w:tcBorders>
              <w:top w:val="single" w:sz="4" w:space="0" w:color="000000"/>
              <w:left w:val="single" w:sz="4" w:space="0" w:color="000000"/>
              <w:bottom w:val="single" w:sz="4" w:space="0" w:color="000000"/>
              <w:right w:val="single" w:sz="4" w:space="0" w:color="000000"/>
            </w:tcBorders>
          </w:tcPr>
          <w:p w14:paraId="396EDAD0"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富荣基金管理有限公司旗下全部基金2024年第2季度报告提示性公告</w:t>
            </w:r>
          </w:p>
        </w:tc>
        <w:tc>
          <w:tcPr>
            <w:tcW w:w="2230" w:type="dxa"/>
            <w:tcBorders>
              <w:top w:val="single" w:sz="4" w:space="0" w:color="000000"/>
              <w:left w:val="single" w:sz="4" w:space="0" w:color="000000"/>
              <w:bottom w:val="single" w:sz="4" w:space="0" w:color="000000"/>
              <w:right w:val="single" w:sz="4" w:space="0" w:color="000000"/>
            </w:tcBorders>
          </w:tcPr>
          <w:p w14:paraId="6CCD3E2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2024年7月19日</w:t>
            </w:r>
          </w:p>
        </w:tc>
      </w:tr>
      <w:tr w:rsidR="005E308D" w14:paraId="0EFD6905"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627651E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25</w:t>
            </w:r>
          </w:p>
        </w:tc>
        <w:tc>
          <w:tcPr>
            <w:tcW w:w="5708" w:type="dxa"/>
            <w:tcBorders>
              <w:top w:val="single" w:sz="4" w:space="0" w:color="000000"/>
              <w:left w:val="single" w:sz="4" w:space="0" w:color="000000"/>
              <w:bottom w:val="single" w:sz="4" w:space="0" w:color="000000"/>
              <w:right w:val="single" w:sz="4" w:space="0" w:color="000000"/>
            </w:tcBorders>
          </w:tcPr>
          <w:p w14:paraId="7030FADC"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富荣基金管理有限公司关于终止喜鹊财富基金销售有限公司办理旗下基金相关销售业务的公告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tcPr>
          <w:p w14:paraId="2214B20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2024年7月24日</w:t>
            </w:r>
          </w:p>
        </w:tc>
      </w:tr>
      <w:tr w:rsidR="005E308D" w14:paraId="26CB4420"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2AB28F14"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26</w:t>
            </w:r>
          </w:p>
        </w:tc>
        <w:tc>
          <w:tcPr>
            <w:tcW w:w="5708" w:type="dxa"/>
            <w:tcBorders>
              <w:top w:val="single" w:sz="4" w:space="0" w:color="000000"/>
              <w:left w:val="single" w:sz="4" w:space="0" w:color="000000"/>
              <w:bottom w:val="single" w:sz="4" w:space="0" w:color="000000"/>
              <w:right w:val="single" w:sz="4" w:space="0" w:color="000000"/>
            </w:tcBorders>
          </w:tcPr>
          <w:p w14:paraId="1F27B6D4"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519D9E35"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2024年7月30日</w:t>
            </w:r>
          </w:p>
        </w:tc>
      </w:tr>
      <w:tr w:rsidR="005E308D" w14:paraId="0F8DBB05"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F01568A"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27</w:t>
            </w:r>
          </w:p>
        </w:tc>
        <w:tc>
          <w:tcPr>
            <w:tcW w:w="5708" w:type="dxa"/>
            <w:tcBorders>
              <w:top w:val="single" w:sz="4" w:space="0" w:color="000000"/>
              <w:left w:val="single" w:sz="4" w:space="0" w:color="000000"/>
              <w:bottom w:val="single" w:sz="4" w:space="0" w:color="000000"/>
              <w:right w:val="single" w:sz="4" w:space="0" w:color="000000"/>
            </w:tcBorders>
          </w:tcPr>
          <w:p w14:paraId="5161E0F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32FF8493"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2024年7月31日</w:t>
            </w:r>
          </w:p>
        </w:tc>
      </w:tr>
      <w:tr w:rsidR="005E308D" w14:paraId="6AC4E52A"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4B4C6A75"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28</w:t>
            </w:r>
          </w:p>
        </w:tc>
        <w:tc>
          <w:tcPr>
            <w:tcW w:w="5708" w:type="dxa"/>
            <w:tcBorders>
              <w:top w:val="single" w:sz="4" w:space="0" w:color="000000"/>
              <w:left w:val="single" w:sz="4" w:space="0" w:color="000000"/>
              <w:bottom w:val="single" w:sz="4" w:space="0" w:color="000000"/>
              <w:right w:val="single" w:sz="4" w:space="0" w:color="000000"/>
            </w:tcBorders>
          </w:tcPr>
          <w:p w14:paraId="4D9CFAD2"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富荣基金管理有限公司关于旗下基金新增洪泰财富（青岛）基金销售有限责任公司为销售机构、开通基金定期定额投资业务和基金转换业务并参加申购及定期定额投资申购费率优惠活动的公告</w:t>
            </w:r>
          </w:p>
        </w:tc>
        <w:tc>
          <w:tcPr>
            <w:tcW w:w="2230" w:type="dxa"/>
            <w:tcBorders>
              <w:top w:val="single" w:sz="4" w:space="0" w:color="000000"/>
              <w:left w:val="single" w:sz="4" w:space="0" w:color="000000"/>
              <w:bottom w:val="single" w:sz="4" w:space="0" w:color="000000"/>
              <w:right w:val="single" w:sz="4" w:space="0" w:color="000000"/>
            </w:tcBorders>
          </w:tcPr>
          <w:p w14:paraId="1A4F2ED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2024年8月8日</w:t>
            </w:r>
          </w:p>
        </w:tc>
      </w:tr>
      <w:tr w:rsidR="005E308D" w14:paraId="37B6032D"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1E986E27"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29</w:t>
            </w:r>
          </w:p>
        </w:tc>
        <w:tc>
          <w:tcPr>
            <w:tcW w:w="5708" w:type="dxa"/>
            <w:tcBorders>
              <w:top w:val="single" w:sz="4" w:space="0" w:color="000000"/>
              <w:left w:val="single" w:sz="4" w:space="0" w:color="000000"/>
              <w:bottom w:val="single" w:sz="4" w:space="0" w:color="000000"/>
              <w:right w:val="single" w:sz="4" w:space="0" w:color="000000"/>
            </w:tcBorders>
          </w:tcPr>
          <w:p w14:paraId="58C6853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富荣基金管理有限公司关于提醒投资者防范不法分子假冒本公司名义从事诈骗活动的公告</w:t>
            </w:r>
          </w:p>
        </w:tc>
        <w:tc>
          <w:tcPr>
            <w:tcW w:w="2230" w:type="dxa"/>
            <w:tcBorders>
              <w:top w:val="single" w:sz="4" w:space="0" w:color="000000"/>
              <w:left w:val="single" w:sz="4" w:space="0" w:color="000000"/>
              <w:bottom w:val="single" w:sz="4" w:space="0" w:color="000000"/>
              <w:right w:val="single" w:sz="4" w:space="0" w:color="000000"/>
            </w:tcBorders>
          </w:tcPr>
          <w:p w14:paraId="52F26268"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2024年8月16日</w:t>
            </w:r>
          </w:p>
        </w:tc>
      </w:tr>
      <w:tr w:rsidR="005E308D" w14:paraId="0B28C8C7"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5CA4B58E"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30</w:t>
            </w:r>
          </w:p>
        </w:tc>
        <w:tc>
          <w:tcPr>
            <w:tcW w:w="5708" w:type="dxa"/>
            <w:tcBorders>
              <w:top w:val="single" w:sz="4" w:space="0" w:color="000000"/>
              <w:left w:val="single" w:sz="4" w:space="0" w:color="000000"/>
              <w:bottom w:val="single" w:sz="4" w:space="0" w:color="000000"/>
              <w:right w:val="single" w:sz="4" w:space="0" w:color="000000"/>
            </w:tcBorders>
          </w:tcPr>
          <w:p w14:paraId="35D5EB1E"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富荣基金管理有限公司关于终止北京中植基金销售有限公司办理旗下基金相关销售业务的公告</w:t>
            </w:r>
          </w:p>
        </w:tc>
        <w:tc>
          <w:tcPr>
            <w:tcW w:w="2230" w:type="dxa"/>
            <w:tcBorders>
              <w:top w:val="single" w:sz="4" w:space="0" w:color="000000"/>
              <w:left w:val="single" w:sz="4" w:space="0" w:color="000000"/>
              <w:bottom w:val="single" w:sz="4" w:space="0" w:color="000000"/>
              <w:right w:val="single" w:sz="4" w:space="0" w:color="000000"/>
            </w:tcBorders>
          </w:tcPr>
          <w:p w14:paraId="6AA9B244"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2024年8月28日</w:t>
            </w:r>
          </w:p>
        </w:tc>
      </w:tr>
      <w:tr w:rsidR="005E308D" w14:paraId="79B6C6CE" w14:textId="77777777">
        <w:trPr>
          <w:trHeight w:val="20"/>
        </w:trPr>
        <w:tc>
          <w:tcPr>
            <w:tcW w:w="817" w:type="dxa"/>
            <w:tcBorders>
              <w:top w:val="single" w:sz="4" w:space="0" w:color="000000"/>
              <w:left w:val="single" w:sz="4" w:space="0" w:color="000000"/>
              <w:bottom w:val="single" w:sz="4" w:space="0" w:color="000000"/>
              <w:right w:val="single" w:sz="4" w:space="0" w:color="000000"/>
            </w:tcBorders>
          </w:tcPr>
          <w:p w14:paraId="36AB2740" w14:textId="77777777" w:rsidR="005E308D" w:rsidRDefault="00945B44">
            <w:pPr>
              <w:jc w:val="center"/>
              <w:rPr>
                <w:rFonts w:asciiTheme="minorEastAsia" w:hAnsiTheme="minorEastAsia" w:cs="Arial" w:hint="eastAsia"/>
                <w:sz w:val="24"/>
                <w:szCs w:val="24"/>
              </w:rPr>
            </w:pPr>
            <w:r>
              <w:rPr>
                <w:rFonts w:asciiTheme="minorEastAsia" w:hAnsiTheme="minorEastAsia" w:cs="Arial" w:hint="eastAsia"/>
                <w:sz w:val="24"/>
                <w:szCs w:val="24"/>
              </w:rPr>
              <w:t>31</w:t>
            </w:r>
          </w:p>
        </w:tc>
        <w:tc>
          <w:tcPr>
            <w:tcW w:w="5708" w:type="dxa"/>
            <w:tcBorders>
              <w:top w:val="single" w:sz="4" w:space="0" w:color="000000"/>
              <w:left w:val="single" w:sz="4" w:space="0" w:color="000000"/>
              <w:bottom w:val="single" w:sz="4" w:space="0" w:color="000000"/>
              <w:right w:val="single" w:sz="4" w:space="0" w:color="000000"/>
            </w:tcBorders>
          </w:tcPr>
          <w:p w14:paraId="5F0D9B7D" w14:textId="77777777" w:rsidR="005E308D" w:rsidRPr="00686A68" w:rsidRDefault="00945B44" w:rsidP="00686A68">
            <w:pPr>
              <w:jc w:val="left"/>
              <w:rPr>
                <w:rFonts w:asciiTheme="minorEastAsia" w:hAnsiTheme="minorEastAsia" w:cs="Arial" w:hint="eastAsia"/>
                <w:sz w:val="22"/>
              </w:rPr>
            </w:pPr>
            <w:r w:rsidRPr="00686A68">
              <w:rPr>
                <w:rFonts w:asciiTheme="minorEastAsia" w:hAnsiTheme="minorEastAsia" w:cs="Arial" w:hint="eastAsia"/>
                <w:sz w:val="22"/>
              </w:rPr>
              <w:t>富荣基金管理有限公司旗下全部基金2024年中期报告提示性公告</w:t>
            </w:r>
          </w:p>
        </w:tc>
        <w:tc>
          <w:tcPr>
            <w:tcW w:w="2230" w:type="dxa"/>
            <w:tcBorders>
              <w:top w:val="single" w:sz="4" w:space="0" w:color="000000"/>
              <w:left w:val="single" w:sz="4" w:space="0" w:color="000000"/>
              <w:bottom w:val="single" w:sz="4" w:space="0" w:color="000000"/>
              <w:right w:val="single" w:sz="4" w:space="0" w:color="000000"/>
            </w:tcBorders>
          </w:tcPr>
          <w:p w14:paraId="2812F110" w14:textId="77777777" w:rsidR="005E308D" w:rsidRPr="00686A68" w:rsidRDefault="00945B44">
            <w:pPr>
              <w:jc w:val="center"/>
              <w:rPr>
                <w:rFonts w:asciiTheme="minorEastAsia" w:hAnsiTheme="minorEastAsia" w:cs="Arial" w:hint="eastAsia"/>
                <w:sz w:val="22"/>
              </w:rPr>
            </w:pPr>
            <w:r w:rsidRPr="00686A68">
              <w:rPr>
                <w:rFonts w:asciiTheme="minorEastAsia" w:hAnsiTheme="minorEastAsia" w:cs="Arial" w:hint="eastAsia"/>
                <w:sz w:val="22"/>
              </w:rPr>
              <w:t>2024年8月31日</w:t>
            </w:r>
          </w:p>
        </w:tc>
      </w:tr>
    </w:tbl>
    <w:p w14:paraId="2B6FBD3D" w14:textId="77777777" w:rsidR="005E308D" w:rsidRDefault="005E308D">
      <w:pPr>
        <w:widowControl/>
        <w:jc w:val="left"/>
        <w:rPr>
          <w:rFonts w:asciiTheme="minorEastAsia" w:hAnsiTheme="minorEastAsia" w:hint="eastAsia"/>
          <w:sz w:val="24"/>
          <w:szCs w:val="24"/>
        </w:rPr>
      </w:pPr>
    </w:p>
    <w:p w14:paraId="78BB989C" w14:textId="77777777" w:rsidR="005E308D" w:rsidRDefault="005E308D">
      <w:pPr>
        <w:widowControl/>
        <w:jc w:val="left"/>
        <w:rPr>
          <w:rFonts w:asciiTheme="minorEastAsia" w:hAnsiTheme="minorEastAsia" w:hint="eastAsia"/>
          <w:sz w:val="24"/>
          <w:szCs w:val="24"/>
        </w:rPr>
      </w:pPr>
    </w:p>
    <w:p w14:paraId="4FDA9580" w14:textId="77777777" w:rsidR="005E308D" w:rsidRDefault="005E308D">
      <w:pPr>
        <w:widowControl/>
        <w:jc w:val="left"/>
        <w:rPr>
          <w:rFonts w:asciiTheme="minorEastAsia" w:hAnsiTheme="minorEastAsia" w:hint="eastAsia"/>
          <w:sz w:val="24"/>
          <w:szCs w:val="24"/>
        </w:rPr>
      </w:pPr>
    </w:p>
    <w:p w14:paraId="0FA64105" w14:textId="77777777" w:rsidR="005E308D" w:rsidRDefault="005E308D">
      <w:pPr>
        <w:widowControl/>
        <w:spacing w:line="360" w:lineRule="auto"/>
        <w:ind w:firstLineChars="200" w:firstLine="480"/>
        <w:jc w:val="left"/>
        <w:rPr>
          <w:rFonts w:asciiTheme="minorEastAsia" w:hAnsiTheme="minorEastAsia" w:hint="eastAsia"/>
          <w:sz w:val="24"/>
          <w:szCs w:val="24"/>
        </w:rPr>
        <w:sectPr w:rsidR="005E308D">
          <w:headerReference w:type="even" r:id="rId62"/>
          <w:headerReference w:type="default" r:id="rId63"/>
          <w:footerReference w:type="default" r:id="rId64"/>
          <w:headerReference w:type="first" r:id="rId65"/>
          <w:pgSz w:w="11906" w:h="16838"/>
          <w:pgMar w:top="1440" w:right="1800" w:bottom="1440" w:left="1800" w:header="851" w:footer="992" w:gutter="0"/>
          <w:pgNumType w:chapStyle="1"/>
          <w:cols w:space="720"/>
          <w:docGrid w:type="lines" w:linePitch="312"/>
        </w:sectPr>
      </w:pPr>
    </w:p>
    <w:p w14:paraId="78191768" w14:textId="77777777" w:rsidR="005E308D" w:rsidRDefault="00945B44">
      <w:pPr>
        <w:pStyle w:val="1"/>
        <w:jc w:val="center"/>
        <w:rPr>
          <w:sz w:val="30"/>
          <w:szCs w:val="30"/>
        </w:rPr>
      </w:pPr>
      <w:bookmarkStart w:id="459" w:name="_Toc119568479"/>
      <w:bookmarkStart w:id="460" w:name="_Toc530223198"/>
      <w:bookmarkStart w:id="461" w:name="_Toc214873622"/>
      <w:bookmarkStart w:id="462" w:name="_Toc416264556"/>
      <w:bookmarkStart w:id="463" w:name="_Toc263092329"/>
      <w:bookmarkStart w:id="464" w:name="_Toc68266309"/>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75A3F2A1"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2DA00273"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E8AC845" w14:textId="77777777" w:rsidR="005E308D" w:rsidRDefault="005E308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5E308D">
          <w:headerReference w:type="even" r:id="rId66"/>
          <w:footerReference w:type="default" r:id="rId67"/>
          <w:headerReference w:type="first" r:id="rId68"/>
          <w:pgSz w:w="11906" w:h="16838"/>
          <w:pgMar w:top="1440" w:right="1800" w:bottom="1440" w:left="1800" w:header="851" w:footer="992" w:gutter="0"/>
          <w:cols w:space="425"/>
          <w:docGrid w:type="lines" w:linePitch="312"/>
        </w:sectPr>
      </w:pPr>
      <w:bookmarkStart w:id="465" w:name="_Toc263092330"/>
      <w:bookmarkStart w:id="466" w:name="_Toc416268879"/>
    </w:p>
    <w:p w14:paraId="5D31FEBE" w14:textId="77777777" w:rsidR="005E308D" w:rsidRDefault="00945B44">
      <w:pPr>
        <w:pStyle w:val="1"/>
        <w:jc w:val="center"/>
      </w:pPr>
      <w:bookmarkStart w:id="467" w:name="_Toc119568480"/>
      <w:bookmarkStart w:id="468" w:name="_Toc6826631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6206ACA4"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351A05D1"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25DEE87"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（二）《富荣福耀混合型证券投资基金基金合同》 </w:t>
      </w:r>
    </w:p>
    <w:p w14:paraId="28949573"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（三）《富荣福耀混合型证券投资基金托管协议》 </w:t>
      </w:r>
    </w:p>
    <w:p w14:paraId="67361F89"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2264C4E8"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0EE2AE9C"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9513E3C"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2CCD5A0A" w14:textId="77777777" w:rsidR="005E308D" w:rsidRDefault="00945B44">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5D040E18"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F9D8E19" w14:textId="77777777" w:rsidR="005E308D" w:rsidRDefault="005E308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A615E0D"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6461F40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CDCCD66"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DC095C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403DBC78"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1B7419A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0087E72"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7BB65"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50D05AF"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5F9FC4F1"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F533E80"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07916C07" w14:textId="77777777" w:rsidR="005E308D" w:rsidRDefault="005E308D">
      <w:pPr>
        <w:widowControl/>
        <w:adjustRightInd w:val="0"/>
        <w:snapToGrid w:val="0"/>
        <w:spacing w:line="360" w:lineRule="auto"/>
        <w:ind w:rightChars="-85" w:right="-178" w:firstLineChars="200" w:firstLine="420"/>
        <w:rPr>
          <w:rFonts w:ascii="Arial" w:eastAsia="宋体" w:hAnsi="Arial" w:cs="Arial"/>
          <w:kern w:val="0"/>
          <w:szCs w:val="21"/>
        </w:rPr>
      </w:pPr>
    </w:p>
    <w:p w14:paraId="70E9EC82" w14:textId="77777777" w:rsidR="005E308D" w:rsidRDefault="00945B44">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59231842" w14:textId="19A45DD3" w:rsidR="005E308D" w:rsidRDefault="00731CF6">
      <w:pPr>
        <w:widowControl/>
        <w:adjustRightInd w:val="0"/>
        <w:snapToGrid w:val="0"/>
        <w:spacing w:line="360" w:lineRule="auto"/>
        <w:ind w:rightChars="-85" w:right="-178"/>
        <w:jc w:val="right"/>
      </w:pPr>
      <w:r>
        <w:rPr>
          <w:rFonts w:asciiTheme="minorEastAsia" w:hAnsiTheme="minorEastAsia" w:cs="Arial" w:hint="eastAsia"/>
          <w:kern w:val="0"/>
          <w:sz w:val="24"/>
          <w:szCs w:val="24"/>
        </w:rPr>
        <w:t>2025年8月14</w:t>
      </w:r>
      <w:r w:rsidR="00945B44">
        <w:rPr>
          <w:rFonts w:asciiTheme="minorEastAsia" w:hAnsiTheme="minorEastAsia" w:cs="Arial" w:hint="eastAsia"/>
          <w:kern w:val="0"/>
          <w:sz w:val="24"/>
          <w:szCs w:val="24"/>
        </w:rPr>
        <w:t>日</w:t>
      </w:r>
    </w:p>
    <w:sectPr w:rsidR="005E308D">
      <w:headerReference w:type="even" r:id="rId69"/>
      <w:headerReference w:type="default" r:id="rId70"/>
      <w:headerReference w:type="first" r:id="rId71"/>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6F9DE7" w14:textId="77777777" w:rsidR="00EE1262" w:rsidRDefault="00EE1262">
      <w:r>
        <w:separator/>
      </w:r>
    </w:p>
  </w:endnote>
  <w:endnote w:type="continuationSeparator" w:id="0">
    <w:p w14:paraId="264BE2C9" w14:textId="77777777" w:rsidR="00EE1262" w:rsidRDefault="00EE12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1EC52A24"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3</w:t>
        </w:r>
        <w:r>
          <w:rPr>
            <w:lang w:val="zh-CN"/>
          </w:rPr>
          <w:fldChar w:fldCharType="end"/>
        </w:r>
      </w:p>
    </w:sdtContent>
  </w:sdt>
  <w:p w14:paraId="0CEE6858" w14:textId="77777777" w:rsidR="006D49EC" w:rsidRDefault="006D49E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390005"/>
    </w:sdtPr>
    <w:sdtContent>
      <w:p w14:paraId="661B1FF3"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4</w:t>
        </w:r>
        <w:r>
          <w:rPr>
            <w:lang w:val="zh-CN"/>
          </w:rPr>
          <w:fldChar w:fldCharType="end"/>
        </w:r>
      </w:p>
    </w:sdtContent>
  </w:sdt>
  <w:p w14:paraId="39A59C8C" w14:textId="77777777" w:rsidR="006D49EC" w:rsidRDefault="006D49EC">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5157458"/>
    </w:sdtPr>
    <w:sdtContent>
      <w:p w14:paraId="22D976A9"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9</w:t>
        </w:r>
        <w:r>
          <w:rPr>
            <w:lang w:val="zh-CN"/>
          </w:rPr>
          <w:fldChar w:fldCharType="end"/>
        </w:r>
      </w:p>
    </w:sdtContent>
  </w:sdt>
  <w:p w14:paraId="0BAA05FE" w14:textId="77777777" w:rsidR="006D49EC" w:rsidRDefault="006D49EC">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26527"/>
    </w:sdtPr>
    <w:sdtContent>
      <w:p w14:paraId="3B9889E4"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14</w:t>
        </w:r>
        <w:r>
          <w:rPr>
            <w:lang w:val="zh-CN"/>
          </w:rPr>
          <w:fldChar w:fldCharType="end"/>
        </w:r>
      </w:p>
    </w:sdtContent>
  </w:sdt>
  <w:p w14:paraId="65EEB92E" w14:textId="77777777" w:rsidR="006D49EC" w:rsidRDefault="006D49EC">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205945"/>
    </w:sdtPr>
    <w:sdtContent>
      <w:p w14:paraId="6F303EC3"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33</w:t>
        </w:r>
        <w:r>
          <w:rPr>
            <w:lang w:val="zh-CN"/>
          </w:rPr>
          <w:fldChar w:fldCharType="end"/>
        </w:r>
      </w:p>
    </w:sdtContent>
  </w:sdt>
  <w:p w14:paraId="28E4B707" w14:textId="77777777" w:rsidR="006D49EC" w:rsidRDefault="006D49EC">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2165260"/>
    </w:sdtPr>
    <w:sdtContent>
      <w:p w14:paraId="6CD6F628"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34</w:t>
        </w:r>
        <w:r>
          <w:rPr>
            <w:lang w:val="zh-CN"/>
          </w:rPr>
          <w:fldChar w:fldCharType="end"/>
        </w:r>
      </w:p>
    </w:sdtContent>
  </w:sdt>
  <w:p w14:paraId="0DAE541F" w14:textId="77777777" w:rsidR="006D49EC" w:rsidRDefault="006D49EC">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06333424"/>
    </w:sdtPr>
    <w:sdtContent>
      <w:p w14:paraId="5FDB6384"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35</w:t>
        </w:r>
        <w:r>
          <w:rPr>
            <w:lang w:val="zh-CN"/>
          </w:rPr>
          <w:fldChar w:fldCharType="end"/>
        </w:r>
      </w:p>
    </w:sdtContent>
  </w:sdt>
  <w:p w14:paraId="7E859CAF" w14:textId="77777777" w:rsidR="006D49EC" w:rsidRDefault="006D49EC">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E78EC" w14:textId="77777777" w:rsidR="006D49EC" w:rsidRDefault="006D49EC">
    <w:pPr>
      <w:pStyle w:val="af0"/>
      <w:jc w:val="center"/>
    </w:pPr>
    <w:r>
      <w:fldChar w:fldCharType="begin"/>
    </w:r>
    <w:r>
      <w:instrText xml:space="preserve"> PAGE   \* MERGEFORMAT </w:instrText>
    </w:r>
    <w:r>
      <w:fldChar w:fldCharType="separate"/>
    </w:r>
    <w:r w:rsidR="00A86DC9" w:rsidRPr="00A86DC9">
      <w:rPr>
        <w:noProof/>
        <w:lang w:val="zh-CN"/>
      </w:rPr>
      <w:t>84</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B3ABB" w14:textId="77777777" w:rsidR="006D49EC" w:rsidRDefault="006D49EC">
    <w:pPr>
      <w:pStyle w:val="af0"/>
      <w:jc w:val="center"/>
    </w:pPr>
    <w:r>
      <w:fldChar w:fldCharType="begin"/>
    </w:r>
    <w:r>
      <w:instrText xml:space="preserve"> PAGE   \* MERGEFORMAT </w:instrText>
    </w:r>
    <w:r>
      <w:fldChar w:fldCharType="separate"/>
    </w:r>
    <w:r w:rsidR="00A86DC9" w:rsidRPr="00A86DC9">
      <w:rPr>
        <w:noProof/>
        <w:lang w:val="zh-CN"/>
      </w:rPr>
      <w:t>36</w:t>
    </w:r>
    <w:r>
      <w:rPr>
        <w:lang w:val="zh-CN"/>
      </w:rPr>
      <w:fldChar w:fldCharType="end"/>
    </w:r>
  </w:p>
  <w:p w14:paraId="18F902DC" w14:textId="77777777" w:rsidR="006D49EC" w:rsidRDefault="006D49EC">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1766251"/>
    </w:sdtPr>
    <w:sdtContent>
      <w:p w14:paraId="6988AC72"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89</w:t>
        </w:r>
        <w:r>
          <w:rPr>
            <w:lang w:val="zh-CN"/>
          </w:rPr>
          <w:fldChar w:fldCharType="end"/>
        </w:r>
      </w:p>
    </w:sdtContent>
  </w:sdt>
  <w:p w14:paraId="3B4C8361" w14:textId="77777777" w:rsidR="006D49EC" w:rsidRDefault="006D49EC">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7500172"/>
    </w:sdtPr>
    <w:sdtContent>
      <w:p w14:paraId="3C9F0A7D"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136</w:t>
        </w:r>
        <w:r>
          <w:rPr>
            <w:lang w:val="zh-CN"/>
          </w:rPr>
          <w:fldChar w:fldCharType="end"/>
        </w:r>
      </w:p>
    </w:sdtContent>
  </w:sdt>
  <w:p w14:paraId="3C62341A" w14:textId="77777777" w:rsidR="006D49EC" w:rsidRDefault="006D49EC">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88668774"/>
    </w:sdtPr>
    <w:sdtContent>
      <w:p w14:paraId="0BB026A0" w14:textId="77777777" w:rsidR="006D49EC" w:rsidRDefault="006D49EC">
        <w:pPr>
          <w:pStyle w:val="af0"/>
          <w:jc w:val="center"/>
        </w:pPr>
        <w:r>
          <w:rPr>
            <w:lang w:val="zh-CN"/>
          </w:rPr>
          <w:fldChar w:fldCharType="begin"/>
        </w:r>
        <w:r>
          <w:rPr>
            <w:lang w:val="zh-CN"/>
          </w:rPr>
          <w:instrText>PAGE   \* MERGEFORMAT</w:instrText>
        </w:r>
        <w:r>
          <w:rPr>
            <w:lang w:val="zh-CN"/>
          </w:rPr>
          <w:fldChar w:fldCharType="separate"/>
        </w:r>
        <w:r w:rsidR="00A86DC9">
          <w:rPr>
            <w:noProof/>
            <w:lang w:val="zh-CN"/>
          </w:rPr>
          <w:t>138</w:t>
        </w:r>
        <w:r>
          <w:rPr>
            <w:lang w:val="zh-CN"/>
          </w:rPr>
          <w:fldChar w:fldCharType="end"/>
        </w:r>
      </w:p>
    </w:sdtContent>
  </w:sdt>
  <w:p w14:paraId="7FC684AA" w14:textId="77777777" w:rsidR="006D49EC" w:rsidRDefault="006D49E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9246F" w14:textId="77777777" w:rsidR="00EE1262" w:rsidRDefault="00EE1262">
      <w:r>
        <w:separator/>
      </w:r>
    </w:p>
  </w:footnote>
  <w:footnote w:type="continuationSeparator" w:id="0">
    <w:p w14:paraId="5B5C3522" w14:textId="77777777" w:rsidR="00EE1262" w:rsidRDefault="00EE12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80536" w14:textId="77777777" w:rsidR="006D49EC" w:rsidRDefault="00000000">
    <w:r>
      <w:pict w14:anchorId="4AEAB43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3" type="#_x0000_t75" style="position:absolute;left:0;text-align:left;margin-left:0;margin-top:0;width:222.75pt;height:315.75pt;z-index:251730944;mso-position-horizontal:center;mso-position-horizontal-relative:page;mso-position-vertical:center;mso-position-vertical-relative:page;mso-width-relative:page;mso-height-relative:page">
          <v:imagedata r:id="rId1" o:title=""/>
          <o:lock v:ext="edit" aspectratio="f"/>
          <w10:wrap anchorx="page" anchory="page"/>
        </v:shape>
      </w:pict>
    </w:r>
  </w:p>
  <w:p w14:paraId="65DCB066" w14:textId="77777777" w:rsidR="006D49EC" w:rsidRDefault="00000000">
    <w:r>
      <w:pict w14:anchorId="2911BB51">
        <v:shape id="_x0000_s4102" type="#_x0000_t75" style="position:absolute;left:0;text-align:left;margin-left:0;margin-top:0;width:222.75pt;height:315.75pt;z-index:251703296;mso-position-horizontal:center;mso-position-horizontal-relative:page;mso-position-vertical:center;mso-position-vertical-relative:page;mso-width-relative:page;mso-height-relative:page">
          <v:imagedata r:id="rId1" o:title=""/>
          <o:lock v:ext="edit" aspectratio="f"/>
          <w10:wrap anchorx="page" anchory="page"/>
        </v:shape>
      </w:pict>
    </w:r>
  </w:p>
  <w:p w14:paraId="5E681357" w14:textId="77777777" w:rsidR="006D49EC" w:rsidRDefault="00000000">
    <w:r>
      <w:pict w14:anchorId="284BD184">
        <v:shape id="_x0000_s3080" type="#_x0000_t75" style="position:absolute;left:0;text-align:left;margin-left:0;margin-top:0;width:222.75pt;height:315.75pt;z-index:251661312;mso-position-horizontal:center;mso-position-horizontal-relative:page;mso-position-vertical:center;mso-position-vertical-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6F030" w14:textId="51B0355A" w:rsidR="006D49EC" w:rsidRDefault="006D49EC" w:rsidP="006C7027">
    <w:pPr>
      <w:pStyle w:val="af2"/>
      <w:jc w:val="both"/>
    </w:pPr>
    <w:r>
      <w:rPr>
        <w:rFonts w:ascii="Arial" w:hAnsi="Arial" w:cs="Arial" w:hint="eastAsia"/>
        <w:szCs w:val="21"/>
      </w:rPr>
      <w:t>富荣福耀混合型证券投资基金更新的招募说明书（</w:t>
    </w:r>
    <w:r>
      <w:rPr>
        <w:rFonts w:ascii="Arial" w:hAnsi="Arial" w:cs="Arial" w:hint="eastAsia"/>
        <w:szCs w:val="21"/>
      </w:rPr>
      <w:t>202</w:t>
    </w:r>
    <w:r w:rsidR="006C7027">
      <w:rPr>
        <w:rFonts w:ascii="Arial" w:hAnsi="Arial" w:cs="Arial" w:hint="eastAsia"/>
        <w:szCs w:val="21"/>
      </w:rPr>
      <w:t>5</w:t>
    </w:r>
    <w:r>
      <w:rPr>
        <w:rFonts w:ascii="Arial" w:hAnsi="Arial" w:cs="Arial" w:hint="eastAsia"/>
        <w:szCs w:val="21"/>
      </w:rPr>
      <w:t>年第</w:t>
    </w:r>
    <w:r w:rsidR="00B26C1B">
      <w:rPr>
        <w:rFonts w:ascii="Arial" w:hAnsi="Arial" w:cs="Arial" w:hint="eastAsia"/>
        <w:szCs w:val="21"/>
      </w:rPr>
      <w:t>3</w:t>
    </w:r>
    <w:r>
      <w:rPr>
        <w:rFonts w:ascii="Arial" w:hAnsi="Arial" w:cs="Arial" w:hint="eastAsia"/>
        <w:szCs w:val="21"/>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A2954" w14:textId="596F7954" w:rsidR="006D49EC" w:rsidRDefault="006D49EC" w:rsidP="006C7027">
    <w:pPr>
      <w:pStyle w:val="af2"/>
      <w:jc w:val="both"/>
    </w:pPr>
    <w:r>
      <w:rPr>
        <w:rFonts w:ascii="Arial" w:hAnsi="Arial" w:cs="Arial" w:hint="eastAsia"/>
        <w:szCs w:val="21"/>
      </w:rPr>
      <w:t>富荣福耀混合型证券投资基金更新的招募说明书（</w:t>
    </w:r>
    <w:r>
      <w:rPr>
        <w:rFonts w:ascii="Arial" w:hAnsi="Arial" w:cs="Arial" w:hint="eastAsia"/>
        <w:szCs w:val="21"/>
      </w:rPr>
      <w:t>2025</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sidR="00000000">
      <w:pict w14:anchorId="5E9337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1" type="#_x0000_t75" style="position:absolute;left:0;text-align:left;margin-left:904.65pt;margin-top:345.55pt;width:222.75pt;height:315.75pt;z-index:251658240;mso-position-horizontal-relative:page;mso-position-vertical-relative:page;mso-width-relative:page;mso-height-relative:page">
          <v:imagedata r:id="rId1" o:title=""/>
          <o:lock v:ext="edit" aspectratio="f"/>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A20CB" w14:textId="77777777" w:rsidR="006D49EC" w:rsidRDefault="00000000">
    <w:r>
      <w:pict w14:anchorId="169863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6" type="#_x0000_t75" style="position:absolute;left:0;text-align:left;margin-left:0;margin-top:0;width:222.75pt;height:315.75pt;z-index:251732992;mso-position-horizontal:center;mso-position-horizontal-relative:page;mso-position-vertical:center;mso-position-vertical-relative:page;mso-width-relative:page;mso-height-relative:page">
          <v:imagedata r:id="rId1" o:title=""/>
          <o:lock v:ext="edit" aspectratio="f"/>
          <w10:wrap anchorx="page" anchory="page"/>
        </v:shape>
      </w:pict>
    </w:r>
  </w:p>
  <w:p w14:paraId="5FC902BB" w14:textId="77777777" w:rsidR="006D49EC" w:rsidRDefault="00000000">
    <w:r>
      <w:pict w14:anchorId="6F37656F">
        <v:shape id="_x0000_s4107" type="#_x0000_t75" style="position:absolute;left:0;text-align:left;margin-left:0;margin-top:0;width:222.75pt;height:315.75pt;z-index:251705344;mso-position-horizontal:center;mso-position-horizontal-relative:page;mso-position-vertical:center;mso-position-vertical-relative:page;mso-width-relative:page;mso-height-relative:page">
          <v:imagedata r:id="rId1" o:title=""/>
          <o:lock v:ext="edit" aspectratio="f"/>
          <w10:wrap anchorx="page" anchory="page"/>
        </v:shape>
      </w:pict>
    </w:r>
  </w:p>
  <w:p w14:paraId="3D7AAADB" w14:textId="77777777" w:rsidR="006D49EC" w:rsidRDefault="00000000">
    <w:r>
      <w:pict w14:anchorId="3B3B455E">
        <v:shape id="_x0000_s3087" type="#_x0000_t75" style="position:absolute;left:0;text-align:left;margin-left:0;margin-top:0;width:222.75pt;height:315.75pt;z-index:251664384;mso-position-horizontal:center;mso-position-horizontal-relative:page;mso-position-vertical:center;mso-position-vertical-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2CA29" w14:textId="05B93856" w:rsidR="001D0FF2" w:rsidRDefault="001D0FF2" w:rsidP="006C7027">
    <w:pPr>
      <w:pStyle w:val="af2"/>
      <w:jc w:val="both"/>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60FCD" w14:textId="77777777" w:rsidR="006D49EC" w:rsidRDefault="00000000">
    <w:r>
      <w:pict w14:anchorId="2ED65F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5" type="#_x0000_t75" style="position:absolute;left:0;text-align:left;margin-left:0;margin-top:0;width:222.75pt;height:315.75pt;z-index:251731968;mso-position-horizontal:center;mso-position-horizontal-relative:page;mso-position-vertical:center;mso-position-vertical-relative:page;mso-width-relative:page;mso-height-relative:page">
          <v:imagedata r:id="rId1" o:title=""/>
          <o:lock v:ext="edit" aspectratio="f"/>
          <w10:wrap anchorx="page" anchory="page"/>
        </v:shape>
      </w:pict>
    </w:r>
  </w:p>
  <w:p w14:paraId="2D68E71E" w14:textId="77777777" w:rsidR="006D49EC" w:rsidRDefault="00000000">
    <w:r>
      <w:pict w14:anchorId="7111F2D8">
        <v:shape id="_x0000_s4104" type="#_x0000_t75" style="position:absolute;left:0;text-align:left;margin-left:0;margin-top:0;width:222.75pt;height:315.75pt;z-index:251704320;mso-position-horizontal:center;mso-position-horizontal-relative:page;mso-position-vertical:center;mso-position-vertical-relative:page;mso-width-relative:page;mso-height-relative:page">
          <v:imagedata r:id="rId1" o:title=""/>
          <o:lock v:ext="edit" aspectratio="f"/>
          <w10:wrap anchorx="page" anchory="page"/>
        </v:shape>
      </w:pict>
    </w:r>
  </w:p>
  <w:p w14:paraId="2C7733DB" w14:textId="77777777" w:rsidR="006D49EC" w:rsidRDefault="00000000">
    <w:r>
      <w:pict w14:anchorId="589E3051">
        <v:shape id="_x0000_s3083" type="#_x0000_t75" style="position:absolute;left:0;text-align:left;margin-left:0;margin-top:0;width:222.75pt;height:315.75pt;z-index:251662336;mso-position-horizontal:center;mso-position-horizontal-relative:page;mso-position-vertical:center;mso-position-vertical-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2E9473" w14:textId="77777777" w:rsidR="006D49EC" w:rsidRDefault="00000000">
    <w:r>
      <w:pict w14:anchorId="47B08A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9" type="#_x0000_t75" style="position:absolute;left:0;text-align:left;margin-left:0;margin-top:0;width:222.75pt;height:315.75pt;z-index:251735040;mso-position-horizontal:center;mso-position-horizontal-relative:page;mso-position-vertical:center;mso-position-vertical-relative:page;mso-width-relative:page;mso-height-relative:page">
          <v:imagedata r:id="rId1" o:title=""/>
          <o:lock v:ext="edit" aspectratio="f"/>
          <w10:wrap anchorx="page" anchory="page"/>
        </v:shape>
      </w:pict>
    </w:r>
  </w:p>
  <w:p w14:paraId="5701CB61" w14:textId="77777777" w:rsidR="006D49EC" w:rsidRDefault="00000000">
    <w:r>
      <w:pict w14:anchorId="5AB7E932">
        <v:shape id="_x0000_s4112" type="#_x0000_t75" style="position:absolute;left:0;text-align:left;margin-left:0;margin-top:0;width:222.75pt;height:315.75pt;z-index:251707392;mso-position-horizontal:center;mso-position-horizontal-relative:page;mso-position-vertical:center;mso-position-vertical-relative:page;mso-width-relative:page;mso-height-relative:page">
          <v:imagedata r:id="rId1" o:title=""/>
          <o:lock v:ext="edit" aspectratio="f"/>
          <w10:wrap anchorx="page" anchory="page"/>
        </v:shape>
      </w:pict>
    </w:r>
  </w:p>
  <w:p w14:paraId="7AE42CA4" w14:textId="77777777" w:rsidR="006D49EC" w:rsidRDefault="00000000">
    <w:r>
      <w:pict w14:anchorId="5C7A08D7">
        <v:shape id="_x0000_s3094" type="#_x0000_t75" style="position:absolute;left:0;text-align:left;margin-left:0;margin-top:0;width:222.75pt;height:315.75pt;z-index:251667456;mso-position-horizontal:center;mso-position-horizontal-relative:page;mso-position-vertical:center;mso-position-vertical-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3D4958" w14:textId="77777777" w:rsidR="006D49EC" w:rsidRDefault="00000000">
    <w:r>
      <w:pict w14:anchorId="599A4A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28" type="#_x0000_t75" style="position:absolute;left:0;text-align:left;margin-left:0;margin-top:0;width:222.75pt;height:315.75pt;z-index:251734016;mso-position-horizontal:center;mso-position-horizontal-relative:page;mso-position-vertical:center;mso-position-vertical-relative:page;mso-width-relative:page;mso-height-relative:page">
          <v:imagedata r:id="rId1" o:title=""/>
          <o:lock v:ext="edit" aspectratio="f"/>
          <w10:wrap anchorx="page" anchory="page"/>
        </v:shape>
      </w:pict>
    </w:r>
  </w:p>
  <w:p w14:paraId="3333A61D" w14:textId="77777777" w:rsidR="006D49EC" w:rsidRDefault="00000000">
    <w:r>
      <w:pict w14:anchorId="0F2474A9">
        <v:shape id="_x0000_s4109" type="#_x0000_t75" style="position:absolute;left:0;text-align:left;margin-left:0;margin-top:0;width:222.75pt;height:315.75pt;z-index:251706368;mso-position-horizontal:center;mso-position-horizontal-relative:page;mso-position-vertical:center;mso-position-vertical-relative:page;mso-width-relative:page;mso-height-relative:page">
          <v:imagedata r:id="rId1" o:title=""/>
          <o:lock v:ext="edit" aspectratio="f"/>
          <w10:wrap anchorx="page" anchory="page"/>
        </v:shape>
      </w:pict>
    </w:r>
  </w:p>
  <w:p w14:paraId="5F7864CD" w14:textId="77777777" w:rsidR="006D49EC" w:rsidRDefault="00000000">
    <w:r>
      <w:pict w14:anchorId="049C2FD2">
        <v:shape id="_x0000_s3090" type="#_x0000_t75" style="position:absolute;left:0;text-align:left;margin-left:0;margin-top:0;width:222.75pt;height:315.75pt;z-index:251665408;mso-position-horizontal:center;mso-position-horizontal-relative:page;mso-position-vertical:center;mso-position-vertical-relative:page">
          <v:imagedata r:id="rId1" o:title=""/>
          <o:lock v:ext="edit" aspectratio="f"/>
          <w10:wrap anchorx="page" anchory="pag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A0007C" w14:textId="77777777" w:rsidR="006D49EC" w:rsidRDefault="00000000">
    <w:r>
      <w:pict w14:anchorId="76E33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2" type="#_x0000_t75" style="position:absolute;left:0;text-align:left;margin-left:0;margin-top:0;width:222.75pt;height:315.75pt;z-index:251737088;mso-position-horizontal:center;mso-position-horizontal-relative:page;mso-position-vertical:center;mso-position-vertical-relative:page;mso-width-relative:page;mso-height-relative:page">
          <v:imagedata r:id="rId1" o:title=""/>
          <o:lock v:ext="edit" aspectratio="f"/>
          <w10:wrap anchorx="page" anchory="page"/>
        </v:shape>
      </w:pict>
    </w:r>
  </w:p>
  <w:p w14:paraId="693F72DB" w14:textId="77777777" w:rsidR="006D49EC" w:rsidRDefault="00000000">
    <w:r>
      <w:pict w14:anchorId="05A125C0">
        <v:shape id="_x0000_s4117" type="#_x0000_t75" style="position:absolute;left:0;text-align:left;margin-left:0;margin-top:0;width:222.75pt;height:315.75pt;z-index:251709440;mso-position-horizontal:center;mso-position-horizontal-relative:page;mso-position-vertical:center;mso-position-vertical-relative:page;mso-width-relative:page;mso-height-relative:page">
          <v:imagedata r:id="rId1" o:title=""/>
          <o:lock v:ext="edit" aspectratio="f"/>
          <w10:wrap anchorx="page" anchory="page"/>
        </v:shape>
      </w:pict>
    </w:r>
  </w:p>
  <w:p w14:paraId="42262548" w14:textId="77777777" w:rsidR="006D49EC" w:rsidRDefault="00000000">
    <w:r>
      <w:pict w14:anchorId="1231F76B">
        <v:shape id="_x0000_s3101" type="#_x0000_t75" style="position:absolute;left:0;text-align:left;margin-left:0;margin-top:0;width:222.75pt;height:315.75pt;z-index:251670528;mso-position-horizontal:center;mso-position-horizontal-relative:page;mso-position-vertical:center;mso-position-vertical-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91628" w14:textId="77777777" w:rsidR="006D49EC" w:rsidRDefault="00000000">
    <w:r>
      <w:pict w14:anchorId="2CA113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1" type="#_x0000_t75" style="position:absolute;left:0;text-align:left;margin-left:0;margin-top:0;width:222.75pt;height:315.75pt;z-index:251736064;mso-position-horizontal:center;mso-position-horizontal-relative:page;mso-position-vertical:center;mso-position-vertical-relative:page;mso-width-relative:page;mso-height-relative:page">
          <v:imagedata r:id="rId1" o:title=""/>
          <o:lock v:ext="edit" aspectratio="f"/>
          <w10:wrap anchorx="page" anchory="page"/>
        </v:shape>
      </w:pict>
    </w:r>
  </w:p>
  <w:p w14:paraId="3CF3E92E" w14:textId="77777777" w:rsidR="006D49EC" w:rsidRDefault="00000000">
    <w:r>
      <w:pict w14:anchorId="3A69426C">
        <v:shape id="_x0000_s4114" type="#_x0000_t75" style="position:absolute;left:0;text-align:left;margin-left:0;margin-top:0;width:222.75pt;height:315.75pt;z-index:251708416;mso-position-horizontal:center;mso-position-horizontal-relative:page;mso-position-vertical:center;mso-position-vertical-relative:page;mso-width-relative:page;mso-height-relative:page">
          <v:imagedata r:id="rId1" o:title=""/>
          <o:lock v:ext="edit" aspectratio="f"/>
          <w10:wrap anchorx="page" anchory="page"/>
        </v:shape>
      </w:pict>
    </w:r>
  </w:p>
  <w:p w14:paraId="74454BB8" w14:textId="77777777" w:rsidR="006D49EC" w:rsidRDefault="00000000">
    <w:r>
      <w:pict w14:anchorId="7325EEFD">
        <v:shape id="_x0000_s3097" type="#_x0000_t75" style="position:absolute;left:0;text-align:left;margin-left:0;margin-top:0;width:222.75pt;height:315.75pt;z-index:251668480;mso-position-horizontal:center;mso-position-horizontal-relative:page;mso-position-vertical:center;mso-position-vertical-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8A4659" w14:textId="77777777" w:rsidR="006D49EC" w:rsidRDefault="00000000">
    <w:r>
      <w:pict w14:anchorId="114E64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5" type="#_x0000_t75" style="position:absolute;left:0;text-align:left;margin-left:0;margin-top:0;width:222.75pt;height:315.75pt;z-index:251739136;mso-position-horizontal:center;mso-position-horizontal-relative:page;mso-position-vertical:center;mso-position-vertical-relative:page;mso-width-relative:page;mso-height-relative:page">
          <v:imagedata r:id="rId1" o:title=""/>
          <o:lock v:ext="edit" aspectratio="f"/>
          <w10:wrap anchorx="page" anchory="page"/>
        </v:shape>
      </w:pict>
    </w:r>
  </w:p>
  <w:p w14:paraId="61B9B4DF" w14:textId="77777777" w:rsidR="006D49EC" w:rsidRDefault="00000000">
    <w:r>
      <w:pict w14:anchorId="0768233F">
        <v:shape id="_x0000_s4122" type="#_x0000_t75" style="position:absolute;left:0;text-align:left;margin-left:0;margin-top:0;width:222.75pt;height:315.75pt;z-index:251711488;mso-position-horizontal:center;mso-position-horizontal-relative:page;mso-position-vertical:center;mso-position-vertical-relative:page;mso-width-relative:page;mso-height-relative:page">
          <v:imagedata r:id="rId1" o:title=""/>
          <o:lock v:ext="edit" aspectratio="f"/>
          <w10:wrap anchorx="page" anchory="page"/>
        </v:shape>
      </w:pict>
    </w:r>
  </w:p>
  <w:p w14:paraId="2C5CC879" w14:textId="77777777" w:rsidR="006D49EC" w:rsidRDefault="00000000">
    <w:r>
      <w:pict w14:anchorId="411CEC5F">
        <v:shape id="_x0000_s3108" type="#_x0000_t75" style="position:absolute;left:0;text-align:left;margin-left:0;margin-top:0;width:222.75pt;height:315.75pt;z-index:251673600;mso-position-horizontal:center;mso-position-horizontal-relative:page;mso-position-vertical:center;mso-position-vertical-relative:page">
          <v:imagedata r:id="rId1" o:title=""/>
          <o:lock v:ext="edit" aspectratio="f"/>
          <w10:wrap anchorx="page" anchory="pag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5B6A2" w14:textId="77777777" w:rsidR="006D49EC" w:rsidRDefault="00000000">
    <w:r>
      <w:pict w14:anchorId="074357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4" type="#_x0000_t75" style="position:absolute;left:0;text-align:left;margin-left:0;margin-top:0;width:222.75pt;height:315.75pt;z-index:251738112;mso-position-horizontal:center;mso-position-horizontal-relative:page;mso-position-vertical:center;mso-position-vertical-relative:page;mso-width-relative:page;mso-height-relative:page">
          <v:imagedata r:id="rId1" o:title=""/>
          <o:lock v:ext="edit" aspectratio="f"/>
          <w10:wrap anchorx="page" anchory="page"/>
        </v:shape>
      </w:pict>
    </w:r>
  </w:p>
  <w:p w14:paraId="14DC6595" w14:textId="77777777" w:rsidR="006D49EC" w:rsidRDefault="00000000">
    <w:r>
      <w:pict w14:anchorId="3D704A72">
        <v:shape id="_x0000_s4119" type="#_x0000_t75" style="position:absolute;left:0;text-align:left;margin-left:0;margin-top:0;width:222.75pt;height:315.75pt;z-index:251710464;mso-position-horizontal:center;mso-position-horizontal-relative:page;mso-position-vertical:center;mso-position-vertical-relative:page;mso-width-relative:page;mso-height-relative:page">
          <v:imagedata r:id="rId1" o:title=""/>
          <o:lock v:ext="edit" aspectratio="f"/>
          <w10:wrap anchorx="page" anchory="page"/>
        </v:shape>
      </w:pict>
    </w:r>
  </w:p>
  <w:p w14:paraId="6631BB00" w14:textId="77777777" w:rsidR="006D49EC" w:rsidRDefault="00000000">
    <w:r>
      <w:pict w14:anchorId="17E4C963">
        <v:shape id="_x0000_s3104" type="#_x0000_t75" style="position:absolute;left:0;text-align:left;margin-left:0;margin-top:0;width:222.75pt;height:315.75pt;z-index:251671552;mso-position-horizontal:center;mso-position-horizontal-relative:page;mso-position-vertical:center;mso-position-vertical-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B2A13" w14:textId="77777777" w:rsidR="006D49EC" w:rsidRDefault="00000000">
    <w:r>
      <w:pict w14:anchorId="3F0EA9D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8" type="#_x0000_t75" style="position:absolute;left:0;text-align:left;margin-left:0;margin-top:0;width:222.75pt;height:315.75pt;z-index:251741184;mso-position-horizontal:center;mso-position-horizontal-relative:page;mso-position-vertical:center;mso-position-vertical-relative:page;mso-width-relative:page;mso-height-relative:page">
          <v:imagedata r:id="rId1" o:title=""/>
          <o:lock v:ext="edit" aspectratio="f"/>
          <w10:wrap anchorx="page" anchory="page"/>
        </v:shape>
      </w:pict>
    </w:r>
  </w:p>
  <w:p w14:paraId="02A9F51F" w14:textId="77777777" w:rsidR="006D49EC" w:rsidRDefault="00000000">
    <w:r>
      <w:pict w14:anchorId="30976764">
        <v:shape id="_x0000_s4127" type="#_x0000_t75" style="position:absolute;left:0;text-align:left;margin-left:0;margin-top:0;width:222.75pt;height:315.75pt;z-index:251713536;mso-position-horizontal:center;mso-position-horizontal-relative:page;mso-position-vertical:center;mso-position-vertical-relative:page;mso-width-relative:page;mso-height-relative:page">
          <v:imagedata r:id="rId1" o:title=""/>
          <o:lock v:ext="edit" aspectratio="f"/>
          <w10:wrap anchorx="page" anchory="page"/>
        </v:shape>
      </w:pict>
    </w:r>
  </w:p>
  <w:p w14:paraId="4D2D4E0C" w14:textId="77777777" w:rsidR="006D49EC" w:rsidRDefault="00000000">
    <w:r>
      <w:pict w14:anchorId="3B663494">
        <v:shape id="_x0000_s3115" type="#_x0000_t75" style="position:absolute;left:0;text-align:left;margin-left:0;margin-top:0;width:222.75pt;height:315.75pt;z-index:251676672;mso-position-horizontal:center;mso-position-horizontal-relative:page;mso-position-vertical:center;mso-position-vertical-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35BDE" w14:textId="6B1D36FE" w:rsidR="006D49EC" w:rsidRPr="006C7027" w:rsidRDefault="006D49EC" w:rsidP="006C7027">
    <w:pPr>
      <w:pStyle w:val="af2"/>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62331" w14:textId="77777777" w:rsidR="006D49EC" w:rsidRDefault="00000000">
    <w:r>
      <w:pict w14:anchorId="0F19F9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37" type="#_x0000_t75" style="position:absolute;left:0;text-align:left;margin-left:0;margin-top:0;width:222.75pt;height:315.75pt;z-index:251740160;mso-position-horizontal:center;mso-position-horizontal-relative:page;mso-position-vertical:center;mso-position-vertical-relative:page;mso-width-relative:page;mso-height-relative:page">
          <v:imagedata r:id="rId1" o:title=""/>
          <o:lock v:ext="edit" aspectratio="f"/>
          <w10:wrap anchorx="page" anchory="page"/>
        </v:shape>
      </w:pict>
    </w:r>
  </w:p>
  <w:p w14:paraId="47C0D755" w14:textId="77777777" w:rsidR="006D49EC" w:rsidRDefault="00000000">
    <w:r>
      <w:pict w14:anchorId="7272775F">
        <v:shape id="_x0000_s4124" type="#_x0000_t75" style="position:absolute;left:0;text-align:left;margin-left:0;margin-top:0;width:222.75pt;height:315.75pt;z-index:251712512;mso-position-horizontal:center;mso-position-horizontal-relative:page;mso-position-vertical:center;mso-position-vertical-relative:page;mso-width-relative:page;mso-height-relative:page">
          <v:imagedata r:id="rId1" o:title=""/>
          <o:lock v:ext="edit" aspectratio="f"/>
          <w10:wrap anchorx="page" anchory="page"/>
        </v:shape>
      </w:pict>
    </w:r>
  </w:p>
  <w:p w14:paraId="4C11AB20" w14:textId="77777777" w:rsidR="006D49EC" w:rsidRDefault="00000000">
    <w:r>
      <w:pict w14:anchorId="2C5A79D0">
        <v:shape id="_x0000_s3111" type="#_x0000_t75" style="position:absolute;left:0;text-align:left;margin-left:0;margin-top:0;width:222.75pt;height:315.75pt;z-index:251674624;mso-position-horizontal:center;mso-position-horizontal-relative:page;mso-position-vertical:center;mso-position-vertical-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87F6" w14:textId="77777777" w:rsidR="006D49EC" w:rsidRDefault="00000000">
    <w:r>
      <w:pict w14:anchorId="25FFF5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1" type="#_x0000_t75" style="position:absolute;left:0;text-align:left;margin-left:0;margin-top:0;width:222.75pt;height:315.75pt;z-index:251743232;mso-position-horizontal:center;mso-position-horizontal-relative:page;mso-position-vertical:center;mso-position-vertical-relative:page;mso-width-relative:page;mso-height-relative:page">
          <v:imagedata r:id="rId1" o:title=""/>
          <o:lock v:ext="edit" aspectratio="f"/>
          <w10:wrap anchorx="page" anchory="page"/>
        </v:shape>
      </w:pict>
    </w:r>
  </w:p>
  <w:p w14:paraId="1DC9E25A" w14:textId="77777777" w:rsidR="006D49EC" w:rsidRDefault="00000000">
    <w:r>
      <w:pict w14:anchorId="677E1B5D">
        <v:shape id="_x0000_s4132" type="#_x0000_t75" style="position:absolute;left:0;text-align:left;margin-left:0;margin-top:0;width:222.75pt;height:315.75pt;z-index:251715584;mso-position-horizontal:center;mso-position-horizontal-relative:page;mso-position-vertical:center;mso-position-vertical-relative:page;mso-width-relative:page;mso-height-relative:page">
          <v:imagedata r:id="rId1" o:title=""/>
          <o:lock v:ext="edit" aspectratio="f"/>
          <w10:wrap anchorx="page" anchory="page"/>
        </v:shape>
      </w:pict>
    </w:r>
  </w:p>
  <w:p w14:paraId="64FD6571" w14:textId="77777777" w:rsidR="006D49EC" w:rsidRDefault="00000000">
    <w:r>
      <w:pict w14:anchorId="6BECB9BD">
        <v:shape id="_x0000_s3122" type="#_x0000_t75" style="position:absolute;left:0;text-align:left;margin-left:0;margin-top:0;width:222.75pt;height:315.75pt;z-index:251679744;mso-position-horizontal:center;mso-position-horizontal-relative:page;mso-position-vertical:center;mso-position-vertical-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8D5A0" w14:textId="77777777" w:rsidR="006D49EC" w:rsidRDefault="006D49EC"/>
  <w:p w14:paraId="13D81845" w14:textId="77777777" w:rsidR="006D49EC" w:rsidRDefault="006D49EC"/>
  <w:p w14:paraId="6427CAEF" w14:textId="5AD38E68" w:rsidR="006D49EC" w:rsidRDefault="006D49EC"/>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06935" w14:textId="77777777" w:rsidR="006D49EC" w:rsidRDefault="00000000">
    <w:r>
      <w:pict w14:anchorId="243956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0" type="#_x0000_t75" style="position:absolute;left:0;text-align:left;margin-left:0;margin-top:0;width:222.75pt;height:315.75pt;z-index:251742208;mso-position-horizontal:center;mso-position-horizontal-relative:page;mso-position-vertical:center;mso-position-vertical-relative:page;mso-width-relative:page;mso-height-relative:page">
          <v:imagedata r:id="rId1" o:title=""/>
          <o:lock v:ext="edit" aspectratio="f"/>
          <w10:wrap anchorx="page" anchory="page"/>
        </v:shape>
      </w:pict>
    </w:r>
  </w:p>
  <w:p w14:paraId="7111091E" w14:textId="77777777" w:rsidR="006D49EC" w:rsidRDefault="00000000">
    <w:r>
      <w:pict w14:anchorId="46ABB06C">
        <v:shape id="_x0000_s4129" type="#_x0000_t75" style="position:absolute;left:0;text-align:left;margin-left:0;margin-top:0;width:222.75pt;height:315.75pt;z-index:251714560;mso-position-horizontal:center;mso-position-horizontal-relative:page;mso-position-vertical:center;mso-position-vertical-relative:page;mso-width-relative:page;mso-height-relative:page">
          <v:imagedata r:id="rId1" o:title=""/>
          <o:lock v:ext="edit" aspectratio="f"/>
          <w10:wrap anchorx="page" anchory="page"/>
        </v:shape>
      </w:pict>
    </w:r>
  </w:p>
  <w:p w14:paraId="3597AF46" w14:textId="77777777" w:rsidR="006D49EC" w:rsidRDefault="00000000">
    <w:r>
      <w:pict w14:anchorId="439C024A">
        <v:shape id="_x0000_s3118" type="#_x0000_t75" style="position:absolute;left:0;text-align:left;margin-left:0;margin-top:0;width:222.75pt;height:315.75pt;z-index:251677696;mso-position-horizontal:center;mso-position-horizontal-relative:page;mso-position-vertical:center;mso-position-vertical-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B6998F" w14:textId="77777777" w:rsidR="006D49EC" w:rsidRDefault="00000000">
    <w:r>
      <w:pict w14:anchorId="5310AF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4" type="#_x0000_t75" style="position:absolute;left:0;text-align:left;margin-left:0;margin-top:0;width:222.75pt;height:315.75pt;z-index:251745280;mso-position-horizontal:center;mso-position-horizontal-relative:page;mso-position-vertical:center;mso-position-vertical-relative:page;mso-width-relative:page;mso-height-relative:page">
          <v:imagedata r:id="rId1" o:title=""/>
          <o:lock v:ext="edit" aspectratio="f"/>
          <w10:wrap anchorx="page" anchory="page"/>
        </v:shape>
      </w:pict>
    </w:r>
  </w:p>
  <w:p w14:paraId="262DB1A2" w14:textId="77777777" w:rsidR="006D49EC" w:rsidRDefault="00000000">
    <w:r>
      <w:pict w14:anchorId="42300458">
        <v:shape id="_x0000_s4137" type="#_x0000_t75" style="position:absolute;left:0;text-align:left;margin-left:0;margin-top:0;width:222.75pt;height:315.75pt;z-index:251717632;mso-position-horizontal:center;mso-position-horizontal-relative:page;mso-position-vertical:center;mso-position-vertical-relative:page;mso-width-relative:page;mso-height-relative:page">
          <v:imagedata r:id="rId1" o:title=""/>
          <o:lock v:ext="edit" aspectratio="f"/>
          <w10:wrap anchorx="page" anchory="page"/>
        </v:shape>
      </w:pict>
    </w:r>
  </w:p>
  <w:p w14:paraId="42044D8C" w14:textId="77777777" w:rsidR="006D49EC" w:rsidRDefault="00000000">
    <w:r>
      <w:pict w14:anchorId="472379E9">
        <v:shape id="_x0000_s3129" type="#_x0000_t75" style="position:absolute;left:0;text-align:left;margin-left:0;margin-top:0;width:222.75pt;height:315.75pt;z-index:251682816;mso-position-horizontal:center;mso-position-horizontal-relative:page;mso-position-vertical:center;mso-position-vertical-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9E6C0" w14:textId="77777777" w:rsidR="006D49EC" w:rsidRDefault="006D49EC"/>
  <w:p w14:paraId="43F64112" w14:textId="77777777" w:rsidR="006D49EC" w:rsidRDefault="006D49EC"/>
  <w:p w14:paraId="592B29FA" w14:textId="010B076C" w:rsidR="006D49EC" w:rsidRDefault="006D49EC"/>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4970F" w14:textId="77777777" w:rsidR="006D49EC" w:rsidRDefault="00000000">
    <w:r>
      <w:pict w14:anchorId="66B7A5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3" type="#_x0000_t75" style="position:absolute;left:0;text-align:left;margin-left:0;margin-top:0;width:222.75pt;height:315.75pt;z-index:251744256;mso-position-horizontal:center;mso-position-horizontal-relative:page;mso-position-vertical:center;mso-position-vertical-relative:page;mso-width-relative:page;mso-height-relative:page">
          <v:imagedata r:id="rId1" o:title=""/>
          <o:lock v:ext="edit" aspectratio="f"/>
          <w10:wrap anchorx="page" anchory="page"/>
        </v:shape>
      </w:pict>
    </w:r>
  </w:p>
  <w:p w14:paraId="16B3E41B" w14:textId="77777777" w:rsidR="006D49EC" w:rsidRDefault="00000000">
    <w:r>
      <w:pict w14:anchorId="2E451E1A">
        <v:shape id="_x0000_s4134" type="#_x0000_t75" style="position:absolute;left:0;text-align:left;margin-left:0;margin-top:0;width:222.75pt;height:315.75pt;z-index:251716608;mso-position-horizontal:center;mso-position-horizontal-relative:page;mso-position-vertical:center;mso-position-vertical-relative:page;mso-width-relative:page;mso-height-relative:page">
          <v:imagedata r:id="rId1" o:title=""/>
          <o:lock v:ext="edit" aspectratio="f"/>
          <w10:wrap anchorx="page" anchory="page"/>
        </v:shape>
      </w:pict>
    </w:r>
  </w:p>
  <w:p w14:paraId="0E42A87E" w14:textId="77777777" w:rsidR="006D49EC" w:rsidRDefault="00000000">
    <w:r>
      <w:pict w14:anchorId="2CA08E82">
        <v:shape id="_x0000_s3125" type="#_x0000_t75" style="position:absolute;left:0;text-align:left;margin-left:0;margin-top:0;width:222.75pt;height:315.75pt;z-index:251680768;mso-position-horizontal:center;mso-position-horizontal-relative:page;mso-position-vertical:center;mso-position-vertical-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5253F" w14:textId="77777777" w:rsidR="006D49EC" w:rsidRDefault="00000000">
    <w:r>
      <w:pict w14:anchorId="2687D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7" type="#_x0000_t75" style="position:absolute;left:0;text-align:left;margin-left:0;margin-top:0;width:222.75pt;height:315.75pt;z-index:251747328;mso-position-horizontal:center;mso-position-horizontal-relative:page;mso-position-vertical:center;mso-position-vertical-relative:page;mso-width-relative:page;mso-height-relative:page">
          <v:imagedata r:id="rId1" o:title=""/>
          <o:lock v:ext="edit" aspectratio="f"/>
          <w10:wrap anchorx="page" anchory="page"/>
        </v:shape>
      </w:pict>
    </w:r>
  </w:p>
  <w:p w14:paraId="1712CD69" w14:textId="77777777" w:rsidR="006D49EC" w:rsidRDefault="00000000">
    <w:r>
      <w:pict w14:anchorId="44D6796E">
        <v:shape id="_x0000_s4142" type="#_x0000_t75" style="position:absolute;left:0;text-align:left;margin-left:0;margin-top:0;width:222.75pt;height:315.75pt;z-index:251719680;mso-position-horizontal:center;mso-position-horizontal-relative:page;mso-position-vertical:center;mso-position-vertical-relative:page;mso-width-relative:page;mso-height-relative:page">
          <v:imagedata r:id="rId1" o:title=""/>
          <o:lock v:ext="edit" aspectratio="f"/>
          <w10:wrap anchorx="page" anchory="page"/>
        </v:shape>
      </w:pict>
    </w:r>
  </w:p>
  <w:p w14:paraId="475F01B9" w14:textId="77777777" w:rsidR="006D49EC" w:rsidRDefault="00000000">
    <w:r>
      <w:pict w14:anchorId="72FD4062">
        <v:shape id="_x0000_s3136" type="#_x0000_t75" style="position:absolute;left:0;text-align:left;margin-left:0;margin-top:0;width:222.75pt;height:315.75pt;z-index:251685888;mso-position-horizontal:center;mso-position-horizontal-relative:page;mso-position-vertical:center;mso-position-vertical-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20620" w14:textId="6DDD4717" w:rsidR="006D49EC" w:rsidRPr="006C7027" w:rsidRDefault="006D49EC" w:rsidP="006C7027">
    <w:pPr>
      <w:pStyle w:val="af2"/>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49E5BA" w14:textId="77777777" w:rsidR="006D49EC" w:rsidRDefault="00000000">
    <w:r>
      <w:pict w14:anchorId="0EA5221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46" type="#_x0000_t75" style="position:absolute;left:0;text-align:left;margin-left:0;margin-top:0;width:222.75pt;height:315.75pt;z-index:251746304;mso-position-horizontal:center;mso-position-horizontal-relative:page;mso-position-vertical:center;mso-position-vertical-relative:page;mso-width-relative:page;mso-height-relative:page">
          <v:imagedata r:id="rId1" o:title=""/>
          <o:lock v:ext="edit" aspectratio="f"/>
          <w10:wrap anchorx="page" anchory="page"/>
        </v:shape>
      </w:pict>
    </w:r>
  </w:p>
  <w:p w14:paraId="4CFED9DA" w14:textId="77777777" w:rsidR="006D49EC" w:rsidRDefault="00000000">
    <w:r>
      <w:pict w14:anchorId="701A2D5D">
        <v:shape id="_x0000_s4139" type="#_x0000_t75" style="position:absolute;left:0;text-align:left;margin-left:0;margin-top:0;width:222.75pt;height:315.75pt;z-index:251718656;mso-position-horizontal:center;mso-position-horizontal-relative:page;mso-position-vertical:center;mso-position-vertical-relative:page;mso-width-relative:page;mso-height-relative:page">
          <v:imagedata r:id="rId1" o:title=""/>
          <o:lock v:ext="edit" aspectratio="f"/>
          <w10:wrap anchorx="page" anchory="page"/>
        </v:shape>
      </w:pict>
    </w:r>
  </w:p>
  <w:p w14:paraId="67F84C65" w14:textId="77777777" w:rsidR="006D49EC" w:rsidRDefault="00000000">
    <w:r>
      <w:pict w14:anchorId="374B3488">
        <v:shape id="_x0000_s3132" type="#_x0000_t75" style="position:absolute;left:0;text-align:left;margin-left:0;margin-top:0;width:222.75pt;height:315.75pt;z-index:251683840;mso-position-horizontal:center;mso-position-horizontal-relative:page;mso-position-vertical:center;mso-position-vertical-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F39AD7" w14:textId="77777777" w:rsidR="006D49EC" w:rsidRDefault="00000000">
    <w:r>
      <w:pict w14:anchorId="5B2B27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0" type="#_x0000_t75" style="position:absolute;left:0;text-align:left;margin-left:0;margin-top:0;width:222.75pt;height:315.75pt;z-index:251748352;mso-position-horizontal:center;mso-position-horizontal-relative:page;mso-position-vertical:center;mso-position-vertical-relative:page;mso-width-relative:page;mso-height-relative:page">
          <v:imagedata r:id="rId1" o:title=""/>
          <o:lock v:ext="edit" aspectratio="f"/>
          <w10:wrap anchorx="page" anchory="page"/>
        </v:shape>
      </w:pict>
    </w:r>
  </w:p>
  <w:p w14:paraId="2D8800E0" w14:textId="77777777" w:rsidR="006D49EC" w:rsidRDefault="00000000">
    <w:r>
      <w:pict w14:anchorId="2185781C">
        <v:shape id="_x0000_s4146" type="#_x0000_t75" style="position:absolute;left:0;text-align:left;margin-left:0;margin-top:0;width:222.75pt;height:315.75pt;z-index:251720704;mso-position-horizontal:center;mso-position-horizontal-relative:page;mso-position-vertical:center;mso-position-vertical-relative:page;mso-width-relative:page;mso-height-relative:page">
          <v:imagedata r:id="rId1" o:title=""/>
          <o:lock v:ext="edit" aspectratio="f"/>
          <w10:wrap anchorx="page" anchory="page"/>
        </v:shape>
      </w:pict>
    </w:r>
  </w:p>
  <w:p w14:paraId="559651E3" w14:textId="77777777" w:rsidR="006D49EC" w:rsidRDefault="00000000">
    <w:r>
      <w:pict w14:anchorId="185D9CF8">
        <v:shape id="_x0000_s3141" type="#_x0000_t75" style="position:absolute;left:0;text-align:left;margin-left:0;margin-top:0;width:222.75pt;height:315.75pt;z-index:251688960;mso-position-horizontal:center;mso-position-horizontal-relative:page;mso-position-vertical:center;mso-position-vertical-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AE286" w14:textId="77777777" w:rsidR="006D49EC" w:rsidRDefault="006D49EC"/>
  <w:p w14:paraId="09910154" w14:textId="77777777" w:rsidR="006D49EC" w:rsidRDefault="006D49EC"/>
  <w:p w14:paraId="1AECB468" w14:textId="1F287355" w:rsidR="006D49EC" w:rsidRDefault="006D49EC"/>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DE68" w14:textId="77777777" w:rsidR="006D49EC" w:rsidRDefault="00000000">
    <w:r>
      <w:pict w14:anchorId="149754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3" type="#_x0000_t75" style="position:absolute;left:0;text-align:left;margin-left:0;margin-top:0;width:222.75pt;height:315.75pt;z-index:251750400;mso-position-horizontal:center;mso-position-horizontal-relative:page;mso-position-vertical:center;mso-position-vertical-relative:page;mso-width-relative:page;mso-height-relative:page">
          <v:imagedata r:id="rId1" o:title=""/>
          <o:lock v:ext="edit" aspectratio="f"/>
          <w10:wrap anchorx="page" anchory="page"/>
        </v:shape>
      </w:pict>
    </w:r>
  </w:p>
  <w:p w14:paraId="4E1612B3" w14:textId="77777777" w:rsidR="006D49EC" w:rsidRDefault="00000000">
    <w:r>
      <w:pict w14:anchorId="0C955577">
        <v:shape id="_x0000_s4151" type="#_x0000_t75" style="position:absolute;left:0;text-align:left;margin-left:0;margin-top:0;width:222.75pt;height:315.75pt;z-index:251722752;mso-position-horizontal:center;mso-position-horizontal-relative:page;mso-position-vertical:center;mso-position-vertical-relative:page;mso-width-relative:page;mso-height-relative:page">
          <v:imagedata r:id="rId1" o:title=""/>
          <o:lock v:ext="edit" aspectratio="f"/>
          <w10:wrap anchorx="page" anchory="page"/>
        </v:shape>
      </w:pict>
    </w:r>
  </w:p>
  <w:p w14:paraId="3FD82B7A" w14:textId="77777777" w:rsidR="006D49EC" w:rsidRDefault="00000000">
    <w:r>
      <w:pict w14:anchorId="57FC6E93">
        <v:shape id="_x0000_s3148" type="#_x0000_t75" style="position:absolute;left:0;text-align:left;margin-left:0;margin-top:0;width:222.75pt;height:315.75pt;z-index:251692032;mso-position-horizontal:center;mso-position-horizontal-relative:page;mso-position-vertical:center;mso-position-vertical-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CA7CC" w14:textId="77777777" w:rsidR="006D49EC" w:rsidRDefault="006D49EC"/>
  <w:p w14:paraId="2BEE1F1E" w14:textId="77777777" w:rsidR="006D49EC" w:rsidRDefault="006D49EC"/>
  <w:p w14:paraId="692C8BDA" w14:textId="75C44B8C" w:rsidR="006D49EC" w:rsidRDefault="006D49EC"/>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3F0B4" w14:textId="77777777" w:rsidR="006D49EC" w:rsidRDefault="00000000">
    <w:r>
      <w:pict w14:anchorId="2BFA0FE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2" type="#_x0000_t75" style="position:absolute;left:0;text-align:left;margin-left:0;margin-top:0;width:222.75pt;height:315.75pt;z-index:251749376;mso-position-horizontal:center;mso-position-horizontal-relative:page;mso-position-vertical:center;mso-position-vertical-relative:page;mso-width-relative:page;mso-height-relative:page">
          <v:imagedata r:id="rId1" o:title=""/>
          <o:lock v:ext="edit" aspectratio="f"/>
          <w10:wrap anchorx="page" anchory="page"/>
        </v:shape>
      </w:pict>
    </w:r>
  </w:p>
  <w:p w14:paraId="4B05FD29" w14:textId="77777777" w:rsidR="006D49EC" w:rsidRDefault="00000000">
    <w:r>
      <w:pict w14:anchorId="33401151">
        <v:shape id="_x0000_s4148" type="#_x0000_t75" style="position:absolute;left:0;text-align:left;margin-left:0;margin-top:0;width:222.75pt;height:315.75pt;z-index:251721728;mso-position-horizontal:center;mso-position-horizontal-relative:page;mso-position-vertical:center;mso-position-vertical-relative:page;mso-width-relative:page;mso-height-relative:page">
          <v:imagedata r:id="rId1" o:title=""/>
          <o:lock v:ext="edit" aspectratio="f"/>
          <w10:wrap anchorx="page" anchory="page"/>
        </v:shape>
      </w:pict>
    </w:r>
  </w:p>
  <w:p w14:paraId="3FCDF60C" w14:textId="77777777" w:rsidR="006D49EC" w:rsidRDefault="00000000">
    <w:r>
      <w:pict w14:anchorId="3BE51D74">
        <v:shape id="_x0000_s3144" type="#_x0000_t75" style="position:absolute;left:0;text-align:left;margin-left:0;margin-top:0;width:222.75pt;height:315.75pt;z-index:251689984;mso-position-horizontal:center;mso-position-horizontal-relative:page;mso-position-vertical:center;mso-position-vertical-relative:page">
          <v:imagedata r:id="rId1" o:title=""/>
          <o:lock v:ext="edit" aspectratio="f"/>
          <w10:wrap anchorx="page" anchory="page"/>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24C99" w14:textId="77777777" w:rsidR="006D49EC" w:rsidRDefault="00000000">
    <w:r>
      <w:pict w14:anchorId="5FA7BA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6" type="#_x0000_t75" style="position:absolute;left:0;text-align:left;margin-left:0;margin-top:0;width:222.75pt;height:315.75pt;z-index:251752448;mso-position-horizontal:center;mso-position-horizontal-relative:page;mso-position-vertical:center;mso-position-vertical-relative:page;mso-width-relative:page;mso-height-relative:page">
          <v:imagedata r:id="rId1" o:title=""/>
          <o:lock v:ext="edit" aspectratio="f"/>
          <w10:wrap anchorx="page" anchory="page"/>
        </v:shape>
      </w:pict>
    </w:r>
  </w:p>
  <w:p w14:paraId="38217900" w14:textId="77777777" w:rsidR="006D49EC" w:rsidRDefault="00000000">
    <w:r>
      <w:pict w14:anchorId="40AA34F6">
        <v:shape id="_x0000_s4156" type="#_x0000_t75" style="position:absolute;left:0;text-align:left;margin-left:0;margin-top:0;width:222.75pt;height:315.75pt;z-index:251724800;mso-position-horizontal:center;mso-position-horizontal-relative:page;mso-position-vertical:center;mso-position-vertical-relative:page;mso-width-relative:page;mso-height-relative:page">
          <v:imagedata r:id="rId1" o:title=""/>
          <o:lock v:ext="edit" aspectratio="f"/>
          <w10:wrap anchorx="page" anchory="page"/>
        </v:shape>
      </w:pict>
    </w:r>
  </w:p>
  <w:p w14:paraId="772BD2A8" w14:textId="77777777" w:rsidR="006D49EC" w:rsidRDefault="00000000">
    <w:r>
      <w:pict w14:anchorId="5CBE9C41">
        <v:shape id="_x0000_s3155" type="#_x0000_t75" style="position:absolute;left:0;text-align:left;margin-left:0;margin-top:0;width:222.75pt;height:315.75pt;z-index:251695104;mso-position-horizontal:center;mso-position-horizontal-relative:page;mso-position-vertical:center;mso-position-vertical-relative:page">
          <v:imagedata r:id="rId1" o:title=""/>
          <o:lock v:ext="edit" aspectratio="f"/>
          <w10:wrap anchorx="page" anchory="page"/>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EC72F" w14:textId="77777777" w:rsidR="006D49EC" w:rsidRDefault="006D49EC"/>
  <w:p w14:paraId="1B0C1804" w14:textId="77777777" w:rsidR="006D49EC" w:rsidRDefault="006D49EC"/>
  <w:p w14:paraId="3A01FEEF" w14:textId="0693211D" w:rsidR="006D49EC" w:rsidRDefault="006D49EC"/>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ECEB8" w14:textId="77777777" w:rsidR="006D49EC" w:rsidRDefault="00000000">
    <w:r>
      <w:pict w14:anchorId="3D7754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5" type="#_x0000_t75" style="position:absolute;left:0;text-align:left;margin-left:0;margin-top:0;width:222.75pt;height:315.75pt;z-index:251751424;mso-position-horizontal:center;mso-position-horizontal-relative:page;mso-position-vertical:center;mso-position-vertical-relative:page;mso-width-relative:page;mso-height-relative:page">
          <v:imagedata r:id="rId1" o:title=""/>
          <o:lock v:ext="edit" aspectratio="f"/>
          <w10:wrap anchorx="page" anchory="page"/>
        </v:shape>
      </w:pict>
    </w:r>
  </w:p>
  <w:p w14:paraId="3E7D2756" w14:textId="77777777" w:rsidR="006D49EC" w:rsidRDefault="00000000">
    <w:r>
      <w:pict w14:anchorId="26030E7A">
        <v:shape id="_x0000_s4153" type="#_x0000_t75" style="position:absolute;left:0;text-align:left;margin-left:0;margin-top:0;width:222.75pt;height:315.75pt;z-index:251723776;mso-position-horizontal:center;mso-position-horizontal-relative:page;mso-position-vertical:center;mso-position-vertical-relative:page;mso-width-relative:page;mso-height-relative:page">
          <v:imagedata r:id="rId1" o:title=""/>
          <o:lock v:ext="edit" aspectratio="f"/>
          <w10:wrap anchorx="page" anchory="page"/>
        </v:shape>
      </w:pict>
    </w:r>
  </w:p>
  <w:p w14:paraId="625AD473" w14:textId="77777777" w:rsidR="006D49EC" w:rsidRDefault="00000000">
    <w:r>
      <w:pict w14:anchorId="5E4F1F22">
        <v:shape id="_x0000_s3151" type="#_x0000_t75" style="position:absolute;left:0;text-align:left;margin-left:0;margin-top:0;width:222.75pt;height:315.75pt;z-index:251693056;mso-position-horizontal:center;mso-position-horizontal-relative:page;mso-position-vertical:center;mso-position-vertical-relative:page">
          <v:imagedata r:id="rId1" o:title=""/>
          <o:lock v:ext="edit" aspectratio="f"/>
          <w10:wrap anchorx="page" anchory="page"/>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26E702" w14:textId="77777777" w:rsidR="006D49EC" w:rsidRDefault="00000000">
    <w:r>
      <w:pict w14:anchorId="1C6A39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9" type="#_x0000_t75" style="position:absolute;left:0;text-align:left;margin-left:0;margin-top:0;width:222.75pt;height:315.75pt;z-index:251754496;mso-position-horizontal:center;mso-position-horizontal-relative:page;mso-position-vertical:center;mso-position-vertical-relative:page;mso-width-relative:page;mso-height-relative:page">
          <v:imagedata r:id="rId1" o:title=""/>
          <o:lock v:ext="edit" aspectratio="f"/>
          <w10:wrap anchorx="page" anchory="page"/>
        </v:shape>
      </w:pict>
    </w:r>
  </w:p>
  <w:p w14:paraId="2C7916E3" w14:textId="77777777" w:rsidR="006D49EC" w:rsidRDefault="00000000">
    <w:r>
      <w:pict w14:anchorId="3236C296">
        <v:shape id="_x0000_s4161" type="#_x0000_t75" style="position:absolute;left:0;text-align:left;margin-left:0;margin-top:0;width:222.75pt;height:315.75pt;z-index:251726848;mso-position-horizontal:center;mso-position-horizontal-relative:page;mso-position-vertical:center;mso-position-vertical-relative:page;mso-width-relative:page;mso-height-relative:page">
          <v:imagedata r:id="rId1" o:title=""/>
          <o:lock v:ext="edit" aspectratio="f"/>
          <w10:wrap anchorx="page" anchory="page"/>
        </v:shape>
      </w:pict>
    </w:r>
  </w:p>
  <w:p w14:paraId="3C6FD02B" w14:textId="77777777" w:rsidR="006D49EC" w:rsidRDefault="00000000">
    <w:r>
      <w:pict w14:anchorId="79D3B8AC">
        <v:shape id="_x0000_s3162" type="#_x0000_t75" style="position:absolute;left:0;text-align:left;margin-left:0;margin-top:0;width:222.75pt;height:315.75pt;z-index:251698176;mso-position-horizontal:center;mso-position-horizontal-relative:page;mso-position-vertical:center;mso-position-vertical-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1A57A3" w14:textId="77777777" w:rsidR="006D49EC" w:rsidRDefault="00000000">
    <w:r>
      <w:pict w14:anchorId="7963C4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58" type="#_x0000_t75" style="position:absolute;left:0;text-align:left;margin-left:0;margin-top:0;width:222.75pt;height:315.75pt;z-index:251753472;mso-position-horizontal:center;mso-position-horizontal-relative:page;mso-position-vertical:center;mso-position-vertical-relative:page;mso-width-relative:page;mso-height-relative:page">
          <v:imagedata r:id="rId1" o:title=""/>
          <o:lock v:ext="edit" aspectratio="f"/>
          <w10:wrap anchorx="page" anchory="page"/>
        </v:shape>
      </w:pict>
    </w:r>
  </w:p>
  <w:p w14:paraId="0CA0BE17" w14:textId="77777777" w:rsidR="006D49EC" w:rsidRDefault="00000000">
    <w:r>
      <w:pict w14:anchorId="036E0089">
        <v:shape id="_x0000_s4158" type="#_x0000_t75" style="position:absolute;left:0;text-align:left;margin-left:0;margin-top:0;width:222.75pt;height:315.75pt;z-index:251725824;mso-position-horizontal:center;mso-position-horizontal-relative:page;mso-position-vertical:center;mso-position-vertical-relative:page;mso-width-relative:page;mso-height-relative:page">
          <v:imagedata r:id="rId1" o:title=""/>
          <o:lock v:ext="edit" aspectratio="f"/>
          <w10:wrap anchorx="page" anchory="page"/>
        </v:shape>
      </w:pict>
    </w:r>
  </w:p>
  <w:p w14:paraId="0DA942D6" w14:textId="77777777" w:rsidR="006D49EC" w:rsidRDefault="00000000">
    <w:r>
      <w:pict w14:anchorId="2E173D58">
        <v:shape id="_x0000_s3158" type="#_x0000_t75" style="position:absolute;left:0;text-align:left;margin-left:0;margin-top:0;width:222.75pt;height:315.75pt;z-index:251696128;mso-position-horizontal:center;mso-position-horizontal-relative:page;mso-position-vertical:center;mso-position-vertical-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0348D" w14:textId="77777777" w:rsidR="006D49EC" w:rsidRDefault="00000000">
    <w:r>
      <w:pict w14:anchorId="4C992D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2" type="#_x0000_t75" style="position:absolute;left:0;text-align:left;margin-left:0;margin-top:0;width:222.75pt;height:315.75pt;z-index:251756544;mso-position-horizontal:center;mso-position-horizontal-relative:page;mso-position-vertical:center;mso-position-vertical-relative:page;mso-width-relative:page;mso-height-relative:page">
          <v:imagedata r:id="rId1" o:title=""/>
          <o:lock v:ext="edit" aspectratio="f"/>
          <w10:wrap anchorx="page" anchory="page"/>
        </v:shape>
      </w:pict>
    </w:r>
  </w:p>
  <w:p w14:paraId="55CCAD02" w14:textId="77777777" w:rsidR="006D49EC" w:rsidRDefault="00000000">
    <w:r>
      <w:pict w14:anchorId="2B842947">
        <v:shape id="_x0000_s4166" type="#_x0000_t75" style="position:absolute;left:0;text-align:left;margin-left:0;margin-top:0;width:222.75pt;height:315.75pt;z-index:251728896;mso-position-horizontal:center;mso-position-horizontal-relative:page;mso-position-vertical:center;mso-position-vertical-relative:page;mso-width-relative:page;mso-height-relative:page">
          <v:imagedata r:id="rId1" o:title=""/>
          <o:lock v:ext="edit" aspectratio="f"/>
          <w10:wrap anchorx="page" anchory="page"/>
        </v:shape>
      </w:pict>
    </w:r>
  </w:p>
  <w:p w14:paraId="281610E0" w14:textId="77777777" w:rsidR="006D49EC" w:rsidRDefault="00000000">
    <w:r>
      <w:pict w14:anchorId="08306183">
        <v:shape id="_x0000_s3169" type="#_x0000_t75" style="position:absolute;left:0;text-align:left;margin-left:0;margin-top:0;width:222.75pt;height:315.75pt;z-index:251701248;mso-position-horizontal:center;mso-position-horizontal-relative:page;mso-position-vertical:center;mso-position-vertical-relative:page">
          <v:imagedata r:id="rId1" o:title=""/>
          <o:lock v:ext="edit" aspectratio="f"/>
          <w10:wrap anchorx="page" anchory="page"/>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0CF78" w14:textId="77777777" w:rsidR="006D49EC" w:rsidRDefault="006D49EC"/>
  <w:p w14:paraId="38A3E046" w14:textId="77777777" w:rsidR="006D49EC" w:rsidRDefault="006D49EC"/>
  <w:p w14:paraId="01DFA152" w14:textId="170732EA" w:rsidR="006D49EC" w:rsidRDefault="006D49EC"/>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D3116" w14:textId="77777777" w:rsidR="006D49EC" w:rsidRDefault="00000000">
    <w:r>
      <w:pict w14:anchorId="476163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5161" type="#_x0000_t75" style="position:absolute;left:0;text-align:left;margin-left:0;margin-top:0;width:222.75pt;height:315.75pt;z-index:251755520;mso-position-horizontal:center;mso-position-horizontal-relative:page;mso-position-vertical:center;mso-position-vertical-relative:page;mso-width-relative:page;mso-height-relative:page">
          <v:imagedata r:id="rId1" o:title=""/>
          <o:lock v:ext="edit" aspectratio="f"/>
          <w10:wrap anchorx="page" anchory="page"/>
        </v:shape>
      </w:pict>
    </w:r>
  </w:p>
  <w:p w14:paraId="2A41039E" w14:textId="77777777" w:rsidR="006D49EC" w:rsidRDefault="00000000">
    <w:r>
      <w:pict w14:anchorId="7E3B05B8">
        <v:shape id="_x0000_s4163" type="#_x0000_t75" style="position:absolute;left:0;text-align:left;margin-left:0;margin-top:0;width:222.75pt;height:315.75pt;z-index:251727872;mso-position-horizontal:center;mso-position-horizontal-relative:page;mso-position-vertical:center;mso-position-vertical-relative:page;mso-width-relative:page;mso-height-relative:page">
          <v:imagedata r:id="rId1" o:title=""/>
          <o:lock v:ext="edit" aspectratio="f"/>
          <w10:wrap anchorx="page" anchory="page"/>
        </v:shape>
      </w:pict>
    </w:r>
  </w:p>
  <w:p w14:paraId="1B348A16" w14:textId="77777777" w:rsidR="006D49EC" w:rsidRDefault="00000000">
    <w:r>
      <w:pict w14:anchorId="3957646C">
        <v:shape id="_x0000_s3165" type="#_x0000_t75" style="position:absolute;left:0;text-align:left;margin-left:0;margin-top:0;width:222.75pt;height:315.75pt;z-index:251699200;mso-position-horizontal:center;mso-position-horizontal-relative:page;mso-position-vertical:center;mso-position-vertical-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1782846441">
    <w:abstractNumId w:val="0"/>
  </w:num>
  <w:num w:numId="2" w16cid:durableId="172841524">
    <w:abstractNumId w:val="1"/>
  </w:num>
  <w:num w:numId="3" w16cid:durableId="218522406">
    <w:abstractNumId w:val="3"/>
  </w:num>
  <w:num w:numId="4" w16cid:durableId="1486437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bordersDoNotSurroundHeader/>
  <w:bordersDoNotSurroundFooter/>
  <w:hideSpellingErrors/>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163"/>
    <o:shapelayout v:ext="edit">
      <o:idmap v:ext="edit" data="1,3,4,5"/>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5E308D"/>
    <w:rsid w:val="00063C6E"/>
    <w:rsid w:val="00077FC1"/>
    <w:rsid w:val="000933A4"/>
    <w:rsid w:val="00121862"/>
    <w:rsid w:val="00171ABC"/>
    <w:rsid w:val="001B5F2D"/>
    <w:rsid w:val="001D0FF2"/>
    <w:rsid w:val="00211709"/>
    <w:rsid w:val="0027238B"/>
    <w:rsid w:val="0029086D"/>
    <w:rsid w:val="002B3090"/>
    <w:rsid w:val="002B3A6C"/>
    <w:rsid w:val="002C47CE"/>
    <w:rsid w:val="00307E47"/>
    <w:rsid w:val="003318E1"/>
    <w:rsid w:val="00343DF0"/>
    <w:rsid w:val="0039617B"/>
    <w:rsid w:val="003E3430"/>
    <w:rsid w:val="00413DEE"/>
    <w:rsid w:val="004D7FF0"/>
    <w:rsid w:val="00525390"/>
    <w:rsid w:val="00595CED"/>
    <w:rsid w:val="005C629B"/>
    <w:rsid w:val="005E308D"/>
    <w:rsid w:val="00636B75"/>
    <w:rsid w:val="00653908"/>
    <w:rsid w:val="00686A68"/>
    <w:rsid w:val="0069717A"/>
    <w:rsid w:val="006C7027"/>
    <w:rsid w:val="006D49EC"/>
    <w:rsid w:val="0072117B"/>
    <w:rsid w:val="00731CF6"/>
    <w:rsid w:val="00756EBC"/>
    <w:rsid w:val="00780E47"/>
    <w:rsid w:val="007D3A5C"/>
    <w:rsid w:val="007E0729"/>
    <w:rsid w:val="008359DF"/>
    <w:rsid w:val="008822F0"/>
    <w:rsid w:val="008C7F60"/>
    <w:rsid w:val="00945B44"/>
    <w:rsid w:val="009B12DF"/>
    <w:rsid w:val="009C7CC8"/>
    <w:rsid w:val="009E01A4"/>
    <w:rsid w:val="00A86DC9"/>
    <w:rsid w:val="00A97B5D"/>
    <w:rsid w:val="00AD0A8F"/>
    <w:rsid w:val="00AD508F"/>
    <w:rsid w:val="00B26C1B"/>
    <w:rsid w:val="00BC2A34"/>
    <w:rsid w:val="00BE6A71"/>
    <w:rsid w:val="00C13425"/>
    <w:rsid w:val="00C14796"/>
    <w:rsid w:val="00C700DF"/>
    <w:rsid w:val="00CA5820"/>
    <w:rsid w:val="00CA7952"/>
    <w:rsid w:val="00CB264F"/>
    <w:rsid w:val="00D16AAB"/>
    <w:rsid w:val="00D5398B"/>
    <w:rsid w:val="00D66902"/>
    <w:rsid w:val="00DB0263"/>
    <w:rsid w:val="00DE3CB8"/>
    <w:rsid w:val="00E016A1"/>
    <w:rsid w:val="00E06875"/>
    <w:rsid w:val="00E74622"/>
    <w:rsid w:val="00E842E2"/>
    <w:rsid w:val="00E9290C"/>
    <w:rsid w:val="00EE1262"/>
    <w:rsid w:val="00F1033E"/>
    <w:rsid w:val="00F34E80"/>
    <w:rsid w:val="00F47D29"/>
    <w:rsid w:val="00F500C7"/>
    <w:rsid w:val="00F53543"/>
    <w:rsid w:val="00F81700"/>
    <w:rsid w:val="00F84E3B"/>
    <w:rsid w:val="00FF3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63"/>
    <o:shapelayout v:ext="edit">
      <o:idmap v:ext="edit" data="2"/>
    </o:shapelayout>
  </w:shapeDefaults>
  <w:decimalSymbol w:val="."/>
  <w:listSeparator w:val=","/>
  <w14:docId w14:val="516D20D9"/>
  <w15:docId w15:val="{05A044DF-BF8E-4B90-9109-34E44690E9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paragraph" w:customStyle="1" w:styleId="6">
    <w:name w:val="修订6"/>
    <w:hidden/>
    <w:uiPriority w:val="99"/>
    <w:unhideWhenUsed/>
    <w:rPr>
      <w:rFonts w:asciiTheme="minorHAnsi" w:eastAsiaTheme="minorEastAsia" w:hAnsiTheme="minorHAnsi" w:cstheme="minorBidi"/>
      <w:kern w:val="2"/>
      <w:sz w:val="21"/>
      <w:szCs w:val="22"/>
    </w:rPr>
  </w:style>
  <w:style w:type="paragraph" w:customStyle="1" w:styleId="7">
    <w:name w:val="修订7"/>
    <w:hidden/>
    <w:uiPriority w:val="99"/>
    <w:unhideWhenUsed/>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3">
    <w:name w:val="Revision"/>
    <w:hidden/>
    <w:uiPriority w:val="99"/>
    <w:unhideWhenUsed/>
    <w:rsid w:val="00686A6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4.xml"/><Relationship Id="rId21" Type="http://schemas.openxmlformats.org/officeDocument/2006/relationships/header" Target="header11.xml"/><Relationship Id="rId42" Type="http://schemas.openxmlformats.org/officeDocument/2006/relationships/footer" Target="footer5.xml"/><Relationship Id="rId47" Type="http://schemas.openxmlformats.org/officeDocument/2006/relationships/header" Target="header21.xml"/><Relationship Id="rId63" Type="http://schemas.openxmlformats.org/officeDocument/2006/relationships/header" Target="header31.xml"/><Relationship Id="rId68" Type="http://schemas.openxmlformats.org/officeDocument/2006/relationships/header" Target="header34.xml"/><Relationship Id="rId2" Type="http://schemas.openxmlformats.org/officeDocument/2006/relationships/customXml" Target="../customXml/item2.xml"/><Relationship Id="rId16" Type="http://schemas.openxmlformats.org/officeDocument/2006/relationships/header" Target="header7.xml"/><Relationship Id="rId29" Type="http://schemas.openxmlformats.org/officeDocument/2006/relationships/hyperlink" Target="http://www.5ifund.com" TargetMode="External"/><Relationship Id="rId11" Type="http://schemas.openxmlformats.org/officeDocument/2006/relationships/footer" Target="footer1.xml"/><Relationship Id="rId24" Type="http://schemas.openxmlformats.org/officeDocument/2006/relationships/header" Target="header13.xml"/><Relationship Id="rId32" Type="http://schemas.openxmlformats.org/officeDocument/2006/relationships/hyperlink" Target="http://danjuanapp.com/" TargetMode="External"/><Relationship Id="rId37" Type="http://schemas.openxmlformats.org/officeDocument/2006/relationships/hyperlink" Target="http://www.puyifund.com" TargetMode="External"/><Relationship Id="rId40" Type="http://schemas.openxmlformats.org/officeDocument/2006/relationships/header" Target="header16.xml"/><Relationship Id="rId45" Type="http://schemas.openxmlformats.org/officeDocument/2006/relationships/header" Target="header20.xml"/><Relationship Id="rId53" Type="http://schemas.openxmlformats.org/officeDocument/2006/relationships/image" Target="media/image3.jpeg"/><Relationship Id="rId58" Type="http://schemas.openxmlformats.org/officeDocument/2006/relationships/header" Target="header27.xml"/><Relationship Id="rId66" Type="http://schemas.openxmlformats.org/officeDocument/2006/relationships/header" Target="header33.xml"/><Relationship Id="rId5" Type="http://schemas.openxmlformats.org/officeDocument/2006/relationships/settings" Target="settings.xml"/><Relationship Id="rId61" Type="http://schemas.openxmlformats.org/officeDocument/2006/relationships/header" Target="header29.xml"/><Relationship Id="rId19" Type="http://schemas.openxmlformats.org/officeDocument/2006/relationships/footer" Target="footer2.xml"/><Relationship Id="rId14" Type="http://schemas.openxmlformats.org/officeDocument/2006/relationships/header" Target="header5.xml"/><Relationship Id="rId22" Type="http://schemas.openxmlformats.org/officeDocument/2006/relationships/footer" Target="footer3.xml"/><Relationship Id="rId27" Type="http://schemas.openxmlformats.org/officeDocument/2006/relationships/header" Target="header15.xml"/><Relationship Id="rId30" Type="http://schemas.openxmlformats.org/officeDocument/2006/relationships/hyperlink" Target="http://www.zlfund.cn" TargetMode="External"/><Relationship Id="rId35" Type="http://schemas.openxmlformats.org/officeDocument/2006/relationships/hyperlink" Target="http://www.taixincf.com" TargetMode="External"/><Relationship Id="rId43" Type="http://schemas.openxmlformats.org/officeDocument/2006/relationships/header" Target="header18.xml"/><Relationship Id="rId48" Type="http://schemas.openxmlformats.org/officeDocument/2006/relationships/header" Target="header22.xml"/><Relationship Id="rId56" Type="http://schemas.openxmlformats.org/officeDocument/2006/relationships/header" Target="header26.xml"/><Relationship Id="rId64" Type="http://schemas.openxmlformats.org/officeDocument/2006/relationships/footer" Target="footer11.xml"/><Relationship Id="rId69" Type="http://schemas.openxmlformats.org/officeDocument/2006/relationships/header" Target="header35.xml"/><Relationship Id="rId8" Type="http://schemas.openxmlformats.org/officeDocument/2006/relationships/endnotes" Target="endnotes.xml"/><Relationship Id="rId51" Type="http://schemas.openxmlformats.org/officeDocument/2006/relationships/header" Target="header24.xml"/><Relationship Id="rId7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header" Target="header14.xml"/><Relationship Id="rId33" Type="http://schemas.openxmlformats.org/officeDocument/2006/relationships/hyperlink" Target="http://www.wacaijijin.com" TargetMode="External"/><Relationship Id="rId38" Type="http://schemas.openxmlformats.org/officeDocument/2006/relationships/hyperlink" Target="http://www.txfund.com" TargetMode="External"/><Relationship Id="rId46" Type="http://schemas.openxmlformats.org/officeDocument/2006/relationships/footer" Target="footer6.xml"/><Relationship Id="rId59" Type="http://schemas.openxmlformats.org/officeDocument/2006/relationships/header" Target="header28.xml"/><Relationship Id="rId67" Type="http://schemas.openxmlformats.org/officeDocument/2006/relationships/footer" Target="footer12.xml"/><Relationship Id="rId20" Type="http://schemas.openxmlformats.org/officeDocument/2006/relationships/header" Target="header10.xml"/><Relationship Id="rId41" Type="http://schemas.openxmlformats.org/officeDocument/2006/relationships/header" Target="header17.xml"/><Relationship Id="rId54" Type="http://schemas.openxmlformats.org/officeDocument/2006/relationships/header" Target="header25.xml"/><Relationship Id="rId62" Type="http://schemas.openxmlformats.org/officeDocument/2006/relationships/header" Target="header30.xml"/><Relationship Id="rId70" Type="http://schemas.openxmlformats.org/officeDocument/2006/relationships/header" Target="header36.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2.xml"/><Relationship Id="rId28" Type="http://schemas.openxmlformats.org/officeDocument/2006/relationships/hyperlink" Target="http://www.jiyufund.com.cn/" TargetMode="External"/><Relationship Id="rId36" Type="http://schemas.openxmlformats.org/officeDocument/2006/relationships/hyperlink" Target="http://www.snjijin" TargetMode="External"/><Relationship Id="rId49" Type="http://schemas.openxmlformats.org/officeDocument/2006/relationships/header" Target="header23.xml"/><Relationship Id="rId57" Type="http://schemas.openxmlformats.org/officeDocument/2006/relationships/footer" Target="footer9.xml"/><Relationship Id="rId10" Type="http://schemas.openxmlformats.org/officeDocument/2006/relationships/header" Target="header2.xml"/><Relationship Id="rId31" Type="http://schemas.openxmlformats.org/officeDocument/2006/relationships/hyperlink" Target="http://www.jjmmw.com" TargetMode="External"/><Relationship Id="rId44" Type="http://schemas.openxmlformats.org/officeDocument/2006/relationships/header" Target="header19.xml"/><Relationship Id="rId52" Type="http://schemas.openxmlformats.org/officeDocument/2006/relationships/image" Target="media/image2.jpeg"/><Relationship Id="rId60" Type="http://schemas.openxmlformats.org/officeDocument/2006/relationships/footer" Target="footer10.xml"/><Relationship Id="rId65" Type="http://schemas.openxmlformats.org/officeDocument/2006/relationships/header" Target="header32.xml"/><Relationship Id="rId73"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yperlink" Target="http://www.licaike.com" TargetMode="External"/><Relationship Id="rId34" Type="http://schemas.openxmlformats.org/officeDocument/2006/relationships/hyperlink" Target="http://www.vstonewealth.com" TargetMode="External"/><Relationship Id="rId50" Type="http://schemas.openxmlformats.org/officeDocument/2006/relationships/footer" Target="footer7.xml"/><Relationship Id="rId55" Type="http://schemas.openxmlformats.org/officeDocument/2006/relationships/footer" Target="footer8.xml"/><Relationship Id="rId7" Type="http://schemas.openxmlformats.org/officeDocument/2006/relationships/footnotes" Target="footnotes.xml"/><Relationship Id="rId71" Type="http://schemas.openxmlformats.org/officeDocument/2006/relationships/header" Target="header37.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1.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9.xml.rels><?xml version="1.0" encoding="UTF-8" standalone="yes"?>
<Relationships xmlns="http://schemas.openxmlformats.org/package/2006/relationships"><Relationship Id="rId1" Type="http://schemas.openxmlformats.org/officeDocument/2006/relationships/image" Target="media/image1.png"/></Relationships>
</file>

<file path=word/_rels/header30.xml.rels><?xml version="1.0" encoding="UTF-8" standalone="yes"?>
<Relationships xmlns="http://schemas.openxmlformats.org/package/2006/relationships"><Relationship Id="rId1" Type="http://schemas.openxmlformats.org/officeDocument/2006/relationships/image" Target="media/image1.png"/></Relationships>
</file>

<file path=word/_rels/header32.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5.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4098"/>
    <customShpInfo spid="_x0000_s3076"/>
    <customShpInfo spid="_x0000_s4099"/>
    <customShpInfo spid="_x0000_s3078"/>
    <customShpInfo spid="_x0000_s4097"/>
    <customShpInfo spid="_x0000_s4102"/>
    <customShpInfo spid="_x0000_s3083"/>
    <customShpInfo spid="_x0000_s4101"/>
    <customShpInfo spid="_x0000_s3080"/>
    <customShpInfo spid="_x0000_s4105"/>
    <customShpInfo spid="_x0000_s3088"/>
    <customShpInfo spid="_x0000_s4104"/>
    <customShpInfo spid="_x0000_s3085"/>
    <customShpInfo spid="_x0000_s4108"/>
    <customShpInfo spid="_x0000_s3093"/>
    <customShpInfo spid="_x0000_s4107"/>
    <customShpInfo spid="_x0000_s3090"/>
    <customShpInfo spid="_x0000_s4111"/>
    <customShpInfo spid="_x0000_s3098"/>
    <customShpInfo spid="_x0000_s4110"/>
    <customShpInfo spid="_x0000_s3095"/>
    <customShpInfo spid="_x0000_s4114"/>
    <customShpInfo spid="_x0000_s3103"/>
    <customShpInfo spid="_x0000_s4113"/>
    <customShpInfo spid="_x0000_s3100"/>
    <customShpInfo spid="_x0000_s4117"/>
    <customShpInfo spid="_x0000_s3108"/>
    <customShpInfo spid="_x0000_s4116"/>
    <customShpInfo spid="_x0000_s3105"/>
    <customShpInfo spid="_x0000_s4120"/>
    <customShpInfo spid="_x0000_s3113"/>
    <customShpInfo spid="_x0000_s4119"/>
    <customShpInfo spid="_x0000_s3110"/>
    <customShpInfo spid="_x0000_s4123"/>
    <customShpInfo spid="_x0000_s3118"/>
    <customShpInfo spid="_x0000_s4122"/>
    <customShpInfo spid="_x0000_s3115"/>
    <customShpInfo spid="_x0000_s4126"/>
    <customShpInfo spid="_x0000_s3122"/>
    <customShpInfo spid="_x0000_s4129"/>
    <customShpInfo spid="_x0000_s3127"/>
    <customShpInfo spid="_x0000_s4128"/>
    <customShpInfo spid="_x0000_s3124"/>
    <customShpInfo spid="_x0000_s4132"/>
    <customShpInfo spid="_x0000_s3132"/>
    <customShpInfo spid="_x0000_s4131"/>
    <customShpInfo spid="_x0000_s3129"/>
    <customShpInfo spid="_x0000_s4135"/>
    <customShpInfo spid="_x0000_s3137"/>
    <customShpInfo spid="_x0000_s4134"/>
    <customShpInfo spid="_x0000_s3134"/>
    <customShpInfo spid="_x0000_s4138"/>
    <customShpInfo spid="_x0000_s3142"/>
    <customShpInfo spid="_x0000_s4137"/>
    <customShpInfo spid="_x0000_s313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2D2492-F4F0-409D-863A-CF1605A775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139</Pages>
  <Words>49806</Words>
  <Characters>52297</Characters>
  <Application>Microsoft Office Word</Application>
  <DocSecurity>0</DocSecurity>
  <Lines>2377</Lines>
  <Paragraphs>2431</Paragraphs>
  <ScaleCrop>false</ScaleCrop>
  <Company/>
  <LinksUpToDate>false</LinksUpToDate>
  <CharactersWithSpaces>99672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徐铮</cp:lastModifiedBy>
  <cp:revision>7</cp:revision>
  <cp:lastPrinted>2021-06-24T07:11:00Z</cp:lastPrinted>
  <dcterms:created xsi:type="dcterms:W3CDTF">2025-08-11T02:02:00Z</dcterms:created>
  <dcterms:modified xsi:type="dcterms:W3CDTF">2025-08-13T00:54:00Z</dcterms:modified>
  <cp:contentStatus>国泰君安证券股份有限公司*Re: [外部邮件慎点]富荣福银-富荣福耀更新后的法律文件*xiebaixuan@gtjas.com*liuzf@furamc.com.cn * * *2025-04-03 11:58:08;国泰君安证券股份有限公司*Re: 【财务数据核对无误】Re: [外部邮件慎点]【烦请复核】富荣福耀招募说明书及产品资料概要*zhangmuyao030033@gtjas.com*xuzheng@furamc.com.cn * *tgrxp@tg.gtja.com,zhangyue029422@gtjas.com *2024-11-18 17:56:21;</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EFF66533051A47768AC04D6EC510769B_13</vt:lpwstr>
  </property>
  <property fmtid="{D5CDD505-2E9C-101B-9397-08002B2CF9AE}" pid="3" name="KSOProductBuildVer">
    <vt:lpwstr>2052-12.8.2.17134</vt:lpwstr>
  </property>
</Properties>
</file>