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497D58" w14:textId="77777777" w:rsidR="005B2E06" w:rsidRDefault="00000000">
      <w:pPr>
        <w:jc w:val="center"/>
        <w:rPr>
          <w:rFonts w:ascii="黑体" w:eastAsia="黑体" w:hAnsi="黑体" w:hint="eastAsia"/>
          <w:b/>
          <w:bCs/>
        </w:rPr>
      </w:pPr>
      <w:r>
        <w:rPr>
          <w:rFonts w:ascii="黑体" w:eastAsia="黑体" w:hAnsi="黑体" w:hint="eastAsia"/>
          <w:b/>
          <w:bCs/>
        </w:rPr>
        <w:t>【峥选定投】20250808</w:t>
      </w:r>
      <w:proofErr w:type="gramStart"/>
      <w:r>
        <w:rPr>
          <w:rFonts w:ascii="黑体" w:eastAsia="黑体" w:hAnsi="黑体" w:hint="eastAsia"/>
          <w:b/>
          <w:bCs/>
        </w:rPr>
        <w:t>定投日志</w:t>
      </w:r>
      <w:proofErr w:type="gramEnd"/>
    </w:p>
    <w:p w14:paraId="355A4D6B" w14:textId="77777777" w:rsidR="005B2E06" w:rsidRDefault="00000000">
      <w:pPr>
        <w:ind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大家好！我是富荣信息技术混合、富荣福锦混合的基金经理李延峥。我于</w:t>
      </w:r>
      <w:proofErr w:type="gramStart"/>
      <w:r>
        <w:rPr>
          <w:rFonts w:ascii="黑体" w:eastAsia="黑体" w:hAnsi="黑体" w:hint="eastAsia"/>
        </w:rPr>
        <w:t>8月6日定投买入</w:t>
      </w:r>
      <w:proofErr w:type="gramEnd"/>
      <w:r>
        <w:rPr>
          <w:rFonts w:ascii="黑体" w:eastAsia="黑体" w:hAnsi="黑体" w:hint="eastAsia"/>
        </w:rPr>
        <w:t>富荣信息技术混合A、富荣福锦混合A两只产品各1000元。</w:t>
      </w:r>
    </w:p>
    <w:p w14:paraId="6458E168" w14:textId="77777777" w:rsidR="005B2E06" w:rsidRDefault="00000000">
      <w:pPr>
        <w:jc w:val="center"/>
        <w:rPr>
          <w:rFonts w:ascii="黑体" w:hAnsi="黑体" w:hint="eastAsia"/>
        </w:rPr>
      </w:pPr>
      <w:r>
        <w:rPr>
          <w:rFonts w:ascii="黑体" w:hAnsi="黑体" w:hint="eastAsia"/>
          <w:noProof/>
        </w:rPr>
        <w:drawing>
          <wp:inline distT="0" distB="0" distL="0" distR="0" wp14:anchorId="57C8AFCF" wp14:editId="490D897E">
            <wp:extent cx="4114800" cy="5810250"/>
            <wp:effectExtent l="0" t="0" r="0" b="0"/>
            <wp:docPr id="17426441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2644122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581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CC33F7" w14:textId="77777777" w:rsidR="005B2E06" w:rsidRDefault="00000000">
      <w:pPr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如今，我们处于AI大时代，中美两国都在大幅投资AI基础设施，中国在落地AI应用方面具有较强能力，</w:t>
      </w:r>
      <w:r>
        <w:rPr>
          <w:b/>
          <w:bCs/>
        </w:rPr>
        <w:t>可能会最先在容错率较高的领域得到快速应用，比如</w:t>
      </w:r>
      <w:r>
        <w:rPr>
          <w:rFonts w:hint="eastAsia"/>
          <w:b/>
          <w:bCs/>
        </w:rPr>
        <w:t>编程、广告</w:t>
      </w:r>
      <w:r>
        <w:rPr>
          <w:b/>
          <w:bCs/>
        </w:rPr>
        <w:t>营销</w:t>
      </w:r>
      <w:r>
        <w:rPr>
          <w:rFonts w:hint="eastAsia"/>
          <w:b/>
          <w:bCs/>
        </w:rPr>
        <w:t>、</w:t>
      </w:r>
      <w:r>
        <w:rPr>
          <w:b/>
          <w:bCs/>
        </w:rPr>
        <w:t>创意</w:t>
      </w:r>
      <w:r>
        <w:rPr>
          <w:rFonts w:hint="eastAsia"/>
          <w:b/>
          <w:bCs/>
        </w:rPr>
        <w:t>设计</w:t>
      </w:r>
      <w:r>
        <w:rPr>
          <w:b/>
          <w:bCs/>
        </w:rPr>
        <w:t>（图片、视频生成）、办公类（ERP系统）等领域。</w:t>
      </w:r>
    </w:p>
    <w:p w14:paraId="74F254C2" w14:textId="77777777" w:rsidR="005B2E06" w:rsidRDefault="00000000">
      <w:pPr>
        <w:jc w:val="both"/>
        <w:rPr>
          <w:rFonts w:hint="eastAsia"/>
          <w:b/>
          <w:bCs/>
        </w:rPr>
      </w:pPr>
      <w:r>
        <w:rPr>
          <w:rFonts w:hint="eastAsia"/>
          <w:b/>
          <w:bCs/>
        </w:rPr>
        <w:t>从基金持仓来看，公</w:t>
      </w:r>
      <w:proofErr w:type="gramStart"/>
      <w:r>
        <w:rPr>
          <w:rFonts w:hint="eastAsia"/>
          <w:b/>
          <w:bCs/>
        </w:rPr>
        <w:t>募基金</w:t>
      </w:r>
      <w:proofErr w:type="gramEnd"/>
      <w:r>
        <w:rPr>
          <w:rFonts w:hint="eastAsia"/>
          <w:b/>
          <w:bCs/>
        </w:rPr>
        <w:t>二季度持有AI</w:t>
      </w:r>
      <w:proofErr w:type="gramStart"/>
      <w:r>
        <w:rPr>
          <w:rFonts w:hint="eastAsia"/>
          <w:b/>
          <w:bCs/>
        </w:rPr>
        <w:t>应用股</w:t>
      </w:r>
      <w:proofErr w:type="gramEnd"/>
      <w:r>
        <w:rPr>
          <w:rFonts w:hint="eastAsia"/>
          <w:b/>
          <w:bCs/>
        </w:rPr>
        <w:t>的比例较低，计算机持仓处于十年低位水平，这显示出市场对于AI应用尤其是</w:t>
      </w:r>
      <w:proofErr w:type="gramStart"/>
      <w:r>
        <w:rPr>
          <w:rFonts w:hint="eastAsia"/>
          <w:b/>
          <w:bCs/>
        </w:rPr>
        <w:t>偏软件</w:t>
      </w:r>
      <w:proofErr w:type="gramEnd"/>
      <w:r>
        <w:rPr>
          <w:rFonts w:hint="eastAsia"/>
          <w:b/>
          <w:bCs/>
        </w:rPr>
        <w:t>方向的应用仍有不小预期差。近期随着“人工智能+”政策出台以及未来一个季度国内外大厂AI大模型的密集发布，AI应用有望迎来价值发现黄金期，富荣信息技术混合型基金重点关注AI应用板块，希望用前瞻的产业跟踪为投资者创造价值。</w:t>
      </w:r>
    </w:p>
    <w:p w14:paraId="0FAA8200" w14:textId="77777777" w:rsidR="005B2E06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lastRenderedPageBreak/>
        <w:t xml:space="preserve">注： </w:t>
      </w:r>
    </w:p>
    <w:p w14:paraId="1B4A06A7" w14:textId="77777777" w:rsidR="005B2E06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信息技术混合成立于2021年10月28日，R3（中风险）。基金经理任职期：郎骋成（2021.10.28-2023.12.13）、李延峥（2021.10.28-至今）。富荣信息技术混合A2022年-2024年的业绩及同期业绩比较基准为：-31.80%/-24.20%、13.26%/3.32%、14.82%/16.24%；富荣信息技术混合C2022年-2024年的业绩及同期业绩比较基准为：-32.07%/-24.20%、12.80%/3.32%、14.37%/16.24%。数据来源：定期报告，数据截至2024年12月31日。</w:t>
      </w:r>
    </w:p>
    <w:p w14:paraId="01EE078B" w14:textId="77777777" w:rsidR="005B2E06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富荣福锦混合成立于2018年3月16日，于2021年4月19日增加存托凭证投资范围和投资策略，R3（中风险）。基金经理任职期：胡长虹（2018.03.16-2018.11.26）、邓宇翔（2018.03.30-2024.06.24）、李天翔（2024.06.07-2025.02.19）、李延峥（2024.08.28-至今）、毛运宏（2025.05.29-至今）。富荣福锦混合A2020年-2024年的业绩及同期业绩比较基准分别为：87.80%/20.09%、8.45%/-1.72%、-9.03%/-14.45%、-13.57%/-6.52%、21.20%/13.43%。富荣福锦混合C2020年-2024年的业绩及同期业绩比较基准分别为：87.60%/20.09%、8.34%/-1.72%、-9.12%/-14.45%、-13.66%/-6.52%、21.14%/13.43%。数据来源：定期报告，数据截至2024年12月31日。</w:t>
      </w:r>
    </w:p>
    <w:p w14:paraId="23A40EEE" w14:textId="77777777" w:rsidR="005B2E06" w:rsidRDefault="00000000">
      <w:pPr>
        <w:pStyle w:val="af2"/>
        <w:numPr>
          <w:ilvl w:val="0"/>
          <w:numId w:val="1"/>
        </w:numPr>
        <w:spacing w:line="279" w:lineRule="auto"/>
        <w:ind w:left="0" w:firstLineChars="200" w:firstLine="440"/>
        <w:rPr>
          <w:rFonts w:ascii="黑体" w:eastAsia="黑体" w:hAnsi="黑体" w:hint="eastAsia"/>
        </w:rPr>
      </w:pPr>
      <w:r w:rsidRPr="002356CA">
        <w:rPr>
          <w:rFonts w:ascii="黑体" w:eastAsia="黑体" w:hAnsi="黑体" w:hint="eastAsia"/>
        </w:rPr>
        <w:t>基金关注方向仅以当前市场情况判断，</w:t>
      </w:r>
      <w:proofErr w:type="gramStart"/>
      <w:r w:rsidRPr="002356CA">
        <w:rPr>
          <w:rFonts w:ascii="黑体" w:eastAsia="黑体" w:hAnsi="黑体" w:hint="eastAsia"/>
        </w:rPr>
        <w:t>不</w:t>
      </w:r>
      <w:proofErr w:type="gramEnd"/>
      <w:r w:rsidRPr="002356CA">
        <w:rPr>
          <w:rFonts w:ascii="黑体" w:eastAsia="黑体" w:hAnsi="黑体" w:hint="eastAsia"/>
        </w:rPr>
        <w:t>必然代表未来投资方向。</w:t>
      </w:r>
      <w:r>
        <w:rPr>
          <w:rFonts w:ascii="黑体" w:eastAsia="黑体" w:hAnsi="黑体" w:hint="eastAsia"/>
        </w:rPr>
        <w:t>基金经理将根据证券市场情况的变化并依据基金合同的约定，灵活调整具体的投资策略。</w:t>
      </w:r>
    </w:p>
    <w:p w14:paraId="67DD731D" w14:textId="77777777" w:rsidR="005B2E06" w:rsidRDefault="00000000">
      <w:pPr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风险提示：1、投资人应当认真阅读《基金合同》、《招募说明书》、《基金产品资料概要》等基金法律文件，了解基金的风险收益特征，并根据自身的投资目的、投资期限、投资经验、资产状况</w:t>
      </w:r>
      <w:proofErr w:type="gramStart"/>
      <w:r>
        <w:rPr>
          <w:rFonts w:ascii="黑体" w:eastAsia="黑体" w:hAnsi="黑体" w:hint="eastAsia"/>
        </w:rPr>
        <w:t>等判断</w:t>
      </w:r>
      <w:proofErr w:type="gramEnd"/>
      <w:r>
        <w:rPr>
          <w:rFonts w:ascii="黑体" w:eastAsia="黑体" w:hAnsi="黑体" w:hint="eastAsia"/>
        </w:rPr>
        <w:t>基金是否和投资人的风险承受能力相适应。2、基金管理人承诺以诚实信用、勤勉尽责的原则管理和运用基金资产，但不保证本基金一定盈利，也不保证最低收益。基金的过往业绩及其净值高低并不预示其未来业绩表现。基金管理人管理的其他基金的业绩并不构成基金业绩表现的保证。3、基金管理人提醒投资人基金投资的“买者自负”原则，在做出投资决策后，基金运营状况与基金净值变化引致的投资风险，由投资人自行负担。我国基金运作时间较短，不能反映证券市场发展的所有阶段。基金经理将根据证券市场情况的变化并依据基金合同的约定，灵活调整具体的投资策略。</w:t>
      </w:r>
    </w:p>
    <w:p w14:paraId="35960849" w14:textId="77777777" w:rsidR="005B2E06" w:rsidRDefault="005B2E06">
      <w:pPr>
        <w:rPr>
          <w:rFonts w:ascii="黑体" w:eastAsia="黑体" w:hAnsi="黑体" w:hint="eastAsia"/>
        </w:rPr>
      </w:pPr>
    </w:p>
    <w:sectPr w:rsidR="005B2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3F07A" w14:textId="77777777" w:rsidR="00E773CD" w:rsidRDefault="00E773CD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1E27F44D" w14:textId="77777777" w:rsidR="00E773CD" w:rsidRDefault="00E773CD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766F4" w14:textId="77777777" w:rsidR="00E773CD" w:rsidRDefault="00E773CD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70F82B3C" w14:textId="77777777" w:rsidR="00E773CD" w:rsidRDefault="00E773CD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AF7D95"/>
    <w:multiLevelType w:val="multilevel"/>
    <w:tmpl w:val="45AF7D9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999588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E1E"/>
    <w:rsid w:val="00010ABB"/>
    <w:rsid w:val="00056703"/>
    <w:rsid w:val="000574CD"/>
    <w:rsid w:val="00060BB3"/>
    <w:rsid w:val="00070AC3"/>
    <w:rsid w:val="00072D85"/>
    <w:rsid w:val="00085625"/>
    <w:rsid w:val="000A10F0"/>
    <w:rsid w:val="000B5232"/>
    <w:rsid w:val="000B5EC3"/>
    <w:rsid w:val="000D31EC"/>
    <w:rsid w:val="000F5C8C"/>
    <w:rsid w:val="00105B18"/>
    <w:rsid w:val="00111C69"/>
    <w:rsid w:val="0011338E"/>
    <w:rsid w:val="0012278C"/>
    <w:rsid w:val="00131159"/>
    <w:rsid w:val="00135855"/>
    <w:rsid w:val="00136E2C"/>
    <w:rsid w:val="00137ACD"/>
    <w:rsid w:val="00154914"/>
    <w:rsid w:val="00162392"/>
    <w:rsid w:val="001632F8"/>
    <w:rsid w:val="00176D4F"/>
    <w:rsid w:val="001943A4"/>
    <w:rsid w:val="001A1EA6"/>
    <w:rsid w:val="001B13A7"/>
    <w:rsid w:val="001D23F9"/>
    <w:rsid w:val="001E1D0C"/>
    <w:rsid w:val="001F4529"/>
    <w:rsid w:val="002356CA"/>
    <w:rsid w:val="00237722"/>
    <w:rsid w:val="002509DF"/>
    <w:rsid w:val="00262780"/>
    <w:rsid w:val="00281256"/>
    <w:rsid w:val="002B66C1"/>
    <w:rsid w:val="002D4BB0"/>
    <w:rsid w:val="002D650F"/>
    <w:rsid w:val="003012D0"/>
    <w:rsid w:val="0033490C"/>
    <w:rsid w:val="00334EDC"/>
    <w:rsid w:val="003363A4"/>
    <w:rsid w:val="003630B9"/>
    <w:rsid w:val="003B32D2"/>
    <w:rsid w:val="003B57D6"/>
    <w:rsid w:val="003D49C2"/>
    <w:rsid w:val="003D79A0"/>
    <w:rsid w:val="0042772C"/>
    <w:rsid w:val="00452826"/>
    <w:rsid w:val="00463EF8"/>
    <w:rsid w:val="004709F0"/>
    <w:rsid w:val="00476A8A"/>
    <w:rsid w:val="00497215"/>
    <w:rsid w:val="004A4392"/>
    <w:rsid w:val="00532E84"/>
    <w:rsid w:val="00544856"/>
    <w:rsid w:val="00562EFC"/>
    <w:rsid w:val="00572EDC"/>
    <w:rsid w:val="00580451"/>
    <w:rsid w:val="0058536C"/>
    <w:rsid w:val="005A3900"/>
    <w:rsid w:val="005A5219"/>
    <w:rsid w:val="005B2E06"/>
    <w:rsid w:val="005C7FAA"/>
    <w:rsid w:val="005D4A4E"/>
    <w:rsid w:val="006159D7"/>
    <w:rsid w:val="006251F4"/>
    <w:rsid w:val="006339E4"/>
    <w:rsid w:val="00642E22"/>
    <w:rsid w:val="00652937"/>
    <w:rsid w:val="00663F1B"/>
    <w:rsid w:val="00667E3D"/>
    <w:rsid w:val="00695FF3"/>
    <w:rsid w:val="00696F3B"/>
    <w:rsid w:val="006C1415"/>
    <w:rsid w:val="006C4D4D"/>
    <w:rsid w:val="006C6FC5"/>
    <w:rsid w:val="006D2011"/>
    <w:rsid w:val="006D20D8"/>
    <w:rsid w:val="006F1B7A"/>
    <w:rsid w:val="006F22BC"/>
    <w:rsid w:val="0071236B"/>
    <w:rsid w:val="0071685B"/>
    <w:rsid w:val="00727A99"/>
    <w:rsid w:val="0078052B"/>
    <w:rsid w:val="007B77FB"/>
    <w:rsid w:val="007D46E6"/>
    <w:rsid w:val="007E1867"/>
    <w:rsid w:val="007E3D17"/>
    <w:rsid w:val="008117FF"/>
    <w:rsid w:val="00823771"/>
    <w:rsid w:val="00843EBC"/>
    <w:rsid w:val="008506AB"/>
    <w:rsid w:val="00884E0B"/>
    <w:rsid w:val="008861CD"/>
    <w:rsid w:val="008919E9"/>
    <w:rsid w:val="008A2825"/>
    <w:rsid w:val="008B4166"/>
    <w:rsid w:val="008B695E"/>
    <w:rsid w:val="00915C2A"/>
    <w:rsid w:val="00942781"/>
    <w:rsid w:val="00946A9E"/>
    <w:rsid w:val="0095622F"/>
    <w:rsid w:val="00962830"/>
    <w:rsid w:val="00987807"/>
    <w:rsid w:val="009B3971"/>
    <w:rsid w:val="009D0792"/>
    <w:rsid w:val="009D6350"/>
    <w:rsid w:val="009E64DC"/>
    <w:rsid w:val="009F3E0D"/>
    <w:rsid w:val="00A13C5B"/>
    <w:rsid w:val="00A23520"/>
    <w:rsid w:val="00A32A6A"/>
    <w:rsid w:val="00A61B56"/>
    <w:rsid w:val="00A652B7"/>
    <w:rsid w:val="00A731A0"/>
    <w:rsid w:val="00A73714"/>
    <w:rsid w:val="00A82775"/>
    <w:rsid w:val="00AA4BFD"/>
    <w:rsid w:val="00AB293D"/>
    <w:rsid w:val="00AE7A39"/>
    <w:rsid w:val="00B17FA7"/>
    <w:rsid w:val="00B25173"/>
    <w:rsid w:val="00B36E17"/>
    <w:rsid w:val="00B479BB"/>
    <w:rsid w:val="00B54301"/>
    <w:rsid w:val="00B63A13"/>
    <w:rsid w:val="00B72A92"/>
    <w:rsid w:val="00B74E79"/>
    <w:rsid w:val="00B84EA8"/>
    <w:rsid w:val="00B869BA"/>
    <w:rsid w:val="00B93315"/>
    <w:rsid w:val="00B94257"/>
    <w:rsid w:val="00BA384E"/>
    <w:rsid w:val="00BA4626"/>
    <w:rsid w:val="00BA71FD"/>
    <w:rsid w:val="00BC55FA"/>
    <w:rsid w:val="00BD44AA"/>
    <w:rsid w:val="00BF1999"/>
    <w:rsid w:val="00BF54FE"/>
    <w:rsid w:val="00BF61FD"/>
    <w:rsid w:val="00BF6D6C"/>
    <w:rsid w:val="00C00A8C"/>
    <w:rsid w:val="00C224F2"/>
    <w:rsid w:val="00C53FAA"/>
    <w:rsid w:val="00C97B7D"/>
    <w:rsid w:val="00CB54EE"/>
    <w:rsid w:val="00CC00CE"/>
    <w:rsid w:val="00CC1ACC"/>
    <w:rsid w:val="00CC537C"/>
    <w:rsid w:val="00D345D7"/>
    <w:rsid w:val="00D559C2"/>
    <w:rsid w:val="00D927DE"/>
    <w:rsid w:val="00D95608"/>
    <w:rsid w:val="00DA5E7B"/>
    <w:rsid w:val="00DE4BB7"/>
    <w:rsid w:val="00DF1ABE"/>
    <w:rsid w:val="00DF560B"/>
    <w:rsid w:val="00E02F8D"/>
    <w:rsid w:val="00E17515"/>
    <w:rsid w:val="00E23CA9"/>
    <w:rsid w:val="00E35F4F"/>
    <w:rsid w:val="00E535B8"/>
    <w:rsid w:val="00E53A3B"/>
    <w:rsid w:val="00E66E58"/>
    <w:rsid w:val="00E773CD"/>
    <w:rsid w:val="00EA44E6"/>
    <w:rsid w:val="00EA6143"/>
    <w:rsid w:val="00EB35DB"/>
    <w:rsid w:val="00EB5E1E"/>
    <w:rsid w:val="00EF676F"/>
    <w:rsid w:val="00F03A32"/>
    <w:rsid w:val="00F14284"/>
    <w:rsid w:val="00F21018"/>
    <w:rsid w:val="00F3112A"/>
    <w:rsid w:val="00F3741D"/>
    <w:rsid w:val="00F545DA"/>
    <w:rsid w:val="00F62C3A"/>
    <w:rsid w:val="00F86702"/>
    <w:rsid w:val="00FB11E4"/>
    <w:rsid w:val="00FD242E"/>
    <w:rsid w:val="0A9309C2"/>
    <w:rsid w:val="0BB43FDD"/>
    <w:rsid w:val="13244993"/>
    <w:rsid w:val="14E277F3"/>
    <w:rsid w:val="18967A76"/>
    <w:rsid w:val="1D4C751C"/>
    <w:rsid w:val="1DE933AC"/>
    <w:rsid w:val="1FC41D2B"/>
    <w:rsid w:val="2137408B"/>
    <w:rsid w:val="31AC64FF"/>
    <w:rsid w:val="38376065"/>
    <w:rsid w:val="3CFE4730"/>
    <w:rsid w:val="4113484E"/>
    <w:rsid w:val="4B3D59BF"/>
    <w:rsid w:val="4CBD12A4"/>
    <w:rsid w:val="518A6EC1"/>
    <w:rsid w:val="58D772FF"/>
    <w:rsid w:val="593133EA"/>
    <w:rsid w:val="5AA31704"/>
    <w:rsid w:val="5F9A3DB8"/>
    <w:rsid w:val="62507B6B"/>
    <w:rsid w:val="6C655730"/>
    <w:rsid w:val="747162E2"/>
    <w:rsid w:val="749D708A"/>
    <w:rsid w:val="7D4A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797849"/>
  <w15:docId w15:val="{54A2A117-ADBA-422D-9C34-FFE9EE86E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Title"/>
    <w:basedOn w:val="a"/>
    <w:next w:val="a"/>
    <w:link w:val="ad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0">
    <w:name w:val="Quote"/>
    <w:basedOn w:val="a"/>
    <w:next w:val="a"/>
    <w:link w:val="af1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1">
    <w:name w:val="引用 字符"/>
    <w:basedOn w:val="a0"/>
    <w:link w:val="af0"/>
    <w:uiPriority w:val="29"/>
    <w:qFormat/>
    <w:rPr>
      <w:i/>
      <w:iCs/>
      <w:color w:val="404040" w:themeColor="text1" w:themeTint="BF"/>
    </w:rPr>
  </w:style>
  <w:style w:type="paragraph" w:styleId="af2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3">
    <w:name w:val="Intense Quote"/>
    <w:basedOn w:val="a"/>
    <w:next w:val="a"/>
    <w:link w:val="af4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4">
    <w:name w:val="明显引用 字符"/>
    <w:basedOn w:val="a0"/>
    <w:link w:val="af3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customStyle="1" w:styleId="13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21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31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41">
    <w:name w:val="修订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51">
    <w:name w:val="修订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kern w:val="2"/>
      <w:sz w:val="18"/>
      <w:szCs w:val="18"/>
      <w14:ligatures w14:val="standardContextual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1">
    <w:name w:val="修订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71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81">
    <w:name w:val="修订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91">
    <w:name w:val="修订9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00">
    <w:name w:val="修订10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10">
    <w:name w:val="修订11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20">
    <w:name w:val="修订12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30">
    <w:name w:val="修订13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40">
    <w:name w:val="修订14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5">
    <w:name w:val="修订15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6">
    <w:name w:val="修订16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7">
    <w:name w:val="修订17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customStyle="1" w:styleId="18">
    <w:name w:val="修订18"/>
    <w:hidden/>
    <w:uiPriority w:val="99"/>
    <w:unhideWhenUsed/>
    <w:qFormat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  <w:style w:type="paragraph" w:styleId="af5">
    <w:name w:val="Revision"/>
    <w:hidden/>
    <w:uiPriority w:val="99"/>
    <w:unhideWhenUsed/>
    <w:rsid w:val="002356CA"/>
    <w:rPr>
      <w:rFonts w:asciiTheme="minorHAnsi" w:eastAsiaTheme="minorEastAsia" w:hAnsiTheme="minorHAnsi" w:cstheme="minorBidi"/>
      <w:kern w:val="2"/>
      <w:sz w:val="2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王梦雨</dc:creator>
  <cp:lastModifiedBy>王梦雨</cp:lastModifiedBy>
  <cp:revision>15</cp:revision>
  <dcterms:created xsi:type="dcterms:W3CDTF">2025-06-27T02:22:00Z</dcterms:created>
  <dcterms:modified xsi:type="dcterms:W3CDTF">2025-08-08T01:23:00Z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eyJoZGlkIjoiYWEyZTA3M2M5N2Q0MmQwMWJkYjAxYzAyY2RhYmU3MjYiLCJ1c2VySWQiOiIxNTIwODY1NzQwIn0=</vt:lpwstr>
  </property>
  <property fmtid="{D5CDD505-2E9C-101B-9397-08002B2CF9AE}" pid="3" name="KSOProductBuildVer">
    <vt:lpwstr>2052-12.1.0.21915</vt:lpwstr>
  </property>
  <property fmtid="{D5CDD505-2E9C-101B-9397-08002B2CF9AE}" pid="4" name="ICV">
    <vt:lpwstr>ED59F02CE22A4E9E8482ACEB66927995_13</vt:lpwstr>
  </property>
</Properties>
</file>