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D4EBF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思源黑体 CN Normal" w:hAnsi="思源黑体 CN Normal" w:eastAsia="思源黑体 CN Normal" w:cs="思源黑体 CN Normal"/>
          <w:b/>
          <w:bCs/>
          <w:i w:val="0"/>
          <w:iCs w:val="0"/>
          <w:caps w:val="0"/>
          <w:color w:val="843F0B" w:themeColor="accent2" w:themeShade="80"/>
          <w:spacing w:val="36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props3d w14:prstMaterial="metal"/>
        </w:rPr>
      </w:pPr>
      <w:bookmarkStart w:id="0" w:name="_GoBack"/>
      <w:r>
        <w:rPr>
          <w:rFonts w:hint="eastAsia" w:ascii="思源黑体 CN Normal" w:hAnsi="思源黑体 CN Normal" w:eastAsia="思源黑体 CN Normal" w:cs="思源黑体 CN Normal"/>
          <w:b/>
          <w:bCs/>
          <w:i w:val="0"/>
          <w:iCs w:val="0"/>
          <w:caps w:val="0"/>
          <w:color w:val="843F0B" w:themeColor="accent2" w:themeShade="80"/>
          <w:spacing w:val="36"/>
          <w:sz w:val="28"/>
          <w:szCs w:val="28"/>
          <w:bdr w:val="none" w:color="auto" w:sz="0" w:space="0"/>
          <w:shd w:val="clear" w:fill="FFFFFF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props3d w14:prstMaterial="metal"/>
        </w:rPr>
        <w:t>一文到底</w:t>
      </w:r>
    </w:p>
    <w:p w14:paraId="7CA849B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思源黑体 CN Normal" w:hAnsi="思源黑体 CN Normal" w:eastAsia="思源黑体 CN Normal" w:cs="思源黑体 CN Normal"/>
          <w:b/>
          <w:bCs/>
          <w:i w:val="0"/>
          <w:iCs w:val="0"/>
          <w:caps w:val="0"/>
          <w:color w:val="843F0B" w:themeColor="accent2" w:themeShade="80"/>
          <w:spacing w:val="36"/>
          <w:sz w:val="28"/>
          <w:szCs w:val="28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props3d w14:prstMaterial="metal"/>
        </w:rPr>
      </w:pPr>
      <w:r>
        <w:rPr>
          <w:rFonts w:hint="eastAsia" w:ascii="思源黑体 CN Normal" w:hAnsi="思源黑体 CN Normal" w:eastAsia="思源黑体 CN Normal" w:cs="思源黑体 CN Normal"/>
          <w:b/>
          <w:bCs/>
          <w:i w:val="0"/>
          <w:iCs w:val="0"/>
          <w:caps w:val="0"/>
          <w:color w:val="843F0B" w:themeColor="accent2" w:themeShade="80"/>
          <w:spacing w:val="36"/>
          <w:sz w:val="28"/>
          <w:szCs w:val="28"/>
          <w:bdr w:val="none" w:color="auto" w:sz="0" w:space="0"/>
          <w:shd w:val="clear" w:fill="FFFFFF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  <w14:props3d w14:prstMaterial="metal"/>
        </w:rPr>
        <w:t>学习《反有组织犯罪法》</w:t>
      </w:r>
    </w:p>
    <w:bookmarkEnd w:id="0"/>
    <w:p w14:paraId="068A89C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i w:val="0"/>
          <w:iCs w:val="0"/>
          <w:caps w:val="0"/>
          <w:color w:val="3E3E3E"/>
          <w:spacing w:val="7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《中华人民共和国反有组织犯罪法》自2022年5月1日起实施。该法的出台，对于建设更高水平的平安中国、法治中国，不断增强人民群众的获得感、幸福感、安全感，确保人民安居乐业、社会安定有序、国家长治久安，具有重大意义。</w:t>
      </w:r>
    </w:p>
    <w:p w14:paraId="10B42FA1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420" w:leftChars="0" w:right="0" w:hanging="420" w:firstLineChars="0"/>
        <w:jc w:val="center"/>
        <w:textAlignment w:val="auto"/>
        <w:rPr>
          <w:rStyle w:val="5"/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>
        <w:rPr>
          <w:rStyle w:val="5"/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>反有组织犯罪法的六大亮点</w:t>
      </w:r>
    </w:p>
    <w:p w14:paraId="1B8C5A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  </w:t>
      </w: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 xml:space="preserve">  </w:t>
      </w: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  <w:lang w:val="en-US" w:eastAsia="zh-CN"/>
        </w:rPr>
        <w:t xml:space="preserve"> </w:t>
      </w: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亮点一 依法从严惩治黑恶犯罪</w:t>
      </w:r>
    </w:p>
    <w:p w14:paraId="29A8236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     亮点二 深挖黑恶势力“保护伞” </w:t>
      </w:r>
    </w:p>
    <w:p w14:paraId="34F2BBD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     亮点三 严防黑恶势力渗入基层</w:t>
      </w:r>
    </w:p>
    <w:p w14:paraId="5DE9FB2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     亮点四 防止未成年人遭受侵害</w:t>
      </w:r>
    </w:p>
    <w:p w14:paraId="6E04D33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     亮点五 防止黑恶势力死灰复燃</w:t>
      </w:r>
    </w:p>
    <w:p w14:paraId="0B10D81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     亮点六 保障涉案单位个人权益</w:t>
      </w:r>
    </w:p>
    <w:p w14:paraId="64CDCFAF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420" w:leftChars="0" w:right="0" w:hanging="420" w:firstLineChars="0"/>
        <w:jc w:val="center"/>
        <w:textAlignment w:val="auto"/>
        <w:rPr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>
        <w:rPr>
          <w:rStyle w:val="5"/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:bdr w:val="none" w:color="auto" w:sz="0" w:space="0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>01</w:t>
      </w:r>
      <w:r>
        <w:rPr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:bdr w:val="none" w:color="auto" w:sz="0" w:space="0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>什么是有组织犯罪？</w:t>
      </w:r>
    </w:p>
    <w:p w14:paraId="09AF4F3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有组织犯罪是指《中华人民共和国刑法》第二百九十四条规定的组织、领导、参加黑社会性质组织犯罪，以及黑社会性质组织、恶势力组织实施的犯罪。利用网络实施的犯罪，符合有组织犯罪规定的，应当认定为有组织犯罪。</w:t>
      </w:r>
    </w:p>
    <w:p w14:paraId="7FC9D3AD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420" w:leftChars="0" w:right="0" w:hanging="420" w:firstLineChars="0"/>
        <w:jc w:val="center"/>
        <w:textAlignment w:val="auto"/>
        <w:rPr>
          <w:rStyle w:val="5"/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>
        <w:rPr>
          <w:rStyle w:val="5"/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>02什么是“恶势力组织”？</w:t>
      </w:r>
    </w:p>
    <w:p w14:paraId="620752F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恶势力组织是指经常纠集在一起，以暴力、威胁或者其他手段，在一定区域内或者行业领域内多次实施违法犯罪活动，为非作恶，欺压群众，扰乱社会秩序、经济秩序，造成较为恶劣的社会影响，但尚未形成黑社会性质组织的犯罪组织。</w:t>
      </w:r>
    </w:p>
    <w:p w14:paraId="54EAE9F5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420" w:leftChars="0" w:right="0" w:hanging="420" w:firstLineChars="0"/>
        <w:jc w:val="center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Style w:val="5"/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>03什么是“软暴力”行为？</w:t>
      </w:r>
    </w:p>
    <w:p w14:paraId="0271D50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软暴力是指为谋取非法利益或者形成非法影响，有组织地进行滋扰、纠缠、哄闹、聚众造势等，对他人形成心理强制，足以限制人身自由、危及人身财产安全，影响正常社会秩序、经济秩序的，可以认定为有组织犯罪的犯罪手段。</w:t>
      </w:r>
    </w:p>
    <w:p w14:paraId="15DC8281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360" w:lineRule="auto"/>
        <w:ind w:left="420" w:leftChars="0" w:right="0" w:hanging="420" w:firstLineChars="0"/>
        <w:jc w:val="center"/>
        <w:textAlignment w:val="auto"/>
        <w:rPr>
          <w:rStyle w:val="5"/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>
        <w:rPr>
          <w:rStyle w:val="5"/>
          <w:rFonts w:hint="eastAsia" w:ascii="思源黑体 CN Normal" w:hAnsi="思源黑体 CN Normal" w:eastAsia="思源黑体 CN Normal" w:cs="思源黑体 CN Normal"/>
          <w:b/>
          <w:bCs w:val="0"/>
          <w:color w:val="795D01" w:themeColor="accent3" w:themeShade="80"/>
          <w:sz w:val="28"/>
          <w:szCs w:val="28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>04有组织犯罪“三霸”</w:t>
      </w:r>
    </w:p>
    <w:p w14:paraId="69BEA8C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1、“校霸”——长期在学校周边敲诈勒索、欺凌学生，教唆、诱骗未成年人实施有组织犯罪。</w:t>
      </w:r>
    </w:p>
    <w:p w14:paraId="3734D3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2、“村霸”——长期横行乡里、欺压百姓，妄图侵蚀基层政权。</w:t>
      </w:r>
    </w:p>
    <w:p w14:paraId="222ED0A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3、“恶霸”——长期违法放贷、暴力催债，在“保护伞”包庇下为非作歹。</w:t>
      </w:r>
    </w:p>
    <w:p w14:paraId="41387FE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“校霸”“村霸”恶霸”均属于有组织犯罪，“三霸”及相关违法犯罪人员均会受到法律严惩。</w:t>
      </w:r>
    </w:p>
    <w:p w14:paraId="4281CFA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</w:pPr>
    </w:p>
    <w:p w14:paraId="6BCFA5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0" w:firstLineChars="200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</w:pP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注：上述内容来自于</w:t>
      </w: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  <w:lang w:val="en-US" w:eastAsia="zh-CN"/>
        </w:rPr>
        <w:t>延安市司法局</w:t>
      </w:r>
      <w:r>
        <w:rPr>
          <w:rFonts w:hint="eastAsia" w:ascii="思源黑体 CN Normal" w:hAnsi="思源黑体 CN Normal" w:eastAsia="思源黑体 CN Normal" w:cs="思源黑体 CN Normal"/>
          <w:sz w:val="22"/>
          <w:szCs w:val="22"/>
          <w:bdr w:val="none" w:color="auto" w:sz="0" w:space="0"/>
        </w:rPr>
        <w:t>微信公众号，主要目的在于分享信息，让投资人了解更多反洗钱相关知识，并无商业用途，其版权属于原作者，如有侵权，请联系删除。</w:t>
      </w:r>
    </w:p>
    <w:p w14:paraId="2EFC12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</w:p>
    <w:p w14:paraId="58659D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思源黑体 CN Normal" w:hAnsi="思源黑体 CN Normal" w:eastAsia="思源黑体 CN Normal" w:cs="思源黑体 CN Normal"/>
          <w:sz w:val="22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思源黑体 CN Normal">
    <w:panose1 w:val="020B0400000000000000"/>
    <w:charset w:val="86"/>
    <w:family w:val="auto"/>
    <w:pitch w:val="default"/>
    <w:sig w:usb0="20000003" w:usb1="2ADF3C10" w:usb2="00000016" w:usb3="00000000" w:csb0="60060107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ABF20C"/>
    <w:multiLevelType w:val="singleLevel"/>
    <w:tmpl w:val="27ABF20C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B8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2025-06-26T00:47:16Z</dcterms:created>
  <dc:creator>chenzy.FURSZ</dc:creator>
  <cp:lastModifiedBy>ziy</cp:lastModifiedBy>
  <dcterms:modified xsi:type="dcterms:W3CDTF">2025-06-26T01:02:33Z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eyJoZGlkIjoiNzFhN2NlZmYzNzkzOTgxMDk1YTNjMTE0MmNlMGQ0YjAiLCJ1c2VySWQiOiIxNTIwODY1NzQwIn0=</vt:lpwstr>
  </property>
  <property fmtid="{D5CDD505-2E9C-101B-9397-08002B2CF9AE}" pid="4" name="ICV">
    <vt:lpwstr>58FC46C52ABC41709BA2B8D484D7AF1D_13</vt:lpwstr>
  </property>
</Properties>
</file>