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F9457" w14:textId="47CE7BC1" w:rsidR="00E02D47" w:rsidRDefault="00726E65" w:rsidP="004D2BDC">
      <w:pPr>
        <w:pStyle w:val="neirong"/>
        <w:spacing w:before="0" w:beforeAutospacing="0" w:after="0" w:afterAutospacing="0" w:line="360" w:lineRule="auto"/>
        <w:ind w:firstLineChars="200" w:firstLine="562"/>
        <w:jc w:val="center"/>
        <w:rPr>
          <w:rFonts w:hint="eastAsia"/>
        </w:rPr>
      </w:pPr>
      <w:r w:rsidRPr="00726E65">
        <w:rPr>
          <w:rFonts w:hint="eastAsia"/>
          <w:b/>
          <w:sz w:val="28"/>
          <w:szCs w:val="28"/>
        </w:rPr>
        <w:t>关于</w:t>
      </w:r>
      <w:r w:rsidR="000A3CC2">
        <w:rPr>
          <w:rFonts w:hint="eastAsia"/>
          <w:b/>
          <w:sz w:val="28"/>
          <w:szCs w:val="28"/>
        </w:rPr>
        <w:t>富</w:t>
      </w:r>
      <w:proofErr w:type="gramStart"/>
      <w:r w:rsidR="000A3CC2">
        <w:rPr>
          <w:rFonts w:hint="eastAsia"/>
          <w:b/>
          <w:sz w:val="28"/>
          <w:szCs w:val="28"/>
        </w:rPr>
        <w:t>荣价值</w:t>
      </w:r>
      <w:proofErr w:type="gramEnd"/>
      <w:r w:rsidR="000A3CC2">
        <w:rPr>
          <w:rFonts w:hint="eastAsia"/>
          <w:b/>
          <w:sz w:val="28"/>
          <w:szCs w:val="28"/>
        </w:rPr>
        <w:t>精选灵活配置混合型发起式</w:t>
      </w:r>
      <w:r w:rsidR="007529AB">
        <w:rPr>
          <w:rFonts w:hint="eastAsia"/>
          <w:b/>
          <w:sz w:val="28"/>
          <w:szCs w:val="28"/>
        </w:rPr>
        <w:t>证券投资基金调整业绩比较基准</w:t>
      </w:r>
      <w:r w:rsidRPr="00726E65">
        <w:rPr>
          <w:rFonts w:hint="eastAsia"/>
          <w:b/>
          <w:sz w:val="28"/>
          <w:szCs w:val="28"/>
        </w:rPr>
        <w:t>并修订基金合同</w:t>
      </w:r>
      <w:r w:rsidR="00A82CA7">
        <w:rPr>
          <w:rFonts w:hint="eastAsia"/>
          <w:b/>
          <w:sz w:val="28"/>
          <w:szCs w:val="28"/>
        </w:rPr>
        <w:t>等法律文件</w:t>
      </w:r>
      <w:r w:rsidRPr="00726E65">
        <w:rPr>
          <w:rFonts w:hint="eastAsia"/>
          <w:b/>
          <w:sz w:val="28"/>
          <w:szCs w:val="28"/>
        </w:rPr>
        <w:t>的公告</w:t>
      </w:r>
    </w:p>
    <w:p w14:paraId="530AA50B" w14:textId="77777777" w:rsidR="00E67DBF" w:rsidRDefault="00E67DBF" w:rsidP="00756C3A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</w:p>
    <w:p w14:paraId="3E80D6E8" w14:textId="7FF5DFDA" w:rsidR="00756C3A" w:rsidRPr="00756C3A" w:rsidRDefault="00443691" w:rsidP="00756C3A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 w:rsidRPr="00443691">
        <w:rPr>
          <w:rFonts w:hint="eastAsia"/>
        </w:rPr>
        <w:t>为维护基金份额持有人权益，使</w:t>
      </w:r>
      <w:r w:rsidR="000A3CC2">
        <w:rPr>
          <w:rFonts w:hint="eastAsia"/>
        </w:rPr>
        <w:t>富</w:t>
      </w:r>
      <w:proofErr w:type="gramStart"/>
      <w:r w:rsidR="000A3CC2">
        <w:rPr>
          <w:rFonts w:hint="eastAsia"/>
        </w:rPr>
        <w:t>荣价值</w:t>
      </w:r>
      <w:proofErr w:type="gramEnd"/>
      <w:r w:rsidR="000A3CC2">
        <w:rPr>
          <w:rFonts w:hint="eastAsia"/>
        </w:rPr>
        <w:t>精选灵活配置混合型发起式</w:t>
      </w:r>
      <w:r w:rsidRPr="00443691">
        <w:rPr>
          <w:rFonts w:hint="eastAsia"/>
        </w:rPr>
        <w:t>证券投资基金（以下简称“本基金”）的业绩比较基准更好的反映本基金的投资策略，更科学、合理地评价本基金的业绩表现</w:t>
      </w:r>
      <w:r w:rsidR="00447A17" w:rsidRPr="00447A17">
        <w:rPr>
          <w:rFonts w:hint="eastAsia"/>
        </w:rPr>
        <w:t>，根据《中华人民共和国证券投资基金法》、《公开募集证券投资基金运作管理办法》的有关规定和《</w:t>
      </w:r>
      <w:r w:rsidR="000A3CC2">
        <w:rPr>
          <w:rFonts w:hint="eastAsia"/>
        </w:rPr>
        <w:t>富荣价值精选灵活配置混合型发起式</w:t>
      </w:r>
      <w:r w:rsidR="00447A17" w:rsidRPr="00447A17">
        <w:rPr>
          <w:rFonts w:hint="eastAsia"/>
        </w:rPr>
        <w:t>证券投资基金基金合同》（以下简称“《基金合同》”）的约定，</w:t>
      </w:r>
      <w:r w:rsidR="00447A17">
        <w:rPr>
          <w:rFonts w:hint="eastAsia"/>
        </w:rPr>
        <w:t>富</w:t>
      </w:r>
      <w:proofErr w:type="gramStart"/>
      <w:r w:rsidR="00447A17">
        <w:rPr>
          <w:rFonts w:hint="eastAsia"/>
        </w:rPr>
        <w:t>荣</w:t>
      </w:r>
      <w:r w:rsidR="00447A17" w:rsidRPr="00447A17">
        <w:rPr>
          <w:rFonts w:hint="eastAsia"/>
        </w:rPr>
        <w:t>基金</w:t>
      </w:r>
      <w:proofErr w:type="gramEnd"/>
      <w:r w:rsidR="00447A17" w:rsidRPr="00447A17">
        <w:rPr>
          <w:rFonts w:hint="eastAsia"/>
        </w:rPr>
        <w:t>管理有限公司（以下简称“我公司”）决定对《基金合同》中涉及业绩比较基准的相关内容进行修改</w:t>
      </w:r>
      <w:r w:rsidR="00FF05AF">
        <w:rPr>
          <w:rFonts w:hint="eastAsia"/>
        </w:rPr>
        <w:t>，并更新托管协议的基本信息</w:t>
      </w:r>
      <w:r w:rsidR="00447A17" w:rsidRPr="00447A17">
        <w:rPr>
          <w:rFonts w:hint="eastAsia"/>
        </w:rPr>
        <w:t>。本次修改对原有基金份额持有人的利益无实质性不利影响，根据《基金合同》的约定无需召开基金份额持有人大会，我公司已就修改内容与基金托管人</w:t>
      </w:r>
      <w:r w:rsidR="00526F21">
        <w:rPr>
          <w:rFonts w:hint="eastAsia"/>
        </w:rPr>
        <w:t>中国光大银行股份有限公司</w:t>
      </w:r>
      <w:r w:rsidR="00447A17" w:rsidRPr="00447A17">
        <w:rPr>
          <w:rFonts w:hint="eastAsia"/>
        </w:rPr>
        <w:t>协商一致。</w:t>
      </w:r>
      <w:r w:rsidR="00756C3A" w:rsidRPr="00756C3A">
        <w:rPr>
          <w:rFonts w:hint="eastAsia"/>
        </w:rPr>
        <w:t>现将具体情况公告如下：</w:t>
      </w:r>
    </w:p>
    <w:p w14:paraId="6FC15AEB" w14:textId="5D95FACD" w:rsidR="00756C3A" w:rsidRPr="0024081B" w:rsidRDefault="00756C3A" w:rsidP="0024081B">
      <w:pPr>
        <w:pStyle w:val="neirong"/>
        <w:spacing w:before="0" w:beforeAutospacing="0" w:after="0" w:afterAutospacing="0" w:line="360" w:lineRule="auto"/>
        <w:ind w:firstLineChars="200" w:firstLine="482"/>
        <w:rPr>
          <w:rFonts w:hint="eastAsia"/>
          <w:b/>
          <w:bCs/>
        </w:rPr>
      </w:pPr>
      <w:r w:rsidRPr="0024081B">
        <w:rPr>
          <w:rFonts w:hint="eastAsia"/>
          <w:b/>
          <w:bCs/>
        </w:rPr>
        <w:t>一、</w:t>
      </w:r>
      <w:r w:rsidR="00F232F6" w:rsidRPr="0024081B">
        <w:rPr>
          <w:rFonts w:hint="eastAsia"/>
          <w:b/>
          <w:bCs/>
        </w:rPr>
        <w:t>业绩比较基准的调整</w:t>
      </w:r>
    </w:p>
    <w:p w14:paraId="40E99B1B" w14:textId="77777777" w:rsidR="006E4EDC" w:rsidRDefault="00F232F6" w:rsidP="0024081B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proofErr w:type="gramStart"/>
      <w:r w:rsidRPr="00F232F6">
        <w:rPr>
          <w:rFonts w:hint="eastAsia"/>
        </w:rPr>
        <w:t>原业绩</w:t>
      </w:r>
      <w:proofErr w:type="gramEnd"/>
      <w:r w:rsidRPr="00F232F6">
        <w:rPr>
          <w:rFonts w:hint="eastAsia"/>
        </w:rPr>
        <w:t>比较基准：</w:t>
      </w:r>
      <w:r w:rsidR="006E4EDC" w:rsidRPr="006E4EDC">
        <w:rPr>
          <w:rFonts w:hint="eastAsia"/>
        </w:rPr>
        <w:t>沪深300指数收益率×55%+上证国债指数收益率×45%。</w:t>
      </w:r>
    </w:p>
    <w:p w14:paraId="7865D1C4" w14:textId="7A021B03" w:rsidR="00756C3A" w:rsidRDefault="00F232F6" w:rsidP="0024081B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 w:rsidRPr="00F232F6">
        <w:rPr>
          <w:rFonts w:hint="eastAsia"/>
        </w:rPr>
        <w:t>调整后的业绩比较基准：</w:t>
      </w:r>
      <w:r w:rsidR="00505ADA" w:rsidRPr="00505ADA">
        <w:rPr>
          <w:rFonts w:hint="eastAsia"/>
        </w:rPr>
        <w:t>中</w:t>
      </w:r>
      <w:proofErr w:type="gramStart"/>
      <w:r w:rsidR="00505ADA" w:rsidRPr="00505ADA">
        <w:rPr>
          <w:rFonts w:hint="eastAsia"/>
        </w:rPr>
        <w:t>债综合</w:t>
      </w:r>
      <w:proofErr w:type="gramEnd"/>
      <w:r w:rsidR="00505ADA" w:rsidRPr="00505ADA">
        <w:rPr>
          <w:rFonts w:hint="eastAsia"/>
        </w:rPr>
        <w:t>全价(总值)指数收益率</w:t>
      </w:r>
      <w:r w:rsidR="006801BA" w:rsidRPr="006E4EDC">
        <w:rPr>
          <w:rFonts w:hint="eastAsia"/>
        </w:rPr>
        <w:t>×</w:t>
      </w:r>
      <w:r w:rsidR="00505ADA" w:rsidRPr="00505ADA">
        <w:rPr>
          <w:rFonts w:hint="eastAsia"/>
        </w:rPr>
        <w:t>80%+中证可转换债券指数收益率</w:t>
      </w:r>
      <w:r w:rsidR="006801BA" w:rsidRPr="006E4EDC">
        <w:rPr>
          <w:rFonts w:hint="eastAsia"/>
        </w:rPr>
        <w:t>×</w:t>
      </w:r>
      <w:r w:rsidR="00505ADA" w:rsidRPr="00505ADA">
        <w:rPr>
          <w:rFonts w:hint="eastAsia"/>
        </w:rPr>
        <w:t>20%</w:t>
      </w:r>
    </w:p>
    <w:p w14:paraId="47CE5EDE" w14:textId="77777777" w:rsidR="00F232F6" w:rsidRPr="0036237E" w:rsidRDefault="00F232F6" w:rsidP="0024081B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</w:p>
    <w:p w14:paraId="5B21BE60" w14:textId="30FC7940" w:rsidR="00F266E3" w:rsidRPr="00352D26" w:rsidRDefault="00F266E3" w:rsidP="0024081B">
      <w:pPr>
        <w:pStyle w:val="neirong"/>
        <w:spacing w:before="0" w:beforeAutospacing="0" w:after="0" w:afterAutospacing="0" w:line="360" w:lineRule="auto"/>
        <w:ind w:firstLineChars="200" w:firstLine="482"/>
        <w:rPr>
          <w:rFonts w:hint="eastAsia"/>
          <w:b/>
          <w:bCs/>
        </w:rPr>
      </w:pPr>
      <w:r w:rsidRPr="00352D26">
        <w:rPr>
          <w:rFonts w:hint="eastAsia"/>
          <w:b/>
          <w:bCs/>
        </w:rPr>
        <w:t>二、《基金合同》相应条款的修改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F266E3" w14:paraId="427F206A" w14:textId="77777777" w:rsidTr="00F266E3">
        <w:tc>
          <w:tcPr>
            <w:tcW w:w="4261" w:type="dxa"/>
          </w:tcPr>
          <w:p w14:paraId="46C336DC" w14:textId="52439EDB" w:rsidR="00F266E3" w:rsidRDefault="00F266E3" w:rsidP="00352D26">
            <w:pPr>
              <w:pStyle w:val="neirong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原条款</w:t>
            </w:r>
          </w:p>
        </w:tc>
        <w:tc>
          <w:tcPr>
            <w:tcW w:w="4261" w:type="dxa"/>
          </w:tcPr>
          <w:p w14:paraId="4A1C809F" w14:textId="3A6D1F7D" w:rsidR="00F266E3" w:rsidRDefault="00F266E3" w:rsidP="00352D26">
            <w:pPr>
              <w:pStyle w:val="neirong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修改后条款</w:t>
            </w:r>
          </w:p>
        </w:tc>
      </w:tr>
      <w:tr w:rsidR="00F266E3" w14:paraId="07C04BED" w14:textId="77777777" w:rsidTr="00F266E3">
        <w:tc>
          <w:tcPr>
            <w:tcW w:w="4261" w:type="dxa"/>
          </w:tcPr>
          <w:p w14:paraId="69644E12" w14:textId="77777777" w:rsidR="00577403" w:rsidRDefault="00577403" w:rsidP="00577403">
            <w:pPr>
              <w:spacing w:line="360" w:lineRule="auto"/>
              <w:ind w:firstLineChars="200" w:firstLine="480"/>
              <w:rPr>
                <w:bCs/>
                <w:sz w:val="24"/>
              </w:rPr>
            </w:pPr>
            <w:r>
              <w:rPr>
                <w:bCs/>
                <w:sz w:val="24"/>
              </w:rPr>
              <w:t>五、业绩比较基准</w:t>
            </w:r>
          </w:p>
          <w:p w14:paraId="1F843B62" w14:textId="77777777" w:rsidR="006E4EDC" w:rsidRPr="006E4EDC" w:rsidRDefault="006E4EDC" w:rsidP="006E4EDC">
            <w:pPr>
              <w:spacing w:line="360" w:lineRule="auto"/>
              <w:ind w:firstLineChars="200" w:firstLine="480"/>
              <w:rPr>
                <w:bCs/>
                <w:sz w:val="24"/>
              </w:rPr>
            </w:pPr>
            <w:r w:rsidRPr="006E4EDC">
              <w:rPr>
                <w:rFonts w:hint="eastAsia"/>
                <w:bCs/>
                <w:sz w:val="24"/>
              </w:rPr>
              <w:t>本基金的业绩比较基准为：沪深</w:t>
            </w:r>
            <w:r w:rsidRPr="006E4EDC">
              <w:rPr>
                <w:rFonts w:hint="eastAsia"/>
                <w:bCs/>
                <w:sz w:val="24"/>
              </w:rPr>
              <w:t>300</w:t>
            </w:r>
            <w:r w:rsidRPr="006E4EDC">
              <w:rPr>
                <w:rFonts w:hint="eastAsia"/>
                <w:bCs/>
                <w:sz w:val="24"/>
              </w:rPr>
              <w:t>指数收益率×</w:t>
            </w:r>
            <w:r w:rsidRPr="006E4EDC">
              <w:rPr>
                <w:rFonts w:hint="eastAsia"/>
                <w:bCs/>
                <w:sz w:val="24"/>
              </w:rPr>
              <w:t>55%+</w:t>
            </w:r>
            <w:r w:rsidRPr="006E4EDC">
              <w:rPr>
                <w:rFonts w:hint="eastAsia"/>
                <w:bCs/>
                <w:sz w:val="24"/>
              </w:rPr>
              <w:t>上证国债指数收益率×</w:t>
            </w:r>
            <w:r w:rsidRPr="006E4EDC">
              <w:rPr>
                <w:rFonts w:hint="eastAsia"/>
                <w:bCs/>
                <w:sz w:val="24"/>
              </w:rPr>
              <w:t>45%</w:t>
            </w:r>
            <w:r w:rsidRPr="006E4EDC">
              <w:rPr>
                <w:rFonts w:hint="eastAsia"/>
                <w:bCs/>
                <w:sz w:val="24"/>
              </w:rPr>
              <w:t>。</w:t>
            </w:r>
          </w:p>
          <w:p w14:paraId="3215600F" w14:textId="65321D3D" w:rsidR="003520B9" w:rsidRPr="003520B9" w:rsidRDefault="003520B9" w:rsidP="003520B9">
            <w:pPr>
              <w:spacing w:line="360" w:lineRule="auto"/>
              <w:ind w:firstLineChars="200" w:firstLine="480"/>
              <w:rPr>
                <w:bCs/>
                <w:sz w:val="24"/>
              </w:rPr>
            </w:pPr>
            <w:r w:rsidRPr="003520B9">
              <w:rPr>
                <w:rFonts w:hint="eastAsia"/>
                <w:bCs/>
                <w:sz w:val="24"/>
              </w:rPr>
              <w:t>上证国债指数是以上海证券交易所上市的所有固定利率国债为样本</w:t>
            </w:r>
            <w:r w:rsidRPr="003520B9">
              <w:rPr>
                <w:rFonts w:hint="eastAsia"/>
                <w:bCs/>
                <w:sz w:val="24"/>
              </w:rPr>
              <w:t>,</w:t>
            </w:r>
            <w:r w:rsidRPr="003520B9">
              <w:rPr>
                <w:rFonts w:hint="eastAsia"/>
                <w:bCs/>
                <w:sz w:val="24"/>
              </w:rPr>
              <w:t>按照国</w:t>
            </w:r>
            <w:r w:rsidRPr="003520B9">
              <w:rPr>
                <w:rFonts w:hint="eastAsia"/>
                <w:bCs/>
                <w:sz w:val="24"/>
              </w:rPr>
              <w:t xml:space="preserve"> </w:t>
            </w:r>
            <w:r w:rsidRPr="003520B9">
              <w:rPr>
                <w:rFonts w:hint="eastAsia"/>
                <w:bCs/>
                <w:sz w:val="24"/>
              </w:rPr>
              <w:t>债发行量加权而成。上证国债指数编制合理、透明、运用广泛，具有较强的代表性和权威性，能够满足本基金</w:t>
            </w:r>
            <w:r w:rsidRPr="003520B9">
              <w:rPr>
                <w:rFonts w:hint="eastAsia"/>
                <w:bCs/>
                <w:sz w:val="24"/>
              </w:rPr>
              <w:lastRenderedPageBreak/>
              <w:t>的投资管理需要。</w:t>
            </w:r>
          </w:p>
          <w:p w14:paraId="220B5561" w14:textId="7912E6ED" w:rsidR="00F266E3" w:rsidRPr="00352D26" w:rsidRDefault="003520B9" w:rsidP="003520B9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  <w:r w:rsidRPr="003520B9">
              <w:rPr>
                <w:rFonts w:hint="eastAsia"/>
                <w:bCs/>
                <w:sz w:val="24"/>
              </w:rPr>
              <w:t>沪深</w:t>
            </w:r>
            <w:r w:rsidRPr="003520B9">
              <w:rPr>
                <w:rFonts w:hint="eastAsia"/>
                <w:bCs/>
                <w:sz w:val="24"/>
              </w:rPr>
              <w:t xml:space="preserve"> 300 </w:t>
            </w:r>
            <w:r w:rsidRPr="003520B9">
              <w:rPr>
                <w:rFonts w:hint="eastAsia"/>
                <w:bCs/>
                <w:sz w:val="24"/>
              </w:rPr>
              <w:t>指数选样科学客观，行业代表性好，流动性高，抗操纵性强，是目前市场上较有影响力的股票投资业绩比较基准。基于本基金的投资范围和投资比例限制，选用上述业绩比较基准能够忠实反映本基金的风险收益特征。</w:t>
            </w:r>
          </w:p>
        </w:tc>
        <w:tc>
          <w:tcPr>
            <w:tcW w:w="4261" w:type="dxa"/>
          </w:tcPr>
          <w:p w14:paraId="02D4B6D8" w14:textId="6FEAF9BD" w:rsidR="00577403" w:rsidRDefault="00577403" w:rsidP="00577403">
            <w:pPr>
              <w:spacing w:line="360" w:lineRule="auto"/>
              <w:ind w:firstLineChars="200" w:firstLine="480"/>
              <w:rPr>
                <w:bCs/>
                <w:sz w:val="24"/>
              </w:rPr>
            </w:pPr>
            <w:r>
              <w:rPr>
                <w:bCs/>
                <w:sz w:val="24"/>
              </w:rPr>
              <w:lastRenderedPageBreak/>
              <w:t>五、业绩比较基准</w:t>
            </w:r>
          </w:p>
          <w:p w14:paraId="727A1F15" w14:textId="6BDF91C9" w:rsidR="006E4EDC" w:rsidRPr="006E4EDC" w:rsidRDefault="006E4EDC" w:rsidP="006E4EDC">
            <w:pPr>
              <w:spacing w:line="360" w:lineRule="auto"/>
              <w:ind w:firstLineChars="200" w:firstLine="480"/>
              <w:outlineLvl w:val="1"/>
              <w:rPr>
                <w:bCs/>
                <w:sz w:val="24"/>
              </w:rPr>
            </w:pPr>
            <w:r w:rsidRPr="006E4EDC">
              <w:rPr>
                <w:rFonts w:hint="eastAsia"/>
                <w:bCs/>
                <w:sz w:val="24"/>
              </w:rPr>
              <w:t>本基金的业绩比较基准为：</w:t>
            </w:r>
            <w:r w:rsidR="001B36FC" w:rsidRPr="001B36FC">
              <w:rPr>
                <w:rFonts w:hint="eastAsia"/>
                <w:bCs/>
                <w:sz w:val="24"/>
              </w:rPr>
              <w:t>中</w:t>
            </w:r>
            <w:proofErr w:type="gramStart"/>
            <w:r w:rsidR="001B36FC" w:rsidRPr="001B36FC">
              <w:rPr>
                <w:rFonts w:hint="eastAsia"/>
                <w:bCs/>
                <w:sz w:val="24"/>
              </w:rPr>
              <w:t>债综合</w:t>
            </w:r>
            <w:proofErr w:type="gramEnd"/>
            <w:r w:rsidR="001B36FC" w:rsidRPr="001B36FC">
              <w:rPr>
                <w:rFonts w:hint="eastAsia"/>
                <w:bCs/>
                <w:sz w:val="24"/>
              </w:rPr>
              <w:t>全价</w:t>
            </w:r>
            <w:r w:rsidR="001B36FC" w:rsidRPr="001B36FC">
              <w:rPr>
                <w:rFonts w:hint="eastAsia"/>
                <w:bCs/>
                <w:sz w:val="24"/>
              </w:rPr>
              <w:t>(</w:t>
            </w:r>
            <w:r w:rsidR="001B36FC" w:rsidRPr="001B36FC">
              <w:rPr>
                <w:rFonts w:hint="eastAsia"/>
                <w:bCs/>
                <w:sz w:val="24"/>
              </w:rPr>
              <w:t>总值</w:t>
            </w:r>
            <w:r w:rsidR="001B36FC" w:rsidRPr="001B36FC">
              <w:rPr>
                <w:rFonts w:hint="eastAsia"/>
                <w:bCs/>
                <w:sz w:val="24"/>
              </w:rPr>
              <w:t>)</w:t>
            </w:r>
            <w:r w:rsidR="001B36FC" w:rsidRPr="001B36FC">
              <w:rPr>
                <w:rFonts w:hint="eastAsia"/>
                <w:bCs/>
                <w:sz w:val="24"/>
              </w:rPr>
              <w:t>指数收益率</w:t>
            </w:r>
            <w:r w:rsidR="006801BA" w:rsidRPr="006E4EDC">
              <w:rPr>
                <w:rFonts w:hint="eastAsia"/>
              </w:rPr>
              <w:t>×</w:t>
            </w:r>
            <w:r w:rsidR="001B36FC" w:rsidRPr="001B36FC">
              <w:rPr>
                <w:rFonts w:hint="eastAsia"/>
                <w:bCs/>
                <w:sz w:val="24"/>
              </w:rPr>
              <w:t>80%+</w:t>
            </w:r>
            <w:r w:rsidR="001B36FC" w:rsidRPr="001B36FC">
              <w:rPr>
                <w:rFonts w:hint="eastAsia"/>
                <w:bCs/>
                <w:sz w:val="24"/>
              </w:rPr>
              <w:t>中证可转换债券指数收益率</w:t>
            </w:r>
            <w:r w:rsidR="006801BA" w:rsidRPr="006E4EDC">
              <w:rPr>
                <w:rFonts w:hint="eastAsia"/>
              </w:rPr>
              <w:t>×</w:t>
            </w:r>
            <w:r w:rsidR="001B36FC" w:rsidRPr="001B36FC">
              <w:rPr>
                <w:rFonts w:hint="eastAsia"/>
                <w:bCs/>
                <w:sz w:val="24"/>
              </w:rPr>
              <w:t>20%</w:t>
            </w:r>
            <w:r w:rsidRPr="006E4EDC">
              <w:rPr>
                <w:rFonts w:hint="eastAsia"/>
                <w:bCs/>
                <w:sz w:val="24"/>
              </w:rPr>
              <w:t>。</w:t>
            </w:r>
          </w:p>
          <w:p w14:paraId="4E46083D" w14:textId="756F6551" w:rsidR="003520B9" w:rsidRDefault="00A164A7" w:rsidP="00A164A7">
            <w:pPr>
              <w:spacing w:line="360" w:lineRule="auto"/>
              <w:ind w:firstLineChars="200" w:firstLine="480"/>
              <w:outlineLvl w:val="1"/>
              <w:rPr>
                <w:bCs/>
                <w:sz w:val="24"/>
              </w:rPr>
            </w:pPr>
            <w:r w:rsidRPr="00A164A7">
              <w:rPr>
                <w:rFonts w:hint="eastAsia"/>
                <w:bCs/>
                <w:sz w:val="24"/>
              </w:rPr>
              <w:t>本基金选择上述业绩比较基准的理由为：</w:t>
            </w:r>
            <w:r w:rsidR="00641101" w:rsidRPr="00641101">
              <w:rPr>
                <w:rFonts w:hint="eastAsia"/>
                <w:bCs/>
                <w:sz w:val="24"/>
              </w:rPr>
              <w:t>中</w:t>
            </w:r>
            <w:proofErr w:type="gramStart"/>
            <w:r w:rsidR="00641101" w:rsidRPr="00641101">
              <w:rPr>
                <w:rFonts w:hint="eastAsia"/>
                <w:bCs/>
                <w:sz w:val="24"/>
              </w:rPr>
              <w:t>债综合</w:t>
            </w:r>
            <w:proofErr w:type="gramEnd"/>
            <w:r w:rsidR="00641101" w:rsidRPr="00641101">
              <w:rPr>
                <w:rFonts w:hint="eastAsia"/>
                <w:bCs/>
                <w:sz w:val="24"/>
              </w:rPr>
              <w:t>全价</w:t>
            </w:r>
            <w:r w:rsidR="00641101" w:rsidRPr="00641101">
              <w:rPr>
                <w:rFonts w:hint="eastAsia"/>
                <w:bCs/>
                <w:sz w:val="24"/>
              </w:rPr>
              <w:t>(</w:t>
            </w:r>
            <w:r w:rsidR="00641101" w:rsidRPr="00641101">
              <w:rPr>
                <w:rFonts w:hint="eastAsia"/>
                <w:bCs/>
                <w:sz w:val="24"/>
              </w:rPr>
              <w:t>总值</w:t>
            </w:r>
            <w:r w:rsidR="00641101" w:rsidRPr="00641101">
              <w:rPr>
                <w:rFonts w:hint="eastAsia"/>
                <w:bCs/>
                <w:sz w:val="24"/>
              </w:rPr>
              <w:t>)</w:t>
            </w:r>
            <w:r w:rsidR="00641101" w:rsidRPr="00641101">
              <w:rPr>
                <w:rFonts w:hint="eastAsia"/>
                <w:bCs/>
                <w:sz w:val="24"/>
              </w:rPr>
              <w:t>指数由中央国债登记结算有限责任公司编制，该指数旨在综合反映债券全市场整体价格和投资回报情况。指数涵盖了银行间</w:t>
            </w:r>
            <w:r w:rsidR="00641101" w:rsidRPr="00641101">
              <w:rPr>
                <w:rFonts w:hint="eastAsia"/>
                <w:bCs/>
                <w:sz w:val="24"/>
              </w:rPr>
              <w:lastRenderedPageBreak/>
              <w:t>市场和交易所市场，具有广泛的市场代表性，适合作为市场债券投资收益的衡量标准。</w:t>
            </w:r>
          </w:p>
          <w:p w14:paraId="27D74008" w14:textId="7AE8B810" w:rsidR="00F266E3" w:rsidRPr="00577403" w:rsidRDefault="00641101" w:rsidP="006E4EDC">
            <w:pPr>
              <w:spacing w:line="360" w:lineRule="auto"/>
              <w:ind w:firstLineChars="200" w:firstLine="480"/>
              <w:outlineLvl w:val="1"/>
              <w:rPr>
                <w:bCs/>
                <w:sz w:val="24"/>
              </w:rPr>
            </w:pPr>
            <w:r w:rsidRPr="00641101">
              <w:rPr>
                <w:rFonts w:hint="eastAsia"/>
                <w:bCs/>
                <w:sz w:val="24"/>
              </w:rPr>
              <w:t>中证可转换债券指数的样本由沪深证券交易所上</w:t>
            </w:r>
            <w:r w:rsidR="009858FF">
              <w:rPr>
                <w:rFonts w:hint="eastAsia"/>
                <w:bCs/>
                <w:sz w:val="24"/>
              </w:rPr>
              <w:t>市</w:t>
            </w:r>
            <w:r w:rsidRPr="00641101">
              <w:rPr>
                <w:rFonts w:hint="eastAsia"/>
                <w:bCs/>
                <w:sz w:val="24"/>
              </w:rPr>
              <w:t>的可转换债券组成，以反映国内市场可转换债券的总体表现。基于本基金的投资范围和投资比例限制，选用上述业绩比较基准能够忠实反映本基金的风险收益特征。</w:t>
            </w:r>
          </w:p>
        </w:tc>
      </w:tr>
    </w:tbl>
    <w:p w14:paraId="18AFCF21" w14:textId="77777777" w:rsidR="00F266E3" w:rsidRDefault="00F266E3" w:rsidP="00F266E3">
      <w:pPr>
        <w:pStyle w:val="neirong"/>
        <w:spacing w:before="0" w:beforeAutospacing="0" w:after="0" w:afterAutospacing="0" w:line="360" w:lineRule="auto"/>
        <w:rPr>
          <w:rFonts w:hint="eastAsia"/>
        </w:rPr>
      </w:pPr>
    </w:p>
    <w:p w14:paraId="752D4E33" w14:textId="00F9EBC0" w:rsidR="00756C3A" w:rsidRPr="0024081B" w:rsidRDefault="00F266E3" w:rsidP="0024081B">
      <w:pPr>
        <w:pStyle w:val="neirong"/>
        <w:spacing w:before="0" w:beforeAutospacing="0" w:after="0" w:afterAutospacing="0" w:line="360" w:lineRule="auto"/>
        <w:ind w:firstLineChars="200" w:firstLine="482"/>
        <w:rPr>
          <w:rFonts w:hint="eastAsia"/>
          <w:b/>
          <w:bCs/>
        </w:rPr>
      </w:pPr>
      <w:r>
        <w:rPr>
          <w:rFonts w:hint="eastAsia"/>
          <w:b/>
          <w:bCs/>
        </w:rPr>
        <w:t>三</w:t>
      </w:r>
      <w:r w:rsidR="00756C3A" w:rsidRPr="0024081B">
        <w:rPr>
          <w:rFonts w:hint="eastAsia"/>
          <w:b/>
          <w:bCs/>
        </w:rPr>
        <w:t>、其他事项</w:t>
      </w:r>
    </w:p>
    <w:p w14:paraId="33B30A61" w14:textId="19ACD289" w:rsidR="00A33787" w:rsidRDefault="00A33787" w:rsidP="00A33787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>
        <w:rPr>
          <w:rFonts w:hint="eastAsia"/>
        </w:rPr>
        <w:t>1、</w:t>
      </w:r>
      <w:r w:rsidRPr="00A33787">
        <w:rPr>
          <w:rFonts w:hint="eastAsia"/>
        </w:rPr>
        <w:t>本公告仅对本基金修改业绩比较基准</w:t>
      </w:r>
      <w:r w:rsidR="00A82CA7" w:rsidRPr="00A82CA7">
        <w:rPr>
          <w:rFonts w:hint="eastAsia"/>
        </w:rPr>
        <w:t>并修订基金合同</w:t>
      </w:r>
      <w:r w:rsidR="00FF05AF">
        <w:rPr>
          <w:rFonts w:hint="eastAsia"/>
        </w:rPr>
        <w:t>、更新托管协议的基本信息</w:t>
      </w:r>
      <w:r w:rsidR="00A82CA7" w:rsidRPr="00A82CA7">
        <w:rPr>
          <w:rFonts w:hint="eastAsia"/>
        </w:rPr>
        <w:t>等法律文件</w:t>
      </w:r>
      <w:r w:rsidRPr="00A33787">
        <w:rPr>
          <w:rFonts w:hint="eastAsia"/>
        </w:rPr>
        <w:t>的有关事项予以说明。投资者欲了解本基金详细情况，请详细阅读本基金的基金合同和更新的招募说明书、基金产品资料概要等法律文件，以及相关业务公告。</w:t>
      </w:r>
    </w:p>
    <w:p w14:paraId="76A1F7AA" w14:textId="2DBBA7E4" w:rsidR="00A33787" w:rsidRDefault="00A33787" w:rsidP="00A33787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>
        <w:rPr>
          <w:rFonts w:hint="eastAsia"/>
        </w:rPr>
        <w:t>2、</w:t>
      </w:r>
      <w:r w:rsidR="003F571A" w:rsidRPr="003F571A">
        <w:rPr>
          <w:rFonts w:hint="eastAsia"/>
        </w:rPr>
        <w:t>上述修改内容自</w:t>
      </w:r>
      <w:r w:rsidR="00DA1069">
        <w:t>2025年4月2</w:t>
      </w:r>
      <w:r w:rsidR="00DA1069">
        <w:rPr>
          <w:rFonts w:hint="eastAsia"/>
        </w:rPr>
        <w:t>8</w:t>
      </w:r>
      <w:r w:rsidR="00DA1069">
        <w:t>日</w:t>
      </w:r>
      <w:r w:rsidR="003F571A" w:rsidRPr="003F571A">
        <w:rPr>
          <w:rFonts w:hint="eastAsia"/>
        </w:rPr>
        <w:t>起生效执行。</w:t>
      </w:r>
      <w:r w:rsidR="0070575B" w:rsidRPr="0070575B">
        <w:rPr>
          <w:rFonts w:hint="eastAsia"/>
        </w:rPr>
        <w:t>本公告的解释权归我公司所有。</w:t>
      </w:r>
    </w:p>
    <w:p w14:paraId="3EA71916" w14:textId="77777777" w:rsidR="00A33787" w:rsidRDefault="00A33787" w:rsidP="00A33787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>
        <w:rPr>
          <w:rFonts w:hint="eastAsia"/>
        </w:rPr>
        <w:t>3、敬请投资者提前做好交易安排。如有疑问，请拨打本基金管理人全国免长途费的客服热线4006855600咨询，或登录本基金管理人网站www.furamc.com.cn获取相关信息。</w:t>
      </w:r>
    </w:p>
    <w:p w14:paraId="2B7A433A" w14:textId="77777777" w:rsidR="00A33787" w:rsidRDefault="00A33787" w:rsidP="00A33787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15B4728E" w14:textId="77777777" w:rsidR="00756C3A" w:rsidRPr="00756C3A" w:rsidRDefault="00756C3A" w:rsidP="00A33787">
      <w:pPr>
        <w:pStyle w:val="neirong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 w:rsidRPr="00756C3A">
        <w:rPr>
          <w:rFonts w:hint="eastAsia"/>
        </w:rPr>
        <w:t>特此公告</w:t>
      </w:r>
    </w:p>
    <w:p w14:paraId="5FC44C46" w14:textId="77777777" w:rsidR="006074B3" w:rsidRPr="0095368E" w:rsidRDefault="006074B3" w:rsidP="00756C3A">
      <w:pPr>
        <w:pStyle w:val="neirong"/>
        <w:spacing w:before="0" w:beforeAutospacing="0" w:after="0" w:afterAutospacing="0" w:line="360" w:lineRule="auto"/>
        <w:ind w:firstLineChars="50" w:firstLine="120"/>
        <w:jc w:val="right"/>
        <w:rPr>
          <w:rFonts w:hint="eastAsia"/>
        </w:rPr>
      </w:pPr>
      <w:r w:rsidRPr="0095368E">
        <w:rPr>
          <w:rFonts w:hint="eastAsia"/>
        </w:rPr>
        <w:t>富</w:t>
      </w:r>
      <w:proofErr w:type="gramStart"/>
      <w:r w:rsidRPr="0095368E">
        <w:rPr>
          <w:rFonts w:hint="eastAsia"/>
        </w:rPr>
        <w:t>荣</w:t>
      </w:r>
      <w:r w:rsidRPr="0095368E">
        <w:t>基金</w:t>
      </w:r>
      <w:proofErr w:type="gramEnd"/>
      <w:r w:rsidRPr="0095368E">
        <w:t>管理有限公司</w:t>
      </w:r>
    </w:p>
    <w:p w14:paraId="08AEF7FE" w14:textId="7FDBD727" w:rsidR="00312617" w:rsidRDefault="006074B3" w:rsidP="00756C3A">
      <w:pPr>
        <w:pStyle w:val="neirong"/>
        <w:spacing w:before="0" w:beforeAutospacing="0" w:after="0" w:afterAutospacing="0" w:line="360" w:lineRule="auto"/>
        <w:ind w:firstLineChars="50" w:firstLine="120"/>
        <w:jc w:val="right"/>
        <w:rPr>
          <w:rFonts w:hint="eastAsia"/>
        </w:rPr>
      </w:pPr>
      <w:r w:rsidRPr="0095368E">
        <w:tab/>
      </w:r>
      <w:r w:rsidR="00FA33A4">
        <w:rPr>
          <w:rFonts w:hint="eastAsia"/>
        </w:rPr>
        <w:t>202</w:t>
      </w:r>
      <w:r w:rsidR="00493B4F">
        <w:rPr>
          <w:rFonts w:hint="eastAsia"/>
        </w:rPr>
        <w:t>5</w:t>
      </w:r>
      <w:r w:rsidRPr="0095368E">
        <w:rPr>
          <w:rFonts w:hint="eastAsia"/>
        </w:rPr>
        <w:t>年</w:t>
      </w:r>
      <w:r w:rsidR="00AA063C">
        <w:rPr>
          <w:rFonts w:hint="eastAsia"/>
        </w:rPr>
        <w:t>4</w:t>
      </w:r>
      <w:r w:rsidRPr="0095368E">
        <w:rPr>
          <w:rFonts w:hint="eastAsia"/>
        </w:rPr>
        <w:t>月</w:t>
      </w:r>
      <w:r w:rsidR="00DA1069">
        <w:rPr>
          <w:rFonts w:hint="eastAsia"/>
        </w:rPr>
        <w:t>26</w:t>
      </w:r>
      <w:r w:rsidRPr="0095368E">
        <w:rPr>
          <w:rFonts w:hint="eastAsia"/>
        </w:rPr>
        <w:t>日</w:t>
      </w:r>
    </w:p>
    <w:p w14:paraId="70A4D33C" w14:textId="77777777" w:rsidR="006074B3" w:rsidRPr="00312617" w:rsidRDefault="006074B3" w:rsidP="0070575B">
      <w:pPr>
        <w:pStyle w:val="neirong"/>
        <w:spacing w:before="0" w:beforeAutospacing="0" w:after="0" w:afterAutospacing="0"/>
        <w:rPr>
          <w:rFonts w:hint="eastAsia"/>
        </w:rPr>
      </w:pPr>
    </w:p>
    <w:sectPr w:rsidR="006074B3" w:rsidRPr="0031261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E8BEC" w14:textId="77777777" w:rsidR="00C37F98" w:rsidRDefault="00C37F98" w:rsidP="00A215EA">
      <w:r>
        <w:separator/>
      </w:r>
    </w:p>
  </w:endnote>
  <w:endnote w:type="continuationSeparator" w:id="0">
    <w:p w14:paraId="0EFEE66A" w14:textId="77777777" w:rsidR="00C37F98" w:rsidRDefault="00C37F98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5922798"/>
      <w:docPartObj>
        <w:docPartGallery w:val="Page Numbers (Bottom of Page)"/>
        <w:docPartUnique/>
      </w:docPartObj>
    </w:sdtPr>
    <w:sdtEndPr/>
    <w:sdtContent>
      <w:p w14:paraId="63CA6751" w14:textId="4CEA3B51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05AF" w:rsidRPr="00FF05AF">
          <w:rPr>
            <w:noProof/>
            <w:lang w:val="zh-CN"/>
          </w:rPr>
          <w:t>2</w:t>
        </w:r>
        <w:r>
          <w:fldChar w:fldCharType="end"/>
        </w:r>
        <w:r w:rsidR="00312617">
          <w:rPr>
            <w:rFonts w:hint="eastAsia"/>
          </w:rPr>
          <w:t>/</w:t>
        </w:r>
        <w:r w:rsidR="00751673">
          <w:rPr>
            <w:rFonts w:hint="eastAsia"/>
          </w:rPr>
          <w:t>2</w:t>
        </w:r>
      </w:p>
    </w:sdtContent>
  </w:sdt>
  <w:p w14:paraId="66EA7899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414B5" w14:textId="77777777" w:rsidR="00C37F98" w:rsidRDefault="00C37F98" w:rsidP="00A215EA">
      <w:r>
        <w:separator/>
      </w:r>
    </w:p>
  </w:footnote>
  <w:footnote w:type="continuationSeparator" w:id="0">
    <w:p w14:paraId="2BF30438" w14:textId="77777777" w:rsidR="00C37F98" w:rsidRDefault="00C37F98" w:rsidP="00A21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BBAE108"/>
    <w:multiLevelType w:val="singleLevel"/>
    <w:tmpl w:val="DBBAE1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9506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218"/>
    <w:rsid w:val="00001DCF"/>
    <w:rsid w:val="0000473B"/>
    <w:rsid w:val="00013415"/>
    <w:rsid w:val="000242FC"/>
    <w:rsid w:val="0003028B"/>
    <w:rsid w:val="000330A6"/>
    <w:rsid w:val="000346E5"/>
    <w:rsid w:val="0005025D"/>
    <w:rsid w:val="00063BE7"/>
    <w:rsid w:val="0007054B"/>
    <w:rsid w:val="00073528"/>
    <w:rsid w:val="00074DF0"/>
    <w:rsid w:val="00075907"/>
    <w:rsid w:val="000872A0"/>
    <w:rsid w:val="00095BA9"/>
    <w:rsid w:val="00097481"/>
    <w:rsid w:val="000A3CC2"/>
    <w:rsid w:val="000A4E1D"/>
    <w:rsid w:val="000A5288"/>
    <w:rsid w:val="000A7284"/>
    <w:rsid w:val="000C3198"/>
    <w:rsid w:val="000C37F3"/>
    <w:rsid w:val="000C3D9A"/>
    <w:rsid w:val="000C5BB7"/>
    <w:rsid w:val="000F22FC"/>
    <w:rsid w:val="0010076E"/>
    <w:rsid w:val="0012068B"/>
    <w:rsid w:val="0014700C"/>
    <w:rsid w:val="00157B59"/>
    <w:rsid w:val="00163ED4"/>
    <w:rsid w:val="00165FD2"/>
    <w:rsid w:val="00182BC6"/>
    <w:rsid w:val="00182DE7"/>
    <w:rsid w:val="00183546"/>
    <w:rsid w:val="001977C8"/>
    <w:rsid w:val="0019786C"/>
    <w:rsid w:val="001B36FC"/>
    <w:rsid w:val="001C35D9"/>
    <w:rsid w:val="001C3C4E"/>
    <w:rsid w:val="001C4F45"/>
    <w:rsid w:val="001C5F8F"/>
    <w:rsid w:val="001C6643"/>
    <w:rsid w:val="001D1D26"/>
    <w:rsid w:val="001D473F"/>
    <w:rsid w:val="001E452F"/>
    <w:rsid w:val="001E6E96"/>
    <w:rsid w:val="00206347"/>
    <w:rsid w:val="00206417"/>
    <w:rsid w:val="00222D9E"/>
    <w:rsid w:val="00224DA8"/>
    <w:rsid w:val="00233012"/>
    <w:rsid w:val="0024081B"/>
    <w:rsid w:val="002410B6"/>
    <w:rsid w:val="00244BC6"/>
    <w:rsid w:val="0025110C"/>
    <w:rsid w:val="00255C88"/>
    <w:rsid w:val="002577E7"/>
    <w:rsid w:val="00296B4F"/>
    <w:rsid w:val="002A4236"/>
    <w:rsid w:val="002B0524"/>
    <w:rsid w:val="002B3281"/>
    <w:rsid w:val="002C3AED"/>
    <w:rsid w:val="002C4CBE"/>
    <w:rsid w:val="002D3CA8"/>
    <w:rsid w:val="002D4885"/>
    <w:rsid w:val="002E4A28"/>
    <w:rsid w:val="002E5B86"/>
    <w:rsid w:val="002F1E86"/>
    <w:rsid w:val="002F234C"/>
    <w:rsid w:val="00300716"/>
    <w:rsid w:val="00302186"/>
    <w:rsid w:val="00312617"/>
    <w:rsid w:val="00314BBE"/>
    <w:rsid w:val="0033440B"/>
    <w:rsid w:val="003520B9"/>
    <w:rsid w:val="00352D26"/>
    <w:rsid w:val="0036237E"/>
    <w:rsid w:val="00375C64"/>
    <w:rsid w:val="0038379D"/>
    <w:rsid w:val="003A278A"/>
    <w:rsid w:val="003A6615"/>
    <w:rsid w:val="003A7C15"/>
    <w:rsid w:val="003C359B"/>
    <w:rsid w:val="003C4CD8"/>
    <w:rsid w:val="003F571A"/>
    <w:rsid w:val="003F69C1"/>
    <w:rsid w:val="00404C83"/>
    <w:rsid w:val="004102F9"/>
    <w:rsid w:val="00426B8A"/>
    <w:rsid w:val="0044019E"/>
    <w:rsid w:val="00443691"/>
    <w:rsid w:val="00443ADC"/>
    <w:rsid w:val="00447A17"/>
    <w:rsid w:val="00454847"/>
    <w:rsid w:val="004558BC"/>
    <w:rsid w:val="00460E4E"/>
    <w:rsid w:val="00467140"/>
    <w:rsid w:val="004755F5"/>
    <w:rsid w:val="00475E0C"/>
    <w:rsid w:val="004772F9"/>
    <w:rsid w:val="00481D69"/>
    <w:rsid w:val="004833D2"/>
    <w:rsid w:val="004858FE"/>
    <w:rsid w:val="00487112"/>
    <w:rsid w:val="00493B4F"/>
    <w:rsid w:val="00495BF7"/>
    <w:rsid w:val="004A1899"/>
    <w:rsid w:val="004A68F6"/>
    <w:rsid w:val="004B0B61"/>
    <w:rsid w:val="004C2330"/>
    <w:rsid w:val="004D0D37"/>
    <w:rsid w:val="004D2BDC"/>
    <w:rsid w:val="004D6B28"/>
    <w:rsid w:val="004E78B3"/>
    <w:rsid w:val="005027B8"/>
    <w:rsid w:val="00504096"/>
    <w:rsid w:val="00505ADA"/>
    <w:rsid w:val="00510649"/>
    <w:rsid w:val="0051645C"/>
    <w:rsid w:val="00523199"/>
    <w:rsid w:val="00526F21"/>
    <w:rsid w:val="00535FCA"/>
    <w:rsid w:val="005375EA"/>
    <w:rsid w:val="00540375"/>
    <w:rsid w:val="005442E3"/>
    <w:rsid w:val="0055511C"/>
    <w:rsid w:val="005735D3"/>
    <w:rsid w:val="00577403"/>
    <w:rsid w:val="00590371"/>
    <w:rsid w:val="00594FCA"/>
    <w:rsid w:val="005A31D9"/>
    <w:rsid w:val="005C7F67"/>
    <w:rsid w:val="005E4A8A"/>
    <w:rsid w:val="006021A9"/>
    <w:rsid w:val="006074B3"/>
    <w:rsid w:val="0062255A"/>
    <w:rsid w:val="00623C63"/>
    <w:rsid w:val="0063249D"/>
    <w:rsid w:val="00641101"/>
    <w:rsid w:val="00666EA1"/>
    <w:rsid w:val="006801BA"/>
    <w:rsid w:val="00687BB1"/>
    <w:rsid w:val="006A0AE6"/>
    <w:rsid w:val="006A60B5"/>
    <w:rsid w:val="006C592D"/>
    <w:rsid w:val="006D5F8F"/>
    <w:rsid w:val="006D675D"/>
    <w:rsid w:val="006E0F25"/>
    <w:rsid w:val="006E4EDC"/>
    <w:rsid w:val="006E4F9B"/>
    <w:rsid w:val="006E5CD5"/>
    <w:rsid w:val="006F6B35"/>
    <w:rsid w:val="00701C0B"/>
    <w:rsid w:val="0070575B"/>
    <w:rsid w:val="00705F47"/>
    <w:rsid w:val="00723C32"/>
    <w:rsid w:val="00726E65"/>
    <w:rsid w:val="00731161"/>
    <w:rsid w:val="00731FC2"/>
    <w:rsid w:val="00734EA0"/>
    <w:rsid w:val="00747737"/>
    <w:rsid w:val="007501A2"/>
    <w:rsid w:val="00751673"/>
    <w:rsid w:val="007529AB"/>
    <w:rsid w:val="00753EF4"/>
    <w:rsid w:val="00756C3A"/>
    <w:rsid w:val="0076235A"/>
    <w:rsid w:val="00781752"/>
    <w:rsid w:val="00786831"/>
    <w:rsid w:val="007A7678"/>
    <w:rsid w:val="007B64A9"/>
    <w:rsid w:val="007D064D"/>
    <w:rsid w:val="007D686B"/>
    <w:rsid w:val="007E6920"/>
    <w:rsid w:val="007F0C16"/>
    <w:rsid w:val="007F64AC"/>
    <w:rsid w:val="0081228B"/>
    <w:rsid w:val="00813820"/>
    <w:rsid w:val="00854AE0"/>
    <w:rsid w:val="00866122"/>
    <w:rsid w:val="00866F49"/>
    <w:rsid w:val="00873349"/>
    <w:rsid w:val="00886218"/>
    <w:rsid w:val="008A6D27"/>
    <w:rsid w:val="008C4773"/>
    <w:rsid w:val="008D24F7"/>
    <w:rsid w:val="008D4B3C"/>
    <w:rsid w:val="008E549C"/>
    <w:rsid w:val="008E6D90"/>
    <w:rsid w:val="00912194"/>
    <w:rsid w:val="00912D93"/>
    <w:rsid w:val="009211CA"/>
    <w:rsid w:val="009305B2"/>
    <w:rsid w:val="009419BB"/>
    <w:rsid w:val="00957A7D"/>
    <w:rsid w:val="00964C32"/>
    <w:rsid w:val="00967381"/>
    <w:rsid w:val="009707F2"/>
    <w:rsid w:val="009713E1"/>
    <w:rsid w:val="00973EC7"/>
    <w:rsid w:val="0097784C"/>
    <w:rsid w:val="009858FF"/>
    <w:rsid w:val="0099594B"/>
    <w:rsid w:val="0099611C"/>
    <w:rsid w:val="009A207E"/>
    <w:rsid w:val="009A63F7"/>
    <w:rsid w:val="009A66E3"/>
    <w:rsid w:val="009B48CD"/>
    <w:rsid w:val="009C78B0"/>
    <w:rsid w:val="00A04700"/>
    <w:rsid w:val="00A164A7"/>
    <w:rsid w:val="00A169C0"/>
    <w:rsid w:val="00A17CBA"/>
    <w:rsid w:val="00A215EA"/>
    <w:rsid w:val="00A27988"/>
    <w:rsid w:val="00A33787"/>
    <w:rsid w:val="00A3577E"/>
    <w:rsid w:val="00A5530E"/>
    <w:rsid w:val="00A569FC"/>
    <w:rsid w:val="00A82CA7"/>
    <w:rsid w:val="00A93FB6"/>
    <w:rsid w:val="00A96388"/>
    <w:rsid w:val="00A977CE"/>
    <w:rsid w:val="00AA063C"/>
    <w:rsid w:val="00AC14CC"/>
    <w:rsid w:val="00AC7CB0"/>
    <w:rsid w:val="00AE4375"/>
    <w:rsid w:val="00AF3A17"/>
    <w:rsid w:val="00AF4011"/>
    <w:rsid w:val="00B06AAA"/>
    <w:rsid w:val="00B43B00"/>
    <w:rsid w:val="00B448D6"/>
    <w:rsid w:val="00B56585"/>
    <w:rsid w:val="00B611BF"/>
    <w:rsid w:val="00B62C82"/>
    <w:rsid w:val="00B80261"/>
    <w:rsid w:val="00B82458"/>
    <w:rsid w:val="00B85A36"/>
    <w:rsid w:val="00B85E00"/>
    <w:rsid w:val="00B93ADB"/>
    <w:rsid w:val="00BA6E68"/>
    <w:rsid w:val="00BD1238"/>
    <w:rsid w:val="00BE1E1B"/>
    <w:rsid w:val="00BF3259"/>
    <w:rsid w:val="00BF4E58"/>
    <w:rsid w:val="00BF5685"/>
    <w:rsid w:val="00BF6051"/>
    <w:rsid w:val="00BF7EB1"/>
    <w:rsid w:val="00C00DB0"/>
    <w:rsid w:val="00C1241A"/>
    <w:rsid w:val="00C20A48"/>
    <w:rsid w:val="00C219B4"/>
    <w:rsid w:val="00C2288A"/>
    <w:rsid w:val="00C31A4F"/>
    <w:rsid w:val="00C37F98"/>
    <w:rsid w:val="00C552A6"/>
    <w:rsid w:val="00C62CA0"/>
    <w:rsid w:val="00C75DDC"/>
    <w:rsid w:val="00C944F9"/>
    <w:rsid w:val="00CB6239"/>
    <w:rsid w:val="00CD25D0"/>
    <w:rsid w:val="00CD73EC"/>
    <w:rsid w:val="00CE68E6"/>
    <w:rsid w:val="00CF0560"/>
    <w:rsid w:val="00D0359B"/>
    <w:rsid w:val="00D03E4C"/>
    <w:rsid w:val="00D07A37"/>
    <w:rsid w:val="00D106C8"/>
    <w:rsid w:val="00D11038"/>
    <w:rsid w:val="00D169A8"/>
    <w:rsid w:val="00D21FA8"/>
    <w:rsid w:val="00D2723C"/>
    <w:rsid w:val="00D36D0C"/>
    <w:rsid w:val="00D50D63"/>
    <w:rsid w:val="00D573AA"/>
    <w:rsid w:val="00D715CB"/>
    <w:rsid w:val="00D72846"/>
    <w:rsid w:val="00D7524B"/>
    <w:rsid w:val="00D87E91"/>
    <w:rsid w:val="00D87FF8"/>
    <w:rsid w:val="00D9095D"/>
    <w:rsid w:val="00D93934"/>
    <w:rsid w:val="00D9547E"/>
    <w:rsid w:val="00DA1069"/>
    <w:rsid w:val="00DA27FF"/>
    <w:rsid w:val="00DA4413"/>
    <w:rsid w:val="00DB788D"/>
    <w:rsid w:val="00DC5917"/>
    <w:rsid w:val="00DC5CC9"/>
    <w:rsid w:val="00DD3072"/>
    <w:rsid w:val="00DD46CC"/>
    <w:rsid w:val="00DD63DC"/>
    <w:rsid w:val="00DE48C9"/>
    <w:rsid w:val="00DF0A69"/>
    <w:rsid w:val="00E02D47"/>
    <w:rsid w:val="00E0371E"/>
    <w:rsid w:val="00E03C1A"/>
    <w:rsid w:val="00E05F19"/>
    <w:rsid w:val="00E27938"/>
    <w:rsid w:val="00E31EBA"/>
    <w:rsid w:val="00E5411A"/>
    <w:rsid w:val="00E623F7"/>
    <w:rsid w:val="00E62881"/>
    <w:rsid w:val="00E67DBF"/>
    <w:rsid w:val="00E76597"/>
    <w:rsid w:val="00E809F4"/>
    <w:rsid w:val="00E81545"/>
    <w:rsid w:val="00E868E9"/>
    <w:rsid w:val="00E908AA"/>
    <w:rsid w:val="00E94225"/>
    <w:rsid w:val="00E95330"/>
    <w:rsid w:val="00EA0E9F"/>
    <w:rsid w:val="00EB2FE2"/>
    <w:rsid w:val="00EB70DD"/>
    <w:rsid w:val="00ED50F6"/>
    <w:rsid w:val="00ED51EE"/>
    <w:rsid w:val="00EE7D0D"/>
    <w:rsid w:val="00F01F83"/>
    <w:rsid w:val="00F141E3"/>
    <w:rsid w:val="00F232F6"/>
    <w:rsid w:val="00F266E3"/>
    <w:rsid w:val="00F27E9C"/>
    <w:rsid w:val="00F406AB"/>
    <w:rsid w:val="00F5184B"/>
    <w:rsid w:val="00F573CE"/>
    <w:rsid w:val="00F65741"/>
    <w:rsid w:val="00F748ED"/>
    <w:rsid w:val="00FA0634"/>
    <w:rsid w:val="00FA33A4"/>
    <w:rsid w:val="00FA5BEB"/>
    <w:rsid w:val="00FA647F"/>
    <w:rsid w:val="00FC2718"/>
    <w:rsid w:val="00FD3DD9"/>
    <w:rsid w:val="00FD4306"/>
    <w:rsid w:val="00FF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51E30A8"/>
  <w15:docId w15:val="{5D19171A-F760-4582-AF70-1DCC89E2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39"/>
    <w:qFormat/>
    <w:rsid w:val="0031261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5375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210</Words>
  <Characters>1203</Characters>
  <Application>Microsoft Office Word</Application>
  <DocSecurity>0</DocSecurity>
  <Lines>10</Lines>
  <Paragraphs>2</Paragraphs>
  <ScaleCrop>false</ScaleCrop>
  <Company>Microsoft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刘祖帆</cp:lastModifiedBy>
  <cp:revision>90</cp:revision>
  <cp:lastPrinted>2018-02-26T02:42:00Z</cp:lastPrinted>
  <dcterms:created xsi:type="dcterms:W3CDTF">2021-04-13T01:58:00Z</dcterms:created>
  <dcterms:modified xsi:type="dcterms:W3CDTF">2025-04-24T02:37:00Z</dcterms:modified>
</cp:coreProperties>
</file>