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5CCBAB" w14:textId="3114540D" w:rsidR="005B5746" w:rsidRPr="000F0E29" w:rsidRDefault="003B344A" w:rsidP="00947D01">
      <w:pPr>
        <w:spacing w:line="540" w:lineRule="exact"/>
        <w:jc w:val="center"/>
        <w:rPr>
          <w:rFonts w:ascii="宋体" w:eastAsia="宋体" w:hAnsi="宋体" w:hint="eastAsia"/>
          <w:b/>
          <w:color w:val="000000" w:themeColor="text1"/>
          <w:sz w:val="32"/>
          <w:szCs w:val="32"/>
        </w:rPr>
      </w:pPr>
      <w:r w:rsidRPr="000F0E29">
        <w:rPr>
          <w:rFonts w:ascii="宋体" w:eastAsia="宋体" w:hAnsi="宋体" w:hint="eastAsia"/>
          <w:b/>
          <w:color w:val="000000" w:themeColor="text1"/>
          <w:sz w:val="32"/>
          <w:szCs w:val="32"/>
        </w:rPr>
        <w:t>关于</w:t>
      </w:r>
      <w:r w:rsidR="00E92334" w:rsidRPr="000F0E29">
        <w:rPr>
          <w:rFonts w:ascii="宋体" w:eastAsia="宋体" w:hAnsi="宋体" w:hint="eastAsia"/>
          <w:b/>
          <w:color w:val="000000" w:themeColor="text1"/>
          <w:sz w:val="32"/>
          <w:szCs w:val="32"/>
        </w:rPr>
        <w:t>富荣量化精选混合型发起式证券投资基金</w:t>
      </w:r>
      <w:r w:rsidRPr="000F0E29">
        <w:rPr>
          <w:rFonts w:ascii="宋体" w:eastAsia="宋体" w:hAnsi="宋体" w:hint="eastAsia"/>
          <w:b/>
          <w:color w:val="000000" w:themeColor="text1"/>
          <w:sz w:val="32"/>
          <w:szCs w:val="32"/>
        </w:rPr>
        <w:t>可能触发基金合同终止情形的</w:t>
      </w:r>
      <w:r w:rsidR="00947D01" w:rsidRPr="000F0E29">
        <w:rPr>
          <w:rFonts w:ascii="宋体" w:eastAsia="宋体" w:hAnsi="宋体" w:hint="eastAsia"/>
          <w:b/>
          <w:color w:val="000000" w:themeColor="text1"/>
          <w:sz w:val="32"/>
          <w:szCs w:val="32"/>
        </w:rPr>
        <w:t>提示性公告</w:t>
      </w:r>
    </w:p>
    <w:p w14:paraId="0C5F5E7F" w14:textId="77777777" w:rsidR="00DA32DF" w:rsidRPr="000F0E29" w:rsidRDefault="00DA32DF" w:rsidP="00DA32DF">
      <w:pPr>
        <w:spacing w:line="540" w:lineRule="exact"/>
        <w:jc w:val="center"/>
        <w:rPr>
          <w:rFonts w:ascii="宋体" w:eastAsia="宋体" w:hAnsi="宋体" w:hint="eastAsia"/>
          <w:b/>
          <w:color w:val="000000" w:themeColor="text1"/>
          <w:sz w:val="32"/>
          <w:szCs w:val="32"/>
        </w:rPr>
      </w:pPr>
    </w:p>
    <w:p w14:paraId="35636B77" w14:textId="0F918FB5" w:rsidR="00B316DE" w:rsidRPr="000F0E29" w:rsidRDefault="00B316DE" w:rsidP="00B316DE">
      <w:pPr>
        <w:spacing w:line="540" w:lineRule="exact"/>
        <w:ind w:firstLineChars="250" w:firstLine="600"/>
        <w:rPr>
          <w:rFonts w:ascii="宋体" w:eastAsia="宋体" w:hAnsi="宋体" w:hint="eastAsia"/>
          <w:color w:val="000000" w:themeColor="text1"/>
          <w:sz w:val="24"/>
          <w:szCs w:val="24"/>
        </w:rPr>
      </w:pPr>
      <w:r w:rsidRPr="000F0E29">
        <w:rPr>
          <w:rFonts w:ascii="宋体" w:eastAsia="宋体" w:hAnsi="宋体" w:hint="eastAsia"/>
          <w:color w:val="000000" w:themeColor="text1"/>
          <w:sz w:val="24"/>
          <w:szCs w:val="24"/>
        </w:rPr>
        <w:t>根据《中华人民共和国证券投资基金法》《公开募集证券投资基金运作管理办法》《</w:t>
      </w:r>
      <w:r w:rsidR="00E92334" w:rsidRPr="000F0E29">
        <w:rPr>
          <w:rFonts w:ascii="宋体" w:eastAsia="宋体" w:hAnsi="宋体" w:hint="eastAsia"/>
          <w:color w:val="000000" w:themeColor="text1"/>
          <w:sz w:val="24"/>
          <w:szCs w:val="24"/>
        </w:rPr>
        <w:t>富荣量化精选混合型发起式证券投资基金</w:t>
      </w:r>
      <w:r w:rsidRPr="000F0E29">
        <w:rPr>
          <w:rFonts w:ascii="宋体" w:eastAsia="宋体" w:hAnsi="宋体" w:hint="eastAsia"/>
          <w:color w:val="000000" w:themeColor="text1"/>
          <w:sz w:val="24"/>
          <w:szCs w:val="24"/>
        </w:rPr>
        <w:t>基金合同》（以下简称“《基金合同》”）的有关规定，</w:t>
      </w:r>
      <w:r w:rsidR="00E92334" w:rsidRPr="000F0E29">
        <w:rPr>
          <w:rFonts w:ascii="宋体" w:eastAsia="宋体" w:hAnsi="宋体" w:hint="eastAsia"/>
          <w:color w:val="000000" w:themeColor="text1"/>
          <w:sz w:val="24"/>
          <w:szCs w:val="24"/>
        </w:rPr>
        <w:t>富荣量化精选混合型发起式证券投资基金</w:t>
      </w:r>
      <w:r w:rsidRPr="000F0E29">
        <w:rPr>
          <w:rFonts w:ascii="宋体" w:eastAsia="宋体" w:hAnsi="宋体" w:hint="eastAsia"/>
          <w:color w:val="000000" w:themeColor="text1"/>
          <w:sz w:val="24"/>
          <w:szCs w:val="24"/>
        </w:rPr>
        <w:t>（以下简称“本基金”）可能触发基金合同终止情形，现将相关事项提示公告如下：</w:t>
      </w:r>
    </w:p>
    <w:p w14:paraId="00B700A5" w14:textId="0850197E" w:rsidR="00B316DE" w:rsidRPr="000F0E29" w:rsidRDefault="00B316DE" w:rsidP="00B316DE">
      <w:pPr>
        <w:pStyle w:val="a7"/>
        <w:numPr>
          <w:ilvl w:val="0"/>
          <w:numId w:val="8"/>
        </w:numPr>
        <w:spacing w:line="540" w:lineRule="exact"/>
        <w:ind w:firstLineChars="0"/>
        <w:rPr>
          <w:rFonts w:ascii="宋体" w:eastAsia="宋体" w:hAnsi="宋体" w:hint="eastAsia"/>
          <w:b/>
          <w:bCs/>
          <w:color w:val="000000" w:themeColor="text1"/>
          <w:sz w:val="24"/>
          <w:szCs w:val="24"/>
        </w:rPr>
      </w:pPr>
      <w:r w:rsidRPr="000F0E29">
        <w:rPr>
          <w:rFonts w:ascii="宋体" w:eastAsia="宋体" w:hAnsi="宋体" w:hint="eastAsia"/>
          <w:b/>
          <w:bCs/>
          <w:color w:val="000000" w:themeColor="text1"/>
          <w:sz w:val="24"/>
          <w:szCs w:val="24"/>
        </w:rPr>
        <w:t>本基金基本信息</w:t>
      </w:r>
    </w:p>
    <w:tbl>
      <w:tblPr>
        <w:tblW w:w="5000" w:type="pct"/>
        <w:tblLook w:val="04A0" w:firstRow="1" w:lastRow="0" w:firstColumn="1" w:lastColumn="0" w:noHBand="0" w:noVBand="1"/>
      </w:tblPr>
      <w:tblGrid>
        <w:gridCol w:w="3228"/>
        <w:gridCol w:w="2834"/>
        <w:gridCol w:w="2884"/>
      </w:tblGrid>
      <w:tr w:rsidR="00E92334" w:rsidRPr="000F0E29" w14:paraId="097359AF" w14:textId="77777777" w:rsidTr="00E92334">
        <w:tc>
          <w:tcPr>
            <w:tcW w:w="1804" w:type="pct"/>
            <w:tcBorders>
              <w:top w:val="single" w:sz="8" w:space="0" w:color="000000"/>
              <w:left w:val="single" w:sz="8" w:space="0" w:color="000000"/>
              <w:bottom w:val="single" w:sz="6" w:space="0" w:color="000000"/>
              <w:right w:val="single" w:sz="8" w:space="0" w:color="000000"/>
            </w:tcBorders>
            <w:vAlign w:val="center"/>
            <w:hideMark/>
          </w:tcPr>
          <w:p w14:paraId="5AB99001" w14:textId="77777777" w:rsidR="00E92334" w:rsidRPr="000F0E29" w:rsidRDefault="00E92334" w:rsidP="000C32C3">
            <w:pPr>
              <w:pStyle w:val="biaogeleft"/>
              <w:wordWrap w:val="0"/>
              <w:rPr>
                <w:rFonts w:hint="eastAsia"/>
              </w:rPr>
            </w:pPr>
            <w:r w:rsidRPr="000F0E29">
              <w:rPr>
                <w:rFonts w:hint="eastAsia"/>
              </w:rPr>
              <w:t>基金名称</w:t>
            </w:r>
          </w:p>
        </w:tc>
        <w:tc>
          <w:tcPr>
            <w:tcW w:w="3196" w:type="pct"/>
            <w:gridSpan w:val="2"/>
            <w:tcBorders>
              <w:top w:val="single" w:sz="8" w:space="0" w:color="000000"/>
              <w:left w:val="single" w:sz="8" w:space="0" w:color="000000"/>
              <w:bottom w:val="single" w:sz="6" w:space="0" w:color="000000"/>
              <w:right w:val="single" w:sz="8" w:space="0" w:color="000000"/>
            </w:tcBorders>
            <w:vAlign w:val="center"/>
            <w:hideMark/>
          </w:tcPr>
          <w:p w14:paraId="1BD65B25" w14:textId="77777777" w:rsidR="00E92334" w:rsidRPr="000F0E29" w:rsidRDefault="00E92334" w:rsidP="000C32C3">
            <w:pPr>
              <w:pStyle w:val="biaogeleft"/>
              <w:wordWrap w:val="0"/>
              <w:rPr>
                <w:rFonts w:hint="eastAsia"/>
              </w:rPr>
            </w:pPr>
            <w:r w:rsidRPr="000F0E29">
              <w:rPr>
                <w:rFonts w:hint="eastAsia"/>
              </w:rPr>
              <w:t>富荣量化精选混合型发起式证券投资基金</w:t>
            </w:r>
          </w:p>
        </w:tc>
      </w:tr>
      <w:tr w:rsidR="00E92334" w:rsidRPr="000F0E29" w14:paraId="5CCB8906" w14:textId="77777777" w:rsidTr="00E92334">
        <w:tc>
          <w:tcPr>
            <w:tcW w:w="1804" w:type="pct"/>
            <w:tcBorders>
              <w:top w:val="single" w:sz="8" w:space="0" w:color="000000"/>
              <w:left w:val="single" w:sz="8" w:space="0" w:color="000000"/>
              <w:bottom w:val="single" w:sz="6" w:space="0" w:color="000000"/>
              <w:right w:val="single" w:sz="8" w:space="0" w:color="000000"/>
            </w:tcBorders>
            <w:vAlign w:val="center"/>
            <w:hideMark/>
          </w:tcPr>
          <w:p w14:paraId="29444DBE" w14:textId="77777777" w:rsidR="00E92334" w:rsidRPr="000F0E29" w:rsidRDefault="00E92334" w:rsidP="000C32C3">
            <w:pPr>
              <w:pStyle w:val="biaogeleft"/>
              <w:wordWrap w:val="0"/>
              <w:rPr>
                <w:rFonts w:hint="eastAsia"/>
              </w:rPr>
            </w:pPr>
            <w:r w:rsidRPr="000F0E29">
              <w:rPr>
                <w:rFonts w:hint="eastAsia"/>
              </w:rPr>
              <w:t>基金简称</w:t>
            </w:r>
          </w:p>
        </w:tc>
        <w:tc>
          <w:tcPr>
            <w:tcW w:w="3196" w:type="pct"/>
            <w:gridSpan w:val="2"/>
            <w:tcBorders>
              <w:top w:val="single" w:sz="8" w:space="0" w:color="000000"/>
              <w:left w:val="single" w:sz="8" w:space="0" w:color="000000"/>
              <w:bottom w:val="single" w:sz="6" w:space="0" w:color="000000"/>
              <w:right w:val="single" w:sz="8" w:space="0" w:color="000000"/>
            </w:tcBorders>
            <w:vAlign w:val="center"/>
            <w:hideMark/>
          </w:tcPr>
          <w:p w14:paraId="3C672A38" w14:textId="77777777" w:rsidR="00E92334" w:rsidRPr="000F0E29" w:rsidRDefault="00E92334" w:rsidP="000C32C3">
            <w:pPr>
              <w:pStyle w:val="biaogeleft"/>
              <w:wordWrap w:val="0"/>
              <w:rPr>
                <w:rFonts w:hint="eastAsia"/>
              </w:rPr>
            </w:pPr>
            <w:r w:rsidRPr="000F0E29">
              <w:rPr>
                <w:rFonts w:hint="eastAsia"/>
              </w:rPr>
              <w:t>富荣量化精选混合发起</w:t>
            </w:r>
          </w:p>
        </w:tc>
      </w:tr>
      <w:tr w:rsidR="00E92334" w:rsidRPr="000F0E29" w14:paraId="02356C73" w14:textId="77777777" w:rsidTr="00E92334">
        <w:tc>
          <w:tcPr>
            <w:tcW w:w="1804" w:type="pct"/>
            <w:tcBorders>
              <w:top w:val="single" w:sz="8" w:space="0" w:color="000000"/>
              <w:left w:val="single" w:sz="8" w:space="0" w:color="000000"/>
              <w:bottom w:val="single" w:sz="6" w:space="0" w:color="000000"/>
              <w:right w:val="single" w:sz="8" w:space="0" w:color="000000"/>
            </w:tcBorders>
            <w:vAlign w:val="center"/>
            <w:hideMark/>
          </w:tcPr>
          <w:p w14:paraId="07548D7D" w14:textId="77777777" w:rsidR="00E92334" w:rsidRPr="000F0E29" w:rsidRDefault="00E92334" w:rsidP="000C32C3">
            <w:pPr>
              <w:pStyle w:val="biaogeleft"/>
              <w:wordWrap w:val="0"/>
              <w:rPr>
                <w:rFonts w:hint="eastAsia"/>
              </w:rPr>
            </w:pPr>
            <w:r w:rsidRPr="000F0E29">
              <w:rPr>
                <w:rFonts w:hint="eastAsia"/>
              </w:rPr>
              <w:t>基金主代码</w:t>
            </w:r>
          </w:p>
        </w:tc>
        <w:tc>
          <w:tcPr>
            <w:tcW w:w="3196" w:type="pct"/>
            <w:gridSpan w:val="2"/>
            <w:tcBorders>
              <w:top w:val="single" w:sz="8" w:space="0" w:color="000000"/>
              <w:left w:val="single" w:sz="8" w:space="0" w:color="000000"/>
              <w:bottom w:val="single" w:sz="6" w:space="0" w:color="000000"/>
              <w:right w:val="single" w:sz="8" w:space="0" w:color="000000"/>
            </w:tcBorders>
            <w:vAlign w:val="center"/>
            <w:hideMark/>
          </w:tcPr>
          <w:p w14:paraId="51C4B3E0" w14:textId="77777777" w:rsidR="00E92334" w:rsidRPr="000F0E29" w:rsidRDefault="00E92334" w:rsidP="000C32C3">
            <w:pPr>
              <w:pStyle w:val="biaogeleft"/>
              <w:wordWrap w:val="0"/>
              <w:rPr>
                <w:rFonts w:hint="eastAsia"/>
              </w:rPr>
            </w:pPr>
            <w:r w:rsidRPr="000F0E29">
              <w:t>014556</w:t>
            </w:r>
          </w:p>
        </w:tc>
      </w:tr>
      <w:tr w:rsidR="00E92334" w:rsidRPr="000F0E29" w14:paraId="5BD46610" w14:textId="77777777" w:rsidTr="00E92334">
        <w:tc>
          <w:tcPr>
            <w:tcW w:w="1804" w:type="pct"/>
            <w:tcBorders>
              <w:top w:val="single" w:sz="8" w:space="0" w:color="000000"/>
              <w:left w:val="single" w:sz="8" w:space="0" w:color="000000"/>
              <w:bottom w:val="single" w:sz="6" w:space="0" w:color="000000"/>
              <w:right w:val="single" w:sz="8" w:space="0" w:color="000000"/>
            </w:tcBorders>
            <w:vAlign w:val="center"/>
            <w:hideMark/>
          </w:tcPr>
          <w:p w14:paraId="568E239C" w14:textId="77777777" w:rsidR="00E92334" w:rsidRPr="000F0E29" w:rsidRDefault="00E92334" w:rsidP="000C32C3">
            <w:pPr>
              <w:pStyle w:val="biaogeleft"/>
              <w:wordWrap w:val="0"/>
              <w:rPr>
                <w:rFonts w:hint="eastAsia"/>
              </w:rPr>
            </w:pPr>
            <w:r w:rsidRPr="000F0E29">
              <w:rPr>
                <w:rFonts w:hint="eastAsia"/>
              </w:rPr>
              <w:t>基金运作方式</w:t>
            </w:r>
          </w:p>
        </w:tc>
        <w:tc>
          <w:tcPr>
            <w:tcW w:w="3196" w:type="pct"/>
            <w:gridSpan w:val="2"/>
            <w:tcBorders>
              <w:top w:val="single" w:sz="8" w:space="0" w:color="000000"/>
              <w:left w:val="single" w:sz="8" w:space="0" w:color="000000"/>
              <w:bottom w:val="single" w:sz="6" w:space="0" w:color="000000"/>
              <w:right w:val="single" w:sz="8" w:space="0" w:color="000000"/>
            </w:tcBorders>
            <w:vAlign w:val="center"/>
            <w:hideMark/>
          </w:tcPr>
          <w:p w14:paraId="25F8FB7B" w14:textId="77777777" w:rsidR="00E92334" w:rsidRPr="000F0E29" w:rsidRDefault="00E92334" w:rsidP="000C32C3">
            <w:pPr>
              <w:pStyle w:val="biaogeleft"/>
              <w:wordWrap w:val="0"/>
              <w:rPr>
                <w:rFonts w:hint="eastAsia"/>
              </w:rPr>
            </w:pPr>
            <w:r w:rsidRPr="000F0E29">
              <w:rPr>
                <w:rFonts w:hint="eastAsia"/>
              </w:rPr>
              <w:t>契约型开放式</w:t>
            </w:r>
          </w:p>
        </w:tc>
      </w:tr>
      <w:tr w:rsidR="00E92334" w:rsidRPr="000F0E29" w14:paraId="69B141F8" w14:textId="77777777" w:rsidTr="00E92334">
        <w:tc>
          <w:tcPr>
            <w:tcW w:w="1804" w:type="pct"/>
            <w:tcBorders>
              <w:top w:val="single" w:sz="8" w:space="0" w:color="000000"/>
              <w:left w:val="single" w:sz="8" w:space="0" w:color="000000"/>
              <w:bottom w:val="single" w:sz="6" w:space="0" w:color="000000"/>
              <w:right w:val="single" w:sz="8" w:space="0" w:color="000000"/>
            </w:tcBorders>
            <w:vAlign w:val="center"/>
            <w:hideMark/>
          </w:tcPr>
          <w:p w14:paraId="7E5C5F7B" w14:textId="77777777" w:rsidR="00E92334" w:rsidRPr="000F0E29" w:rsidRDefault="00E92334" w:rsidP="000C32C3">
            <w:pPr>
              <w:pStyle w:val="biaogeleft"/>
              <w:wordWrap w:val="0"/>
              <w:rPr>
                <w:rFonts w:hint="eastAsia"/>
              </w:rPr>
            </w:pPr>
            <w:r w:rsidRPr="000F0E29">
              <w:rPr>
                <w:rFonts w:hint="eastAsia"/>
              </w:rPr>
              <w:t>基金合同生效日</w:t>
            </w:r>
          </w:p>
        </w:tc>
        <w:tc>
          <w:tcPr>
            <w:tcW w:w="3196" w:type="pct"/>
            <w:gridSpan w:val="2"/>
            <w:tcBorders>
              <w:top w:val="single" w:sz="8" w:space="0" w:color="000000"/>
              <w:left w:val="single" w:sz="8" w:space="0" w:color="000000"/>
              <w:bottom w:val="single" w:sz="6" w:space="0" w:color="000000"/>
              <w:right w:val="single" w:sz="8" w:space="0" w:color="000000"/>
            </w:tcBorders>
            <w:vAlign w:val="center"/>
            <w:hideMark/>
          </w:tcPr>
          <w:p w14:paraId="38C7F290" w14:textId="77777777" w:rsidR="00E92334" w:rsidRPr="000F0E29" w:rsidRDefault="00E92334" w:rsidP="000C32C3">
            <w:pPr>
              <w:pStyle w:val="biaogeleft"/>
              <w:wordWrap w:val="0"/>
              <w:rPr>
                <w:rFonts w:hint="eastAsia"/>
              </w:rPr>
            </w:pPr>
            <w:r w:rsidRPr="000F0E29">
              <w:rPr>
                <w:rFonts w:hint="eastAsia"/>
              </w:rPr>
              <w:t>202</w:t>
            </w:r>
            <w:r w:rsidRPr="000F0E29">
              <w:t>2</w:t>
            </w:r>
            <w:r w:rsidRPr="000F0E29">
              <w:rPr>
                <w:rFonts w:hint="eastAsia"/>
              </w:rPr>
              <w:t>年5月6日</w:t>
            </w:r>
          </w:p>
        </w:tc>
      </w:tr>
      <w:tr w:rsidR="00E92334" w:rsidRPr="000F0E29" w14:paraId="1F6AB058" w14:textId="77777777" w:rsidTr="00E92334">
        <w:tc>
          <w:tcPr>
            <w:tcW w:w="1804" w:type="pct"/>
            <w:tcBorders>
              <w:top w:val="single" w:sz="8" w:space="0" w:color="000000"/>
              <w:left w:val="single" w:sz="8" w:space="0" w:color="000000"/>
              <w:bottom w:val="single" w:sz="6" w:space="0" w:color="000000"/>
              <w:right w:val="single" w:sz="8" w:space="0" w:color="000000"/>
            </w:tcBorders>
            <w:vAlign w:val="center"/>
            <w:hideMark/>
          </w:tcPr>
          <w:p w14:paraId="503CC81F" w14:textId="77777777" w:rsidR="00E92334" w:rsidRPr="000F0E29" w:rsidRDefault="00E92334" w:rsidP="000C32C3">
            <w:pPr>
              <w:pStyle w:val="biaogeleft"/>
              <w:wordWrap w:val="0"/>
              <w:rPr>
                <w:rFonts w:hint="eastAsia"/>
              </w:rPr>
            </w:pPr>
            <w:r w:rsidRPr="000F0E29">
              <w:rPr>
                <w:rFonts w:hint="eastAsia"/>
              </w:rPr>
              <w:t>基金管理人名称</w:t>
            </w:r>
          </w:p>
        </w:tc>
        <w:tc>
          <w:tcPr>
            <w:tcW w:w="3196" w:type="pct"/>
            <w:gridSpan w:val="2"/>
            <w:tcBorders>
              <w:top w:val="single" w:sz="8" w:space="0" w:color="000000"/>
              <w:left w:val="single" w:sz="8" w:space="0" w:color="000000"/>
              <w:bottom w:val="single" w:sz="6" w:space="0" w:color="000000"/>
              <w:right w:val="single" w:sz="8" w:space="0" w:color="000000"/>
            </w:tcBorders>
            <w:vAlign w:val="center"/>
            <w:hideMark/>
          </w:tcPr>
          <w:p w14:paraId="46D61EDC" w14:textId="77777777" w:rsidR="00E92334" w:rsidRPr="000F0E29" w:rsidRDefault="00E92334" w:rsidP="000C32C3">
            <w:pPr>
              <w:pStyle w:val="biaogeleft"/>
              <w:wordWrap w:val="0"/>
              <w:rPr>
                <w:rFonts w:hint="eastAsia"/>
              </w:rPr>
            </w:pPr>
            <w:r w:rsidRPr="000F0E29">
              <w:rPr>
                <w:rFonts w:hint="eastAsia"/>
              </w:rPr>
              <w:t>富荣基金管理有限公司</w:t>
            </w:r>
          </w:p>
        </w:tc>
      </w:tr>
      <w:tr w:rsidR="00E92334" w:rsidRPr="000F0E29" w14:paraId="26092656" w14:textId="77777777" w:rsidTr="00E92334">
        <w:tc>
          <w:tcPr>
            <w:tcW w:w="1804" w:type="pct"/>
            <w:tcBorders>
              <w:top w:val="single" w:sz="8" w:space="0" w:color="000000"/>
              <w:left w:val="single" w:sz="8" w:space="0" w:color="000000"/>
              <w:bottom w:val="single" w:sz="6" w:space="0" w:color="000000"/>
              <w:right w:val="single" w:sz="8" w:space="0" w:color="000000"/>
            </w:tcBorders>
            <w:vAlign w:val="center"/>
            <w:hideMark/>
          </w:tcPr>
          <w:p w14:paraId="5AFBF250" w14:textId="77777777" w:rsidR="00E92334" w:rsidRPr="000F0E29" w:rsidRDefault="00E92334" w:rsidP="000C32C3">
            <w:pPr>
              <w:pStyle w:val="biaogeleft"/>
              <w:wordWrap w:val="0"/>
              <w:rPr>
                <w:rFonts w:hint="eastAsia"/>
              </w:rPr>
            </w:pPr>
            <w:r w:rsidRPr="000F0E29">
              <w:rPr>
                <w:rFonts w:hint="eastAsia"/>
              </w:rPr>
              <w:t>基金托管人名称</w:t>
            </w:r>
          </w:p>
        </w:tc>
        <w:tc>
          <w:tcPr>
            <w:tcW w:w="3196" w:type="pct"/>
            <w:gridSpan w:val="2"/>
            <w:tcBorders>
              <w:top w:val="single" w:sz="8" w:space="0" w:color="000000"/>
              <w:left w:val="single" w:sz="8" w:space="0" w:color="000000"/>
              <w:bottom w:val="single" w:sz="6" w:space="0" w:color="000000"/>
              <w:right w:val="single" w:sz="8" w:space="0" w:color="000000"/>
            </w:tcBorders>
            <w:vAlign w:val="center"/>
            <w:hideMark/>
          </w:tcPr>
          <w:p w14:paraId="0E8BD8CF" w14:textId="77777777" w:rsidR="00E92334" w:rsidRPr="000F0E29" w:rsidRDefault="00E92334" w:rsidP="000C32C3">
            <w:pPr>
              <w:pStyle w:val="biaogeleft"/>
              <w:wordWrap w:val="0"/>
              <w:rPr>
                <w:rFonts w:hint="eastAsia"/>
              </w:rPr>
            </w:pPr>
            <w:r w:rsidRPr="000F0E29">
              <w:rPr>
                <w:rFonts w:hint="eastAsia"/>
              </w:rPr>
              <w:t>中国工商银行股份有限公司</w:t>
            </w:r>
          </w:p>
        </w:tc>
      </w:tr>
      <w:tr w:rsidR="00E92334" w:rsidRPr="000F0E29" w14:paraId="35D61B00" w14:textId="77777777" w:rsidTr="00E92334">
        <w:tc>
          <w:tcPr>
            <w:tcW w:w="1804" w:type="pct"/>
            <w:tcBorders>
              <w:top w:val="single" w:sz="8" w:space="0" w:color="000000"/>
              <w:left w:val="single" w:sz="8" w:space="0" w:color="000000"/>
              <w:bottom w:val="single" w:sz="6" w:space="0" w:color="000000"/>
              <w:right w:val="single" w:sz="8" w:space="0" w:color="000000"/>
            </w:tcBorders>
            <w:vAlign w:val="center"/>
            <w:hideMark/>
          </w:tcPr>
          <w:p w14:paraId="4810805E" w14:textId="77777777" w:rsidR="00E92334" w:rsidRPr="000F0E29" w:rsidRDefault="00E92334" w:rsidP="000C32C3">
            <w:pPr>
              <w:pStyle w:val="biaogeleft"/>
              <w:wordWrap w:val="0"/>
              <w:rPr>
                <w:rFonts w:hint="eastAsia"/>
              </w:rPr>
            </w:pPr>
            <w:r w:rsidRPr="000F0E29">
              <w:rPr>
                <w:rFonts w:hint="eastAsia"/>
              </w:rPr>
              <w:t>公告依据</w:t>
            </w:r>
          </w:p>
        </w:tc>
        <w:tc>
          <w:tcPr>
            <w:tcW w:w="3196" w:type="pct"/>
            <w:gridSpan w:val="2"/>
            <w:tcBorders>
              <w:top w:val="single" w:sz="8" w:space="0" w:color="000000"/>
              <w:left w:val="single" w:sz="8" w:space="0" w:color="000000"/>
              <w:bottom w:val="single" w:sz="6" w:space="0" w:color="000000"/>
              <w:right w:val="single" w:sz="8" w:space="0" w:color="000000"/>
            </w:tcBorders>
            <w:vAlign w:val="center"/>
            <w:hideMark/>
          </w:tcPr>
          <w:p w14:paraId="3C1968CB" w14:textId="2C6197EE" w:rsidR="00E92334" w:rsidRPr="000F0E29" w:rsidRDefault="00E92334" w:rsidP="000C32C3">
            <w:pPr>
              <w:pStyle w:val="biaogeleft"/>
              <w:wordWrap w:val="0"/>
              <w:rPr>
                <w:rFonts w:hint="eastAsia"/>
              </w:rPr>
            </w:pPr>
            <w:r w:rsidRPr="000F0E29">
              <w:rPr>
                <w:rFonts w:cs="Arial" w:hint="eastAsia"/>
              </w:rPr>
              <w:t>《富荣量化精选混合型发起式证券投资基金基金合同》、《富荣量化精选混合型发起式证券投资基金招募说明书》</w:t>
            </w:r>
            <w:r w:rsidR="00E238D0">
              <w:rPr>
                <w:rFonts w:cs="Arial" w:hint="eastAsia"/>
              </w:rPr>
              <w:t>及其更新</w:t>
            </w:r>
            <w:r w:rsidRPr="000F0E29">
              <w:rPr>
                <w:rFonts w:cs="Arial" w:hint="eastAsia"/>
              </w:rPr>
              <w:t>等</w:t>
            </w:r>
          </w:p>
        </w:tc>
      </w:tr>
      <w:tr w:rsidR="00E92334" w:rsidRPr="000F0E29" w14:paraId="63C35735" w14:textId="77777777" w:rsidTr="00E92334">
        <w:tc>
          <w:tcPr>
            <w:tcW w:w="1804" w:type="pct"/>
            <w:tcBorders>
              <w:top w:val="single" w:sz="8" w:space="0" w:color="000000"/>
              <w:left w:val="single" w:sz="8" w:space="0" w:color="000000"/>
              <w:bottom w:val="single" w:sz="6" w:space="0" w:color="000000"/>
              <w:right w:val="single" w:sz="8" w:space="0" w:color="000000"/>
            </w:tcBorders>
            <w:vAlign w:val="center"/>
            <w:hideMark/>
          </w:tcPr>
          <w:p w14:paraId="71D68E03" w14:textId="77777777" w:rsidR="00E92334" w:rsidRPr="000F0E29" w:rsidRDefault="00E92334" w:rsidP="000C32C3">
            <w:pPr>
              <w:pStyle w:val="biaogeleft"/>
              <w:wordWrap w:val="0"/>
              <w:rPr>
                <w:rFonts w:hint="eastAsia"/>
              </w:rPr>
            </w:pPr>
            <w:r w:rsidRPr="000F0E29">
              <w:rPr>
                <w:rFonts w:hint="eastAsia"/>
              </w:rPr>
              <w:t>下属分级基金的基金简称</w:t>
            </w:r>
          </w:p>
        </w:tc>
        <w:tc>
          <w:tcPr>
            <w:tcW w:w="1584" w:type="pct"/>
            <w:tcBorders>
              <w:top w:val="single" w:sz="8" w:space="0" w:color="000000"/>
              <w:left w:val="single" w:sz="8" w:space="0" w:color="000000"/>
              <w:bottom w:val="single" w:sz="6" w:space="0" w:color="000000"/>
              <w:right w:val="single" w:sz="8" w:space="0" w:color="000000"/>
            </w:tcBorders>
            <w:vAlign w:val="center"/>
            <w:hideMark/>
          </w:tcPr>
          <w:p w14:paraId="4F130013" w14:textId="77777777" w:rsidR="00E92334" w:rsidRPr="000F0E29" w:rsidRDefault="00E92334" w:rsidP="000C32C3">
            <w:pPr>
              <w:pStyle w:val="biaogeleft"/>
              <w:wordWrap w:val="0"/>
              <w:rPr>
                <w:rFonts w:hint="eastAsia"/>
              </w:rPr>
            </w:pPr>
            <w:r w:rsidRPr="000F0E29">
              <w:rPr>
                <w:rFonts w:hint="eastAsia"/>
              </w:rPr>
              <w:t>富荣量化精选混合发起A</w:t>
            </w:r>
          </w:p>
        </w:tc>
        <w:tc>
          <w:tcPr>
            <w:tcW w:w="1612" w:type="pct"/>
            <w:tcBorders>
              <w:top w:val="single" w:sz="8" w:space="0" w:color="000000"/>
              <w:left w:val="single" w:sz="8" w:space="0" w:color="000000"/>
              <w:bottom w:val="single" w:sz="6" w:space="0" w:color="000000"/>
              <w:right w:val="single" w:sz="8" w:space="0" w:color="000000"/>
            </w:tcBorders>
            <w:vAlign w:val="center"/>
            <w:hideMark/>
          </w:tcPr>
          <w:p w14:paraId="26F6C3D4" w14:textId="77777777" w:rsidR="00E92334" w:rsidRPr="000F0E29" w:rsidRDefault="00E92334" w:rsidP="000C32C3">
            <w:pPr>
              <w:pStyle w:val="biaogeleft"/>
              <w:wordWrap w:val="0"/>
              <w:rPr>
                <w:rFonts w:hint="eastAsia"/>
              </w:rPr>
            </w:pPr>
            <w:r w:rsidRPr="000F0E29">
              <w:rPr>
                <w:rFonts w:hint="eastAsia"/>
              </w:rPr>
              <w:t>富荣量化精选混合发起C</w:t>
            </w:r>
          </w:p>
        </w:tc>
      </w:tr>
      <w:tr w:rsidR="00E92334" w:rsidRPr="000F0E29" w14:paraId="513A8DA5" w14:textId="77777777" w:rsidTr="00E92334">
        <w:tc>
          <w:tcPr>
            <w:tcW w:w="1804" w:type="pct"/>
            <w:tcBorders>
              <w:top w:val="single" w:sz="8" w:space="0" w:color="000000"/>
              <w:left w:val="single" w:sz="8" w:space="0" w:color="000000"/>
              <w:bottom w:val="single" w:sz="6" w:space="0" w:color="000000"/>
              <w:right w:val="single" w:sz="8" w:space="0" w:color="000000"/>
            </w:tcBorders>
            <w:vAlign w:val="center"/>
            <w:hideMark/>
          </w:tcPr>
          <w:p w14:paraId="57F57920" w14:textId="77777777" w:rsidR="00E92334" w:rsidRPr="000F0E29" w:rsidRDefault="00E92334" w:rsidP="000C32C3">
            <w:pPr>
              <w:pStyle w:val="biaogeleft"/>
              <w:wordWrap w:val="0"/>
              <w:rPr>
                <w:rFonts w:hint="eastAsia"/>
              </w:rPr>
            </w:pPr>
            <w:r w:rsidRPr="000F0E29">
              <w:rPr>
                <w:rFonts w:hint="eastAsia"/>
              </w:rPr>
              <w:t>下属分级基金的交易代码</w:t>
            </w:r>
          </w:p>
        </w:tc>
        <w:tc>
          <w:tcPr>
            <w:tcW w:w="1584" w:type="pct"/>
            <w:tcBorders>
              <w:top w:val="single" w:sz="8" w:space="0" w:color="000000"/>
              <w:left w:val="single" w:sz="8" w:space="0" w:color="000000"/>
              <w:bottom w:val="single" w:sz="6" w:space="0" w:color="000000"/>
              <w:right w:val="single" w:sz="8" w:space="0" w:color="000000"/>
            </w:tcBorders>
            <w:vAlign w:val="center"/>
            <w:hideMark/>
          </w:tcPr>
          <w:p w14:paraId="7F34978A" w14:textId="77777777" w:rsidR="00E92334" w:rsidRPr="000F0E29" w:rsidRDefault="00E92334" w:rsidP="000C32C3">
            <w:pPr>
              <w:pStyle w:val="biaogeleft"/>
              <w:wordWrap w:val="0"/>
              <w:rPr>
                <w:rFonts w:hint="eastAsia"/>
              </w:rPr>
            </w:pPr>
            <w:r w:rsidRPr="000F0E29">
              <w:t>014556</w:t>
            </w:r>
          </w:p>
        </w:tc>
        <w:tc>
          <w:tcPr>
            <w:tcW w:w="1612" w:type="pct"/>
            <w:tcBorders>
              <w:top w:val="single" w:sz="8" w:space="0" w:color="000000"/>
              <w:left w:val="single" w:sz="8" w:space="0" w:color="000000"/>
              <w:bottom w:val="single" w:sz="6" w:space="0" w:color="000000"/>
              <w:right w:val="single" w:sz="8" w:space="0" w:color="000000"/>
            </w:tcBorders>
            <w:vAlign w:val="center"/>
            <w:hideMark/>
          </w:tcPr>
          <w:p w14:paraId="1FA67DF3" w14:textId="77777777" w:rsidR="00E92334" w:rsidRPr="000F0E29" w:rsidRDefault="00E92334" w:rsidP="000C32C3">
            <w:pPr>
              <w:pStyle w:val="biaogeleft"/>
              <w:wordWrap w:val="0"/>
              <w:rPr>
                <w:rFonts w:hint="eastAsia"/>
              </w:rPr>
            </w:pPr>
            <w:r w:rsidRPr="000F0E29">
              <w:t>014557</w:t>
            </w:r>
          </w:p>
        </w:tc>
      </w:tr>
    </w:tbl>
    <w:p w14:paraId="182FE7C8" w14:textId="77777777" w:rsidR="00B75341" w:rsidRPr="000F0E29" w:rsidRDefault="00B75341" w:rsidP="00B75341">
      <w:pPr>
        <w:spacing w:line="540" w:lineRule="exact"/>
        <w:ind w:firstLineChars="250" w:firstLine="602"/>
        <w:rPr>
          <w:rFonts w:ascii="宋体" w:eastAsia="宋体" w:hAnsi="宋体" w:hint="eastAsia"/>
          <w:b/>
          <w:bCs/>
          <w:color w:val="000000" w:themeColor="text1"/>
          <w:sz w:val="24"/>
          <w:szCs w:val="24"/>
        </w:rPr>
      </w:pPr>
      <w:r w:rsidRPr="000F0E29">
        <w:rPr>
          <w:rFonts w:ascii="宋体" w:eastAsia="宋体" w:hAnsi="宋体" w:hint="eastAsia"/>
          <w:b/>
          <w:bCs/>
          <w:color w:val="000000" w:themeColor="text1"/>
          <w:sz w:val="24"/>
          <w:szCs w:val="24"/>
        </w:rPr>
        <w:t>二、可能触发基金合同终止的情形说明</w:t>
      </w:r>
    </w:p>
    <w:p w14:paraId="00DBA73F" w14:textId="100988DA" w:rsidR="00B75341" w:rsidRPr="000F0E29" w:rsidRDefault="00B75341" w:rsidP="00B75341">
      <w:pPr>
        <w:spacing w:line="540" w:lineRule="exact"/>
        <w:ind w:firstLineChars="250" w:firstLine="600"/>
        <w:rPr>
          <w:rFonts w:ascii="宋体" w:eastAsia="宋体" w:hAnsi="宋体" w:hint="eastAsia"/>
          <w:color w:val="000000" w:themeColor="text1"/>
          <w:sz w:val="24"/>
          <w:szCs w:val="24"/>
        </w:rPr>
      </w:pPr>
      <w:r w:rsidRPr="000F0E29">
        <w:rPr>
          <w:rFonts w:ascii="宋体" w:eastAsia="宋体" w:hAnsi="宋体" w:hint="eastAsia"/>
          <w:color w:val="000000" w:themeColor="text1"/>
          <w:sz w:val="24"/>
          <w:szCs w:val="24"/>
        </w:rPr>
        <w:t>根据《基金合同》“第五部分 基金备案”之“</w:t>
      </w:r>
      <w:r w:rsidR="00281989" w:rsidRPr="00281989">
        <w:rPr>
          <w:rFonts w:ascii="宋体" w:eastAsia="宋体" w:hAnsi="宋体" w:hint="eastAsia"/>
          <w:color w:val="000000" w:themeColor="text1"/>
          <w:sz w:val="24"/>
          <w:szCs w:val="24"/>
        </w:rPr>
        <w:t>四、基金的自动终止</w:t>
      </w:r>
      <w:r w:rsidRPr="000F0E29">
        <w:rPr>
          <w:rFonts w:ascii="宋体" w:eastAsia="宋体" w:hAnsi="宋体" w:hint="eastAsia"/>
          <w:color w:val="000000" w:themeColor="text1"/>
          <w:sz w:val="24"/>
          <w:szCs w:val="24"/>
        </w:rPr>
        <w:t>”及“第十九部分 基金合同的变更、终止与基金财产的清算”之“二、《基金合同》的终止事由”的约定，</w:t>
      </w:r>
      <w:r w:rsidR="00281989">
        <w:rPr>
          <w:rFonts w:ascii="宋体" w:eastAsia="宋体" w:hAnsi="宋体" w:hint="eastAsia"/>
          <w:color w:val="000000" w:themeColor="text1"/>
          <w:sz w:val="24"/>
          <w:szCs w:val="24"/>
        </w:rPr>
        <w:t>《</w:t>
      </w:r>
      <w:r w:rsidRPr="000F0E29">
        <w:rPr>
          <w:rFonts w:ascii="宋体" w:eastAsia="宋体" w:hAnsi="宋体" w:hint="eastAsia"/>
          <w:color w:val="000000" w:themeColor="text1"/>
          <w:sz w:val="24"/>
          <w:szCs w:val="24"/>
        </w:rPr>
        <w:t>基金合同</w:t>
      </w:r>
      <w:r w:rsidR="00281989">
        <w:rPr>
          <w:rFonts w:ascii="宋体" w:eastAsia="宋体" w:hAnsi="宋体" w:hint="eastAsia"/>
          <w:color w:val="000000" w:themeColor="text1"/>
          <w:sz w:val="24"/>
          <w:szCs w:val="24"/>
        </w:rPr>
        <w:t>》</w:t>
      </w:r>
      <w:r w:rsidRPr="000F0E29">
        <w:rPr>
          <w:rFonts w:ascii="宋体" w:eastAsia="宋体" w:hAnsi="宋体" w:hint="eastAsia"/>
          <w:color w:val="000000" w:themeColor="text1"/>
          <w:sz w:val="24"/>
          <w:szCs w:val="24"/>
        </w:rPr>
        <w:t>生效</w:t>
      </w:r>
      <w:r w:rsidR="002E7F4A">
        <w:rPr>
          <w:rFonts w:ascii="宋体" w:eastAsia="宋体" w:hAnsi="宋体" w:hint="eastAsia"/>
          <w:color w:val="000000" w:themeColor="text1"/>
          <w:sz w:val="24"/>
          <w:szCs w:val="24"/>
        </w:rPr>
        <w:t>满3</w:t>
      </w:r>
      <w:r w:rsidRPr="000F0E29">
        <w:rPr>
          <w:rFonts w:ascii="宋体" w:eastAsia="宋体" w:hAnsi="宋体" w:hint="eastAsia"/>
          <w:color w:val="000000" w:themeColor="text1"/>
          <w:sz w:val="24"/>
          <w:szCs w:val="24"/>
        </w:rPr>
        <w:t>年后的对应日，</w:t>
      </w:r>
      <w:proofErr w:type="gramStart"/>
      <w:r w:rsidRPr="000F0E29">
        <w:rPr>
          <w:rFonts w:ascii="宋体" w:eastAsia="宋体" w:hAnsi="宋体" w:hint="eastAsia"/>
          <w:color w:val="000000" w:themeColor="text1"/>
          <w:sz w:val="24"/>
          <w:szCs w:val="24"/>
        </w:rPr>
        <w:t>若基金</w:t>
      </w:r>
      <w:proofErr w:type="gramEnd"/>
      <w:r w:rsidRPr="000F0E29">
        <w:rPr>
          <w:rFonts w:ascii="宋体" w:eastAsia="宋体" w:hAnsi="宋体" w:hint="eastAsia"/>
          <w:color w:val="000000" w:themeColor="text1"/>
          <w:sz w:val="24"/>
          <w:szCs w:val="24"/>
        </w:rPr>
        <w:t>资产净值低于2亿元的，</w:t>
      </w:r>
      <w:r w:rsidR="00281989">
        <w:rPr>
          <w:rFonts w:ascii="宋体" w:eastAsia="宋体" w:hAnsi="宋体" w:hint="eastAsia"/>
          <w:color w:val="000000" w:themeColor="text1"/>
          <w:sz w:val="24"/>
          <w:szCs w:val="24"/>
        </w:rPr>
        <w:t>《</w:t>
      </w:r>
      <w:r w:rsidRPr="000F0E29">
        <w:rPr>
          <w:rFonts w:ascii="宋体" w:eastAsia="宋体" w:hAnsi="宋体" w:hint="eastAsia"/>
          <w:color w:val="000000" w:themeColor="text1"/>
          <w:sz w:val="24"/>
          <w:szCs w:val="24"/>
        </w:rPr>
        <w:t>基金合同</w:t>
      </w:r>
      <w:r w:rsidR="00281989">
        <w:rPr>
          <w:rFonts w:ascii="宋体" w:eastAsia="宋体" w:hAnsi="宋体" w:hint="eastAsia"/>
          <w:color w:val="000000" w:themeColor="text1"/>
          <w:sz w:val="24"/>
          <w:szCs w:val="24"/>
        </w:rPr>
        <w:t>》</w:t>
      </w:r>
      <w:r w:rsidR="002E7F4A">
        <w:rPr>
          <w:rFonts w:ascii="宋体" w:eastAsia="宋体" w:hAnsi="宋体" w:hint="eastAsia"/>
          <w:color w:val="000000" w:themeColor="text1"/>
          <w:sz w:val="24"/>
          <w:szCs w:val="24"/>
        </w:rPr>
        <w:t>应当</w:t>
      </w:r>
      <w:r w:rsidRPr="000F0E29">
        <w:rPr>
          <w:rFonts w:ascii="宋体" w:eastAsia="宋体" w:hAnsi="宋体" w:hint="eastAsia"/>
          <w:color w:val="000000" w:themeColor="text1"/>
          <w:sz w:val="24"/>
          <w:szCs w:val="24"/>
        </w:rPr>
        <w:t>终止，</w:t>
      </w:r>
      <w:r w:rsidR="00281989">
        <w:rPr>
          <w:rFonts w:ascii="宋体" w:eastAsia="宋体" w:hAnsi="宋体" w:hint="eastAsia"/>
          <w:color w:val="000000" w:themeColor="text1"/>
          <w:sz w:val="24"/>
          <w:szCs w:val="24"/>
        </w:rPr>
        <w:t>且</w:t>
      </w:r>
      <w:r w:rsidRPr="000F0E29">
        <w:rPr>
          <w:rFonts w:ascii="宋体" w:eastAsia="宋体" w:hAnsi="宋体" w:hint="eastAsia"/>
          <w:color w:val="000000" w:themeColor="text1"/>
          <w:sz w:val="24"/>
          <w:szCs w:val="24"/>
        </w:rPr>
        <w:t>不得通过召开基金份额持有人大会</w:t>
      </w:r>
      <w:r w:rsidR="00281989">
        <w:rPr>
          <w:rFonts w:ascii="宋体" w:eastAsia="宋体" w:hAnsi="宋体" w:hint="eastAsia"/>
          <w:color w:val="000000" w:themeColor="text1"/>
          <w:sz w:val="24"/>
          <w:szCs w:val="24"/>
        </w:rPr>
        <w:t>的方式</w:t>
      </w:r>
      <w:r w:rsidRPr="000F0E29">
        <w:rPr>
          <w:rFonts w:ascii="宋体" w:eastAsia="宋体" w:hAnsi="宋体" w:hint="eastAsia"/>
          <w:color w:val="000000" w:themeColor="text1"/>
          <w:sz w:val="24"/>
          <w:szCs w:val="24"/>
        </w:rPr>
        <w:t>延续。</w:t>
      </w:r>
    </w:p>
    <w:p w14:paraId="1F2A775D" w14:textId="58D3DEB9" w:rsidR="00B316DE" w:rsidRPr="000F0E29" w:rsidRDefault="00B75341" w:rsidP="00B75341">
      <w:pPr>
        <w:spacing w:line="540" w:lineRule="exact"/>
        <w:ind w:firstLineChars="250" w:firstLine="600"/>
        <w:rPr>
          <w:rFonts w:ascii="宋体" w:eastAsia="宋体" w:hAnsi="宋体" w:hint="eastAsia"/>
          <w:color w:val="000000" w:themeColor="text1"/>
          <w:sz w:val="24"/>
          <w:szCs w:val="24"/>
        </w:rPr>
      </w:pPr>
      <w:r w:rsidRPr="000F0E29">
        <w:rPr>
          <w:rFonts w:ascii="宋体" w:eastAsia="宋体" w:hAnsi="宋体" w:hint="eastAsia"/>
          <w:color w:val="000000" w:themeColor="text1"/>
          <w:sz w:val="24"/>
          <w:szCs w:val="24"/>
        </w:rPr>
        <w:t>本基金《基金合同》生效日为2022年</w:t>
      </w:r>
      <w:r w:rsidR="007C3A2F" w:rsidRPr="000F0E29">
        <w:rPr>
          <w:rFonts w:ascii="宋体" w:eastAsia="宋体" w:hAnsi="宋体" w:hint="eastAsia"/>
          <w:color w:val="000000" w:themeColor="text1"/>
          <w:sz w:val="24"/>
          <w:szCs w:val="24"/>
        </w:rPr>
        <w:t>5</w:t>
      </w:r>
      <w:r w:rsidRPr="000F0E29">
        <w:rPr>
          <w:rFonts w:ascii="宋体" w:eastAsia="宋体" w:hAnsi="宋体" w:hint="eastAsia"/>
          <w:color w:val="000000" w:themeColor="text1"/>
          <w:sz w:val="24"/>
          <w:szCs w:val="24"/>
        </w:rPr>
        <w:t>月</w:t>
      </w:r>
      <w:r w:rsidR="007C3A2F" w:rsidRPr="000F0E29">
        <w:rPr>
          <w:rFonts w:ascii="宋体" w:eastAsia="宋体" w:hAnsi="宋体" w:hint="eastAsia"/>
          <w:color w:val="000000" w:themeColor="text1"/>
          <w:sz w:val="24"/>
          <w:szCs w:val="24"/>
        </w:rPr>
        <w:t>6</w:t>
      </w:r>
      <w:r w:rsidRPr="000F0E29">
        <w:rPr>
          <w:rFonts w:ascii="宋体" w:eastAsia="宋体" w:hAnsi="宋体" w:hint="eastAsia"/>
          <w:color w:val="000000" w:themeColor="text1"/>
          <w:sz w:val="24"/>
          <w:szCs w:val="24"/>
        </w:rPr>
        <w:t>日。《基金合同》生效日起三年后的对应日为2025年</w:t>
      </w:r>
      <w:r w:rsidR="007C3A2F" w:rsidRPr="000F0E29">
        <w:rPr>
          <w:rFonts w:ascii="宋体" w:eastAsia="宋体" w:hAnsi="宋体" w:hint="eastAsia"/>
          <w:color w:val="000000" w:themeColor="text1"/>
          <w:sz w:val="24"/>
          <w:szCs w:val="24"/>
        </w:rPr>
        <w:t>5</w:t>
      </w:r>
      <w:r w:rsidRPr="000F0E29">
        <w:rPr>
          <w:rFonts w:ascii="宋体" w:eastAsia="宋体" w:hAnsi="宋体" w:hint="eastAsia"/>
          <w:color w:val="000000" w:themeColor="text1"/>
          <w:sz w:val="24"/>
          <w:szCs w:val="24"/>
        </w:rPr>
        <w:t>月</w:t>
      </w:r>
      <w:r w:rsidR="007C3A2F" w:rsidRPr="000F0E29">
        <w:rPr>
          <w:rFonts w:ascii="宋体" w:eastAsia="宋体" w:hAnsi="宋体" w:hint="eastAsia"/>
          <w:color w:val="000000" w:themeColor="text1"/>
          <w:sz w:val="24"/>
          <w:szCs w:val="24"/>
        </w:rPr>
        <w:t>6</w:t>
      </w:r>
      <w:r w:rsidRPr="000F0E29">
        <w:rPr>
          <w:rFonts w:ascii="宋体" w:eastAsia="宋体" w:hAnsi="宋体" w:hint="eastAsia"/>
          <w:color w:val="000000" w:themeColor="text1"/>
          <w:sz w:val="24"/>
          <w:szCs w:val="24"/>
        </w:rPr>
        <w:t>日。若截至2025年</w:t>
      </w:r>
      <w:r w:rsidR="007C3A2F" w:rsidRPr="000F0E29">
        <w:rPr>
          <w:rFonts w:ascii="宋体" w:eastAsia="宋体" w:hAnsi="宋体" w:hint="eastAsia"/>
          <w:color w:val="000000" w:themeColor="text1"/>
          <w:sz w:val="24"/>
          <w:szCs w:val="24"/>
        </w:rPr>
        <w:t>5</w:t>
      </w:r>
      <w:r w:rsidRPr="000F0E29">
        <w:rPr>
          <w:rFonts w:ascii="宋体" w:eastAsia="宋体" w:hAnsi="宋体" w:hint="eastAsia"/>
          <w:color w:val="000000" w:themeColor="text1"/>
          <w:sz w:val="24"/>
          <w:szCs w:val="24"/>
        </w:rPr>
        <w:t>月</w:t>
      </w:r>
      <w:r w:rsidR="007C3A2F" w:rsidRPr="000F0E29">
        <w:rPr>
          <w:rFonts w:ascii="宋体" w:eastAsia="宋体" w:hAnsi="宋体" w:hint="eastAsia"/>
          <w:color w:val="000000" w:themeColor="text1"/>
          <w:sz w:val="24"/>
          <w:szCs w:val="24"/>
        </w:rPr>
        <w:t>6</w:t>
      </w:r>
      <w:r w:rsidRPr="000F0E29">
        <w:rPr>
          <w:rFonts w:ascii="宋体" w:eastAsia="宋体" w:hAnsi="宋体" w:hint="eastAsia"/>
          <w:color w:val="000000" w:themeColor="text1"/>
          <w:sz w:val="24"/>
          <w:szCs w:val="24"/>
        </w:rPr>
        <w:t>日日终，本基金的基金规模低</w:t>
      </w:r>
      <w:r w:rsidRPr="000F0E29">
        <w:rPr>
          <w:rFonts w:ascii="宋体" w:eastAsia="宋体" w:hAnsi="宋体" w:hint="eastAsia"/>
          <w:color w:val="000000" w:themeColor="text1"/>
          <w:sz w:val="24"/>
          <w:szCs w:val="24"/>
        </w:rPr>
        <w:lastRenderedPageBreak/>
        <w:t>于2亿元，则触发上述《基金合同》约定的终止情形，《基金合同》自动终止</w:t>
      </w:r>
      <w:r w:rsidR="00E238D0">
        <w:rPr>
          <w:rFonts w:ascii="宋体" w:eastAsia="宋体" w:hAnsi="宋体" w:hint="eastAsia"/>
          <w:color w:val="000000" w:themeColor="text1"/>
          <w:sz w:val="24"/>
          <w:szCs w:val="24"/>
        </w:rPr>
        <w:t>，</w:t>
      </w:r>
      <w:r w:rsidRPr="000F0E29">
        <w:rPr>
          <w:rFonts w:ascii="宋体" w:eastAsia="宋体" w:hAnsi="宋体" w:hint="eastAsia"/>
          <w:color w:val="000000" w:themeColor="text1"/>
          <w:sz w:val="24"/>
          <w:szCs w:val="24"/>
        </w:rPr>
        <w:t>本基金将于2025年</w:t>
      </w:r>
      <w:r w:rsidR="007C3A2F" w:rsidRPr="000F0E29">
        <w:rPr>
          <w:rFonts w:ascii="宋体" w:eastAsia="宋体" w:hAnsi="宋体" w:hint="eastAsia"/>
          <w:color w:val="000000" w:themeColor="text1"/>
          <w:sz w:val="24"/>
          <w:szCs w:val="24"/>
        </w:rPr>
        <w:t>5</w:t>
      </w:r>
      <w:r w:rsidRPr="000F0E29">
        <w:rPr>
          <w:rFonts w:ascii="宋体" w:eastAsia="宋体" w:hAnsi="宋体" w:hint="eastAsia"/>
          <w:color w:val="000000" w:themeColor="text1"/>
          <w:sz w:val="24"/>
          <w:szCs w:val="24"/>
        </w:rPr>
        <w:t>月</w:t>
      </w:r>
      <w:r w:rsidR="007C3A2F" w:rsidRPr="000F0E29">
        <w:rPr>
          <w:rFonts w:ascii="宋体" w:eastAsia="宋体" w:hAnsi="宋体" w:hint="eastAsia"/>
          <w:color w:val="000000" w:themeColor="text1"/>
          <w:sz w:val="24"/>
          <w:szCs w:val="24"/>
        </w:rPr>
        <w:t>7</w:t>
      </w:r>
      <w:r w:rsidRPr="000F0E29">
        <w:rPr>
          <w:rFonts w:ascii="宋体" w:eastAsia="宋体" w:hAnsi="宋体" w:hint="eastAsia"/>
          <w:color w:val="000000" w:themeColor="text1"/>
          <w:sz w:val="24"/>
          <w:szCs w:val="24"/>
        </w:rPr>
        <w:t>日起进入清算程序，并按照《基金合同》的约定履行基金财产清算程序，无须召开基金份额持有人大会。</w:t>
      </w:r>
    </w:p>
    <w:p w14:paraId="32393FA0" w14:textId="77777777" w:rsidR="00D96374" w:rsidRPr="000F0E29" w:rsidRDefault="00D96374" w:rsidP="00D96374">
      <w:pPr>
        <w:spacing w:line="540" w:lineRule="exact"/>
        <w:ind w:firstLineChars="250" w:firstLine="602"/>
        <w:rPr>
          <w:rFonts w:ascii="宋体" w:eastAsia="宋体" w:hAnsi="宋体" w:hint="eastAsia"/>
          <w:b/>
          <w:bCs/>
          <w:color w:val="000000" w:themeColor="text1"/>
          <w:sz w:val="24"/>
          <w:szCs w:val="24"/>
        </w:rPr>
      </w:pPr>
      <w:r w:rsidRPr="000F0E29">
        <w:rPr>
          <w:rFonts w:ascii="宋体" w:eastAsia="宋体" w:hAnsi="宋体" w:hint="eastAsia"/>
          <w:b/>
          <w:bCs/>
          <w:color w:val="000000" w:themeColor="text1"/>
          <w:sz w:val="24"/>
          <w:szCs w:val="24"/>
        </w:rPr>
        <w:t>三、其它需要提示的事项</w:t>
      </w:r>
    </w:p>
    <w:p w14:paraId="594ABA30" w14:textId="53143CA4" w:rsidR="00D96374" w:rsidRPr="000F0E29" w:rsidRDefault="00D96374" w:rsidP="00D96374">
      <w:pPr>
        <w:spacing w:line="540" w:lineRule="exact"/>
        <w:ind w:firstLineChars="250" w:firstLine="600"/>
        <w:rPr>
          <w:rFonts w:ascii="宋体" w:eastAsia="宋体" w:hAnsi="宋体" w:hint="eastAsia"/>
          <w:color w:val="000000" w:themeColor="text1"/>
          <w:sz w:val="24"/>
          <w:szCs w:val="24"/>
        </w:rPr>
      </w:pPr>
      <w:r w:rsidRPr="000F0E29">
        <w:rPr>
          <w:rFonts w:ascii="宋体" w:eastAsia="宋体" w:hAnsi="宋体" w:hint="eastAsia"/>
          <w:color w:val="000000" w:themeColor="text1"/>
          <w:sz w:val="24"/>
          <w:szCs w:val="24"/>
        </w:rPr>
        <w:t>如出现触发</w:t>
      </w:r>
      <w:r w:rsidR="00E238D0">
        <w:rPr>
          <w:rFonts w:ascii="宋体" w:eastAsia="宋体" w:hAnsi="宋体" w:hint="eastAsia"/>
          <w:color w:val="000000" w:themeColor="text1"/>
          <w:sz w:val="24"/>
          <w:szCs w:val="24"/>
        </w:rPr>
        <w:t>《</w:t>
      </w:r>
      <w:r w:rsidRPr="000F0E29">
        <w:rPr>
          <w:rFonts w:ascii="宋体" w:eastAsia="宋体" w:hAnsi="宋体" w:hint="eastAsia"/>
          <w:color w:val="000000" w:themeColor="text1"/>
          <w:sz w:val="24"/>
          <w:szCs w:val="24"/>
        </w:rPr>
        <w:t>基金合同</w:t>
      </w:r>
      <w:r w:rsidR="00E238D0">
        <w:rPr>
          <w:rFonts w:ascii="宋体" w:eastAsia="宋体" w:hAnsi="宋体" w:hint="eastAsia"/>
          <w:color w:val="000000" w:themeColor="text1"/>
          <w:sz w:val="24"/>
          <w:szCs w:val="24"/>
        </w:rPr>
        <w:t>》</w:t>
      </w:r>
      <w:r w:rsidRPr="000F0E29">
        <w:rPr>
          <w:rFonts w:ascii="宋体" w:eastAsia="宋体" w:hAnsi="宋体" w:hint="eastAsia"/>
          <w:color w:val="000000" w:themeColor="text1"/>
          <w:sz w:val="24"/>
          <w:szCs w:val="24"/>
        </w:rPr>
        <w:t>终止的情形，基金管理人将根据相关法律法规、《基金合同》等规定成立基金财产清算小组，履行清算程序。本基金进入清算程序后将不再开放办理申购</w:t>
      </w:r>
      <w:r w:rsidR="002E7F4A">
        <w:rPr>
          <w:rFonts w:ascii="宋体" w:eastAsia="宋体" w:hAnsi="宋体" w:hint="eastAsia"/>
          <w:color w:val="000000" w:themeColor="text1"/>
          <w:sz w:val="24"/>
          <w:szCs w:val="24"/>
        </w:rPr>
        <w:t>（含定期定额投资）</w:t>
      </w:r>
      <w:r w:rsidRPr="000F0E29">
        <w:rPr>
          <w:rFonts w:ascii="宋体" w:eastAsia="宋体" w:hAnsi="宋体" w:hint="eastAsia"/>
          <w:color w:val="000000" w:themeColor="text1"/>
          <w:sz w:val="24"/>
          <w:szCs w:val="24"/>
        </w:rPr>
        <w:t>、赎回、转换等业务</w:t>
      </w:r>
      <w:r w:rsidR="008821C1">
        <w:rPr>
          <w:rFonts w:ascii="宋体" w:eastAsia="宋体" w:hAnsi="宋体" w:hint="eastAsia"/>
          <w:color w:val="000000" w:themeColor="text1"/>
          <w:sz w:val="24"/>
          <w:szCs w:val="24"/>
        </w:rPr>
        <w:t>（本基金已经于2025年4月23日起暂停办理</w:t>
      </w:r>
      <w:r w:rsidR="00987777" w:rsidRPr="00987777">
        <w:rPr>
          <w:rFonts w:ascii="宋体" w:eastAsia="宋体" w:hAnsi="宋体" w:hint="eastAsia"/>
          <w:color w:val="000000" w:themeColor="text1"/>
          <w:sz w:val="24"/>
          <w:szCs w:val="24"/>
        </w:rPr>
        <w:t>申购、转换转入、定期定额投资</w:t>
      </w:r>
      <w:r w:rsidR="008821C1">
        <w:rPr>
          <w:rFonts w:ascii="宋体" w:eastAsia="宋体" w:hAnsi="宋体" w:hint="eastAsia"/>
          <w:color w:val="000000" w:themeColor="text1"/>
          <w:sz w:val="24"/>
          <w:szCs w:val="24"/>
        </w:rPr>
        <w:t>业务）</w:t>
      </w:r>
      <w:r w:rsidRPr="000F0E29">
        <w:rPr>
          <w:rFonts w:ascii="宋体" w:eastAsia="宋体" w:hAnsi="宋体" w:hint="eastAsia"/>
          <w:color w:val="000000" w:themeColor="text1"/>
          <w:sz w:val="24"/>
          <w:szCs w:val="24"/>
        </w:rPr>
        <w:t>，</w:t>
      </w:r>
      <w:r w:rsidR="00AC7840" w:rsidRPr="00AC7840">
        <w:rPr>
          <w:rFonts w:ascii="宋体" w:eastAsia="宋体" w:hAnsi="宋体" w:hint="eastAsia"/>
          <w:color w:val="000000" w:themeColor="text1"/>
          <w:sz w:val="24"/>
          <w:szCs w:val="24"/>
        </w:rPr>
        <w:t>基金财产清算剩余资产将在基金财产清算小组履行完毕清算程序后进行分配</w:t>
      </w:r>
      <w:r w:rsidRPr="000F0E29">
        <w:rPr>
          <w:rFonts w:ascii="宋体" w:eastAsia="宋体" w:hAnsi="宋体" w:hint="eastAsia"/>
          <w:color w:val="000000" w:themeColor="text1"/>
          <w:sz w:val="24"/>
          <w:szCs w:val="24"/>
        </w:rPr>
        <w:t>。敬请投资者予以关注。</w:t>
      </w:r>
    </w:p>
    <w:p w14:paraId="56A7265B" w14:textId="29D96A9E" w:rsidR="00B75341" w:rsidRDefault="00D96374" w:rsidP="00D96374">
      <w:pPr>
        <w:spacing w:line="540" w:lineRule="exact"/>
        <w:ind w:firstLineChars="250" w:firstLine="600"/>
        <w:rPr>
          <w:rFonts w:ascii="宋体" w:eastAsia="宋体" w:hAnsi="宋体" w:hint="eastAsia"/>
          <w:color w:val="000000" w:themeColor="text1"/>
          <w:sz w:val="24"/>
          <w:szCs w:val="24"/>
        </w:rPr>
      </w:pPr>
      <w:r w:rsidRPr="000F0E29">
        <w:rPr>
          <w:rFonts w:ascii="宋体" w:eastAsia="宋体" w:hAnsi="宋体" w:hint="eastAsia"/>
          <w:color w:val="000000" w:themeColor="text1"/>
          <w:sz w:val="24"/>
          <w:szCs w:val="24"/>
        </w:rPr>
        <w:t>投资者欲了解本基金的详细情况，请详细阅读本</w:t>
      </w:r>
      <w:proofErr w:type="gramStart"/>
      <w:r w:rsidRPr="000F0E29">
        <w:rPr>
          <w:rFonts w:ascii="宋体" w:eastAsia="宋体" w:hAnsi="宋体" w:hint="eastAsia"/>
          <w:color w:val="000000" w:themeColor="text1"/>
          <w:sz w:val="24"/>
          <w:szCs w:val="24"/>
        </w:rPr>
        <w:t>基金基金</w:t>
      </w:r>
      <w:proofErr w:type="gramEnd"/>
      <w:r w:rsidRPr="000F0E29">
        <w:rPr>
          <w:rFonts w:ascii="宋体" w:eastAsia="宋体" w:hAnsi="宋体" w:hint="eastAsia"/>
          <w:color w:val="000000" w:themeColor="text1"/>
          <w:sz w:val="24"/>
          <w:szCs w:val="24"/>
        </w:rPr>
        <w:t>合同和招募说明书等法律文件。投资者可以登录本基金管理人网站（http://www.furamc.com.cn）或拨打富</w:t>
      </w:r>
      <w:proofErr w:type="gramStart"/>
      <w:r w:rsidRPr="000F0E29">
        <w:rPr>
          <w:rFonts w:ascii="宋体" w:eastAsia="宋体" w:hAnsi="宋体" w:hint="eastAsia"/>
          <w:color w:val="000000" w:themeColor="text1"/>
          <w:sz w:val="24"/>
          <w:szCs w:val="24"/>
        </w:rPr>
        <w:t>荣基金客服电话</w:t>
      </w:r>
      <w:proofErr w:type="gramEnd"/>
      <w:r w:rsidRPr="000F0E29">
        <w:rPr>
          <w:rFonts w:ascii="宋体" w:eastAsia="宋体" w:hAnsi="宋体" w:hint="eastAsia"/>
          <w:color w:val="000000" w:themeColor="text1"/>
          <w:sz w:val="24"/>
          <w:szCs w:val="24"/>
        </w:rPr>
        <w:t xml:space="preserve"> 4006855600 咨询相关事宜。</w:t>
      </w:r>
    </w:p>
    <w:p w14:paraId="71DCFB90" w14:textId="574CA1D6" w:rsidR="00C87721" w:rsidRPr="000F0E29" w:rsidRDefault="00C87721" w:rsidP="00D96374">
      <w:pPr>
        <w:spacing w:line="540" w:lineRule="exact"/>
        <w:ind w:firstLineChars="250" w:firstLine="600"/>
        <w:rPr>
          <w:rFonts w:ascii="宋体" w:eastAsia="宋体" w:hAnsi="宋体" w:hint="eastAsia"/>
          <w:color w:val="000000" w:themeColor="text1"/>
          <w:sz w:val="24"/>
          <w:szCs w:val="24"/>
        </w:rPr>
      </w:pPr>
      <w:r>
        <w:rPr>
          <w:rFonts w:ascii="宋体" w:eastAsia="宋体" w:hAnsi="宋体" w:hint="eastAsia"/>
          <w:color w:val="000000" w:themeColor="text1"/>
          <w:sz w:val="24"/>
          <w:szCs w:val="24"/>
        </w:rPr>
        <w:t>风险提示：</w:t>
      </w:r>
      <w:r w:rsidRPr="00C87721">
        <w:rPr>
          <w:rFonts w:ascii="宋体" w:eastAsia="宋体" w:hAnsi="宋体" w:hint="eastAsia"/>
          <w:color w:val="000000" w:themeColor="text1"/>
          <w:sz w:val="24"/>
          <w:szCs w:val="24"/>
        </w:rPr>
        <w:t>基金管理人承诺以诚实信用、勤勉尽责的原则管理和运用基金资产，但不保证基金一定盈利，也不保证最低收益。</w:t>
      </w:r>
      <w:r>
        <w:rPr>
          <w:rFonts w:ascii="宋体" w:eastAsia="宋体" w:hAnsi="宋体" w:hint="eastAsia"/>
          <w:color w:val="000000" w:themeColor="text1"/>
          <w:sz w:val="24"/>
          <w:szCs w:val="24"/>
        </w:rPr>
        <w:t>基金管理人</w:t>
      </w:r>
      <w:r w:rsidRPr="00C87721">
        <w:rPr>
          <w:rFonts w:ascii="宋体" w:eastAsia="宋体" w:hAnsi="宋体" w:hint="eastAsia"/>
          <w:color w:val="000000" w:themeColor="text1"/>
          <w:sz w:val="24"/>
          <w:szCs w:val="24"/>
        </w:rPr>
        <w:t>提醒投资者在做出投资决策后，基金运营状况与基金净值变化引致的投资风险，由投资者自行负担。投资者在投资基金前应认真阅读《基金合同》、《招募说明书》、《基金产品资料概要》等基金法律文件，全面认识基金产品的风险收益特征，在了解产品情况及听取销售机构适当性意见的基础上，根据自身的风险承受能力、投资期限和投资目标，对基金投资</w:t>
      </w:r>
      <w:proofErr w:type="gramStart"/>
      <w:r w:rsidRPr="00C87721">
        <w:rPr>
          <w:rFonts w:ascii="宋体" w:eastAsia="宋体" w:hAnsi="宋体" w:hint="eastAsia"/>
          <w:color w:val="000000" w:themeColor="text1"/>
          <w:sz w:val="24"/>
          <w:szCs w:val="24"/>
        </w:rPr>
        <w:t>作出</w:t>
      </w:r>
      <w:proofErr w:type="gramEnd"/>
      <w:r w:rsidRPr="00C87721">
        <w:rPr>
          <w:rFonts w:ascii="宋体" w:eastAsia="宋体" w:hAnsi="宋体" w:hint="eastAsia"/>
          <w:color w:val="000000" w:themeColor="text1"/>
          <w:sz w:val="24"/>
          <w:szCs w:val="24"/>
        </w:rPr>
        <w:t>独立决策，选择合适的基金产品。敬请投资者留意投资风险。</w:t>
      </w:r>
    </w:p>
    <w:p w14:paraId="5D05EDE4" w14:textId="6B55A19D" w:rsidR="00947D01" w:rsidRPr="000F0E29" w:rsidRDefault="00947D01" w:rsidP="00947D01">
      <w:pPr>
        <w:spacing w:line="540" w:lineRule="exact"/>
        <w:ind w:firstLineChars="250" w:firstLine="600"/>
        <w:rPr>
          <w:rFonts w:ascii="宋体" w:eastAsia="宋体" w:hAnsi="宋体" w:hint="eastAsia"/>
          <w:color w:val="000000" w:themeColor="text1"/>
          <w:sz w:val="24"/>
          <w:szCs w:val="24"/>
        </w:rPr>
      </w:pPr>
      <w:r w:rsidRPr="000F0E29">
        <w:rPr>
          <w:rFonts w:ascii="宋体" w:eastAsia="宋体" w:hAnsi="宋体" w:hint="eastAsia"/>
          <w:color w:val="000000" w:themeColor="text1"/>
          <w:sz w:val="24"/>
          <w:szCs w:val="24"/>
        </w:rPr>
        <w:t>特此公告。</w:t>
      </w:r>
    </w:p>
    <w:p w14:paraId="4F25EE22" w14:textId="7D2D6FFB" w:rsidR="00947D01" w:rsidRPr="000F0E29" w:rsidRDefault="00947D01" w:rsidP="00947D01">
      <w:pPr>
        <w:spacing w:line="540" w:lineRule="exact"/>
        <w:ind w:firstLineChars="250" w:firstLine="600"/>
        <w:rPr>
          <w:rFonts w:ascii="宋体" w:eastAsia="宋体" w:hAnsi="宋体" w:hint="eastAsia"/>
          <w:color w:val="000000" w:themeColor="text1"/>
          <w:sz w:val="24"/>
          <w:szCs w:val="24"/>
        </w:rPr>
      </w:pPr>
    </w:p>
    <w:p w14:paraId="22918D21" w14:textId="07F65674" w:rsidR="00947D01" w:rsidRPr="000F0E29" w:rsidRDefault="00947D01" w:rsidP="008020F2">
      <w:pPr>
        <w:spacing w:line="540" w:lineRule="exact"/>
        <w:ind w:firstLineChars="250" w:firstLine="600"/>
        <w:jc w:val="right"/>
        <w:rPr>
          <w:rFonts w:ascii="宋体" w:eastAsia="宋体" w:hAnsi="宋体" w:hint="eastAsia"/>
          <w:color w:val="000000" w:themeColor="text1"/>
          <w:sz w:val="24"/>
          <w:szCs w:val="24"/>
        </w:rPr>
      </w:pPr>
      <w:r w:rsidRPr="000F0E29">
        <w:rPr>
          <w:rFonts w:ascii="宋体" w:eastAsia="宋体" w:hAnsi="宋体" w:hint="eastAsia"/>
          <w:color w:val="000000" w:themeColor="text1"/>
          <w:sz w:val="24"/>
          <w:szCs w:val="24"/>
        </w:rPr>
        <w:t xml:space="preserve">   </w:t>
      </w:r>
      <w:r w:rsidRPr="000F0E29">
        <w:rPr>
          <w:rFonts w:ascii="宋体" w:eastAsia="宋体" w:hAnsi="宋体"/>
          <w:color w:val="000000" w:themeColor="text1"/>
          <w:sz w:val="24"/>
          <w:szCs w:val="24"/>
        </w:rPr>
        <w:t xml:space="preserve">                         </w:t>
      </w:r>
      <w:r w:rsidRPr="000F0E29">
        <w:rPr>
          <w:rFonts w:ascii="宋体" w:eastAsia="宋体" w:hAnsi="宋体" w:hint="eastAsia"/>
          <w:color w:val="000000" w:themeColor="text1"/>
          <w:sz w:val="24"/>
          <w:szCs w:val="24"/>
        </w:rPr>
        <w:t>富荣基金管理有限</w:t>
      </w:r>
      <w:r w:rsidRPr="000F0E29">
        <w:rPr>
          <w:rFonts w:ascii="宋体" w:eastAsia="宋体" w:hAnsi="宋体"/>
          <w:color w:val="000000" w:themeColor="text1"/>
          <w:sz w:val="24"/>
          <w:szCs w:val="24"/>
        </w:rPr>
        <w:t>公司</w:t>
      </w:r>
    </w:p>
    <w:p w14:paraId="44DFE163" w14:textId="4A674CD3" w:rsidR="00947D01" w:rsidRPr="000F0E29" w:rsidRDefault="00947D01" w:rsidP="008020F2">
      <w:pPr>
        <w:spacing w:line="540" w:lineRule="exact"/>
        <w:ind w:firstLineChars="250" w:firstLine="600"/>
        <w:jc w:val="right"/>
        <w:rPr>
          <w:rFonts w:ascii="宋体" w:eastAsia="宋体" w:hAnsi="宋体" w:hint="eastAsia"/>
          <w:color w:val="000000" w:themeColor="text1"/>
          <w:sz w:val="24"/>
          <w:szCs w:val="24"/>
        </w:rPr>
      </w:pPr>
      <w:r w:rsidRPr="000F0E29">
        <w:rPr>
          <w:rFonts w:ascii="宋体" w:eastAsia="宋体" w:hAnsi="宋体" w:hint="eastAsia"/>
          <w:color w:val="000000" w:themeColor="text1"/>
          <w:sz w:val="24"/>
          <w:szCs w:val="24"/>
        </w:rPr>
        <w:t xml:space="preserve">                             </w:t>
      </w:r>
      <w:r w:rsidRPr="000F0E29">
        <w:rPr>
          <w:rFonts w:ascii="宋体" w:eastAsia="宋体" w:hAnsi="宋体"/>
          <w:color w:val="000000" w:themeColor="text1"/>
          <w:sz w:val="24"/>
          <w:szCs w:val="24"/>
        </w:rPr>
        <w:t xml:space="preserve"> </w:t>
      </w:r>
      <w:r w:rsidRPr="000F0E29">
        <w:rPr>
          <w:rFonts w:ascii="宋体" w:eastAsia="宋体" w:hAnsi="宋体" w:hint="eastAsia"/>
          <w:color w:val="000000" w:themeColor="text1"/>
          <w:sz w:val="24"/>
          <w:szCs w:val="24"/>
        </w:rPr>
        <w:t xml:space="preserve"> </w:t>
      </w:r>
      <w:r w:rsidR="00E41C12" w:rsidRPr="000F0E29">
        <w:rPr>
          <w:rFonts w:ascii="宋体" w:eastAsia="宋体" w:hAnsi="宋体" w:hint="eastAsia"/>
          <w:color w:val="000000" w:themeColor="text1"/>
          <w:sz w:val="24"/>
          <w:szCs w:val="24"/>
        </w:rPr>
        <w:t>202</w:t>
      </w:r>
      <w:r w:rsidR="009C22FE" w:rsidRPr="000F0E29">
        <w:rPr>
          <w:rFonts w:ascii="宋体" w:eastAsia="宋体" w:hAnsi="宋体" w:hint="eastAsia"/>
          <w:color w:val="000000" w:themeColor="text1"/>
          <w:sz w:val="24"/>
          <w:szCs w:val="24"/>
        </w:rPr>
        <w:t>5</w:t>
      </w:r>
      <w:r w:rsidR="00E41C12" w:rsidRPr="000F0E29">
        <w:rPr>
          <w:rFonts w:ascii="宋体" w:eastAsia="宋体" w:hAnsi="宋体"/>
          <w:color w:val="000000" w:themeColor="text1"/>
          <w:sz w:val="24"/>
          <w:szCs w:val="24"/>
        </w:rPr>
        <w:t>年</w:t>
      </w:r>
      <w:r w:rsidR="00EF0738" w:rsidRPr="000F0E29">
        <w:rPr>
          <w:rFonts w:ascii="宋体" w:eastAsia="宋体" w:hAnsi="宋体" w:hint="eastAsia"/>
          <w:color w:val="000000" w:themeColor="text1"/>
          <w:sz w:val="24"/>
          <w:szCs w:val="24"/>
        </w:rPr>
        <w:t>4</w:t>
      </w:r>
      <w:r w:rsidRPr="000F0E29">
        <w:rPr>
          <w:rFonts w:ascii="宋体" w:eastAsia="宋体" w:hAnsi="宋体"/>
          <w:color w:val="000000" w:themeColor="text1"/>
          <w:sz w:val="24"/>
          <w:szCs w:val="24"/>
        </w:rPr>
        <w:t>月</w:t>
      </w:r>
      <w:r w:rsidR="00EF0738" w:rsidRPr="000F0E29">
        <w:rPr>
          <w:rFonts w:ascii="宋体" w:eastAsia="宋体" w:hAnsi="宋体" w:hint="eastAsia"/>
          <w:color w:val="000000" w:themeColor="text1"/>
          <w:sz w:val="24"/>
          <w:szCs w:val="24"/>
        </w:rPr>
        <w:t>2</w:t>
      </w:r>
      <w:r w:rsidR="00D21DB6">
        <w:rPr>
          <w:rFonts w:ascii="宋体" w:eastAsia="宋体" w:hAnsi="宋体" w:hint="eastAsia"/>
          <w:color w:val="000000" w:themeColor="text1"/>
          <w:sz w:val="24"/>
          <w:szCs w:val="24"/>
        </w:rPr>
        <w:t>6</w:t>
      </w:r>
      <w:r w:rsidRPr="000F0E29">
        <w:rPr>
          <w:rFonts w:ascii="宋体" w:eastAsia="宋体" w:hAnsi="宋体"/>
          <w:color w:val="000000" w:themeColor="text1"/>
          <w:sz w:val="24"/>
          <w:szCs w:val="24"/>
        </w:rPr>
        <w:t>日</w:t>
      </w:r>
    </w:p>
    <w:p w14:paraId="532DE406" w14:textId="77777777" w:rsidR="00947D01" w:rsidRPr="000F0E29" w:rsidRDefault="00947D01" w:rsidP="00947D01">
      <w:pPr>
        <w:spacing w:line="540" w:lineRule="exact"/>
        <w:ind w:firstLineChars="250" w:firstLine="600"/>
        <w:rPr>
          <w:rFonts w:ascii="宋体" w:eastAsia="宋体" w:hAnsi="宋体" w:hint="eastAsia"/>
          <w:color w:val="000000" w:themeColor="text1"/>
          <w:sz w:val="24"/>
          <w:szCs w:val="24"/>
        </w:rPr>
      </w:pPr>
    </w:p>
    <w:sectPr w:rsidR="00947D01" w:rsidRPr="000F0E29" w:rsidSect="00084E7D">
      <w:headerReference w:type="even" r:id="rId8"/>
      <w:headerReference w:type="default" r:id="rId9"/>
      <w:footerReference w:type="even" r:id="rId10"/>
      <w:footerReference w:type="default" r:id="rId11"/>
      <w:headerReference w:type="first" r:id="rId12"/>
      <w:footerReference w:type="first" r:id="rId13"/>
      <w:pgSz w:w="11906" w:h="16838"/>
      <w:pgMar w:top="1985" w:right="1588" w:bottom="1361" w:left="1588"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03036F" w14:textId="77777777" w:rsidR="00AC2D40" w:rsidRDefault="00AC2D40" w:rsidP="009A149B">
      <w:r>
        <w:separator/>
      </w:r>
    </w:p>
  </w:endnote>
  <w:endnote w:type="continuationSeparator" w:id="0">
    <w:p w14:paraId="233BE129" w14:textId="77777777" w:rsidR="00AC2D40" w:rsidRDefault="00AC2D40" w:rsidP="009A1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4AF97E" w14:textId="77777777" w:rsidR="00AE4FAC" w:rsidRDefault="00AE4FAC">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72596868"/>
      <w:docPartObj>
        <w:docPartGallery w:val="Page Numbers (Bottom of Page)"/>
        <w:docPartUnique/>
      </w:docPartObj>
    </w:sdtPr>
    <w:sdtEndPr/>
    <w:sdtContent>
      <w:p w14:paraId="369B890A" w14:textId="501279EA" w:rsidR="00084E7D" w:rsidRDefault="00084E7D">
        <w:pPr>
          <w:pStyle w:val="a5"/>
          <w:jc w:val="center"/>
        </w:pPr>
        <w:r>
          <w:fldChar w:fldCharType="begin"/>
        </w:r>
        <w:r>
          <w:instrText>PAGE   \* MERGEFORMAT</w:instrText>
        </w:r>
        <w:r>
          <w:fldChar w:fldCharType="separate"/>
        </w:r>
        <w:r w:rsidR="002E7F4A" w:rsidRPr="002E7F4A">
          <w:rPr>
            <w:noProof/>
            <w:lang w:val="zh-CN"/>
          </w:rPr>
          <w:t>2</w:t>
        </w:r>
        <w:r>
          <w:fldChar w:fldCharType="end"/>
        </w:r>
      </w:p>
    </w:sdtContent>
  </w:sdt>
  <w:p w14:paraId="6724BF42" w14:textId="77777777" w:rsidR="002471D4" w:rsidRDefault="002471D4">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80265795"/>
      <w:docPartObj>
        <w:docPartGallery w:val="Page Numbers (Bottom of Page)"/>
        <w:docPartUnique/>
      </w:docPartObj>
    </w:sdtPr>
    <w:sdtEndPr/>
    <w:sdtContent>
      <w:p w14:paraId="56A78908" w14:textId="5707A463" w:rsidR="00084E7D" w:rsidRDefault="00084E7D">
        <w:pPr>
          <w:pStyle w:val="a5"/>
          <w:jc w:val="center"/>
        </w:pPr>
        <w:r>
          <w:fldChar w:fldCharType="begin"/>
        </w:r>
        <w:r>
          <w:instrText>PAGE   \* MERGEFORMAT</w:instrText>
        </w:r>
        <w:r>
          <w:fldChar w:fldCharType="separate"/>
        </w:r>
        <w:r w:rsidR="002E7F4A" w:rsidRPr="002E7F4A">
          <w:rPr>
            <w:noProof/>
            <w:lang w:val="zh-CN"/>
          </w:rPr>
          <w:t>1</w:t>
        </w:r>
        <w:r>
          <w:fldChar w:fldCharType="end"/>
        </w:r>
      </w:p>
    </w:sdtContent>
  </w:sdt>
  <w:p w14:paraId="3BBCD797" w14:textId="77777777" w:rsidR="00084E7D" w:rsidRDefault="00084E7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3F4FFC" w14:textId="77777777" w:rsidR="00AC2D40" w:rsidRDefault="00AC2D40" w:rsidP="009A149B">
      <w:r>
        <w:separator/>
      </w:r>
    </w:p>
  </w:footnote>
  <w:footnote w:type="continuationSeparator" w:id="0">
    <w:p w14:paraId="0D2BA1CD" w14:textId="77777777" w:rsidR="00AC2D40" w:rsidRDefault="00AC2D40" w:rsidP="009A14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399630" w14:textId="77777777" w:rsidR="00AE4FAC" w:rsidRDefault="00AE4FAC">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6095AF" w14:textId="77777777" w:rsidR="00AE4FAC" w:rsidRDefault="00AE4FAC">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BBDB46" w14:textId="77777777" w:rsidR="00AE4FAC" w:rsidRDefault="00AE4FAC">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31314F"/>
    <w:multiLevelType w:val="hybridMultilevel"/>
    <w:tmpl w:val="C414E296"/>
    <w:lvl w:ilvl="0" w:tplc="2B92F446">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2D3F0D33"/>
    <w:multiLevelType w:val="hybridMultilevel"/>
    <w:tmpl w:val="80F260DE"/>
    <w:lvl w:ilvl="0" w:tplc="963853C0">
      <w:start w:val="1"/>
      <w:numFmt w:val="japaneseCounting"/>
      <w:lvlText w:val="%1、"/>
      <w:lvlJc w:val="left"/>
      <w:pPr>
        <w:ind w:left="1520" w:hanging="720"/>
      </w:pPr>
      <w:rPr>
        <w:rFonts w:hint="default"/>
      </w:rPr>
    </w:lvl>
    <w:lvl w:ilvl="1" w:tplc="04090019" w:tentative="1">
      <w:start w:val="1"/>
      <w:numFmt w:val="lowerLetter"/>
      <w:lvlText w:val="%2)"/>
      <w:lvlJc w:val="left"/>
      <w:pPr>
        <w:ind w:left="1680" w:hanging="440"/>
      </w:pPr>
    </w:lvl>
    <w:lvl w:ilvl="2" w:tplc="0409001B" w:tentative="1">
      <w:start w:val="1"/>
      <w:numFmt w:val="lowerRoman"/>
      <w:lvlText w:val="%3."/>
      <w:lvlJc w:val="right"/>
      <w:pPr>
        <w:ind w:left="2120" w:hanging="440"/>
      </w:pPr>
    </w:lvl>
    <w:lvl w:ilvl="3" w:tplc="0409000F" w:tentative="1">
      <w:start w:val="1"/>
      <w:numFmt w:val="decimal"/>
      <w:lvlText w:val="%4."/>
      <w:lvlJc w:val="left"/>
      <w:pPr>
        <w:ind w:left="2560" w:hanging="440"/>
      </w:pPr>
    </w:lvl>
    <w:lvl w:ilvl="4" w:tplc="04090019" w:tentative="1">
      <w:start w:val="1"/>
      <w:numFmt w:val="lowerLetter"/>
      <w:lvlText w:val="%5)"/>
      <w:lvlJc w:val="left"/>
      <w:pPr>
        <w:ind w:left="3000" w:hanging="440"/>
      </w:pPr>
    </w:lvl>
    <w:lvl w:ilvl="5" w:tplc="0409001B" w:tentative="1">
      <w:start w:val="1"/>
      <w:numFmt w:val="lowerRoman"/>
      <w:lvlText w:val="%6."/>
      <w:lvlJc w:val="right"/>
      <w:pPr>
        <w:ind w:left="3440" w:hanging="440"/>
      </w:pPr>
    </w:lvl>
    <w:lvl w:ilvl="6" w:tplc="0409000F" w:tentative="1">
      <w:start w:val="1"/>
      <w:numFmt w:val="decimal"/>
      <w:lvlText w:val="%7."/>
      <w:lvlJc w:val="left"/>
      <w:pPr>
        <w:ind w:left="3880" w:hanging="440"/>
      </w:pPr>
    </w:lvl>
    <w:lvl w:ilvl="7" w:tplc="04090019" w:tentative="1">
      <w:start w:val="1"/>
      <w:numFmt w:val="lowerLetter"/>
      <w:lvlText w:val="%8)"/>
      <w:lvlJc w:val="left"/>
      <w:pPr>
        <w:ind w:left="4320" w:hanging="440"/>
      </w:pPr>
    </w:lvl>
    <w:lvl w:ilvl="8" w:tplc="0409001B" w:tentative="1">
      <w:start w:val="1"/>
      <w:numFmt w:val="lowerRoman"/>
      <w:lvlText w:val="%9."/>
      <w:lvlJc w:val="right"/>
      <w:pPr>
        <w:ind w:left="4760" w:hanging="440"/>
      </w:pPr>
    </w:lvl>
  </w:abstractNum>
  <w:abstractNum w:abstractNumId="2" w15:restartNumberingAfterBreak="0">
    <w:nsid w:val="3AA3471F"/>
    <w:multiLevelType w:val="hybridMultilevel"/>
    <w:tmpl w:val="AD10C836"/>
    <w:lvl w:ilvl="0" w:tplc="822EB142">
      <w:start w:val="1"/>
      <w:numFmt w:val="decimal"/>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3" w15:restartNumberingAfterBreak="0">
    <w:nsid w:val="3E0E5F4F"/>
    <w:multiLevelType w:val="hybridMultilevel"/>
    <w:tmpl w:val="A87AD95E"/>
    <w:lvl w:ilvl="0" w:tplc="0448A8EA">
      <w:start w:val="1"/>
      <w:numFmt w:val="none"/>
      <w:lvlText w:val="一、"/>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15:restartNumberingAfterBreak="0">
    <w:nsid w:val="4E1F3B3A"/>
    <w:multiLevelType w:val="hybridMultilevel"/>
    <w:tmpl w:val="8188CCA0"/>
    <w:lvl w:ilvl="0" w:tplc="65E6845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5" w15:restartNumberingAfterBreak="0">
    <w:nsid w:val="5AD73483"/>
    <w:multiLevelType w:val="hybridMultilevel"/>
    <w:tmpl w:val="482295D4"/>
    <w:lvl w:ilvl="0" w:tplc="5D5296E4">
      <w:start w:val="1"/>
      <w:numFmt w:val="japaneseCounting"/>
      <w:lvlText w:val="（%1）"/>
      <w:lvlJc w:val="left"/>
      <w:pPr>
        <w:ind w:left="2140" w:hanging="1080"/>
      </w:pPr>
      <w:rPr>
        <w:rFonts w:hint="default"/>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abstractNum w:abstractNumId="6" w15:restartNumberingAfterBreak="0">
    <w:nsid w:val="74012B3B"/>
    <w:multiLevelType w:val="hybridMultilevel"/>
    <w:tmpl w:val="B162A282"/>
    <w:lvl w:ilvl="0" w:tplc="4762DB8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7" w15:restartNumberingAfterBreak="0">
    <w:nsid w:val="7ED219B0"/>
    <w:multiLevelType w:val="hybridMultilevel"/>
    <w:tmpl w:val="888AB586"/>
    <w:lvl w:ilvl="0" w:tplc="3CB44F5A">
      <w:start w:val="1"/>
      <w:numFmt w:val="japaneseCounting"/>
      <w:lvlText w:val="（%1）"/>
      <w:lvlJc w:val="left"/>
      <w:pPr>
        <w:ind w:left="1364"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16cid:durableId="942490505">
    <w:abstractNumId w:val="4"/>
  </w:num>
  <w:num w:numId="2" w16cid:durableId="794720026">
    <w:abstractNumId w:val="6"/>
  </w:num>
  <w:num w:numId="3" w16cid:durableId="85000371">
    <w:abstractNumId w:val="2"/>
  </w:num>
  <w:num w:numId="4" w16cid:durableId="1833566635">
    <w:abstractNumId w:val="3"/>
  </w:num>
  <w:num w:numId="5" w16cid:durableId="660232654">
    <w:abstractNumId w:val="7"/>
  </w:num>
  <w:num w:numId="6" w16cid:durableId="115373529">
    <w:abstractNumId w:val="5"/>
  </w:num>
  <w:num w:numId="7" w16cid:durableId="1974212226">
    <w:abstractNumId w:val="0"/>
  </w:num>
  <w:num w:numId="8" w16cid:durableId="15859206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US" w:vendorID="64" w:dllVersion="0" w:nlCheck="1" w:checkStyle="0"/>
  <w:proofState w:spelling="clean" w:grammar="clean"/>
  <w:documentProtection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149B"/>
    <w:rsid w:val="00001760"/>
    <w:rsid w:val="00010044"/>
    <w:rsid w:val="00022ABD"/>
    <w:rsid w:val="00025D40"/>
    <w:rsid w:val="000300E5"/>
    <w:rsid w:val="0003246C"/>
    <w:rsid w:val="00033010"/>
    <w:rsid w:val="00033204"/>
    <w:rsid w:val="00045C38"/>
    <w:rsid w:val="000475F0"/>
    <w:rsid w:val="000539F6"/>
    <w:rsid w:val="00056EE0"/>
    <w:rsid w:val="00057323"/>
    <w:rsid w:val="00062E0D"/>
    <w:rsid w:val="0008010F"/>
    <w:rsid w:val="00081ADE"/>
    <w:rsid w:val="00084E7D"/>
    <w:rsid w:val="00087988"/>
    <w:rsid w:val="0009227A"/>
    <w:rsid w:val="00093E55"/>
    <w:rsid w:val="00094F20"/>
    <w:rsid w:val="000A0272"/>
    <w:rsid w:val="000A0ECE"/>
    <w:rsid w:val="000A588E"/>
    <w:rsid w:val="000B53A5"/>
    <w:rsid w:val="000C06E1"/>
    <w:rsid w:val="000C1032"/>
    <w:rsid w:val="000D18EF"/>
    <w:rsid w:val="000D43D5"/>
    <w:rsid w:val="000D723C"/>
    <w:rsid w:val="000E13E9"/>
    <w:rsid w:val="000E7D66"/>
    <w:rsid w:val="000F07E6"/>
    <w:rsid w:val="000F0E29"/>
    <w:rsid w:val="000F407E"/>
    <w:rsid w:val="000F6458"/>
    <w:rsid w:val="001039BC"/>
    <w:rsid w:val="00123014"/>
    <w:rsid w:val="001279BE"/>
    <w:rsid w:val="0013251E"/>
    <w:rsid w:val="001445A9"/>
    <w:rsid w:val="00146307"/>
    <w:rsid w:val="0015331B"/>
    <w:rsid w:val="001533B2"/>
    <w:rsid w:val="001623CF"/>
    <w:rsid w:val="00165D5C"/>
    <w:rsid w:val="00166B15"/>
    <w:rsid w:val="00174813"/>
    <w:rsid w:val="00174C8C"/>
    <w:rsid w:val="0017571E"/>
    <w:rsid w:val="00175AED"/>
    <w:rsid w:val="00191702"/>
    <w:rsid w:val="00192262"/>
    <w:rsid w:val="001A593B"/>
    <w:rsid w:val="001B4F38"/>
    <w:rsid w:val="001C37F4"/>
    <w:rsid w:val="001D04AB"/>
    <w:rsid w:val="001D2521"/>
    <w:rsid w:val="001D5CB6"/>
    <w:rsid w:val="001D74AE"/>
    <w:rsid w:val="001E7CAD"/>
    <w:rsid w:val="001F125D"/>
    <w:rsid w:val="001F15CB"/>
    <w:rsid w:val="001F533E"/>
    <w:rsid w:val="0021172E"/>
    <w:rsid w:val="00221DE2"/>
    <w:rsid w:val="00234298"/>
    <w:rsid w:val="002471D4"/>
    <w:rsid w:val="00253326"/>
    <w:rsid w:val="00261CDE"/>
    <w:rsid w:val="0026276F"/>
    <w:rsid w:val="00276CA4"/>
    <w:rsid w:val="00281989"/>
    <w:rsid w:val="002823E9"/>
    <w:rsid w:val="00282A7F"/>
    <w:rsid w:val="00284E14"/>
    <w:rsid w:val="00293DE4"/>
    <w:rsid w:val="002941EC"/>
    <w:rsid w:val="00296096"/>
    <w:rsid w:val="00296303"/>
    <w:rsid w:val="002968AB"/>
    <w:rsid w:val="002970F7"/>
    <w:rsid w:val="002A1F54"/>
    <w:rsid w:val="002A4FF0"/>
    <w:rsid w:val="002B144C"/>
    <w:rsid w:val="002B16F4"/>
    <w:rsid w:val="002B2DA0"/>
    <w:rsid w:val="002B7B4F"/>
    <w:rsid w:val="002C5D36"/>
    <w:rsid w:val="002E24D1"/>
    <w:rsid w:val="002E79D9"/>
    <w:rsid w:val="002E7B0A"/>
    <w:rsid w:val="002E7F4A"/>
    <w:rsid w:val="002F2B53"/>
    <w:rsid w:val="00303860"/>
    <w:rsid w:val="00311075"/>
    <w:rsid w:val="003117E6"/>
    <w:rsid w:val="00311AB4"/>
    <w:rsid w:val="0031471A"/>
    <w:rsid w:val="00323FAC"/>
    <w:rsid w:val="003260FD"/>
    <w:rsid w:val="00332619"/>
    <w:rsid w:val="00333802"/>
    <w:rsid w:val="003463E5"/>
    <w:rsid w:val="003467B5"/>
    <w:rsid w:val="00355B7C"/>
    <w:rsid w:val="00361065"/>
    <w:rsid w:val="0036248F"/>
    <w:rsid w:val="00382BCB"/>
    <w:rsid w:val="00391944"/>
    <w:rsid w:val="00393949"/>
    <w:rsid w:val="003948AF"/>
    <w:rsid w:val="00394BBC"/>
    <w:rsid w:val="003A4AC6"/>
    <w:rsid w:val="003B344A"/>
    <w:rsid w:val="003C2820"/>
    <w:rsid w:val="003C315E"/>
    <w:rsid w:val="003C3CB5"/>
    <w:rsid w:val="003C5A1A"/>
    <w:rsid w:val="003D0424"/>
    <w:rsid w:val="003D1F8D"/>
    <w:rsid w:val="003D32D7"/>
    <w:rsid w:val="003F4E13"/>
    <w:rsid w:val="003F6960"/>
    <w:rsid w:val="0040020D"/>
    <w:rsid w:val="00405ADB"/>
    <w:rsid w:val="004254EE"/>
    <w:rsid w:val="00430D19"/>
    <w:rsid w:val="00433480"/>
    <w:rsid w:val="0043655D"/>
    <w:rsid w:val="00437D86"/>
    <w:rsid w:val="00441246"/>
    <w:rsid w:val="00441E0B"/>
    <w:rsid w:val="00452A46"/>
    <w:rsid w:val="00454581"/>
    <w:rsid w:val="00454978"/>
    <w:rsid w:val="00467E81"/>
    <w:rsid w:val="004744B6"/>
    <w:rsid w:val="004748B9"/>
    <w:rsid w:val="00477BA8"/>
    <w:rsid w:val="00477EB2"/>
    <w:rsid w:val="0048111A"/>
    <w:rsid w:val="00487BF1"/>
    <w:rsid w:val="004907ED"/>
    <w:rsid w:val="00491FCB"/>
    <w:rsid w:val="00497943"/>
    <w:rsid w:val="00497A8B"/>
    <w:rsid w:val="004A0E45"/>
    <w:rsid w:val="004A54A6"/>
    <w:rsid w:val="004B1105"/>
    <w:rsid w:val="004C3109"/>
    <w:rsid w:val="004C44C4"/>
    <w:rsid w:val="004C625A"/>
    <w:rsid w:val="004C6355"/>
    <w:rsid w:val="004E1D5E"/>
    <w:rsid w:val="004E630B"/>
    <w:rsid w:val="004F7313"/>
    <w:rsid w:val="005158A6"/>
    <w:rsid w:val="0052094C"/>
    <w:rsid w:val="005272E4"/>
    <w:rsid w:val="00534A41"/>
    <w:rsid w:val="0053650E"/>
    <w:rsid w:val="00542535"/>
    <w:rsid w:val="00544E6E"/>
    <w:rsid w:val="00547910"/>
    <w:rsid w:val="00551033"/>
    <w:rsid w:val="00560AC4"/>
    <w:rsid w:val="00563FE4"/>
    <w:rsid w:val="00567A02"/>
    <w:rsid w:val="005711D9"/>
    <w:rsid w:val="005746DF"/>
    <w:rsid w:val="005751C6"/>
    <w:rsid w:val="00582D8F"/>
    <w:rsid w:val="005837B0"/>
    <w:rsid w:val="00596AC1"/>
    <w:rsid w:val="005A408B"/>
    <w:rsid w:val="005A46AE"/>
    <w:rsid w:val="005A6CC0"/>
    <w:rsid w:val="005A77EA"/>
    <w:rsid w:val="005B5746"/>
    <w:rsid w:val="005C00AF"/>
    <w:rsid w:val="005C6DF4"/>
    <w:rsid w:val="005C7C95"/>
    <w:rsid w:val="005D3C24"/>
    <w:rsid w:val="005D4528"/>
    <w:rsid w:val="005E088E"/>
    <w:rsid w:val="005E0F00"/>
    <w:rsid w:val="005F4D9C"/>
    <w:rsid w:val="005F7E5C"/>
    <w:rsid w:val="00604996"/>
    <w:rsid w:val="00605B67"/>
    <w:rsid w:val="006163B1"/>
    <w:rsid w:val="00616874"/>
    <w:rsid w:val="0062589F"/>
    <w:rsid w:val="00626EA8"/>
    <w:rsid w:val="00641CEA"/>
    <w:rsid w:val="0065080E"/>
    <w:rsid w:val="00655229"/>
    <w:rsid w:val="00656B0C"/>
    <w:rsid w:val="0066309A"/>
    <w:rsid w:val="0066627D"/>
    <w:rsid w:val="00674486"/>
    <w:rsid w:val="006832A2"/>
    <w:rsid w:val="00684A20"/>
    <w:rsid w:val="00690EC4"/>
    <w:rsid w:val="006962CB"/>
    <w:rsid w:val="006A097A"/>
    <w:rsid w:val="006A0BB0"/>
    <w:rsid w:val="006A2C19"/>
    <w:rsid w:val="006A7F42"/>
    <w:rsid w:val="006B4697"/>
    <w:rsid w:val="006D17EF"/>
    <w:rsid w:val="006D5556"/>
    <w:rsid w:val="006E4941"/>
    <w:rsid w:val="006E4DBE"/>
    <w:rsid w:val="006E55E9"/>
    <w:rsid w:val="006E5DE5"/>
    <w:rsid w:val="006E7335"/>
    <w:rsid w:val="006F1E9F"/>
    <w:rsid w:val="006F6724"/>
    <w:rsid w:val="0070004D"/>
    <w:rsid w:val="007006AE"/>
    <w:rsid w:val="00702423"/>
    <w:rsid w:val="00702449"/>
    <w:rsid w:val="00702F48"/>
    <w:rsid w:val="00705694"/>
    <w:rsid w:val="00714CEA"/>
    <w:rsid w:val="007159A1"/>
    <w:rsid w:val="0071642F"/>
    <w:rsid w:val="00722DD7"/>
    <w:rsid w:val="00725827"/>
    <w:rsid w:val="00725F68"/>
    <w:rsid w:val="0073075C"/>
    <w:rsid w:val="007315E0"/>
    <w:rsid w:val="0073528E"/>
    <w:rsid w:val="0074144B"/>
    <w:rsid w:val="00741A3E"/>
    <w:rsid w:val="007443C2"/>
    <w:rsid w:val="00756CAD"/>
    <w:rsid w:val="00762318"/>
    <w:rsid w:val="007629BB"/>
    <w:rsid w:val="00762A82"/>
    <w:rsid w:val="007670FE"/>
    <w:rsid w:val="007703B8"/>
    <w:rsid w:val="00771227"/>
    <w:rsid w:val="00772D42"/>
    <w:rsid w:val="00775751"/>
    <w:rsid w:val="00781015"/>
    <w:rsid w:val="00785F00"/>
    <w:rsid w:val="00787132"/>
    <w:rsid w:val="007900FC"/>
    <w:rsid w:val="00794869"/>
    <w:rsid w:val="00797876"/>
    <w:rsid w:val="007A0B56"/>
    <w:rsid w:val="007A3225"/>
    <w:rsid w:val="007A5116"/>
    <w:rsid w:val="007A5263"/>
    <w:rsid w:val="007B3A14"/>
    <w:rsid w:val="007B4EC6"/>
    <w:rsid w:val="007B549A"/>
    <w:rsid w:val="007B5745"/>
    <w:rsid w:val="007B6893"/>
    <w:rsid w:val="007C3A2F"/>
    <w:rsid w:val="007C3F2C"/>
    <w:rsid w:val="007C51E4"/>
    <w:rsid w:val="007D4066"/>
    <w:rsid w:val="007E3EED"/>
    <w:rsid w:val="007F136D"/>
    <w:rsid w:val="007F5B98"/>
    <w:rsid w:val="007F60CB"/>
    <w:rsid w:val="00801AAB"/>
    <w:rsid w:val="008020F2"/>
    <w:rsid w:val="0080773A"/>
    <w:rsid w:val="0081788D"/>
    <w:rsid w:val="008202B9"/>
    <w:rsid w:val="00825398"/>
    <w:rsid w:val="008263AE"/>
    <w:rsid w:val="008318C0"/>
    <w:rsid w:val="00831A29"/>
    <w:rsid w:val="00832B61"/>
    <w:rsid w:val="00835A88"/>
    <w:rsid w:val="00847A69"/>
    <w:rsid w:val="00857720"/>
    <w:rsid w:val="008619E1"/>
    <w:rsid w:val="00866E5A"/>
    <w:rsid w:val="008721DF"/>
    <w:rsid w:val="008738A9"/>
    <w:rsid w:val="00876EC6"/>
    <w:rsid w:val="00881C77"/>
    <w:rsid w:val="008821C1"/>
    <w:rsid w:val="00882FB0"/>
    <w:rsid w:val="008839E0"/>
    <w:rsid w:val="00887017"/>
    <w:rsid w:val="00891007"/>
    <w:rsid w:val="008A1AFA"/>
    <w:rsid w:val="008A2CE2"/>
    <w:rsid w:val="008A3460"/>
    <w:rsid w:val="008B539C"/>
    <w:rsid w:val="008B77D5"/>
    <w:rsid w:val="008C155D"/>
    <w:rsid w:val="008D41F4"/>
    <w:rsid w:val="008D4634"/>
    <w:rsid w:val="008D6FA7"/>
    <w:rsid w:val="008E4CD7"/>
    <w:rsid w:val="008E58F7"/>
    <w:rsid w:val="008E6EC1"/>
    <w:rsid w:val="00903815"/>
    <w:rsid w:val="00903C0A"/>
    <w:rsid w:val="00904DEE"/>
    <w:rsid w:val="009062C4"/>
    <w:rsid w:val="0090723B"/>
    <w:rsid w:val="009079BF"/>
    <w:rsid w:val="00910193"/>
    <w:rsid w:val="0092312D"/>
    <w:rsid w:val="00933628"/>
    <w:rsid w:val="00942124"/>
    <w:rsid w:val="009465EA"/>
    <w:rsid w:val="00947D01"/>
    <w:rsid w:val="009506DC"/>
    <w:rsid w:val="009566C4"/>
    <w:rsid w:val="00956DD9"/>
    <w:rsid w:val="009628AE"/>
    <w:rsid w:val="0096399F"/>
    <w:rsid w:val="00967A04"/>
    <w:rsid w:val="00972007"/>
    <w:rsid w:val="00973509"/>
    <w:rsid w:val="00977BBE"/>
    <w:rsid w:val="00977E7B"/>
    <w:rsid w:val="00986792"/>
    <w:rsid w:val="009871EF"/>
    <w:rsid w:val="00987777"/>
    <w:rsid w:val="00991292"/>
    <w:rsid w:val="00991AEE"/>
    <w:rsid w:val="0099252E"/>
    <w:rsid w:val="00993CBF"/>
    <w:rsid w:val="00997D63"/>
    <w:rsid w:val="009A149B"/>
    <w:rsid w:val="009A64B3"/>
    <w:rsid w:val="009B33C8"/>
    <w:rsid w:val="009B5D57"/>
    <w:rsid w:val="009B6B7E"/>
    <w:rsid w:val="009C15E2"/>
    <w:rsid w:val="009C22FE"/>
    <w:rsid w:val="009C33BF"/>
    <w:rsid w:val="009C3820"/>
    <w:rsid w:val="009C5447"/>
    <w:rsid w:val="009E35EB"/>
    <w:rsid w:val="009E64F2"/>
    <w:rsid w:val="009E7875"/>
    <w:rsid w:val="009F72D1"/>
    <w:rsid w:val="00A00E98"/>
    <w:rsid w:val="00A13EDC"/>
    <w:rsid w:val="00A144A6"/>
    <w:rsid w:val="00A21627"/>
    <w:rsid w:val="00A2238F"/>
    <w:rsid w:val="00A22579"/>
    <w:rsid w:val="00A240DD"/>
    <w:rsid w:val="00A37A94"/>
    <w:rsid w:val="00A41611"/>
    <w:rsid w:val="00A441B7"/>
    <w:rsid w:val="00A447AF"/>
    <w:rsid w:val="00A46430"/>
    <w:rsid w:val="00A5780A"/>
    <w:rsid w:val="00A62B15"/>
    <w:rsid w:val="00A63901"/>
    <w:rsid w:val="00A63F21"/>
    <w:rsid w:val="00A72BFA"/>
    <w:rsid w:val="00A72FCD"/>
    <w:rsid w:val="00A73BC5"/>
    <w:rsid w:val="00A74844"/>
    <w:rsid w:val="00A81D7B"/>
    <w:rsid w:val="00A87DCB"/>
    <w:rsid w:val="00AA3476"/>
    <w:rsid w:val="00AA7E75"/>
    <w:rsid w:val="00AB49A1"/>
    <w:rsid w:val="00AC1161"/>
    <w:rsid w:val="00AC2D40"/>
    <w:rsid w:val="00AC7840"/>
    <w:rsid w:val="00AD18DD"/>
    <w:rsid w:val="00AD562B"/>
    <w:rsid w:val="00AD7297"/>
    <w:rsid w:val="00AE3F47"/>
    <w:rsid w:val="00AE4FAC"/>
    <w:rsid w:val="00AE69BF"/>
    <w:rsid w:val="00AF7058"/>
    <w:rsid w:val="00AF7347"/>
    <w:rsid w:val="00B014DF"/>
    <w:rsid w:val="00B06C8F"/>
    <w:rsid w:val="00B11B77"/>
    <w:rsid w:val="00B14FE4"/>
    <w:rsid w:val="00B16987"/>
    <w:rsid w:val="00B17EF5"/>
    <w:rsid w:val="00B2068A"/>
    <w:rsid w:val="00B23F95"/>
    <w:rsid w:val="00B25BAB"/>
    <w:rsid w:val="00B26285"/>
    <w:rsid w:val="00B316DE"/>
    <w:rsid w:val="00B33F4A"/>
    <w:rsid w:val="00B372ED"/>
    <w:rsid w:val="00B41297"/>
    <w:rsid w:val="00B504F2"/>
    <w:rsid w:val="00B517DE"/>
    <w:rsid w:val="00B51CE1"/>
    <w:rsid w:val="00B61D0F"/>
    <w:rsid w:val="00B64EDD"/>
    <w:rsid w:val="00B65E43"/>
    <w:rsid w:val="00B725A0"/>
    <w:rsid w:val="00B7491E"/>
    <w:rsid w:val="00B75341"/>
    <w:rsid w:val="00B763C4"/>
    <w:rsid w:val="00B81C3C"/>
    <w:rsid w:val="00B877DB"/>
    <w:rsid w:val="00B91560"/>
    <w:rsid w:val="00B9364B"/>
    <w:rsid w:val="00B95F9A"/>
    <w:rsid w:val="00BA0E21"/>
    <w:rsid w:val="00BA1434"/>
    <w:rsid w:val="00BA3915"/>
    <w:rsid w:val="00BA3AE4"/>
    <w:rsid w:val="00BB3501"/>
    <w:rsid w:val="00BB3A06"/>
    <w:rsid w:val="00BB7A7F"/>
    <w:rsid w:val="00BC3F72"/>
    <w:rsid w:val="00BC64B2"/>
    <w:rsid w:val="00BC662F"/>
    <w:rsid w:val="00BC6FFD"/>
    <w:rsid w:val="00BC778B"/>
    <w:rsid w:val="00BC7AFE"/>
    <w:rsid w:val="00BD1958"/>
    <w:rsid w:val="00BD3CFA"/>
    <w:rsid w:val="00BD7C42"/>
    <w:rsid w:val="00BE2CDD"/>
    <w:rsid w:val="00BE6EA1"/>
    <w:rsid w:val="00BF22CF"/>
    <w:rsid w:val="00BF234E"/>
    <w:rsid w:val="00BF2747"/>
    <w:rsid w:val="00BF2F67"/>
    <w:rsid w:val="00BF3E39"/>
    <w:rsid w:val="00BF5588"/>
    <w:rsid w:val="00BF5F4D"/>
    <w:rsid w:val="00C0244D"/>
    <w:rsid w:val="00C04FAE"/>
    <w:rsid w:val="00C057CB"/>
    <w:rsid w:val="00C12754"/>
    <w:rsid w:val="00C1450B"/>
    <w:rsid w:val="00C22765"/>
    <w:rsid w:val="00C22816"/>
    <w:rsid w:val="00C232AD"/>
    <w:rsid w:val="00C234C6"/>
    <w:rsid w:val="00C2753D"/>
    <w:rsid w:val="00C3318B"/>
    <w:rsid w:val="00C3553B"/>
    <w:rsid w:val="00C41221"/>
    <w:rsid w:val="00C44634"/>
    <w:rsid w:val="00C45644"/>
    <w:rsid w:val="00C46672"/>
    <w:rsid w:val="00C51B56"/>
    <w:rsid w:val="00C5361C"/>
    <w:rsid w:val="00C53B3E"/>
    <w:rsid w:val="00C61988"/>
    <w:rsid w:val="00C64316"/>
    <w:rsid w:val="00C67F89"/>
    <w:rsid w:val="00C71F74"/>
    <w:rsid w:val="00C73CFC"/>
    <w:rsid w:val="00C7490E"/>
    <w:rsid w:val="00C75104"/>
    <w:rsid w:val="00C81CAD"/>
    <w:rsid w:val="00C841B4"/>
    <w:rsid w:val="00C84743"/>
    <w:rsid w:val="00C86E10"/>
    <w:rsid w:val="00C87721"/>
    <w:rsid w:val="00C9160A"/>
    <w:rsid w:val="00C972C4"/>
    <w:rsid w:val="00CA1FEF"/>
    <w:rsid w:val="00CA25FC"/>
    <w:rsid w:val="00CA6A56"/>
    <w:rsid w:val="00CA6CE4"/>
    <w:rsid w:val="00CB2745"/>
    <w:rsid w:val="00CB2CEE"/>
    <w:rsid w:val="00CB45CD"/>
    <w:rsid w:val="00CB4DE3"/>
    <w:rsid w:val="00CC1ED8"/>
    <w:rsid w:val="00CC2F35"/>
    <w:rsid w:val="00CC40C3"/>
    <w:rsid w:val="00CD42C4"/>
    <w:rsid w:val="00CE43F8"/>
    <w:rsid w:val="00CE56A7"/>
    <w:rsid w:val="00CE7C8B"/>
    <w:rsid w:val="00CF01CC"/>
    <w:rsid w:val="00CF6D5C"/>
    <w:rsid w:val="00D10B1F"/>
    <w:rsid w:val="00D11E1F"/>
    <w:rsid w:val="00D20B71"/>
    <w:rsid w:val="00D20C81"/>
    <w:rsid w:val="00D21DB6"/>
    <w:rsid w:val="00D3262F"/>
    <w:rsid w:val="00D361FE"/>
    <w:rsid w:val="00D36E74"/>
    <w:rsid w:val="00D42F13"/>
    <w:rsid w:val="00D43B3D"/>
    <w:rsid w:val="00D5035D"/>
    <w:rsid w:val="00D5213E"/>
    <w:rsid w:val="00D52A3F"/>
    <w:rsid w:val="00D535B2"/>
    <w:rsid w:val="00D56E0D"/>
    <w:rsid w:val="00D62A71"/>
    <w:rsid w:val="00D70A3B"/>
    <w:rsid w:val="00D72110"/>
    <w:rsid w:val="00D82806"/>
    <w:rsid w:val="00D919AF"/>
    <w:rsid w:val="00D937BD"/>
    <w:rsid w:val="00D96374"/>
    <w:rsid w:val="00DA2D7C"/>
    <w:rsid w:val="00DA32DF"/>
    <w:rsid w:val="00DB05A2"/>
    <w:rsid w:val="00DB6F0A"/>
    <w:rsid w:val="00DD7BAA"/>
    <w:rsid w:val="00DE0FFA"/>
    <w:rsid w:val="00DE116A"/>
    <w:rsid w:val="00DE6A70"/>
    <w:rsid w:val="00DF3DF3"/>
    <w:rsid w:val="00DF5AA8"/>
    <w:rsid w:val="00E11D7D"/>
    <w:rsid w:val="00E1254C"/>
    <w:rsid w:val="00E16895"/>
    <w:rsid w:val="00E238D0"/>
    <w:rsid w:val="00E32614"/>
    <w:rsid w:val="00E33250"/>
    <w:rsid w:val="00E3526B"/>
    <w:rsid w:val="00E41C12"/>
    <w:rsid w:val="00E5059C"/>
    <w:rsid w:val="00E54C06"/>
    <w:rsid w:val="00E5664A"/>
    <w:rsid w:val="00E7407A"/>
    <w:rsid w:val="00E81A0A"/>
    <w:rsid w:val="00E92334"/>
    <w:rsid w:val="00E964F7"/>
    <w:rsid w:val="00EA6F84"/>
    <w:rsid w:val="00EB7931"/>
    <w:rsid w:val="00ED4F18"/>
    <w:rsid w:val="00ED548C"/>
    <w:rsid w:val="00ED7F3F"/>
    <w:rsid w:val="00EF043C"/>
    <w:rsid w:val="00EF0738"/>
    <w:rsid w:val="00EF1D8B"/>
    <w:rsid w:val="00EF49B3"/>
    <w:rsid w:val="00EF56E1"/>
    <w:rsid w:val="00EF73FD"/>
    <w:rsid w:val="00F00561"/>
    <w:rsid w:val="00F01150"/>
    <w:rsid w:val="00F01E3D"/>
    <w:rsid w:val="00F04DC2"/>
    <w:rsid w:val="00F066D9"/>
    <w:rsid w:val="00F100CD"/>
    <w:rsid w:val="00F25F52"/>
    <w:rsid w:val="00F43B5D"/>
    <w:rsid w:val="00F469D5"/>
    <w:rsid w:val="00F47FEE"/>
    <w:rsid w:val="00F527B3"/>
    <w:rsid w:val="00F632AF"/>
    <w:rsid w:val="00F6382D"/>
    <w:rsid w:val="00F63F55"/>
    <w:rsid w:val="00F65939"/>
    <w:rsid w:val="00F66378"/>
    <w:rsid w:val="00F71C51"/>
    <w:rsid w:val="00F75195"/>
    <w:rsid w:val="00F77F4B"/>
    <w:rsid w:val="00F83624"/>
    <w:rsid w:val="00F9100C"/>
    <w:rsid w:val="00F96CF2"/>
    <w:rsid w:val="00FA0934"/>
    <w:rsid w:val="00FA653D"/>
    <w:rsid w:val="00FB23EE"/>
    <w:rsid w:val="00FB5A8C"/>
    <w:rsid w:val="00FC34DF"/>
    <w:rsid w:val="00FD658E"/>
    <w:rsid w:val="00FE0C5A"/>
    <w:rsid w:val="00FE12C1"/>
    <w:rsid w:val="00FE13A2"/>
    <w:rsid w:val="00FF4BB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2FC906A3"/>
  <w15:docId w15:val="{F04C5F77-17D2-4584-8141-A297A70D5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2F13"/>
    <w:pPr>
      <w:widowControl w:val="0"/>
      <w:jc w:val="both"/>
    </w:pPr>
  </w:style>
  <w:style w:type="paragraph" w:styleId="5">
    <w:name w:val="heading 5"/>
    <w:basedOn w:val="a"/>
    <w:link w:val="50"/>
    <w:uiPriority w:val="9"/>
    <w:qFormat/>
    <w:rsid w:val="00062E0D"/>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A149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A149B"/>
    <w:rPr>
      <w:sz w:val="18"/>
      <w:szCs w:val="18"/>
    </w:rPr>
  </w:style>
  <w:style w:type="paragraph" w:styleId="a5">
    <w:name w:val="footer"/>
    <w:basedOn w:val="a"/>
    <w:link w:val="a6"/>
    <w:uiPriority w:val="99"/>
    <w:unhideWhenUsed/>
    <w:rsid w:val="009A149B"/>
    <w:pPr>
      <w:tabs>
        <w:tab w:val="center" w:pos="4153"/>
        <w:tab w:val="right" w:pos="8306"/>
      </w:tabs>
      <w:snapToGrid w:val="0"/>
      <w:jc w:val="left"/>
    </w:pPr>
    <w:rPr>
      <w:sz w:val="18"/>
      <w:szCs w:val="18"/>
    </w:rPr>
  </w:style>
  <w:style w:type="character" w:customStyle="1" w:styleId="a6">
    <w:name w:val="页脚 字符"/>
    <w:basedOn w:val="a0"/>
    <w:link w:val="a5"/>
    <w:uiPriority w:val="99"/>
    <w:rsid w:val="009A149B"/>
    <w:rPr>
      <w:sz w:val="18"/>
      <w:szCs w:val="18"/>
    </w:rPr>
  </w:style>
  <w:style w:type="paragraph" w:styleId="a7">
    <w:name w:val="List Paragraph"/>
    <w:basedOn w:val="a"/>
    <w:uiPriority w:val="34"/>
    <w:qFormat/>
    <w:rsid w:val="00C61988"/>
    <w:pPr>
      <w:ind w:firstLineChars="200" w:firstLine="420"/>
    </w:pPr>
  </w:style>
  <w:style w:type="paragraph" w:styleId="a8">
    <w:name w:val="Balloon Text"/>
    <w:basedOn w:val="a"/>
    <w:link w:val="a9"/>
    <w:uiPriority w:val="99"/>
    <w:semiHidden/>
    <w:unhideWhenUsed/>
    <w:rsid w:val="00C75104"/>
    <w:rPr>
      <w:sz w:val="18"/>
      <w:szCs w:val="18"/>
    </w:rPr>
  </w:style>
  <w:style w:type="character" w:customStyle="1" w:styleId="a9">
    <w:name w:val="批注框文本 字符"/>
    <w:basedOn w:val="a0"/>
    <w:link w:val="a8"/>
    <w:uiPriority w:val="99"/>
    <w:semiHidden/>
    <w:rsid w:val="00C75104"/>
    <w:rPr>
      <w:sz w:val="18"/>
      <w:szCs w:val="18"/>
    </w:rPr>
  </w:style>
  <w:style w:type="character" w:styleId="aa">
    <w:name w:val="Hyperlink"/>
    <w:basedOn w:val="a0"/>
    <w:uiPriority w:val="99"/>
    <w:unhideWhenUsed/>
    <w:rsid w:val="00BB3501"/>
    <w:rPr>
      <w:color w:val="0000FF" w:themeColor="hyperlink"/>
      <w:u w:val="single"/>
    </w:rPr>
  </w:style>
  <w:style w:type="character" w:styleId="ab">
    <w:name w:val="annotation reference"/>
    <w:basedOn w:val="a0"/>
    <w:uiPriority w:val="99"/>
    <w:semiHidden/>
    <w:unhideWhenUsed/>
    <w:rsid w:val="002F2B53"/>
    <w:rPr>
      <w:sz w:val="21"/>
      <w:szCs w:val="21"/>
    </w:rPr>
  </w:style>
  <w:style w:type="paragraph" w:styleId="ac">
    <w:name w:val="annotation text"/>
    <w:basedOn w:val="a"/>
    <w:link w:val="ad"/>
    <w:uiPriority w:val="99"/>
    <w:unhideWhenUsed/>
    <w:rsid w:val="002F2B53"/>
    <w:pPr>
      <w:jc w:val="left"/>
    </w:pPr>
  </w:style>
  <w:style w:type="character" w:customStyle="1" w:styleId="ad">
    <w:name w:val="批注文字 字符"/>
    <w:basedOn w:val="a0"/>
    <w:link w:val="ac"/>
    <w:uiPriority w:val="99"/>
    <w:rsid w:val="002F2B53"/>
  </w:style>
  <w:style w:type="paragraph" w:styleId="ae">
    <w:name w:val="annotation subject"/>
    <w:basedOn w:val="ac"/>
    <w:next w:val="ac"/>
    <w:link w:val="af"/>
    <w:uiPriority w:val="99"/>
    <w:semiHidden/>
    <w:unhideWhenUsed/>
    <w:rsid w:val="002F2B53"/>
    <w:rPr>
      <w:b/>
      <w:bCs/>
    </w:rPr>
  </w:style>
  <w:style w:type="character" w:customStyle="1" w:styleId="af">
    <w:name w:val="批注主题 字符"/>
    <w:basedOn w:val="ad"/>
    <w:link w:val="ae"/>
    <w:uiPriority w:val="99"/>
    <w:semiHidden/>
    <w:rsid w:val="002F2B53"/>
    <w:rPr>
      <w:b/>
      <w:bCs/>
    </w:rPr>
  </w:style>
  <w:style w:type="paragraph" w:styleId="af0">
    <w:name w:val="footnote text"/>
    <w:basedOn w:val="a"/>
    <w:link w:val="af1"/>
    <w:uiPriority w:val="99"/>
    <w:semiHidden/>
    <w:unhideWhenUsed/>
    <w:rsid w:val="002823E9"/>
    <w:pPr>
      <w:snapToGrid w:val="0"/>
      <w:jc w:val="left"/>
    </w:pPr>
    <w:rPr>
      <w:sz w:val="18"/>
      <w:szCs w:val="18"/>
    </w:rPr>
  </w:style>
  <w:style w:type="character" w:customStyle="1" w:styleId="af1">
    <w:name w:val="脚注文本 字符"/>
    <w:basedOn w:val="a0"/>
    <w:link w:val="af0"/>
    <w:uiPriority w:val="99"/>
    <w:semiHidden/>
    <w:rsid w:val="002823E9"/>
    <w:rPr>
      <w:sz w:val="18"/>
      <w:szCs w:val="18"/>
    </w:rPr>
  </w:style>
  <w:style w:type="character" w:styleId="af2">
    <w:name w:val="footnote reference"/>
    <w:basedOn w:val="a0"/>
    <w:uiPriority w:val="99"/>
    <w:semiHidden/>
    <w:unhideWhenUsed/>
    <w:rsid w:val="002823E9"/>
    <w:rPr>
      <w:vertAlign w:val="superscript"/>
    </w:rPr>
  </w:style>
  <w:style w:type="character" w:customStyle="1" w:styleId="50">
    <w:name w:val="标题 5 字符"/>
    <w:basedOn w:val="a0"/>
    <w:link w:val="5"/>
    <w:uiPriority w:val="9"/>
    <w:rsid w:val="00062E0D"/>
    <w:rPr>
      <w:rFonts w:ascii="宋体" w:eastAsia="宋体" w:hAnsi="宋体" w:cs="宋体"/>
      <w:b/>
      <w:bCs/>
      <w:kern w:val="0"/>
      <w:sz w:val="20"/>
      <w:szCs w:val="20"/>
    </w:rPr>
  </w:style>
  <w:style w:type="paragraph" w:styleId="af3">
    <w:name w:val="Normal (Web)"/>
    <w:basedOn w:val="a"/>
    <w:uiPriority w:val="99"/>
    <w:semiHidden/>
    <w:unhideWhenUsed/>
    <w:rsid w:val="00062E0D"/>
    <w:pPr>
      <w:widowControl/>
      <w:spacing w:before="100" w:beforeAutospacing="1" w:after="100" w:afterAutospacing="1"/>
      <w:jc w:val="left"/>
    </w:pPr>
    <w:rPr>
      <w:rFonts w:ascii="宋体" w:eastAsia="宋体" w:hAnsi="宋体" w:cs="宋体"/>
      <w:kern w:val="0"/>
      <w:sz w:val="24"/>
      <w:szCs w:val="24"/>
    </w:rPr>
  </w:style>
  <w:style w:type="paragraph" w:styleId="af4">
    <w:name w:val="Revision"/>
    <w:hidden/>
    <w:uiPriority w:val="99"/>
    <w:semiHidden/>
    <w:rsid w:val="00E41C12"/>
  </w:style>
  <w:style w:type="paragraph" w:customStyle="1" w:styleId="biaogeleft">
    <w:name w:val="biaoge_left"/>
    <w:basedOn w:val="a"/>
    <w:rsid w:val="00B316DE"/>
    <w:pPr>
      <w:widowControl/>
      <w:autoSpaceDE w:val="0"/>
      <w:autoSpaceDN w:val="0"/>
      <w:adjustRightInd w:val="0"/>
      <w:spacing w:before="29" w:line="288" w:lineRule="auto"/>
      <w:ind w:left="15"/>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2779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877230-97F0-4D5C-BE17-A0878DBDD8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191</TotalTime>
  <Pages>2</Pages>
  <Words>211</Words>
  <Characters>1203</Characters>
  <Application>Microsoft Office Word</Application>
  <DocSecurity>0</DocSecurity>
  <Lines>10</Lines>
  <Paragraphs>2</Paragraphs>
  <ScaleCrop>false</ScaleCrop>
  <Company>Microsoft</Company>
  <LinksUpToDate>false</LinksUpToDate>
  <CharactersWithSpaces>1412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王亚慧</dc:creator>
  <cp:lastModifiedBy>刘祖帆</cp:lastModifiedBy>
  <cp:revision>11</cp:revision>
  <cp:lastPrinted>2019-08-07T06:37:00Z</cp:lastPrinted>
  <dcterms:created xsi:type="dcterms:W3CDTF">2025-04-08T03:04:00Z</dcterms:created>
  <dcterms:modified xsi:type="dcterms:W3CDTF">2025-04-23T02:49:00Z</dcterms:modified>
</cp:coreProperties>
</file>