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4.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6.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7.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8.xml" ContentType="application/vnd.openxmlformats-officedocument.wordprocessingml.footer+xml"/>
  <Override PartName="/word/header30.xml" ContentType="application/vnd.openxmlformats-officedocument.wordprocessingml.header+xml"/>
  <Override PartName="/word/footer9.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10.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footer11.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footer12.xml" ContentType="application/vnd.openxmlformats-officedocument.wordprocessingml.footer+xml"/>
  <Override PartName="/word/header4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46B33" w14:textId="77777777" w:rsidR="007555EE" w:rsidRDefault="007555EE">
      <w:pPr>
        <w:tabs>
          <w:tab w:val="left" w:pos="6660"/>
        </w:tabs>
        <w:spacing w:line="360" w:lineRule="auto"/>
        <w:jc w:val="center"/>
        <w:rPr>
          <w:rFonts w:asciiTheme="minorEastAsia" w:hAnsiTheme="minorEastAsia" w:cs="Times New Roman" w:hint="eastAsia"/>
          <w:bCs/>
          <w:sz w:val="48"/>
          <w:szCs w:val="48"/>
        </w:rPr>
      </w:pPr>
    </w:p>
    <w:p w14:paraId="43C154D3" w14:textId="77777777" w:rsidR="007555EE" w:rsidRDefault="007555EE">
      <w:pPr>
        <w:spacing w:line="360" w:lineRule="auto"/>
        <w:jc w:val="center"/>
        <w:rPr>
          <w:rFonts w:asciiTheme="minorEastAsia" w:hAnsiTheme="minorEastAsia" w:cs="Times New Roman" w:hint="eastAsia"/>
          <w:b/>
          <w:sz w:val="48"/>
          <w:szCs w:val="48"/>
        </w:rPr>
      </w:pPr>
    </w:p>
    <w:p w14:paraId="6ADFFF90" w14:textId="77777777" w:rsidR="007555EE" w:rsidRDefault="007555EE">
      <w:pPr>
        <w:adjustRightInd w:val="0"/>
        <w:snapToGrid w:val="0"/>
        <w:spacing w:line="360" w:lineRule="auto"/>
        <w:jc w:val="center"/>
        <w:rPr>
          <w:rFonts w:asciiTheme="minorEastAsia" w:hAnsiTheme="minorEastAsia" w:cs="Arial" w:hint="eastAsia"/>
          <w:sz w:val="48"/>
          <w:szCs w:val="48"/>
        </w:rPr>
      </w:pPr>
      <w:bookmarkStart w:id="0" w:name="_Toc123701386"/>
      <w:bookmarkStart w:id="1" w:name="_Toc123112266"/>
      <w:bookmarkStart w:id="2" w:name="_Toc139991729"/>
      <w:bookmarkStart w:id="3" w:name="_Toc123112227"/>
    </w:p>
    <w:p w14:paraId="2E5C1A25" w14:textId="77777777" w:rsidR="007555EE" w:rsidRDefault="004B3672">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富荣福银混合型证券投资基金</w:t>
      </w:r>
    </w:p>
    <w:p w14:paraId="1E63C766" w14:textId="77777777" w:rsidR="007555EE" w:rsidRDefault="004B3672">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更新的招募说明书</w:t>
      </w:r>
    </w:p>
    <w:p w14:paraId="74E5523E" w14:textId="75FE5B68" w:rsidR="007555EE" w:rsidRDefault="004B3672">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Pr>
          <w:rFonts w:ascii="Arial" w:eastAsia="宋体" w:hAnsi="宋体" w:cs="Arial" w:hint="eastAsia"/>
          <w:b/>
          <w:sz w:val="48"/>
          <w:szCs w:val="48"/>
        </w:rPr>
        <w:t>2025</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1C910B96" w14:textId="77777777" w:rsidR="007555EE" w:rsidRDefault="007555EE">
      <w:pPr>
        <w:adjustRightInd w:val="0"/>
        <w:snapToGrid w:val="0"/>
        <w:spacing w:line="360" w:lineRule="auto"/>
        <w:jc w:val="center"/>
        <w:rPr>
          <w:rFonts w:asciiTheme="minorEastAsia" w:hAnsiTheme="minorEastAsia" w:cs="Times New Roman" w:hint="eastAsia"/>
          <w:b/>
          <w:sz w:val="36"/>
          <w:szCs w:val="36"/>
        </w:rPr>
      </w:pPr>
    </w:p>
    <w:p w14:paraId="03764519" w14:textId="77777777" w:rsidR="007555EE" w:rsidRDefault="004B3672">
      <w:pPr>
        <w:tabs>
          <w:tab w:val="left" w:pos="2565"/>
        </w:tabs>
        <w:adjustRightInd w:val="0"/>
        <w:snapToGrid w:val="0"/>
        <w:spacing w:line="360" w:lineRule="auto"/>
        <w:rPr>
          <w:rFonts w:asciiTheme="minorEastAsia" w:hAnsiTheme="minorEastAsia" w:cs="Arial" w:hint="eastAsia"/>
          <w:sz w:val="36"/>
          <w:szCs w:val="36"/>
        </w:rPr>
      </w:pPr>
      <w:r>
        <w:rPr>
          <w:rFonts w:asciiTheme="minorEastAsia" w:hAnsiTheme="minorEastAsia" w:cs="Arial" w:hint="eastAsia"/>
          <w:sz w:val="36"/>
          <w:szCs w:val="36"/>
        </w:rPr>
        <w:tab/>
      </w:r>
    </w:p>
    <w:p w14:paraId="6B458E1F" w14:textId="77777777" w:rsidR="007555EE" w:rsidRDefault="007555EE">
      <w:pPr>
        <w:adjustRightInd w:val="0"/>
        <w:snapToGrid w:val="0"/>
        <w:spacing w:line="360" w:lineRule="auto"/>
        <w:jc w:val="center"/>
        <w:rPr>
          <w:rFonts w:asciiTheme="minorEastAsia" w:hAnsiTheme="minorEastAsia" w:cs="Arial" w:hint="eastAsia"/>
          <w:sz w:val="36"/>
          <w:szCs w:val="36"/>
        </w:rPr>
      </w:pPr>
    </w:p>
    <w:p w14:paraId="666A2462" w14:textId="77777777" w:rsidR="007555EE" w:rsidRDefault="007555EE">
      <w:pPr>
        <w:adjustRightInd w:val="0"/>
        <w:snapToGrid w:val="0"/>
        <w:spacing w:line="360" w:lineRule="auto"/>
        <w:jc w:val="center"/>
        <w:rPr>
          <w:rFonts w:asciiTheme="minorEastAsia" w:hAnsiTheme="minorEastAsia" w:cs="Arial" w:hint="eastAsia"/>
          <w:sz w:val="36"/>
          <w:szCs w:val="36"/>
        </w:rPr>
      </w:pPr>
    </w:p>
    <w:p w14:paraId="1102BDD0" w14:textId="77777777" w:rsidR="007555EE" w:rsidRDefault="007555EE">
      <w:pPr>
        <w:adjustRightInd w:val="0"/>
        <w:snapToGrid w:val="0"/>
        <w:spacing w:line="360" w:lineRule="auto"/>
        <w:jc w:val="center"/>
        <w:rPr>
          <w:rFonts w:asciiTheme="minorEastAsia" w:hAnsiTheme="minorEastAsia" w:cs="Arial" w:hint="eastAsia"/>
          <w:sz w:val="36"/>
          <w:szCs w:val="36"/>
        </w:rPr>
      </w:pPr>
    </w:p>
    <w:p w14:paraId="313891DB" w14:textId="77777777" w:rsidR="007555EE" w:rsidRDefault="007555EE">
      <w:pPr>
        <w:adjustRightInd w:val="0"/>
        <w:snapToGrid w:val="0"/>
        <w:spacing w:line="360" w:lineRule="auto"/>
        <w:jc w:val="center"/>
        <w:rPr>
          <w:rFonts w:asciiTheme="minorEastAsia" w:hAnsiTheme="minorEastAsia" w:cs="Arial" w:hint="eastAsia"/>
          <w:sz w:val="36"/>
          <w:szCs w:val="36"/>
        </w:rPr>
      </w:pPr>
    </w:p>
    <w:p w14:paraId="6240485C" w14:textId="77777777" w:rsidR="007555EE" w:rsidRDefault="007555EE">
      <w:pPr>
        <w:adjustRightInd w:val="0"/>
        <w:snapToGrid w:val="0"/>
        <w:spacing w:line="360" w:lineRule="auto"/>
        <w:jc w:val="center"/>
        <w:rPr>
          <w:rFonts w:asciiTheme="minorEastAsia" w:hAnsiTheme="minorEastAsia" w:cs="Arial" w:hint="eastAsia"/>
          <w:sz w:val="36"/>
          <w:szCs w:val="36"/>
        </w:rPr>
      </w:pPr>
    </w:p>
    <w:p w14:paraId="5724EE67" w14:textId="77777777" w:rsidR="007555EE" w:rsidRDefault="004B3672">
      <w:pPr>
        <w:snapToGrid w:val="0"/>
        <w:spacing w:line="360" w:lineRule="auto"/>
        <w:jc w:val="center"/>
        <w:rPr>
          <w:rFonts w:ascii="Arial" w:eastAsia="宋体" w:hAnsi="Arial" w:cs="Times New Roman"/>
          <w:b/>
          <w:sz w:val="36"/>
          <w:szCs w:val="36"/>
        </w:rPr>
      </w:pPr>
      <w:bookmarkStart w:id="4" w:name="_Toc123112224"/>
      <w:bookmarkStart w:id="5" w:name="_Toc139991726"/>
      <w:bookmarkStart w:id="6" w:name="_Toc139992301"/>
      <w:bookmarkStart w:id="7" w:name="_Toc123701383"/>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3EDABE5C" w14:textId="77777777" w:rsidR="007555EE" w:rsidRDefault="004B3672">
      <w:pPr>
        <w:autoSpaceDE w:val="0"/>
        <w:autoSpaceDN w:val="0"/>
        <w:adjustRightInd w:val="0"/>
        <w:snapToGrid w:val="0"/>
        <w:spacing w:line="360" w:lineRule="auto"/>
        <w:jc w:val="center"/>
        <w:rPr>
          <w:rFonts w:ascii="Arial" w:eastAsia="宋体" w:hAnsi="Arial" w:cs="Arial"/>
          <w:b/>
          <w:bCs/>
          <w:sz w:val="36"/>
          <w:szCs w:val="36"/>
        </w:rPr>
      </w:pPr>
      <w:bookmarkStart w:id="9" w:name="_Toc123112264"/>
      <w:bookmarkStart w:id="10" w:name="_Toc139992302"/>
      <w:bookmarkStart w:id="11" w:name="_Toc123112225"/>
      <w:bookmarkStart w:id="12" w:name="_Toc139991727"/>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国泰君安证券股份有限公司</w:t>
      </w:r>
    </w:p>
    <w:p w14:paraId="68C59A33" w14:textId="77777777" w:rsidR="007555EE" w:rsidRDefault="007555EE">
      <w:pPr>
        <w:autoSpaceDE w:val="0"/>
        <w:autoSpaceDN w:val="0"/>
        <w:adjustRightInd w:val="0"/>
        <w:snapToGrid w:val="0"/>
        <w:spacing w:line="360" w:lineRule="auto"/>
        <w:jc w:val="center"/>
        <w:rPr>
          <w:rFonts w:asciiTheme="minorEastAsia" w:hAnsiTheme="minorEastAsia" w:cs="Arial" w:hint="eastAsia"/>
          <w:b/>
          <w:bCs/>
          <w:sz w:val="28"/>
          <w:szCs w:val="28"/>
        </w:rPr>
      </w:pPr>
    </w:p>
    <w:p w14:paraId="7FB97B01" w14:textId="77777777" w:rsidR="007555EE" w:rsidRDefault="007555EE">
      <w:pPr>
        <w:autoSpaceDE w:val="0"/>
        <w:autoSpaceDN w:val="0"/>
        <w:adjustRightInd w:val="0"/>
        <w:snapToGrid w:val="0"/>
        <w:spacing w:line="360" w:lineRule="auto"/>
        <w:jc w:val="center"/>
        <w:rPr>
          <w:rFonts w:asciiTheme="minorEastAsia" w:hAnsiTheme="minorEastAsia" w:cs="Arial" w:hint="eastAsia"/>
          <w:b/>
          <w:bCs/>
          <w:sz w:val="28"/>
          <w:szCs w:val="28"/>
        </w:rPr>
      </w:pPr>
    </w:p>
    <w:p w14:paraId="09B0C576" w14:textId="77777777" w:rsidR="007555EE" w:rsidRDefault="007555EE">
      <w:pPr>
        <w:widowControl/>
        <w:spacing w:line="360" w:lineRule="auto"/>
        <w:rPr>
          <w:rFonts w:ascii="Arial" w:eastAsia="宋体" w:hAnsi="Arial" w:cs="Arial"/>
          <w:b/>
          <w:bCs/>
          <w:kern w:val="0"/>
          <w:sz w:val="28"/>
          <w:szCs w:val="28"/>
        </w:rPr>
        <w:sectPr w:rsidR="007555EE">
          <w:headerReference w:type="even" r:id="rId9"/>
          <w:headerReference w:type="default" r:id="rId10"/>
          <w:footerReference w:type="default" r:id="rId11"/>
          <w:headerReference w:type="first" r:id="rId12"/>
          <w:pgSz w:w="11906" w:h="16838"/>
          <w:pgMar w:top="1440" w:right="1800" w:bottom="1440" w:left="1800" w:header="851" w:footer="992" w:gutter="0"/>
          <w:pgNumType w:start="1"/>
          <w:cols w:space="720"/>
          <w:titlePg/>
          <w:docGrid w:type="lines" w:linePitch="312"/>
        </w:sectPr>
      </w:pPr>
    </w:p>
    <w:p w14:paraId="5D93E927" w14:textId="77777777" w:rsidR="007555EE" w:rsidRDefault="004B3672">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0E645A3B" w14:textId="77777777" w:rsidR="007555EE" w:rsidRDefault="007555EE">
      <w:pPr>
        <w:autoSpaceDE w:val="0"/>
        <w:autoSpaceDN w:val="0"/>
        <w:adjustRightInd w:val="0"/>
        <w:snapToGrid w:val="0"/>
        <w:spacing w:line="360" w:lineRule="auto"/>
        <w:rPr>
          <w:rFonts w:ascii="Arial" w:eastAsia="宋体" w:hAnsi="Arial" w:cs="Arial"/>
          <w:b/>
          <w:bCs/>
          <w:szCs w:val="21"/>
        </w:rPr>
      </w:pPr>
    </w:p>
    <w:p w14:paraId="3AE653D7"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kern w:val="0"/>
          <w:sz w:val="24"/>
          <w:szCs w:val="24"/>
        </w:rPr>
        <w:t>1、</w:t>
      </w:r>
      <w:r>
        <w:rPr>
          <w:rFonts w:asciiTheme="minorEastAsia" w:hAnsiTheme="minorEastAsia" w:cs="Arial" w:hint="eastAsia"/>
          <w:kern w:val="0"/>
          <w:sz w:val="24"/>
          <w:szCs w:val="24"/>
        </w:rPr>
        <w:t>本基金根据</w:t>
      </w:r>
      <w:r>
        <w:rPr>
          <w:rFonts w:asciiTheme="minorEastAsia" w:hAnsiTheme="minorEastAsia" w:cs="Arial"/>
          <w:bCs/>
          <w:color w:val="000000"/>
          <w:sz w:val="24"/>
          <w:szCs w:val="24"/>
        </w:rPr>
        <w:t>2021年5月20</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中国证券监督管理委员会（以下简称“中国证监会”）《关于准予富荣福银混合型证券投资基金注册的批复》（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bCs/>
          <w:color w:val="000000"/>
          <w:sz w:val="24"/>
          <w:szCs w:val="24"/>
        </w:rPr>
        <w:t>[2021]1738</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）进行募集。本基金基金合同于2</w:t>
      </w:r>
      <w:r>
        <w:rPr>
          <w:rFonts w:asciiTheme="minorEastAsia" w:hAnsiTheme="minorEastAsia" w:cs="Arial"/>
          <w:bCs/>
          <w:color w:val="000000"/>
          <w:kern w:val="0"/>
          <w:sz w:val="24"/>
          <w:szCs w:val="24"/>
        </w:rPr>
        <w:t>021</w:t>
      </w:r>
      <w:r>
        <w:rPr>
          <w:rFonts w:asciiTheme="minorEastAsia" w:hAnsiTheme="minorEastAsia" w:cs="Arial" w:hint="eastAsia"/>
          <w:bCs/>
          <w:color w:val="000000"/>
          <w:kern w:val="0"/>
          <w:sz w:val="24"/>
          <w:szCs w:val="24"/>
        </w:rPr>
        <w:t>年6月1</w:t>
      </w:r>
      <w:r>
        <w:rPr>
          <w:rFonts w:asciiTheme="minorEastAsia" w:hAnsiTheme="minorEastAsia" w:cs="Arial"/>
          <w:bCs/>
          <w:color w:val="000000"/>
          <w:kern w:val="0"/>
          <w:sz w:val="24"/>
          <w:szCs w:val="24"/>
        </w:rPr>
        <w:t>8</w:t>
      </w:r>
      <w:r>
        <w:rPr>
          <w:rFonts w:asciiTheme="minorEastAsia" w:hAnsiTheme="minorEastAsia" w:cs="Arial" w:hint="eastAsia"/>
          <w:bCs/>
          <w:color w:val="000000"/>
          <w:kern w:val="0"/>
          <w:sz w:val="24"/>
          <w:szCs w:val="24"/>
        </w:rPr>
        <w:t>日正式生效。</w:t>
      </w:r>
    </w:p>
    <w:p w14:paraId="312B20BE"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5E93F75B"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w:t>
      </w:r>
    </w:p>
    <w:p w14:paraId="6D855232"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2EAF36D6"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2D76E29"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当本基金持有特定资产且存在或潜在大额赎回申请时，基金管理人履行相应程序后，可以启用侧袋机制，具体详见基金合同和本招募说明书“侧袋机制”等有关章节。侧袋机制实施期间，基金管理人将对基金简称进行特殊标识，并不办理侧袋账户的申购赎回。请基金份额持有人仔细阅读相关内容并关注本基金启用侧袋机制时的特定风险。</w:t>
      </w:r>
    </w:p>
    <w:p w14:paraId="6DA9DA22"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本基金的投资范围包括股指期货、国债期货、股票期权，可能面临市场风险、流动性风险、基差风险、保证金风险、信用风险和操作风险等。</w:t>
      </w:r>
    </w:p>
    <w:p w14:paraId="28222FE2"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4293A95F"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35D58B29"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5C488214" w14:textId="77777777" w:rsidR="007555EE" w:rsidRDefault="004B3672">
      <w:pPr>
        <w:autoSpaceDE w:val="0"/>
        <w:autoSpaceDN w:val="0"/>
        <w:adjustRightInd w:val="0"/>
        <w:snapToGrid w:val="0"/>
        <w:spacing w:line="360" w:lineRule="auto"/>
        <w:ind w:firstLineChars="200" w:firstLine="482"/>
        <w:rPr>
          <w:rFonts w:asciiTheme="minorEastAsia" w:hAnsiTheme="minorEastAsia" w:cs="Arial" w:hint="eastAsia"/>
          <w:sz w:val="24"/>
          <w:szCs w:val="24"/>
        </w:rPr>
      </w:pPr>
      <w:bookmarkStart w:id="14" w:name="_Hlk167784377"/>
      <w:r>
        <w:rPr>
          <w:rFonts w:asciiTheme="minorEastAsia" w:hAnsiTheme="minorEastAsia" w:cs="Arial" w:hint="eastAsia"/>
          <w:b/>
          <w:bCs/>
          <w:sz w:val="24"/>
          <w:szCs w:val="24"/>
        </w:rPr>
        <w:t>本次招募说明书仅对“基金管理人”部分进行更新</w:t>
      </w:r>
      <w:bookmarkEnd w:id="14"/>
      <w:r>
        <w:rPr>
          <w:rFonts w:asciiTheme="minorEastAsia" w:hAnsiTheme="minorEastAsia" w:cs="Arial" w:hint="eastAsia"/>
          <w:b/>
          <w:bCs/>
          <w:sz w:val="24"/>
          <w:szCs w:val="24"/>
        </w:rPr>
        <w:t>，</w:t>
      </w:r>
      <w:r>
        <w:rPr>
          <w:rFonts w:asciiTheme="minorEastAsia" w:hAnsiTheme="minorEastAsia" w:cs="Arial" w:hint="eastAsia"/>
          <w:sz w:val="24"/>
          <w:szCs w:val="24"/>
        </w:rPr>
        <w:t>本招募说明书所载其他内容截止日为2024年4月</w:t>
      </w:r>
      <w:r>
        <w:rPr>
          <w:rFonts w:asciiTheme="minorEastAsia" w:hAnsiTheme="minorEastAsia" w:cs="Arial"/>
          <w:sz w:val="24"/>
          <w:szCs w:val="24"/>
        </w:rPr>
        <w:t>30</w:t>
      </w:r>
      <w:r>
        <w:rPr>
          <w:rFonts w:asciiTheme="minorEastAsia" w:hAnsiTheme="minorEastAsia" w:cs="Arial" w:hint="eastAsia"/>
          <w:sz w:val="24"/>
          <w:szCs w:val="24"/>
        </w:rPr>
        <w:t>日，有关财务数据截止日为2024年3月31日，净值表现截止日为2024年3月31日，本报告中所列财务数据未经审计。</w:t>
      </w:r>
    </w:p>
    <w:p w14:paraId="7710BC08" w14:textId="77777777" w:rsidR="007555EE" w:rsidRDefault="007555EE">
      <w:pPr>
        <w:autoSpaceDE w:val="0"/>
        <w:autoSpaceDN w:val="0"/>
        <w:adjustRightInd w:val="0"/>
        <w:snapToGrid w:val="0"/>
        <w:spacing w:line="360" w:lineRule="auto"/>
        <w:jc w:val="center"/>
        <w:rPr>
          <w:rFonts w:ascii="Arial" w:eastAsia="宋体" w:hAnsi="Arial" w:cs="Arial"/>
          <w:b/>
          <w:bCs/>
          <w:sz w:val="28"/>
          <w:szCs w:val="28"/>
        </w:rPr>
      </w:pPr>
    </w:p>
    <w:p w14:paraId="580A6495" w14:textId="77777777" w:rsidR="007555EE" w:rsidRDefault="007555EE">
      <w:pPr>
        <w:widowControl/>
        <w:spacing w:line="360" w:lineRule="auto"/>
        <w:jc w:val="left"/>
        <w:rPr>
          <w:rFonts w:ascii="Arial" w:eastAsia="宋体" w:hAnsi="Arial" w:cs="Arial"/>
          <w:b/>
          <w:bCs/>
          <w:sz w:val="28"/>
          <w:szCs w:val="28"/>
        </w:rPr>
      </w:pPr>
      <w:bookmarkStart w:id="15" w:name="_Toc29629"/>
      <w:bookmarkStart w:id="16" w:name="_Toc6306"/>
      <w:bookmarkStart w:id="17" w:name="_Toc4966"/>
      <w:bookmarkStart w:id="18" w:name="_Toc32639"/>
      <w:bookmarkStart w:id="19" w:name="_Toc23386"/>
      <w:bookmarkStart w:id="20" w:name="_Toc123701389"/>
      <w:bookmarkStart w:id="21" w:name="_Toc123112268"/>
      <w:bookmarkStart w:id="22" w:name="_Toc30935"/>
      <w:bookmarkStart w:id="23" w:name="_Toc352229746"/>
      <w:bookmarkStart w:id="24" w:name="_Toc139991730"/>
      <w:bookmarkStart w:id="25" w:name="_Toc15517"/>
      <w:bookmarkStart w:id="26" w:name="_Toc141703880"/>
      <w:bookmarkStart w:id="27" w:name="_Toc123112229"/>
      <w:bookmarkStart w:id="28" w:name="_Toc11660"/>
      <w:bookmarkStart w:id="29" w:name="_Toc8727"/>
      <w:bookmarkStart w:id="30" w:name="_Toc26897"/>
      <w:bookmarkStart w:id="31" w:name="_Toc4867"/>
      <w:bookmarkStart w:id="32" w:name="_Toc233456271"/>
      <w:bookmarkEnd w:id="0"/>
      <w:bookmarkEnd w:id="1"/>
      <w:bookmarkEnd w:id="2"/>
      <w:bookmarkEnd w:id="3"/>
    </w:p>
    <w:p w14:paraId="21C194B4" w14:textId="77777777" w:rsidR="007555EE" w:rsidRDefault="007555EE">
      <w:pPr>
        <w:rPr>
          <w:rFonts w:ascii="Times New Roman" w:eastAsia="宋体" w:hAnsi="Times New Roman" w:cs="Times New Roman"/>
          <w:sz w:val="30"/>
          <w:szCs w:val="30"/>
        </w:rPr>
      </w:pPr>
    </w:p>
    <w:p w14:paraId="1A727870" w14:textId="77777777" w:rsidR="007555EE" w:rsidRDefault="004B3672">
      <w:pPr>
        <w:tabs>
          <w:tab w:val="left" w:pos="3555"/>
        </w:tabs>
        <w:rPr>
          <w:rFonts w:ascii="Times New Roman" w:eastAsia="宋体" w:hAnsi="Times New Roman" w:cs="Times New Roman"/>
          <w:sz w:val="30"/>
          <w:szCs w:val="30"/>
        </w:rPr>
      </w:pPr>
      <w:r>
        <w:rPr>
          <w:rFonts w:ascii="Times New Roman" w:eastAsia="宋体" w:hAnsi="Times New Roman" w:cs="Times New Roman"/>
          <w:sz w:val="30"/>
          <w:szCs w:val="30"/>
        </w:rPr>
        <w:tab/>
      </w:r>
    </w:p>
    <w:p w14:paraId="34831942" w14:textId="77777777" w:rsidR="007555EE" w:rsidRDefault="007555EE">
      <w:pPr>
        <w:rPr>
          <w:rFonts w:ascii="Times New Roman" w:eastAsia="宋体" w:hAnsi="Times New Roman" w:cs="Times New Roman"/>
          <w:sz w:val="30"/>
          <w:szCs w:val="30"/>
        </w:rPr>
      </w:pPr>
    </w:p>
    <w:p w14:paraId="246CD823" w14:textId="77777777" w:rsidR="007555EE" w:rsidRDefault="007555EE">
      <w:pPr>
        <w:rPr>
          <w:rFonts w:ascii="Times New Roman" w:eastAsia="宋体" w:hAnsi="Times New Roman" w:cs="Times New Roman"/>
          <w:sz w:val="30"/>
          <w:szCs w:val="30"/>
        </w:rPr>
        <w:sectPr w:rsidR="007555EE">
          <w:headerReference w:type="even" r:id="rId13"/>
          <w:headerReference w:type="default" r:id="rId14"/>
          <w:headerReference w:type="first" r:id="rId15"/>
          <w:pgSz w:w="11906" w:h="16838"/>
          <w:pgMar w:top="1440" w:right="1800" w:bottom="1440" w:left="1800" w:header="851" w:footer="992" w:gutter="0"/>
          <w:pgNumType w:start="1"/>
          <w:cols w:space="720"/>
          <w:docGrid w:type="lines" w:linePitch="312"/>
        </w:sectPr>
      </w:pPr>
    </w:p>
    <w:p w14:paraId="7EAC8469" w14:textId="77777777" w:rsidR="007555EE" w:rsidRDefault="004B3672">
      <w:pPr>
        <w:jc w:val="center"/>
        <w:rPr>
          <w:b/>
          <w:bCs/>
          <w:sz w:val="24"/>
        </w:rPr>
      </w:pPr>
      <w:r>
        <w:rPr>
          <w:b/>
          <w:bCs/>
          <w:sz w:val="24"/>
        </w:rPr>
        <w:lastRenderedPageBreak/>
        <w:t>目</w:t>
      </w:r>
      <w:r>
        <w:rPr>
          <w:b/>
          <w:bCs/>
          <w:sz w:val="24"/>
        </w:rPr>
        <w:t xml:space="preserve">    </w:t>
      </w:r>
      <w:r>
        <w:rPr>
          <w:rFonts w:hint="eastAsia"/>
          <w:b/>
          <w:bCs/>
          <w:sz w:val="24"/>
        </w:rPr>
        <w:t>录</w:t>
      </w:r>
    </w:p>
    <w:p w14:paraId="3B60BE36" w14:textId="7ECD3326" w:rsidR="007555EE" w:rsidRDefault="004B3672">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36963801"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_Toc136963801 \h </w:instrText>
        </w:r>
        <w:r>
          <w:rPr>
            <w:noProof/>
          </w:rPr>
        </w:r>
        <w:r>
          <w:rPr>
            <w:noProof/>
          </w:rPr>
          <w:fldChar w:fldCharType="separate"/>
        </w:r>
        <w:r w:rsidR="00135462">
          <w:rPr>
            <w:noProof/>
          </w:rPr>
          <w:t>4</w:t>
        </w:r>
        <w:r>
          <w:rPr>
            <w:noProof/>
          </w:rPr>
          <w:fldChar w:fldCharType="end"/>
        </w:r>
      </w:hyperlink>
    </w:p>
    <w:p w14:paraId="096DE015" w14:textId="0958C0B1" w:rsidR="007555EE" w:rsidRDefault="004B3672">
      <w:pPr>
        <w:pStyle w:val="TOC1"/>
        <w:rPr>
          <w:rFonts w:asciiTheme="minorHAnsi" w:eastAsiaTheme="minorEastAsia" w:hAnsiTheme="minorHAnsi" w:cstheme="minorBidi"/>
          <w:noProof/>
          <w:szCs w:val="22"/>
          <w14:ligatures w14:val="standardContextual"/>
        </w:rPr>
      </w:pPr>
      <w:hyperlink w:anchor="_Toc136963802"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_Toc136963802 \h </w:instrText>
        </w:r>
        <w:r>
          <w:rPr>
            <w:noProof/>
          </w:rPr>
        </w:r>
        <w:r>
          <w:rPr>
            <w:noProof/>
          </w:rPr>
          <w:fldChar w:fldCharType="separate"/>
        </w:r>
        <w:r w:rsidR="00135462">
          <w:rPr>
            <w:noProof/>
          </w:rPr>
          <w:t>5</w:t>
        </w:r>
        <w:r>
          <w:rPr>
            <w:noProof/>
          </w:rPr>
          <w:fldChar w:fldCharType="end"/>
        </w:r>
      </w:hyperlink>
    </w:p>
    <w:p w14:paraId="573A3D86" w14:textId="752DC77D" w:rsidR="007555EE" w:rsidRDefault="004B3672">
      <w:pPr>
        <w:pStyle w:val="TOC1"/>
        <w:rPr>
          <w:rFonts w:asciiTheme="minorHAnsi" w:eastAsiaTheme="minorEastAsia" w:hAnsiTheme="minorHAnsi" w:cstheme="minorBidi"/>
          <w:noProof/>
          <w:szCs w:val="22"/>
          <w14:ligatures w14:val="standardContextual"/>
        </w:rPr>
      </w:pPr>
      <w:hyperlink w:anchor="_Toc136963803"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_Toc136963803 \h </w:instrText>
        </w:r>
        <w:r>
          <w:rPr>
            <w:noProof/>
          </w:rPr>
        </w:r>
        <w:r>
          <w:rPr>
            <w:noProof/>
          </w:rPr>
          <w:fldChar w:fldCharType="separate"/>
        </w:r>
        <w:r w:rsidR="00135462">
          <w:rPr>
            <w:noProof/>
          </w:rPr>
          <w:t>10</w:t>
        </w:r>
        <w:r>
          <w:rPr>
            <w:noProof/>
          </w:rPr>
          <w:fldChar w:fldCharType="end"/>
        </w:r>
      </w:hyperlink>
    </w:p>
    <w:p w14:paraId="70572AD9" w14:textId="068E5BAD" w:rsidR="007555EE" w:rsidRDefault="004B3672">
      <w:pPr>
        <w:pStyle w:val="TOC1"/>
        <w:rPr>
          <w:rFonts w:asciiTheme="minorHAnsi" w:eastAsiaTheme="minorEastAsia" w:hAnsiTheme="minorHAnsi" w:cstheme="minorBidi"/>
          <w:noProof/>
          <w:szCs w:val="22"/>
          <w14:ligatures w14:val="standardContextual"/>
        </w:rPr>
      </w:pPr>
      <w:hyperlink w:anchor="_Toc136963804"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_Toc136963804 \h </w:instrText>
        </w:r>
        <w:r>
          <w:rPr>
            <w:noProof/>
          </w:rPr>
        </w:r>
        <w:r>
          <w:rPr>
            <w:noProof/>
          </w:rPr>
          <w:fldChar w:fldCharType="separate"/>
        </w:r>
        <w:r w:rsidR="00135462">
          <w:rPr>
            <w:noProof/>
          </w:rPr>
          <w:t>22</w:t>
        </w:r>
        <w:r>
          <w:rPr>
            <w:noProof/>
          </w:rPr>
          <w:fldChar w:fldCharType="end"/>
        </w:r>
      </w:hyperlink>
    </w:p>
    <w:p w14:paraId="5B13B99F" w14:textId="11213006" w:rsidR="007555EE" w:rsidRDefault="004B3672">
      <w:pPr>
        <w:pStyle w:val="TOC1"/>
        <w:rPr>
          <w:rFonts w:asciiTheme="minorHAnsi" w:eastAsiaTheme="minorEastAsia" w:hAnsiTheme="minorHAnsi" w:cstheme="minorBidi"/>
          <w:noProof/>
          <w:szCs w:val="22"/>
          <w14:ligatures w14:val="standardContextual"/>
        </w:rPr>
      </w:pPr>
      <w:hyperlink w:anchor="_Toc136963805"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_Toc136963805 \h </w:instrText>
        </w:r>
        <w:r>
          <w:rPr>
            <w:noProof/>
          </w:rPr>
        </w:r>
        <w:r>
          <w:rPr>
            <w:noProof/>
          </w:rPr>
          <w:fldChar w:fldCharType="separate"/>
        </w:r>
        <w:r w:rsidR="00135462">
          <w:rPr>
            <w:noProof/>
          </w:rPr>
          <w:t>26</w:t>
        </w:r>
        <w:r>
          <w:rPr>
            <w:noProof/>
          </w:rPr>
          <w:fldChar w:fldCharType="end"/>
        </w:r>
      </w:hyperlink>
    </w:p>
    <w:p w14:paraId="1EC4ED18" w14:textId="08547F4C" w:rsidR="007555EE" w:rsidRDefault="004B3672">
      <w:pPr>
        <w:pStyle w:val="TOC1"/>
        <w:rPr>
          <w:rFonts w:asciiTheme="minorHAnsi" w:eastAsiaTheme="minorEastAsia" w:hAnsiTheme="minorHAnsi" w:cstheme="minorBidi"/>
          <w:noProof/>
          <w:szCs w:val="22"/>
          <w14:ligatures w14:val="standardContextual"/>
        </w:rPr>
      </w:pPr>
      <w:hyperlink w:anchor="_Toc136963806" w:history="1">
        <w:r>
          <w:rPr>
            <w:rStyle w:val="afc"/>
            <w:noProof/>
          </w:rPr>
          <w:t>第六部分</w:t>
        </w:r>
        <w:r>
          <w:rPr>
            <w:rStyle w:val="afc"/>
            <w:noProof/>
          </w:rPr>
          <w:t xml:space="preserve">  </w:t>
        </w:r>
        <w:r>
          <w:rPr>
            <w:rStyle w:val="afc"/>
            <w:noProof/>
          </w:rPr>
          <w:t>基金的募集</w:t>
        </w:r>
        <w:r>
          <w:rPr>
            <w:noProof/>
          </w:rPr>
          <w:tab/>
        </w:r>
        <w:r>
          <w:rPr>
            <w:noProof/>
          </w:rPr>
          <w:fldChar w:fldCharType="begin"/>
        </w:r>
        <w:r>
          <w:rPr>
            <w:noProof/>
          </w:rPr>
          <w:instrText xml:space="preserve"> PAGEREF _Toc136963806 \h </w:instrText>
        </w:r>
        <w:r>
          <w:rPr>
            <w:noProof/>
          </w:rPr>
        </w:r>
        <w:r>
          <w:rPr>
            <w:noProof/>
          </w:rPr>
          <w:fldChar w:fldCharType="separate"/>
        </w:r>
        <w:r w:rsidR="00135462">
          <w:rPr>
            <w:noProof/>
          </w:rPr>
          <w:t>32</w:t>
        </w:r>
        <w:r>
          <w:rPr>
            <w:noProof/>
          </w:rPr>
          <w:fldChar w:fldCharType="end"/>
        </w:r>
      </w:hyperlink>
    </w:p>
    <w:p w14:paraId="03C86D84" w14:textId="1F359208" w:rsidR="007555EE" w:rsidRDefault="004B3672">
      <w:pPr>
        <w:pStyle w:val="TOC1"/>
        <w:rPr>
          <w:rFonts w:asciiTheme="minorHAnsi" w:eastAsiaTheme="minorEastAsia" w:hAnsiTheme="minorHAnsi" w:cstheme="minorBidi"/>
          <w:noProof/>
          <w:szCs w:val="22"/>
          <w14:ligatures w14:val="standardContextual"/>
        </w:rPr>
      </w:pPr>
      <w:hyperlink w:anchor="_Toc136963807"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_Toc136963807 \h </w:instrText>
        </w:r>
        <w:r>
          <w:rPr>
            <w:noProof/>
          </w:rPr>
        </w:r>
        <w:r>
          <w:rPr>
            <w:noProof/>
          </w:rPr>
          <w:fldChar w:fldCharType="separate"/>
        </w:r>
        <w:r w:rsidR="00135462">
          <w:rPr>
            <w:noProof/>
          </w:rPr>
          <w:t>33</w:t>
        </w:r>
        <w:r>
          <w:rPr>
            <w:noProof/>
          </w:rPr>
          <w:fldChar w:fldCharType="end"/>
        </w:r>
      </w:hyperlink>
    </w:p>
    <w:p w14:paraId="3B1E127B" w14:textId="2558772D" w:rsidR="007555EE" w:rsidRDefault="004B3672">
      <w:pPr>
        <w:pStyle w:val="TOC1"/>
        <w:rPr>
          <w:rFonts w:asciiTheme="minorHAnsi" w:eastAsiaTheme="minorEastAsia" w:hAnsiTheme="minorHAnsi" w:cstheme="minorBidi"/>
          <w:noProof/>
          <w:szCs w:val="22"/>
          <w14:ligatures w14:val="standardContextual"/>
        </w:rPr>
      </w:pPr>
      <w:hyperlink w:anchor="_Toc136963808"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_Toc136963808 \h </w:instrText>
        </w:r>
        <w:r>
          <w:rPr>
            <w:noProof/>
          </w:rPr>
        </w:r>
        <w:r>
          <w:rPr>
            <w:noProof/>
          </w:rPr>
          <w:fldChar w:fldCharType="separate"/>
        </w:r>
        <w:r w:rsidR="00135462">
          <w:rPr>
            <w:noProof/>
          </w:rPr>
          <w:t>34</w:t>
        </w:r>
        <w:r>
          <w:rPr>
            <w:noProof/>
          </w:rPr>
          <w:fldChar w:fldCharType="end"/>
        </w:r>
      </w:hyperlink>
    </w:p>
    <w:p w14:paraId="0BB7D500" w14:textId="2111D0FA" w:rsidR="007555EE" w:rsidRDefault="004B3672">
      <w:pPr>
        <w:pStyle w:val="TOC1"/>
        <w:rPr>
          <w:rFonts w:asciiTheme="minorHAnsi" w:eastAsiaTheme="minorEastAsia" w:hAnsiTheme="minorHAnsi" w:cstheme="minorBidi"/>
          <w:noProof/>
          <w:szCs w:val="22"/>
          <w14:ligatures w14:val="standardContextual"/>
        </w:rPr>
      </w:pPr>
      <w:hyperlink w:anchor="_Toc136963809"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_Toc136963809 \h </w:instrText>
        </w:r>
        <w:r>
          <w:rPr>
            <w:noProof/>
          </w:rPr>
        </w:r>
        <w:r>
          <w:rPr>
            <w:noProof/>
          </w:rPr>
          <w:fldChar w:fldCharType="separate"/>
        </w:r>
        <w:r w:rsidR="00135462">
          <w:rPr>
            <w:noProof/>
          </w:rPr>
          <w:t>45</w:t>
        </w:r>
        <w:r>
          <w:rPr>
            <w:noProof/>
          </w:rPr>
          <w:fldChar w:fldCharType="end"/>
        </w:r>
      </w:hyperlink>
    </w:p>
    <w:p w14:paraId="26730C16" w14:textId="7D87D36A" w:rsidR="007555EE" w:rsidRDefault="004B3672">
      <w:pPr>
        <w:pStyle w:val="TOC1"/>
        <w:rPr>
          <w:rFonts w:asciiTheme="minorHAnsi" w:eastAsiaTheme="minorEastAsia" w:hAnsiTheme="minorHAnsi" w:cstheme="minorBidi"/>
          <w:noProof/>
          <w:szCs w:val="22"/>
          <w14:ligatures w14:val="standardContextual"/>
        </w:rPr>
      </w:pPr>
      <w:hyperlink w:anchor="_Toc136963810"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_Toc136963810 \h </w:instrText>
        </w:r>
        <w:r>
          <w:rPr>
            <w:noProof/>
          </w:rPr>
        </w:r>
        <w:r>
          <w:rPr>
            <w:noProof/>
          </w:rPr>
          <w:fldChar w:fldCharType="separate"/>
        </w:r>
        <w:r w:rsidR="00135462">
          <w:rPr>
            <w:noProof/>
          </w:rPr>
          <w:t>61</w:t>
        </w:r>
        <w:r>
          <w:rPr>
            <w:noProof/>
          </w:rPr>
          <w:fldChar w:fldCharType="end"/>
        </w:r>
      </w:hyperlink>
    </w:p>
    <w:p w14:paraId="26A36C7B" w14:textId="470446D2" w:rsidR="007555EE" w:rsidRDefault="004B3672">
      <w:pPr>
        <w:pStyle w:val="TOC1"/>
        <w:rPr>
          <w:rFonts w:asciiTheme="minorHAnsi" w:eastAsiaTheme="minorEastAsia" w:hAnsiTheme="minorHAnsi" w:cstheme="minorBidi"/>
          <w:noProof/>
          <w:szCs w:val="22"/>
          <w14:ligatures w14:val="standardContextual"/>
        </w:rPr>
      </w:pPr>
      <w:hyperlink w:anchor="_Toc136963811"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_Toc136963811 \h </w:instrText>
        </w:r>
        <w:r>
          <w:rPr>
            <w:noProof/>
          </w:rPr>
        </w:r>
        <w:r>
          <w:rPr>
            <w:noProof/>
          </w:rPr>
          <w:fldChar w:fldCharType="separate"/>
        </w:r>
        <w:r w:rsidR="00135462">
          <w:rPr>
            <w:noProof/>
          </w:rPr>
          <w:t>62</w:t>
        </w:r>
        <w:r>
          <w:rPr>
            <w:noProof/>
          </w:rPr>
          <w:fldChar w:fldCharType="end"/>
        </w:r>
      </w:hyperlink>
    </w:p>
    <w:p w14:paraId="66855EE8" w14:textId="395F5D55" w:rsidR="007555EE" w:rsidRDefault="004B3672">
      <w:pPr>
        <w:pStyle w:val="TOC1"/>
        <w:rPr>
          <w:rFonts w:asciiTheme="minorHAnsi" w:eastAsiaTheme="minorEastAsia" w:hAnsiTheme="minorHAnsi" w:cstheme="minorBidi"/>
          <w:noProof/>
          <w:szCs w:val="22"/>
          <w14:ligatures w14:val="standardContextual"/>
        </w:rPr>
      </w:pPr>
      <w:hyperlink w:anchor="_Toc136963812"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_Toc136963812 \h </w:instrText>
        </w:r>
        <w:r>
          <w:rPr>
            <w:noProof/>
          </w:rPr>
        </w:r>
        <w:r>
          <w:rPr>
            <w:noProof/>
          </w:rPr>
          <w:fldChar w:fldCharType="separate"/>
        </w:r>
        <w:r w:rsidR="00135462">
          <w:rPr>
            <w:noProof/>
          </w:rPr>
          <w:t>68</w:t>
        </w:r>
        <w:r>
          <w:rPr>
            <w:noProof/>
          </w:rPr>
          <w:fldChar w:fldCharType="end"/>
        </w:r>
      </w:hyperlink>
    </w:p>
    <w:p w14:paraId="2596DB46" w14:textId="143FCACE" w:rsidR="007555EE" w:rsidRDefault="004B3672">
      <w:pPr>
        <w:pStyle w:val="TOC1"/>
        <w:rPr>
          <w:rFonts w:asciiTheme="minorHAnsi" w:eastAsiaTheme="minorEastAsia" w:hAnsiTheme="minorHAnsi" w:cstheme="minorBidi"/>
          <w:noProof/>
          <w:szCs w:val="22"/>
          <w14:ligatures w14:val="standardContextual"/>
        </w:rPr>
      </w:pPr>
      <w:hyperlink w:anchor="_Toc136963813"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_Toc136963813 \h </w:instrText>
        </w:r>
        <w:r>
          <w:rPr>
            <w:noProof/>
          </w:rPr>
        </w:r>
        <w:r>
          <w:rPr>
            <w:noProof/>
          </w:rPr>
          <w:fldChar w:fldCharType="separate"/>
        </w:r>
        <w:r w:rsidR="00135462">
          <w:rPr>
            <w:noProof/>
          </w:rPr>
          <w:t>70</w:t>
        </w:r>
        <w:r>
          <w:rPr>
            <w:noProof/>
          </w:rPr>
          <w:fldChar w:fldCharType="end"/>
        </w:r>
      </w:hyperlink>
    </w:p>
    <w:p w14:paraId="2766E2F9" w14:textId="0E2FB625" w:rsidR="007555EE" w:rsidRDefault="004B3672">
      <w:pPr>
        <w:pStyle w:val="TOC1"/>
        <w:rPr>
          <w:rFonts w:asciiTheme="minorHAnsi" w:eastAsiaTheme="minorEastAsia" w:hAnsiTheme="minorHAnsi" w:cstheme="minorBidi"/>
          <w:noProof/>
          <w:szCs w:val="22"/>
          <w14:ligatures w14:val="standardContextual"/>
        </w:rPr>
      </w:pPr>
      <w:hyperlink w:anchor="_Toc136963814"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_Toc136963814 \h </w:instrText>
        </w:r>
        <w:r>
          <w:rPr>
            <w:noProof/>
          </w:rPr>
        </w:r>
        <w:r>
          <w:rPr>
            <w:noProof/>
          </w:rPr>
          <w:fldChar w:fldCharType="separate"/>
        </w:r>
        <w:r w:rsidR="00135462">
          <w:rPr>
            <w:noProof/>
          </w:rPr>
          <w:t>73</w:t>
        </w:r>
        <w:r>
          <w:rPr>
            <w:noProof/>
          </w:rPr>
          <w:fldChar w:fldCharType="end"/>
        </w:r>
      </w:hyperlink>
    </w:p>
    <w:p w14:paraId="311E3C6E" w14:textId="37D2C7CE" w:rsidR="007555EE" w:rsidRDefault="004B3672">
      <w:pPr>
        <w:pStyle w:val="TOC1"/>
        <w:rPr>
          <w:rFonts w:asciiTheme="minorHAnsi" w:eastAsiaTheme="minorEastAsia" w:hAnsiTheme="minorHAnsi" w:cstheme="minorBidi"/>
          <w:noProof/>
          <w:szCs w:val="22"/>
          <w14:ligatures w14:val="standardContextual"/>
        </w:rPr>
      </w:pPr>
      <w:hyperlink w:anchor="_Toc136963815"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_Toc136963815 \h </w:instrText>
        </w:r>
        <w:r>
          <w:rPr>
            <w:noProof/>
          </w:rPr>
        </w:r>
        <w:r>
          <w:rPr>
            <w:noProof/>
          </w:rPr>
          <w:fldChar w:fldCharType="separate"/>
        </w:r>
        <w:r w:rsidR="00135462">
          <w:rPr>
            <w:noProof/>
          </w:rPr>
          <w:t>74</w:t>
        </w:r>
        <w:r>
          <w:rPr>
            <w:noProof/>
          </w:rPr>
          <w:fldChar w:fldCharType="end"/>
        </w:r>
      </w:hyperlink>
    </w:p>
    <w:p w14:paraId="700116DC" w14:textId="3358C073" w:rsidR="007555EE" w:rsidRDefault="004B3672">
      <w:pPr>
        <w:pStyle w:val="TOC1"/>
        <w:rPr>
          <w:rFonts w:asciiTheme="minorHAnsi" w:eastAsiaTheme="minorEastAsia" w:hAnsiTheme="minorHAnsi" w:cstheme="minorBidi"/>
          <w:noProof/>
          <w:szCs w:val="22"/>
          <w14:ligatures w14:val="standardContextual"/>
        </w:rPr>
      </w:pPr>
      <w:hyperlink w:anchor="_Toc136963816"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_Toc136963816 \h </w:instrText>
        </w:r>
        <w:r>
          <w:rPr>
            <w:noProof/>
          </w:rPr>
        </w:r>
        <w:r>
          <w:rPr>
            <w:noProof/>
          </w:rPr>
          <w:fldChar w:fldCharType="separate"/>
        </w:r>
        <w:r w:rsidR="00135462">
          <w:rPr>
            <w:noProof/>
          </w:rPr>
          <w:t>81</w:t>
        </w:r>
        <w:r>
          <w:rPr>
            <w:noProof/>
          </w:rPr>
          <w:fldChar w:fldCharType="end"/>
        </w:r>
      </w:hyperlink>
    </w:p>
    <w:p w14:paraId="74D6DA06" w14:textId="585649A4" w:rsidR="007555EE" w:rsidRDefault="004B3672">
      <w:pPr>
        <w:pStyle w:val="TOC1"/>
        <w:rPr>
          <w:rFonts w:asciiTheme="minorHAnsi" w:eastAsiaTheme="minorEastAsia" w:hAnsiTheme="minorHAnsi" w:cstheme="minorBidi"/>
          <w:noProof/>
          <w:szCs w:val="22"/>
          <w14:ligatures w14:val="standardContextual"/>
        </w:rPr>
      </w:pPr>
      <w:hyperlink w:anchor="_Toc136963817"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_Toc136963817 \h </w:instrText>
        </w:r>
        <w:r>
          <w:rPr>
            <w:noProof/>
          </w:rPr>
        </w:r>
        <w:r>
          <w:rPr>
            <w:noProof/>
          </w:rPr>
          <w:fldChar w:fldCharType="separate"/>
        </w:r>
        <w:r w:rsidR="00135462">
          <w:rPr>
            <w:noProof/>
          </w:rPr>
          <w:t>84</w:t>
        </w:r>
        <w:r>
          <w:rPr>
            <w:noProof/>
          </w:rPr>
          <w:fldChar w:fldCharType="end"/>
        </w:r>
      </w:hyperlink>
    </w:p>
    <w:p w14:paraId="71770BCB" w14:textId="7B0B4628" w:rsidR="007555EE" w:rsidRDefault="004B3672">
      <w:pPr>
        <w:pStyle w:val="TOC1"/>
        <w:rPr>
          <w:rFonts w:asciiTheme="minorHAnsi" w:eastAsiaTheme="minorEastAsia" w:hAnsiTheme="minorHAnsi" w:cstheme="minorBidi"/>
          <w:noProof/>
          <w:szCs w:val="22"/>
          <w14:ligatures w14:val="standardContextual"/>
        </w:rPr>
      </w:pPr>
      <w:hyperlink w:anchor="_Toc136963818"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_Toc136963818 \h </w:instrText>
        </w:r>
        <w:r>
          <w:rPr>
            <w:noProof/>
          </w:rPr>
        </w:r>
        <w:r>
          <w:rPr>
            <w:noProof/>
          </w:rPr>
          <w:fldChar w:fldCharType="separate"/>
        </w:r>
        <w:r w:rsidR="00135462">
          <w:rPr>
            <w:noProof/>
          </w:rPr>
          <w:t>89</w:t>
        </w:r>
        <w:r>
          <w:rPr>
            <w:noProof/>
          </w:rPr>
          <w:fldChar w:fldCharType="end"/>
        </w:r>
      </w:hyperlink>
    </w:p>
    <w:p w14:paraId="7F0C4F12" w14:textId="65DE23E9" w:rsidR="007555EE" w:rsidRDefault="004B3672">
      <w:pPr>
        <w:pStyle w:val="TOC1"/>
        <w:rPr>
          <w:rFonts w:asciiTheme="minorHAnsi" w:eastAsiaTheme="minorEastAsia" w:hAnsiTheme="minorHAnsi" w:cstheme="minorBidi"/>
          <w:noProof/>
          <w:szCs w:val="22"/>
          <w14:ligatures w14:val="standardContextual"/>
        </w:rPr>
      </w:pPr>
      <w:hyperlink w:anchor="_Toc136963819"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_Toc136963819 \h </w:instrText>
        </w:r>
        <w:r>
          <w:rPr>
            <w:noProof/>
          </w:rPr>
        </w:r>
        <w:r>
          <w:rPr>
            <w:noProof/>
          </w:rPr>
          <w:fldChar w:fldCharType="separate"/>
        </w:r>
        <w:r w:rsidR="00135462">
          <w:rPr>
            <w:noProof/>
          </w:rPr>
          <w:t>91</w:t>
        </w:r>
        <w:r>
          <w:rPr>
            <w:noProof/>
          </w:rPr>
          <w:fldChar w:fldCharType="end"/>
        </w:r>
      </w:hyperlink>
    </w:p>
    <w:p w14:paraId="16426E23" w14:textId="3D9B09F7" w:rsidR="007555EE" w:rsidRDefault="004B3672">
      <w:pPr>
        <w:pStyle w:val="TOC1"/>
        <w:rPr>
          <w:rFonts w:asciiTheme="minorHAnsi" w:eastAsiaTheme="minorEastAsia" w:hAnsiTheme="minorHAnsi" w:cstheme="minorBidi"/>
          <w:noProof/>
          <w:szCs w:val="22"/>
          <w14:ligatures w14:val="standardContextual"/>
        </w:rPr>
      </w:pPr>
      <w:hyperlink w:anchor="_Toc136963820"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_Toc136963820 \h </w:instrText>
        </w:r>
        <w:r>
          <w:rPr>
            <w:noProof/>
          </w:rPr>
        </w:r>
        <w:r>
          <w:rPr>
            <w:noProof/>
          </w:rPr>
          <w:fldChar w:fldCharType="separate"/>
        </w:r>
        <w:r w:rsidR="00135462">
          <w:rPr>
            <w:noProof/>
          </w:rPr>
          <w:t>108</w:t>
        </w:r>
        <w:r>
          <w:rPr>
            <w:noProof/>
          </w:rPr>
          <w:fldChar w:fldCharType="end"/>
        </w:r>
      </w:hyperlink>
    </w:p>
    <w:p w14:paraId="0D87ED4A" w14:textId="4690FC40" w:rsidR="007555EE" w:rsidRDefault="004B3672">
      <w:pPr>
        <w:pStyle w:val="TOC1"/>
        <w:rPr>
          <w:rFonts w:asciiTheme="minorHAnsi" w:eastAsiaTheme="minorEastAsia" w:hAnsiTheme="minorHAnsi" w:cstheme="minorBidi"/>
          <w:noProof/>
          <w:szCs w:val="22"/>
          <w14:ligatures w14:val="standardContextual"/>
        </w:rPr>
      </w:pPr>
      <w:hyperlink w:anchor="_Toc136963821"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_Toc136963821 \h </w:instrText>
        </w:r>
        <w:r>
          <w:rPr>
            <w:noProof/>
          </w:rPr>
        </w:r>
        <w:r>
          <w:rPr>
            <w:noProof/>
          </w:rPr>
          <w:fldChar w:fldCharType="separate"/>
        </w:r>
        <w:r w:rsidR="00135462">
          <w:rPr>
            <w:noProof/>
          </w:rPr>
          <w:t>130</w:t>
        </w:r>
        <w:r>
          <w:rPr>
            <w:noProof/>
          </w:rPr>
          <w:fldChar w:fldCharType="end"/>
        </w:r>
      </w:hyperlink>
    </w:p>
    <w:p w14:paraId="32A6E8AE" w14:textId="1FCD7D54" w:rsidR="007555EE" w:rsidRDefault="004B3672">
      <w:pPr>
        <w:pStyle w:val="TOC1"/>
        <w:rPr>
          <w:rFonts w:asciiTheme="minorHAnsi" w:eastAsiaTheme="minorEastAsia" w:hAnsiTheme="minorHAnsi" w:cstheme="minorBidi"/>
          <w:noProof/>
          <w:szCs w:val="22"/>
          <w14:ligatures w14:val="standardContextual"/>
        </w:rPr>
      </w:pPr>
      <w:hyperlink w:anchor="_Toc136963822" w:history="1">
        <w:r>
          <w:rPr>
            <w:rStyle w:val="afc"/>
            <w:noProof/>
          </w:rPr>
          <w:t>第二十二部分</w:t>
        </w:r>
        <w:r>
          <w:rPr>
            <w:rStyle w:val="afc"/>
            <w:noProof/>
          </w:rPr>
          <w:t xml:space="preserve">  </w:t>
        </w:r>
        <w:r>
          <w:rPr>
            <w:rStyle w:val="afc"/>
            <w:noProof/>
          </w:rPr>
          <w:t>其他应披露事项</w:t>
        </w:r>
        <w:r>
          <w:rPr>
            <w:noProof/>
          </w:rPr>
          <w:tab/>
        </w:r>
        <w:r>
          <w:rPr>
            <w:noProof/>
          </w:rPr>
          <w:fldChar w:fldCharType="begin"/>
        </w:r>
        <w:r>
          <w:rPr>
            <w:noProof/>
          </w:rPr>
          <w:instrText xml:space="preserve"> PAGEREF _Toc136963822 \h </w:instrText>
        </w:r>
        <w:r>
          <w:rPr>
            <w:noProof/>
          </w:rPr>
        </w:r>
        <w:r>
          <w:rPr>
            <w:noProof/>
          </w:rPr>
          <w:fldChar w:fldCharType="separate"/>
        </w:r>
        <w:r w:rsidR="00135462">
          <w:rPr>
            <w:noProof/>
          </w:rPr>
          <w:t>132</w:t>
        </w:r>
        <w:r>
          <w:rPr>
            <w:noProof/>
          </w:rPr>
          <w:fldChar w:fldCharType="end"/>
        </w:r>
      </w:hyperlink>
    </w:p>
    <w:p w14:paraId="483928E9" w14:textId="411E517E" w:rsidR="007555EE" w:rsidRDefault="004B3672">
      <w:pPr>
        <w:pStyle w:val="TOC1"/>
        <w:rPr>
          <w:rFonts w:asciiTheme="minorHAnsi" w:eastAsiaTheme="minorEastAsia" w:hAnsiTheme="minorHAnsi" w:cstheme="minorBidi"/>
          <w:noProof/>
          <w:szCs w:val="22"/>
          <w14:ligatures w14:val="standardContextual"/>
        </w:rPr>
      </w:pPr>
      <w:hyperlink w:anchor="_Toc136963823"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_Toc136963823 \h </w:instrText>
        </w:r>
        <w:r>
          <w:rPr>
            <w:noProof/>
          </w:rPr>
        </w:r>
        <w:r>
          <w:rPr>
            <w:noProof/>
          </w:rPr>
          <w:fldChar w:fldCharType="separate"/>
        </w:r>
        <w:r w:rsidR="00135462">
          <w:rPr>
            <w:noProof/>
          </w:rPr>
          <w:t>134</w:t>
        </w:r>
        <w:r>
          <w:rPr>
            <w:noProof/>
          </w:rPr>
          <w:fldChar w:fldCharType="end"/>
        </w:r>
      </w:hyperlink>
    </w:p>
    <w:p w14:paraId="53E35A58" w14:textId="304DEF7B" w:rsidR="007555EE" w:rsidRDefault="004B3672">
      <w:pPr>
        <w:pStyle w:val="TOC1"/>
        <w:rPr>
          <w:rFonts w:asciiTheme="minorHAnsi" w:eastAsiaTheme="minorEastAsia" w:hAnsiTheme="minorHAnsi" w:cstheme="minorBidi"/>
          <w:noProof/>
          <w:szCs w:val="22"/>
          <w14:ligatures w14:val="standardContextual"/>
        </w:rPr>
      </w:pPr>
      <w:hyperlink w:anchor="_Toc136963824"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_Toc136963824 \h </w:instrText>
        </w:r>
        <w:r>
          <w:rPr>
            <w:noProof/>
          </w:rPr>
        </w:r>
        <w:r>
          <w:rPr>
            <w:noProof/>
          </w:rPr>
          <w:fldChar w:fldCharType="separate"/>
        </w:r>
        <w:r w:rsidR="00135462">
          <w:rPr>
            <w:noProof/>
          </w:rPr>
          <w:t>135</w:t>
        </w:r>
        <w:r>
          <w:rPr>
            <w:noProof/>
          </w:rPr>
          <w:fldChar w:fldCharType="end"/>
        </w:r>
      </w:hyperlink>
    </w:p>
    <w:p w14:paraId="540DCACB" w14:textId="77777777" w:rsidR="007555EE" w:rsidRDefault="004B3672">
      <w:pPr>
        <w:sectPr w:rsidR="007555EE">
          <w:headerReference w:type="even" r:id="rId16"/>
          <w:headerReference w:type="default" r:id="rId17"/>
          <w:headerReference w:type="first" r:id="rId18"/>
          <w:pgSz w:w="11906" w:h="16838"/>
          <w:pgMar w:top="1440" w:right="1800" w:bottom="1440" w:left="1800" w:header="851" w:footer="992" w:gutter="0"/>
          <w:pgNumType w:chapStyle="1"/>
          <w:cols w:space="720"/>
          <w:docGrid w:type="lines" w:linePitch="312"/>
        </w:sectPr>
      </w:pPr>
      <w:r>
        <w:fldChar w:fldCharType="end"/>
      </w:r>
      <w:bookmarkStart w:id="33" w:name="_Toc416264537"/>
      <w:bookmarkStart w:id="34" w:name="_Toc263092309"/>
      <w:bookmarkStart w:id="35" w:name="_Toc352229747"/>
      <w:bookmarkStart w:id="36" w:name="_Toc21301"/>
      <w:bookmarkStart w:id="37" w:name="_Toc6617"/>
      <w:bookmarkStart w:id="38" w:name="_Toc819"/>
      <w:bookmarkStart w:id="39" w:name="_Toc24860"/>
      <w:bookmarkStart w:id="40" w:name="_Toc258829399"/>
      <w:bookmarkStart w:id="41" w:name="_Toc15067"/>
      <w:bookmarkStart w:id="42" w:name="_Toc19592"/>
      <w:bookmarkStart w:id="43" w:name="_Toc2465"/>
      <w:bookmarkStart w:id="44" w:name="_Toc3224"/>
      <w:bookmarkStart w:id="45" w:name="_Toc22864"/>
      <w:bookmarkStart w:id="46" w:name="_Toc31551"/>
      <w:bookmarkStart w:id="47" w:name="_Toc13020"/>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3029AC02" w14:textId="77777777" w:rsidR="007555EE" w:rsidRDefault="004B3672">
      <w:pPr>
        <w:pStyle w:val="1"/>
        <w:jc w:val="center"/>
        <w:rPr>
          <w:sz w:val="30"/>
          <w:szCs w:val="30"/>
        </w:rPr>
      </w:pPr>
      <w:bookmarkStart w:id="48" w:name="_Toc68266288"/>
      <w:bookmarkStart w:id="49" w:name="_Toc136963801"/>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bookmarkEnd w:id="49"/>
    </w:p>
    <w:p w14:paraId="49B88F89"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银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》（以下简称“《信息披露办法》”）、《公开募集开放式证券投资基金流动性风险管理规定》（以下简称“《管理规定》”）以及《富荣福银混合型证券投资基金基金合同》（以下简称“基金合同”）编写。</w:t>
      </w:r>
    </w:p>
    <w:p w14:paraId="48674732"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3D232D7E"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银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09951CEF" w14:textId="77777777" w:rsidR="007555EE" w:rsidRDefault="004B3672">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883AE5A" w14:textId="77777777" w:rsidR="007555EE" w:rsidRDefault="007555EE">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555EE">
          <w:headerReference w:type="even" r:id="rId19"/>
          <w:headerReference w:type="default" r:id="rId20"/>
          <w:footerReference w:type="default" r:id="rId21"/>
          <w:headerReference w:type="first" r:id="rId22"/>
          <w:pgSz w:w="11906" w:h="16838"/>
          <w:pgMar w:top="1440" w:right="1800" w:bottom="1440" w:left="1800" w:header="851" w:footer="992" w:gutter="0"/>
          <w:pgNumType w:chapStyle="1"/>
          <w:cols w:space="720"/>
          <w:docGrid w:type="lines" w:linePitch="312"/>
        </w:sectPr>
      </w:pPr>
      <w:bookmarkStart w:id="50" w:name="_Toc22708"/>
      <w:bookmarkStart w:id="51" w:name="_Toc24571"/>
      <w:bookmarkStart w:id="52" w:name="_Toc733"/>
      <w:bookmarkStart w:id="53" w:name="_Toc6149"/>
      <w:bookmarkStart w:id="54" w:name="_Toc13288"/>
      <w:bookmarkStart w:id="55" w:name="_Toc20627"/>
      <w:bookmarkStart w:id="56" w:name="_Toc20318"/>
      <w:bookmarkStart w:id="57" w:name="_Toc545"/>
      <w:bookmarkStart w:id="58" w:name="_Toc352229748"/>
      <w:bookmarkStart w:id="59" w:name="_Toc6683"/>
      <w:bookmarkStart w:id="60" w:name="_Toc18631"/>
      <w:bookmarkStart w:id="61" w:name="_Toc5246"/>
      <w:bookmarkStart w:id="62" w:name="_Toc258829400"/>
      <w:bookmarkStart w:id="63" w:name="_Toc233456272"/>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2EC48F02" w14:textId="77777777" w:rsidR="007555EE" w:rsidRDefault="004B3672">
      <w:pPr>
        <w:pStyle w:val="1"/>
        <w:jc w:val="center"/>
        <w:rPr>
          <w:sz w:val="30"/>
          <w:szCs w:val="30"/>
        </w:rPr>
      </w:pPr>
      <w:bookmarkStart w:id="64" w:name="_Toc136963802"/>
      <w:bookmarkStart w:id="65" w:name="_Toc68266289"/>
      <w:r>
        <w:rPr>
          <w:rFonts w:hint="eastAsia"/>
          <w:sz w:val="30"/>
          <w:szCs w:val="30"/>
        </w:rPr>
        <w:lastRenderedPageBreak/>
        <w:t>第二部分</w:t>
      </w:r>
      <w:r>
        <w:rPr>
          <w:sz w:val="30"/>
          <w:szCs w:val="30"/>
        </w:rPr>
        <w:t xml:space="preserve">  </w:t>
      </w:r>
      <w:r>
        <w:rPr>
          <w:rFonts w:hint="eastAsia"/>
          <w:sz w:val="30"/>
          <w:szCs w:val="30"/>
        </w:rPr>
        <w:t>释义</w:t>
      </w:r>
      <w:bookmarkEnd w:id="64"/>
      <w:bookmarkEnd w:id="65"/>
    </w:p>
    <w:p w14:paraId="45AF112C"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6832AFD4"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、基金或本基金：指富荣福银混合型证券投资基金</w:t>
      </w:r>
    </w:p>
    <w:p w14:paraId="7B9058F7"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6BB1ECB8"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、基金托管人：指国泰君安证券股份有限公司</w:t>
      </w:r>
    </w:p>
    <w:p w14:paraId="23D34BC0"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、基金合同：指《富荣福银混合型证券投资基金基金合同》及对基金合同的任何有效修订和补充</w:t>
      </w:r>
    </w:p>
    <w:p w14:paraId="7C0DD6CB"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、托管协议：指基金管理人与基金托管人就本基金签订之《富荣福银混合型证券投资基金托管协议》及对该托管协议的任何有效修订和补充</w:t>
      </w:r>
    </w:p>
    <w:p w14:paraId="39F625FA"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、招募说明书或本招募说明书：指《富荣福银混合型证券投资基金招募说明书》及其更新</w:t>
      </w:r>
    </w:p>
    <w:p w14:paraId="331BC7F4"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、基金份额发售公告：指《富荣福银混合型证券投资基金基金份额发售公告》</w:t>
      </w:r>
    </w:p>
    <w:p w14:paraId="4BD2B734"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DCB1E61"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2003年10月28日经第十届全国人民代表大会常务委员会第五次会议通过，经2012年12月28日第十一届全国人民代表大会常务委员会第三十次会议修订，自2013年6月1日起实施</w:t>
      </w:r>
      <w:r>
        <w:rPr>
          <w:rFonts w:asciiTheme="minorEastAsia" w:hAnsiTheme="minorEastAsia" w:cs="Times New Roman" w:hint="eastAsia"/>
          <w:sz w:val="24"/>
          <w:szCs w:val="24"/>
        </w:rPr>
        <w:t>，并经</w:t>
      </w:r>
      <w:r>
        <w:rPr>
          <w:rFonts w:asciiTheme="minorEastAsia" w:hAnsiTheme="minorEastAsia" w:cs="Times New Roman"/>
          <w:sz w:val="24"/>
          <w:szCs w:val="24"/>
        </w:rPr>
        <w:t>2015年4月24日第十二届全国人民代表大会常务委员会第十四次会议《全国人民代表大会常务委员会关于修改&lt;中华人民共和国港口法&gt;等七部法律的决定》修正</w:t>
      </w:r>
      <w:r>
        <w:rPr>
          <w:rFonts w:asciiTheme="minorEastAsia" w:hAnsiTheme="minorEastAsia" w:cs="Times New Roman" w:hint="eastAsia"/>
          <w:sz w:val="24"/>
          <w:szCs w:val="24"/>
        </w:rPr>
        <w:t>的《中华人民共和国证券投资基金法》及颁布机关对其不时做出的修订</w:t>
      </w:r>
    </w:p>
    <w:p w14:paraId="24595CEF"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w:t>
      </w:r>
      <w:r>
        <w:rPr>
          <w:rFonts w:asciiTheme="minorEastAsia" w:hAnsiTheme="minorEastAsia" w:cs="Times New Roman"/>
          <w:sz w:val="24"/>
          <w:szCs w:val="24"/>
        </w:rPr>
        <w:t xml:space="preserve"> </w:t>
      </w:r>
      <w:r>
        <w:rPr>
          <w:rFonts w:asciiTheme="minorEastAsia" w:hAnsiTheme="minorEastAsia" w:cs="Times New Roman" w:hint="eastAsia"/>
          <w:sz w:val="24"/>
          <w:szCs w:val="24"/>
        </w:rPr>
        <w:t>指中国证监会</w:t>
      </w:r>
      <w:r>
        <w:rPr>
          <w:rFonts w:asciiTheme="minorEastAsia" w:hAnsiTheme="minorEastAsia" w:cs="Times New Roman"/>
          <w:sz w:val="24"/>
          <w:szCs w:val="24"/>
        </w:rPr>
        <w:t>2020年8月28日颁布、同年10月1日实施的《公开募集证券投资基金销售机构监督管理办法》及颁布机关对其不时做出的修订</w:t>
      </w:r>
    </w:p>
    <w:p w14:paraId="134F13AB"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bCs/>
          <w:sz w:val="24"/>
        </w:rPr>
        <w:t>2020</w:t>
      </w:r>
      <w:r>
        <w:rPr>
          <w:rFonts w:hint="eastAsia"/>
          <w:bCs/>
          <w:sz w:val="24"/>
        </w:rPr>
        <w:t>年</w:t>
      </w:r>
      <w:r>
        <w:rPr>
          <w:bCs/>
          <w:sz w:val="24"/>
        </w:rPr>
        <w:t>3</w:t>
      </w:r>
      <w:r>
        <w:rPr>
          <w:rFonts w:hint="eastAsia"/>
          <w:bCs/>
          <w:sz w:val="24"/>
        </w:rPr>
        <w:t>月</w:t>
      </w:r>
      <w:r>
        <w:rPr>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5BB24E9A"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627E4EB9"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w:t>
      </w:r>
      <w:r>
        <w:rPr>
          <w:rFonts w:asciiTheme="minorEastAsia" w:hAnsiTheme="minorEastAsia" w:cs="Times New Roman"/>
          <w:sz w:val="24"/>
          <w:szCs w:val="24"/>
        </w:rPr>
        <w:t>2017年8月31日颁布、同年10月1日实施的《公开募集开放式证券投资基金流动性风险管理规定》及颁布机关对其不时做出的修订</w:t>
      </w:r>
    </w:p>
    <w:p w14:paraId="229EF4D0"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47228EBA"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3CA5422"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540A58AB"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BF87A6E" w14:textId="77777777" w:rsidR="007555EE" w:rsidRDefault="004B3672">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767D8D6C"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49A762AB"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35810C78"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32C822F9"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42F279F5"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6B3D7B20"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30A973A3"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w:t>
      </w:r>
      <w:r>
        <w:rPr>
          <w:rFonts w:asciiTheme="minorEastAsia" w:hAnsiTheme="minorEastAsia" w:cs="Times New Roman" w:hint="eastAsia"/>
          <w:sz w:val="24"/>
          <w:szCs w:val="24"/>
        </w:rPr>
        <w:lastRenderedPageBreak/>
        <w:t>管理的基金份额余额及其变动情况的账户</w:t>
      </w:r>
    </w:p>
    <w:p w14:paraId="6FC5F52D"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185BABB2"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FD69852"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369E2E4C"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6D62EF66"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07871B70"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65344312"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20FDE9E6"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Pr>
          <w:rFonts w:asciiTheme="minorEastAsia" w:hAnsiTheme="minorEastAsia" w:cs="Times New Roman"/>
          <w:sz w:val="24"/>
          <w:szCs w:val="24"/>
        </w:rPr>
        <w:t>n为自然数</w:t>
      </w:r>
    </w:p>
    <w:p w14:paraId="4802E6A9"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3257AD86"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68A8B622"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2B6028FE"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23116EAB"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6ECF5A27"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3C287AD"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78DBB4E9"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1FB85046"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CEC4A31"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FE745EC"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367215A0"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1B45904"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0EC7C9A5"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218F7498"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1778A0CC"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09BD60B8"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41342592"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51、不可抗力：指基金合同当事人不能预见、不能避免且不能克服的客观事件</w:t>
      </w:r>
    </w:p>
    <w:p w14:paraId="08922AC2"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52、流动性受限资产：指由于法律法规、监管、合同或操作障碍等原因无法以合理价格予以变现的资产，包括但不限于到期日在10个交易日以上的逆回购与银行定期存款（</w:t>
      </w:r>
      <w:r>
        <w:rPr>
          <w:rFonts w:asciiTheme="minorEastAsia" w:hAnsiTheme="minorEastAsia" w:cs="Times New Roman" w:hint="eastAsia"/>
          <w:sz w:val="24"/>
          <w:szCs w:val="24"/>
        </w:rPr>
        <w:t>含协议约定有条件提前支取的银行存款）、停牌股票、流通受限的新股及非公开发行股票、资产支持证券、因发行人债务违约无法进行转让或交易的债券等</w:t>
      </w:r>
    </w:p>
    <w:p w14:paraId="6A7F0A59"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53、摆动定价机制：指当开放式基金遭遇大额申购赎回时，通过调整基金份额净值的方式，将基金调整投资组合的市场冲击成本分配给实际申购、赎回的投</w:t>
      </w:r>
      <w:r>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26BCE92D"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54、基金份额类别：指根据认购/申购费用、赎回费用、销售服务费用收取方式的不同将本</w:t>
      </w:r>
      <w:r>
        <w:rPr>
          <w:rFonts w:asciiTheme="minorEastAsia" w:hAnsiTheme="minorEastAsia" w:cs="Times New Roman" w:hint="eastAsia"/>
          <w:sz w:val="24"/>
          <w:szCs w:val="24"/>
        </w:rPr>
        <w:t>基金基金份额分为不同的类别，各基金份额类别分别设置代码，并分别计算和公告基金份额净值</w:t>
      </w:r>
    </w:p>
    <w:p w14:paraId="384A2BF4"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55、A类基金份额：指在投资人认购/申购时收取认购/申购费用但不从本类别基金资产中计</w:t>
      </w:r>
      <w:r>
        <w:rPr>
          <w:rFonts w:asciiTheme="minorEastAsia" w:hAnsiTheme="minorEastAsia" w:cs="Times New Roman" w:hint="eastAsia"/>
          <w:sz w:val="24"/>
          <w:szCs w:val="24"/>
        </w:rPr>
        <w:t>提销售服务费、赎回时根据持有期限收取赎回费用的基金份额类别</w:t>
      </w:r>
    </w:p>
    <w:p w14:paraId="108509DC"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56、C类基金份额：指从本类别基金资产中计</w:t>
      </w:r>
      <w:r>
        <w:rPr>
          <w:rFonts w:asciiTheme="minorEastAsia" w:hAnsiTheme="minorEastAsia" w:cs="Times New Roman" w:hint="eastAsia"/>
          <w:sz w:val="24"/>
          <w:szCs w:val="24"/>
        </w:rPr>
        <w:t>提销售服务费而不收取认购</w:t>
      </w:r>
      <w:r>
        <w:rPr>
          <w:rFonts w:asciiTheme="minorEastAsia" w:hAnsiTheme="minorEastAsia" w:cs="Times New Roman"/>
          <w:sz w:val="24"/>
          <w:szCs w:val="24"/>
        </w:rPr>
        <w:t>/申购费用、赎回时根据持有期限收取赎回费用的基金份额类别</w:t>
      </w:r>
    </w:p>
    <w:p w14:paraId="5AD7E4B5"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57、销售服务费：指从基金资产中计提的，用于本基金市场推广、销售以及基金份额持有人服务的费用</w:t>
      </w:r>
    </w:p>
    <w:p w14:paraId="276DDEE7"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58、基金产品资料概要：指《富荣福</w:t>
      </w:r>
      <w:r>
        <w:rPr>
          <w:rFonts w:asciiTheme="minorEastAsia" w:hAnsiTheme="minorEastAsia" w:cs="Times New Roman" w:hint="eastAsia"/>
          <w:sz w:val="24"/>
          <w:szCs w:val="24"/>
        </w:rPr>
        <w:t>银混合型证券投资基金基金产品资料概要》及其更新</w:t>
      </w:r>
    </w:p>
    <w:p w14:paraId="3D0D1404"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59、</w:t>
      </w:r>
      <w:r>
        <w:rPr>
          <w:rFonts w:asciiTheme="minorEastAsia" w:hAnsiTheme="minorEastAsia" w:cs="Times New Roman" w:hint="eastAsia"/>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39C5BDF6"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60、特定资产：包括：（一）无可参考的活跃市场价格且采用估值技术</w:t>
      </w:r>
      <w:r>
        <w:rPr>
          <w:rFonts w:asciiTheme="minorEastAsia" w:hAnsiTheme="minorEastAsia" w:cs="Times New Roman" w:hint="eastAsia"/>
          <w:sz w:val="24"/>
          <w:szCs w:val="24"/>
        </w:rPr>
        <w:t>仍导致公允价值存在重大不确定性的资产；（二）按摊余成本计量且计提资产减值准备仍导致资产价值存在重大不确定性的资产；（三）其他资产价值存在重大不确定性的资产</w:t>
      </w:r>
    </w:p>
    <w:p w14:paraId="72155E68" w14:textId="77777777" w:rsidR="007555EE" w:rsidRDefault="004B3672">
      <w:pPr>
        <w:spacing w:line="360" w:lineRule="auto"/>
        <w:ind w:firstLineChars="200" w:firstLine="480"/>
        <w:rPr>
          <w:b/>
          <w:bCs/>
        </w:rPr>
        <w:sectPr w:rsidR="007555EE">
          <w:headerReference w:type="even" r:id="rId23"/>
          <w:headerReference w:type="default" r:id="rId24"/>
          <w:footerReference w:type="default" r:id="rId25"/>
          <w:headerReference w:type="first" r:id="rId26"/>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38D3A608" w14:textId="77777777" w:rsidR="007555EE" w:rsidRDefault="004B3672">
      <w:pPr>
        <w:pStyle w:val="1"/>
        <w:jc w:val="center"/>
        <w:rPr>
          <w:sz w:val="30"/>
          <w:szCs w:val="30"/>
        </w:rPr>
      </w:pPr>
      <w:bookmarkStart w:id="66" w:name="_Toc263092311"/>
      <w:bookmarkStart w:id="67" w:name="_Toc136963803"/>
      <w:bookmarkStart w:id="68" w:name="_Toc416264539"/>
      <w:bookmarkStart w:id="69" w:name="_Toc68266290"/>
      <w:bookmarkStart w:id="70" w:name="_Toc410197817"/>
      <w:bookmarkStart w:id="71" w:name="_Toc352229749"/>
      <w:bookmarkStart w:id="72" w:name="_Toc24682"/>
      <w:bookmarkStart w:id="73" w:name="_Toc27226"/>
      <w:bookmarkStart w:id="74" w:name="_Toc90742321"/>
      <w:bookmarkStart w:id="75" w:name="_Toc29948"/>
      <w:bookmarkStart w:id="76" w:name="_Toc3266"/>
      <w:bookmarkStart w:id="77" w:name="_Toc16265"/>
      <w:bookmarkStart w:id="78" w:name="_Toc90742390"/>
      <w:bookmarkStart w:id="79" w:name="_Toc90742688"/>
      <w:bookmarkStart w:id="80" w:name="_Toc22074"/>
      <w:bookmarkStart w:id="81" w:name="_Toc7151"/>
      <w:bookmarkStart w:id="82" w:name="_Toc29784"/>
      <w:bookmarkStart w:id="83" w:name="_Toc27189"/>
      <w:bookmarkStart w:id="84" w:name="_Toc6714"/>
      <w:bookmarkStart w:id="85" w:name="_Toc15203"/>
      <w:bookmarkEnd w:id="50"/>
      <w:bookmarkEnd w:id="51"/>
      <w:bookmarkEnd w:id="52"/>
      <w:bookmarkEnd w:id="53"/>
      <w:bookmarkEnd w:id="54"/>
      <w:bookmarkEnd w:id="55"/>
      <w:bookmarkEnd w:id="56"/>
      <w:bookmarkEnd w:id="57"/>
      <w:bookmarkEnd w:id="58"/>
      <w:bookmarkEnd w:id="59"/>
      <w:bookmarkEnd w:id="60"/>
      <w:bookmarkEnd w:id="61"/>
      <w:r>
        <w:rPr>
          <w:rFonts w:hint="eastAsia"/>
          <w:sz w:val="30"/>
          <w:szCs w:val="30"/>
        </w:rPr>
        <w:lastRenderedPageBreak/>
        <w:t>第三部分</w:t>
      </w:r>
      <w:r>
        <w:rPr>
          <w:sz w:val="30"/>
          <w:szCs w:val="30"/>
        </w:rPr>
        <w:t xml:space="preserve">  </w:t>
      </w:r>
      <w:r>
        <w:rPr>
          <w:rFonts w:hint="eastAsia"/>
          <w:sz w:val="30"/>
          <w:szCs w:val="30"/>
        </w:rPr>
        <w:t>基金管理人</w:t>
      </w:r>
      <w:bookmarkEnd w:id="66"/>
      <w:bookmarkEnd w:id="67"/>
      <w:bookmarkEnd w:id="68"/>
      <w:bookmarkEnd w:id="69"/>
    </w:p>
    <w:p w14:paraId="2A954A43" w14:textId="77777777" w:rsidR="007555EE" w:rsidRDefault="004B3672">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C4EBF83" w14:textId="77777777" w:rsidR="007555EE" w:rsidRDefault="004B3672">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3415CFE5" w14:textId="77777777" w:rsidR="007555EE" w:rsidRDefault="004B3672">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住所：广东省广州市南沙区横沥镇汇通二街2号3110房</w:t>
      </w:r>
    </w:p>
    <w:p w14:paraId="43D54CB9" w14:textId="77777777" w:rsidR="007555EE" w:rsidRDefault="004B3672">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68ED2873" w14:textId="77777777" w:rsidR="007555EE" w:rsidRDefault="004B3672">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6D35BC69" w14:textId="77777777" w:rsidR="007555EE" w:rsidRDefault="004B3672">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4189F2EB" w14:textId="77777777" w:rsidR="007555EE" w:rsidRDefault="004B3672">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2亿元人民币</w:t>
      </w:r>
    </w:p>
    <w:p w14:paraId="6438F510" w14:textId="77777777" w:rsidR="007555EE" w:rsidRDefault="004B3672">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781E62E4" w14:textId="77777777" w:rsidR="007555EE" w:rsidRDefault="004B3672">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40C4BD3D" w14:textId="77777777" w:rsidR="007555EE" w:rsidRDefault="004B3672">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 6637</w:t>
      </w:r>
    </w:p>
    <w:p w14:paraId="569CA31A" w14:textId="77777777" w:rsidR="007555EE" w:rsidRDefault="004B3672">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555EE" w14:paraId="6334340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22A0365" w14:textId="77777777" w:rsidR="007555EE" w:rsidRDefault="004B3672">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0D12990" w14:textId="77777777" w:rsidR="007555EE" w:rsidRDefault="004B3672">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7555EE" w14:paraId="2B984F3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4BDE682" w14:textId="77777777" w:rsidR="007555EE" w:rsidRDefault="004B3672">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440F8DE" w14:textId="77777777" w:rsidR="007555EE" w:rsidRDefault="004B3672">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50%</w:t>
            </w:r>
          </w:p>
        </w:tc>
      </w:tr>
      <w:tr w:rsidR="007555EE" w14:paraId="201E56F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D23C068" w14:textId="77777777" w:rsidR="007555EE" w:rsidRDefault="004B3672">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F991DF0" w14:textId="77777777" w:rsidR="007555EE" w:rsidRDefault="004B3672">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45.1%</w:t>
            </w:r>
          </w:p>
        </w:tc>
      </w:tr>
      <w:tr w:rsidR="007555EE" w14:paraId="2DA69D6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6FAB584" w14:textId="77777777" w:rsidR="007555EE" w:rsidRDefault="004B3672">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B1271DB" w14:textId="77777777" w:rsidR="007555EE" w:rsidRDefault="004B3672">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4.9%</w:t>
            </w:r>
          </w:p>
        </w:tc>
      </w:tr>
    </w:tbl>
    <w:p w14:paraId="6BF22148" w14:textId="77777777" w:rsidR="007555EE" w:rsidRDefault="007555EE">
      <w:pPr>
        <w:adjustRightInd w:val="0"/>
        <w:snapToGrid w:val="0"/>
        <w:spacing w:line="360" w:lineRule="auto"/>
        <w:ind w:firstLineChars="200" w:firstLine="480"/>
        <w:rPr>
          <w:rFonts w:asciiTheme="minorEastAsia" w:hAnsiTheme="minorEastAsia" w:cs="Arial" w:hint="eastAsia"/>
          <w:kern w:val="0"/>
          <w:sz w:val="24"/>
          <w:szCs w:val="24"/>
        </w:rPr>
      </w:pPr>
    </w:p>
    <w:p w14:paraId="42F3BA52" w14:textId="77777777" w:rsidR="007555EE" w:rsidRDefault="004B3672">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1B3FBCAD"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7735E700"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书记、法定代表人、董事长，中国文化产业投资母基金管理有限公司董事，</w:t>
      </w:r>
      <w:r>
        <w:rPr>
          <w:rFonts w:asciiTheme="minorEastAsia" w:hAnsiTheme="minorEastAsia" w:cs="Arial" w:hint="eastAsia"/>
          <w:kern w:val="0"/>
          <w:sz w:val="24"/>
          <w:szCs w:val="24"/>
        </w:rPr>
        <w:t>广州城恒城市更新投资有限公司董事长、法定代表人，</w:t>
      </w:r>
      <w:r>
        <w:rPr>
          <w:rFonts w:asciiTheme="minorEastAsia" w:hAnsiTheme="minorEastAsia" w:cs="Arial" w:hint="eastAsia"/>
          <w:kern w:val="0"/>
          <w:sz w:val="24"/>
        </w:rPr>
        <w:t>广州市城投投资有限公司董事，富荣基金管理有限公司董事长、法定代表人。</w:t>
      </w:r>
    </w:p>
    <w:p w14:paraId="1A0A02E2"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公司董事、总经理、首席信息官、代行督察长。</w:t>
      </w:r>
    </w:p>
    <w:p w14:paraId="38FA5227"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Theme="minorEastAsia" w:hAnsiTheme="minorEastAsia" w:cs="Arial"/>
          <w:kern w:val="0"/>
          <w:sz w:val="24"/>
          <w:szCs w:val="24"/>
        </w:rPr>
        <w:t>广州产业投资基金管理有限公司风险管理部总经理、法务风控部总经理，</w:t>
      </w:r>
      <w:r>
        <w:rPr>
          <w:rFonts w:asciiTheme="minorEastAsia" w:hAnsiTheme="minorEastAsia" w:cs="Arial" w:hint="eastAsia"/>
          <w:kern w:val="0"/>
          <w:sz w:val="24"/>
          <w:szCs w:val="24"/>
        </w:rPr>
        <w:t>广州基金国际股权投资基金管理有限公司党支部副书记、总经理。现任广州产业投资基金管理有限公司管理部总经理，富荣基金管理有限公司董事。</w:t>
      </w:r>
    </w:p>
    <w:p w14:paraId="6F1918C0" w14:textId="18A2F1AD" w:rsidR="007555EE" w:rsidRDefault="004B3672">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szCs w:val="24"/>
        </w:rPr>
        <w:t>郭涛先生，董事，上海交通大学高级管理人员工商管理专业硕士。</w:t>
      </w:r>
      <w:r>
        <w:rPr>
          <w:rFonts w:asciiTheme="minorEastAsia" w:hAnsiTheme="minorEastAsia" w:cs="Arial" w:hint="eastAsia"/>
          <w:kern w:val="0"/>
          <w:sz w:val="24"/>
        </w:rPr>
        <w:t>曾任津沪深生物医药科技有限公司董事。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健康科技有限公司董事；深圳上合高金投资管理有限公司监事；富荣基金管理有限公司董事。</w:t>
      </w:r>
    </w:p>
    <w:p w14:paraId="30D77AA8"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55895114"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富荣基金管理有限公司独立董事。</w:t>
      </w:r>
    </w:p>
    <w:p w14:paraId="0FF84223"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420DF256"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2C169ADF"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7A401761"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w:t>
      </w:r>
      <w:bookmarkStart w:id="86" w:name="_Hlk155769278"/>
      <w:r>
        <w:rPr>
          <w:rFonts w:asciiTheme="minorEastAsia" w:hAnsiTheme="minorEastAsia" w:cs="Arial" w:hint="eastAsia"/>
          <w:kern w:val="0"/>
          <w:sz w:val="24"/>
          <w:szCs w:val="24"/>
        </w:rPr>
        <w:t>曾任深圳市嘉霖置业集团有限公司法务，现任盈投控股有限公司法务主管、富荣基金管理有限公司监事。</w:t>
      </w:r>
      <w:bookmarkEnd w:id="86"/>
    </w:p>
    <w:p w14:paraId="07CDD130"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7DDED61B"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3、高级管理人员</w:t>
      </w:r>
    </w:p>
    <w:p w14:paraId="68C8C86F" w14:textId="77777777" w:rsidR="007555EE" w:rsidRDefault="004B3672" w:rsidP="00C33058">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信息官、代行督察长。</w:t>
      </w:r>
    </w:p>
    <w:p w14:paraId="79BE49A0" w14:textId="3E1E2CA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w:t>
      </w:r>
      <w:r w:rsidRPr="00721F8A">
        <w:rPr>
          <w:rFonts w:asciiTheme="minorEastAsia" w:hAnsiTheme="minorEastAsia" w:cs="Arial" w:hint="eastAsia"/>
          <w:kern w:val="0"/>
          <w:sz w:val="24"/>
          <w:szCs w:val="24"/>
        </w:rPr>
        <w:t>中欧国际工商学院高级管理人员工商管理</w:t>
      </w:r>
      <w:r>
        <w:rPr>
          <w:rFonts w:asciiTheme="minorEastAsia" w:hAnsiTheme="minorEastAsia" w:cs="Arial" w:hint="eastAsia"/>
          <w:kern w:val="0"/>
          <w:sz w:val="24"/>
          <w:szCs w:val="24"/>
        </w:rPr>
        <w:t>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p>
    <w:p w14:paraId="141B7045" w14:textId="77777777" w:rsidR="007555EE" w:rsidRPr="00721F8A" w:rsidRDefault="004B3672" w:rsidP="00721F8A">
      <w:pPr>
        <w:adjustRightInd w:val="0"/>
        <w:snapToGrid w:val="0"/>
        <w:spacing w:line="360" w:lineRule="auto"/>
        <w:ind w:firstLineChars="200" w:firstLine="480"/>
        <w:rPr>
          <w:rFonts w:asciiTheme="minorEastAsia" w:hAnsiTheme="minorEastAsia" w:cs="Arial" w:hint="eastAsia"/>
          <w:kern w:val="0"/>
          <w:sz w:val="24"/>
          <w:szCs w:val="24"/>
        </w:rPr>
      </w:pPr>
      <w:r w:rsidRPr="00721F8A">
        <w:rPr>
          <w:rFonts w:asciiTheme="minorEastAsia" w:hAnsiTheme="minorEastAsia" w:cs="Arial" w:hint="eastAsia"/>
          <w:kern w:val="0"/>
          <w:sz w:val="24"/>
          <w:szCs w:val="24"/>
        </w:rPr>
        <w:t>郑宇光先生，总经理助理，上海交通大学工商管理硕士。历任平安资产管理有限责任公司交易部</w:t>
      </w:r>
      <w:r w:rsidRPr="00721F8A">
        <w:rPr>
          <w:rFonts w:asciiTheme="minorEastAsia" w:hAnsiTheme="minorEastAsia" w:cs="Arial"/>
          <w:kern w:val="0"/>
          <w:sz w:val="24"/>
          <w:szCs w:val="24"/>
        </w:rPr>
        <w:t>/</w:t>
      </w:r>
      <w:r w:rsidRPr="00721F8A">
        <w:rPr>
          <w:rFonts w:asciiTheme="minorEastAsia" w:hAnsiTheme="minorEastAsia" w:cs="Arial" w:hint="eastAsia"/>
          <w:kern w:val="0"/>
          <w:sz w:val="24"/>
          <w:szCs w:val="24"/>
        </w:rPr>
        <w:t>投资管理部经理，太平资产管理有限责任公司固定收益部</w:t>
      </w:r>
      <w:r w:rsidRPr="00721F8A">
        <w:rPr>
          <w:rFonts w:asciiTheme="minorEastAsia" w:hAnsiTheme="minorEastAsia" w:cs="Arial" w:hint="eastAsia"/>
          <w:kern w:val="0"/>
          <w:sz w:val="24"/>
          <w:szCs w:val="24"/>
        </w:rPr>
        <w:lastRenderedPageBreak/>
        <w:t>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p>
    <w:p w14:paraId="7BAEC554" w14:textId="77777777" w:rsidR="007555EE" w:rsidRDefault="004B3672" w:rsidP="00721F8A">
      <w:pPr>
        <w:adjustRightInd w:val="0"/>
        <w:snapToGrid w:val="0"/>
        <w:spacing w:line="360" w:lineRule="auto"/>
        <w:ind w:firstLineChars="200" w:firstLine="480"/>
        <w:rPr>
          <w:rFonts w:asciiTheme="minorEastAsia" w:hAnsiTheme="minorEastAsia" w:cs="Arial" w:hint="eastAsia"/>
          <w:kern w:val="0"/>
          <w:sz w:val="24"/>
          <w:szCs w:val="24"/>
        </w:rPr>
      </w:pPr>
      <w:r w:rsidRPr="00721F8A">
        <w:rPr>
          <w:rFonts w:asciiTheme="minorEastAsia" w:hAnsiTheme="minorEastAsia" w:cs="Arial" w:hint="eastAsia"/>
          <w:kern w:val="0"/>
          <w:sz w:val="24"/>
          <w:szCs w:val="24"/>
        </w:rPr>
        <w:t>赵睿杨女士，总经理助理，对外经济贸易大学会计学硕士研究生。历任合生创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渠道业务总部总经理，兼任北京分公司、机构业务总部总经理。</w:t>
      </w:r>
    </w:p>
    <w:p w14:paraId="5E0E336A"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4、本</w:t>
      </w:r>
      <w:r>
        <w:rPr>
          <w:rFonts w:asciiTheme="minorEastAsia" w:hAnsiTheme="minorEastAsia" w:cs="Arial" w:hint="eastAsia"/>
          <w:kern w:val="0"/>
          <w:sz w:val="24"/>
          <w:szCs w:val="24"/>
        </w:rPr>
        <w:t>基金基金经理</w:t>
      </w:r>
    </w:p>
    <w:p w14:paraId="61D75554"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李天翔先生，</w:t>
      </w:r>
      <w:r>
        <w:rPr>
          <w:rFonts w:asciiTheme="minorEastAsia" w:hAnsiTheme="minorEastAsia" w:cs="Arial"/>
          <w:kern w:val="0"/>
          <w:sz w:val="24"/>
          <w:szCs w:val="24"/>
        </w:rPr>
        <w:t>2017</w:t>
      </w:r>
      <w:r>
        <w:rPr>
          <w:rFonts w:asciiTheme="minorEastAsia" w:hAnsiTheme="minorEastAsia" w:cs="Arial" w:hint="eastAsia"/>
          <w:kern w:val="0"/>
          <w:sz w:val="24"/>
          <w:szCs w:val="24"/>
        </w:rPr>
        <w:t>年</w:t>
      </w:r>
      <w:r>
        <w:rPr>
          <w:rFonts w:asciiTheme="minorEastAsia" w:hAnsiTheme="minorEastAsia" w:cs="Arial"/>
          <w:kern w:val="0"/>
          <w:sz w:val="24"/>
          <w:szCs w:val="24"/>
        </w:rPr>
        <w:t>7</w:t>
      </w:r>
      <w:r>
        <w:rPr>
          <w:rFonts w:asciiTheme="minorEastAsia" w:hAnsiTheme="minorEastAsia" w:cs="Arial" w:hint="eastAsia"/>
          <w:kern w:val="0"/>
          <w:sz w:val="24"/>
          <w:szCs w:val="24"/>
        </w:rPr>
        <w:t>月至</w:t>
      </w:r>
      <w:r>
        <w:rPr>
          <w:rFonts w:asciiTheme="minorEastAsia" w:hAnsiTheme="minorEastAsia" w:cs="Arial"/>
          <w:kern w:val="0"/>
          <w:sz w:val="24"/>
          <w:szCs w:val="24"/>
        </w:rPr>
        <w:t>2019</w:t>
      </w:r>
      <w:r>
        <w:rPr>
          <w:rFonts w:asciiTheme="minorEastAsia" w:hAnsiTheme="minorEastAsia" w:cs="Arial" w:hint="eastAsia"/>
          <w:kern w:val="0"/>
          <w:sz w:val="24"/>
          <w:szCs w:val="24"/>
        </w:rPr>
        <w:t>年</w:t>
      </w:r>
      <w:r>
        <w:rPr>
          <w:rFonts w:asciiTheme="minorEastAsia" w:hAnsiTheme="minorEastAsia" w:cs="Arial"/>
          <w:kern w:val="0"/>
          <w:sz w:val="24"/>
          <w:szCs w:val="24"/>
        </w:rPr>
        <w:t>4</w:t>
      </w:r>
      <w:r>
        <w:rPr>
          <w:rFonts w:asciiTheme="minorEastAsia" w:hAnsiTheme="minorEastAsia" w:cs="Arial" w:hint="eastAsia"/>
          <w:kern w:val="0"/>
          <w:sz w:val="24"/>
          <w:szCs w:val="24"/>
        </w:rPr>
        <w:t>月，就职于中融基金管理有限公司，任周期行业研究员。</w:t>
      </w:r>
      <w:r>
        <w:rPr>
          <w:rFonts w:asciiTheme="minorEastAsia" w:hAnsiTheme="minorEastAsia" w:cs="Arial"/>
          <w:kern w:val="0"/>
          <w:sz w:val="24"/>
          <w:szCs w:val="24"/>
        </w:rPr>
        <w:t>2020</w:t>
      </w:r>
      <w:r>
        <w:rPr>
          <w:rFonts w:asciiTheme="minorEastAsia" w:hAnsiTheme="minorEastAsia" w:cs="Arial" w:hint="eastAsia"/>
          <w:kern w:val="0"/>
          <w:sz w:val="24"/>
          <w:szCs w:val="24"/>
        </w:rPr>
        <w:t>年</w:t>
      </w:r>
      <w:r>
        <w:rPr>
          <w:rFonts w:asciiTheme="minorEastAsia" w:hAnsiTheme="minorEastAsia" w:cs="Arial"/>
          <w:kern w:val="0"/>
          <w:sz w:val="24"/>
          <w:szCs w:val="24"/>
        </w:rPr>
        <w:t>9</w:t>
      </w:r>
      <w:r>
        <w:rPr>
          <w:rFonts w:asciiTheme="minorEastAsia" w:hAnsiTheme="minorEastAsia" w:cs="Arial" w:hint="eastAsia"/>
          <w:kern w:val="0"/>
          <w:sz w:val="24"/>
          <w:szCs w:val="24"/>
        </w:rPr>
        <w:t>月加入富荣基金，历任富荣基金管理有限公司研究部周期行业和医药行业研究员，现任富荣中证</w:t>
      </w:r>
      <w:r>
        <w:rPr>
          <w:rFonts w:asciiTheme="minorEastAsia" w:hAnsiTheme="minorEastAsia" w:cs="Arial"/>
          <w:kern w:val="0"/>
          <w:sz w:val="24"/>
          <w:szCs w:val="24"/>
        </w:rPr>
        <w:t>500</w:t>
      </w:r>
      <w:r>
        <w:rPr>
          <w:rFonts w:asciiTheme="minorEastAsia" w:hAnsiTheme="minorEastAsia" w:cs="Arial" w:hint="eastAsia"/>
          <w:kern w:val="0"/>
          <w:sz w:val="24"/>
          <w:szCs w:val="24"/>
        </w:rPr>
        <w:t>指数增强型证券投资基金基金经理（自</w:t>
      </w:r>
      <w:r>
        <w:rPr>
          <w:rFonts w:asciiTheme="minorEastAsia" w:hAnsiTheme="minorEastAsia" w:cs="Arial"/>
          <w:kern w:val="0"/>
          <w:sz w:val="24"/>
          <w:szCs w:val="24"/>
        </w:rPr>
        <w:t>2022</w:t>
      </w:r>
      <w:r>
        <w:rPr>
          <w:rFonts w:asciiTheme="minorEastAsia" w:hAnsiTheme="minorEastAsia" w:cs="Arial" w:hint="eastAsia"/>
          <w:kern w:val="0"/>
          <w:sz w:val="24"/>
          <w:szCs w:val="24"/>
        </w:rPr>
        <w:t>年</w:t>
      </w:r>
      <w:r>
        <w:rPr>
          <w:rFonts w:asciiTheme="minorEastAsia" w:hAnsiTheme="minorEastAsia" w:cs="Arial"/>
          <w:kern w:val="0"/>
          <w:sz w:val="24"/>
          <w:szCs w:val="24"/>
        </w:rPr>
        <w:t>8</w:t>
      </w:r>
      <w:r>
        <w:rPr>
          <w:rFonts w:asciiTheme="minorEastAsia" w:hAnsiTheme="minorEastAsia" w:cs="Arial" w:hint="eastAsia"/>
          <w:kern w:val="0"/>
          <w:sz w:val="24"/>
          <w:szCs w:val="24"/>
        </w:rPr>
        <w:t>月</w:t>
      </w:r>
      <w:r>
        <w:rPr>
          <w:rFonts w:asciiTheme="minorEastAsia" w:hAnsiTheme="minorEastAsia" w:cs="Arial"/>
          <w:kern w:val="0"/>
          <w:sz w:val="24"/>
          <w:szCs w:val="24"/>
        </w:rPr>
        <w:t>18</w:t>
      </w:r>
      <w:r>
        <w:rPr>
          <w:rFonts w:asciiTheme="minorEastAsia" w:hAnsiTheme="minorEastAsia" w:cs="Arial" w:hint="eastAsia"/>
          <w:kern w:val="0"/>
          <w:sz w:val="24"/>
          <w:szCs w:val="24"/>
        </w:rPr>
        <w:t>日起任职）、富荣福康混合型证券投资基金基金经理（自</w:t>
      </w:r>
      <w:r>
        <w:rPr>
          <w:rFonts w:asciiTheme="minorEastAsia" w:hAnsiTheme="minorEastAsia" w:cs="Arial"/>
          <w:kern w:val="0"/>
          <w:sz w:val="24"/>
          <w:szCs w:val="24"/>
        </w:rPr>
        <w:t>2023</w:t>
      </w:r>
      <w:r>
        <w:rPr>
          <w:rFonts w:asciiTheme="minorEastAsia" w:hAnsiTheme="minorEastAsia" w:cs="Arial" w:hint="eastAsia"/>
          <w:kern w:val="0"/>
          <w:sz w:val="24"/>
          <w:szCs w:val="24"/>
        </w:rPr>
        <w:t>年</w:t>
      </w:r>
      <w:r>
        <w:rPr>
          <w:rFonts w:asciiTheme="minorEastAsia" w:hAnsiTheme="minorEastAsia" w:cs="Arial"/>
          <w:kern w:val="0"/>
          <w:sz w:val="24"/>
          <w:szCs w:val="24"/>
        </w:rPr>
        <w:t>3</w:t>
      </w:r>
      <w:r>
        <w:rPr>
          <w:rFonts w:asciiTheme="minorEastAsia" w:hAnsiTheme="minorEastAsia" w:cs="Arial" w:hint="eastAsia"/>
          <w:kern w:val="0"/>
          <w:sz w:val="24"/>
          <w:szCs w:val="24"/>
        </w:rPr>
        <w:t>月</w:t>
      </w:r>
      <w:r>
        <w:rPr>
          <w:rFonts w:asciiTheme="minorEastAsia" w:hAnsiTheme="minorEastAsia" w:cs="Arial"/>
          <w:kern w:val="0"/>
          <w:sz w:val="24"/>
          <w:szCs w:val="24"/>
        </w:rPr>
        <w:t>8</w:t>
      </w:r>
      <w:r>
        <w:rPr>
          <w:rFonts w:asciiTheme="minorEastAsia" w:hAnsiTheme="minorEastAsia" w:cs="Arial" w:hint="eastAsia"/>
          <w:kern w:val="0"/>
          <w:sz w:val="24"/>
          <w:szCs w:val="24"/>
        </w:rPr>
        <w:t>日任职）、富荣福银混合型证券投资基金基金经理（自</w:t>
      </w:r>
      <w:r>
        <w:rPr>
          <w:rFonts w:asciiTheme="minorEastAsia" w:hAnsiTheme="minorEastAsia" w:cs="Arial"/>
          <w:kern w:val="0"/>
          <w:sz w:val="24"/>
          <w:szCs w:val="24"/>
        </w:rPr>
        <w:t>2024</w:t>
      </w:r>
      <w:r>
        <w:rPr>
          <w:rFonts w:asciiTheme="minorEastAsia" w:hAnsiTheme="minorEastAsia" w:cs="Arial" w:hint="eastAsia"/>
          <w:kern w:val="0"/>
          <w:sz w:val="24"/>
          <w:szCs w:val="24"/>
        </w:rPr>
        <w:t>年</w:t>
      </w:r>
      <w:r>
        <w:rPr>
          <w:rFonts w:asciiTheme="minorEastAsia" w:hAnsiTheme="minorEastAsia" w:cs="Arial"/>
          <w:kern w:val="0"/>
          <w:sz w:val="24"/>
          <w:szCs w:val="24"/>
        </w:rPr>
        <w:t>1</w:t>
      </w:r>
      <w:r>
        <w:rPr>
          <w:rFonts w:asciiTheme="minorEastAsia" w:hAnsiTheme="minorEastAsia" w:cs="Arial" w:hint="eastAsia"/>
          <w:kern w:val="0"/>
          <w:sz w:val="24"/>
          <w:szCs w:val="24"/>
        </w:rPr>
        <w:t>月</w:t>
      </w:r>
      <w:r>
        <w:rPr>
          <w:rFonts w:asciiTheme="minorEastAsia" w:hAnsiTheme="minorEastAsia" w:cs="Arial"/>
          <w:kern w:val="0"/>
          <w:sz w:val="24"/>
          <w:szCs w:val="24"/>
        </w:rPr>
        <w:t>8</w:t>
      </w:r>
      <w:r>
        <w:rPr>
          <w:rFonts w:asciiTheme="minorEastAsia" w:hAnsiTheme="minorEastAsia" w:cs="Arial" w:hint="eastAsia"/>
          <w:kern w:val="0"/>
          <w:sz w:val="24"/>
          <w:szCs w:val="24"/>
        </w:rPr>
        <w:t>日起任职）。</w:t>
      </w:r>
    </w:p>
    <w:p w14:paraId="1CF15FF8" w14:textId="7428ED35"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姜帆先生，复旦大学经济学硕士，</w:t>
      </w:r>
      <w:r>
        <w:rPr>
          <w:rFonts w:asciiTheme="minorEastAsia" w:hAnsiTheme="minorEastAsia" w:cs="Arial"/>
          <w:kern w:val="0"/>
          <w:sz w:val="24"/>
          <w:szCs w:val="24"/>
        </w:rPr>
        <w:t>2021</w:t>
      </w:r>
      <w:r>
        <w:rPr>
          <w:rFonts w:asciiTheme="minorEastAsia" w:hAnsiTheme="minorEastAsia" w:cs="Arial" w:hint="eastAsia"/>
          <w:kern w:val="0"/>
          <w:sz w:val="24"/>
          <w:szCs w:val="24"/>
        </w:rPr>
        <w:t>年</w:t>
      </w:r>
      <w:r>
        <w:rPr>
          <w:rFonts w:asciiTheme="minorEastAsia" w:hAnsiTheme="minorEastAsia" w:cs="Arial"/>
          <w:kern w:val="0"/>
          <w:sz w:val="24"/>
          <w:szCs w:val="24"/>
        </w:rPr>
        <w:t>2</w:t>
      </w:r>
      <w:r>
        <w:rPr>
          <w:rFonts w:asciiTheme="minorEastAsia" w:hAnsiTheme="minorEastAsia" w:cs="Arial" w:hint="eastAsia"/>
          <w:kern w:val="0"/>
          <w:sz w:val="24"/>
          <w:szCs w:val="24"/>
        </w:rPr>
        <w:t>月加入富荣基金。曾任富荣基金研究部研究员，现任富荣福鑫灵活配置混合型证券投资基金基金经理（自2024年6月21日起任职）、富荣福银混合型证券投资基金基金经理（自2025年2月13日起任职）、富荣福康混合型证券投资基金基金经理（自2025年2月13日起任职）。</w:t>
      </w:r>
    </w:p>
    <w:p w14:paraId="72FB6882"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历任基金经理：李延峥（自2021年6月18日至2024年1月15日）。</w:t>
      </w:r>
    </w:p>
    <w:p w14:paraId="31E54501"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439501EB"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杨小舟先生，投资决策委员会主任委员、公司总经理、兼任首席信息官、</w:t>
      </w:r>
      <w:r>
        <w:rPr>
          <w:rFonts w:asciiTheme="minorEastAsia" w:hAnsiTheme="minorEastAsia" w:hint="eastAsia"/>
          <w:sz w:val="24"/>
        </w:rPr>
        <w:t>代行督察长</w:t>
      </w:r>
      <w:r>
        <w:rPr>
          <w:rFonts w:asciiTheme="minorEastAsia" w:hAnsiTheme="minorEastAsia" w:cs="Arial" w:hint="eastAsia"/>
          <w:kern w:val="0"/>
          <w:sz w:val="24"/>
          <w:szCs w:val="24"/>
        </w:rPr>
        <w:t>。</w:t>
      </w:r>
    </w:p>
    <w:p w14:paraId="467763F2"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史克新先生，投资决策委员会委员、公司副总经理。</w:t>
      </w:r>
    </w:p>
    <w:p w14:paraId="1A934841"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郎骋成先生，投资决策委员会委员、研究部总经理、权益投资部总经理、专户投资经理、基金经理。</w:t>
      </w:r>
    </w:p>
    <w:p w14:paraId="1F47A6E1"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宋芳女士，投资决策委员会委员、固定收益部总经理、基金经理。</w:t>
      </w:r>
    </w:p>
    <w:p w14:paraId="1AD9C13C"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孟飞先生，投资决策委员会委员、固定收益部副总经理、基金经理。</w:t>
      </w:r>
    </w:p>
    <w:p w14:paraId="2ED6D6D1"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李黄海先生，投资决策委员会委员、基金经理。</w:t>
      </w:r>
    </w:p>
    <w:p w14:paraId="02FBD65D"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125B5760" w14:textId="77777777" w:rsidR="007555EE" w:rsidRDefault="004B3672">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5533AA16" w14:textId="77777777" w:rsidR="007555EE" w:rsidRDefault="004B3672">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3A10DEEA"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4449771"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2、办理基金备案手续；</w:t>
      </w:r>
    </w:p>
    <w:p w14:paraId="46729B20"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3、自《基金合同》生效之日起，以诚实信用、谨慎勤勉的原则管理和运用基金财产；</w:t>
      </w:r>
    </w:p>
    <w:p w14:paraId="35B5E2A2"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1DC429AF"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097FE755"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6、除依据《基金法》、《基金合同》及其他有关规定外，不得利用基金财产为自己及任何第三人谋取利益，不得委托第三人运作基金财产；</w:t>
      </w:r>
    </w:p>
    <w:p w14:paraId="0ADA69AB"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78148B07"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8、采取适当合理的措施使计算基金份额认购、申购、赎回和注销价格的方法符合《基金合同》等法律文件的规定，按有关规定计算并公告基金净值信息，确定基金份额申购、赎回</w:t>
      </w:r>
      <w:r>
        <w:rPr>
          <w:rFonts w:asciiTheme="minorEastAsia" w:hAnsiTheme="minorEastAsia" w:cs="Times New Roman" w:hint="eastAsia"/>
          <w:sz w:val="24"/>
          <w:szCs w:val="24"/>
        </w:rPr>
        <w:t>的价格；</w:t>
      </w:r>
    </w:p>
    <w:p w14:paraId="47267771"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29C0F31C"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6A3B3077"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11、严格按照《基金法》、《基金合同》及其他有关规定，履行信息披露及报告义务；</w:t>
      </w:r>
    </w:p>
    <w:p w14:paraId="7BBF4761"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r>
        <w:rPr>
          <w:rFonts w:asciiTheme="minorEastAsia" w:hAnsiTheme="minorEastAsia" w:cs="Times New Roman" w:hint="eastAsia"/>
          <w:sz w:val="24"/>
          <w:szCs w:val="24"/>
        </w:rPr>
        <w:t>，但依法向监管机构、司法机关及审计、法律等外部专业顾问提供的</w:t>
      </w:r>
      <w:r>
        <w:rPr>
          <w:rFonts w:asciiTheme="minorEastAsia" w:hAnsiTheme="minorEastAsia" w:cs="Times New Roman" w:hint="eastAsia"/>
          <w:sz w:val="24"/>
          <w:szCs w:val="24"/>
        </w:rPr>
        <w:lastRenderedPageBreak/>
        <w:t>除外；</w:t>
      </w:r>
    </w:p>
    <w:p w14:paraId="742241A1"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613CC52F"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7365741D"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162466C9"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w:t>
      </w:r>
      <w:r>
        <w:rPr>
          <w:rFonts w:asciiTheme="minorEastAsia" w:hAnsiTheme="minorEastAsia" w:cs="Times New Roman" w:hint="eastAsia"/>
          <w:sz w:val="24"/>
          <w:szCs w:val="24"/>
        </w:rPr>
        <w:t>，保存期限不低于法律法规规定的最低期限；</w:t>
      </w:r>
    </w:p>
    <w:p w14:paraId="0D87F661"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403940C"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08535BAB"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00F0514B"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1E6B5721"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16FA5F43"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1E255D41"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1A774285"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w:t>
      </w:r>
      <w:r>
        <w:rPr>
          <w:rFonts w:asciiTheme="minorEastAsia" w:hAnsiTheme="minorEastAsia" w:cs="Times New Roman" w:hint="eastAsia"/>
          <w:sz w:val="24"/>
          <w:szCs w:val="24"/>
        </w:rPr>
        <w:t>并加计银行同期存款利息在基金募集期结束后</w:t>
      </w:r>
      <w:r>
        <w:rPr>
          <w:rFonts w:asciiTheme="minorEastAsia" w:hAnsiTheme="minorEastAsia" w:cs="Times New Roman"/>
          <w:sz w:val="24"/>
          <w:szCs w:val="24"/>
        </w:rPr>
        <w:t>30日内退还基金认购人；</w:t>
      </w:r>
    </w:p>
    <w:p w14:paraId="6C3FB77A"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636EACA1"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27E194E6"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27、法律法规及中国证监会规定的和《基金合同》约定的其他义务。</w:t>
      </w:r>
    </w:p>
    <w:p w14:paraId="141A116D" w14:textId="77777777" w:rsidR="007555EE" w:rsidRDefault="004B3672">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471B3C38"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7AE1FDF7"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4AD8F3D3"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000ED2AD"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53B4F556"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6034D0D0"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653BAA9B"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D0CDD7E"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w:t>
      </w:r>
      <w:r>
        <w:rPr>
          <w:rFonts w:asciiTheme="minorEastAsia" w:hAnsiTheme="minorEastAsia" w:cs="Times New Roman" w:hint="eastAsia"/>
          <w:sz w:val="24"/>
          <w:szCs w:val="24"/>
        </w:rPr>
        <w:t>他人从事相关的交易活动；</w:t>
      </w:r>
    </w:p>
    <w:p w14:paraId="3199F4CE"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7A5147FE"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1B43CE37"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134AE009"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A817AC2"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5、基金管理人承诺不从事其他法规规定禁止从事的行为。 </w:t>
      </w:r>
    </w:p>
    <w:p w14:paraId="144F34E1" w14:textId="77777777" w:rsidR="007555EE" w:rsidRDefault="004B3672">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3DAC4B65"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15D52940"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2D9C41A3"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5E8EC555" w14:textId="77777777" w:rsidR="007555EE" w:rsidRDefault="004B3672">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263533C9" w14:textId="77777777" w:rsidR="007555EE" w:rsidRDefault="004B3672">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62105AB1"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7" w:name="_Toc410197818"/>
      <w:bookmarkStart w:id="88" w:name="_Toc416264540"/>
      <w:bookmarkStart w:id="89" w:name="_Toc263092312"/>
      <w:bookmarkStart w:id="90" w:name="_Toc352229750"/>
      <w:bookmarkEnd w:id="70"/>
      <w:bookmarkEnd w:id="71"/>
      <w:bookmarkEnd w:id="72"/>
      <w:r>
        <w:rPr>
          <w:rFonts w:asciiTheme="minorEastAsia" w:hAnsiTheme="minorEastAsia" w:cs="Arial"/>
          <w:sz w:val="24"/>
          <w:szCs w:val="24"/>
        </w:rPr>
        <w:lastRenderedPageBreak/>
        <w:t>1、风险控制目标</w:t>
      </w:r>
    </w:p>
    <w:p w14:paraId="28742CBE"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0BE532D8"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2DC3652"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051CEE4A"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41EE4228"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6C6CD7FD"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26A6EE7C"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6D17E256"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w:t>
      </w:r>
      <w:r>
        <w:rPr>
          <w:rFonts w:asciiTheme="minorEastAsia" w:hAnsiTheme="minorEastAsia" w:cs="Arial" w:hint="eastAsia"/>
          <w:sz w:val="24"/>
          <w:szCs w:val="24"/>
        </w:rPr>
        <w:t>系的构成、内部管理制度的建立都要以防范风险、审慎经营为出发点；</w:t>
      </w:r>
    </w:p>
    <w:p w14:paraId="4852EE89"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3095C9D3"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D6C6523"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4270E67A"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0046AC6B"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32512D09"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6F397388"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0A1218A7"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7348760A"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第一层次：公司董事会层面对公司经营管理过程中的各类风险进行预防和控制的组织，主要是通过董事会下设的风险控制委员会和督察长来实现的。</w:t>
      </w:r>
    </w:p>
    <w:p w14:paraId="3DE54064"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EE3FF64"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2BC9689C"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68BEF4DF" w14:textId="77777777" w:rsidR="007555EE" w:rsidRDefault="004B3672">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00C504CE"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2155F4A1"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9969B41"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21CEFEFE"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1D192793"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90FE8F3"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2268951C"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12D1D0E"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5AC0594F"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202F0085"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4633B978"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95F118D"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5F3129B5"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C19FCA3"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0BFDEB09"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w:t>
      </w:r>
      <w:r>
        <w:rPr>
          <w:rFonts w:asciiTheme="minorEastAsia" w:hAnsiTheme="minorEastAsia" w:cs="Arial" w:hint="eastAsia"/>
          <w:sz w:val="24"/>
          <w:szCs w:val="24"/>
        </w:rPr>
        <w:lastRenderedPageBreak/>
        <w:t>了信息披露负责人，并建立了相应的程序进行信息的收集、组织、审核和发布，加强对信息的审查核对，使所公布的信息符合法律法规的规定；加强对信息披露的检查和评价，对存在的问题及时提出改进方法。</w:t>
      </w:r>
    </w:p>
    <w:p w14:paraId="272E6873"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3A69D5C0"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939F5A7"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F91C56A"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664F1A65"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03B478F3"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3D90B71A"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73CD3C74"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3953071"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w:t>
      </w:r>
      <w:r>
        <w:rPr>
          <w:rFonts w:asciiTheme="minorEastAsia" w:hAnsiTheme="minorEastAsia" w:cs="Arial"/>
          <w:sz w:val="24"/>
          <w:szCs w:val="24"/>
        </w:rPr>
        <w:lastRenderedPageBreak/>
        <w:t>算机预警系统、投资监控系统，能对可能出现的各种风险进行全面和实时的监控。</w:t>
      </w:r>
    </w:p>
    <w:p w14:paraId="2D703419"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448B5CC7" w14:textId="77777777" w:rsidR="007555EE" w:rsidRDefault="004B3672">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317312E3" w14:textId="77777777" w:rsidR="007555EE" w:rsidRDefault="004B3672">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r>
        <w:rPr>
          <w:rFonts w:asciiTheme="minorEastAsia" w:hAnsiTheme="minorEastAsia" w:cs="Arial" w:hint="eastAsia"/>
          <w:sz w:val="24"/>
          <w:szCs w:val="24"/>
        </w:rPr>
        <w:t>规控制。</w:t>
      </w:r>
      <w:bookmarkStart w:id="91" w:name="_Toc238013745"/>
      <w:bookmarkStart w:id="92" w:name="_Toc238027832"/>
      <w:bookmarkEnd w:id="91"/>
      <w:bookmarkEnd w:id="92"/>
    </w:p>
    <w:p w14:paraId="26A86B14" w14:textId="77777777" w:rsidR="007555EE" w:rsidRDefault="007555EE">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7555EE">
          <w:headerReference w:type="even" r:id="rId27"/>
          <w:headerReference w:type="default" r:id="rId28"/>
          <w:footerReference w:type="default" r:id="rId29"/>
          <w:headerReference w:type="first" r:id="rId30"/>
          <w:pgSz w:w="11906" w:h="16838"/>
          <w:pgMar w:top="1440" w:right="1800" w:bottom="1440" w:left="1800" w:header="851" w:footer="992" w:gutter="0"/>
          <w:pgNumType w:chapStyle="1"/>
          <w:cols w:space="720"/>
          <w:docGrid w:type="lines" w:linePitch="312"/>
        </w:sectPr>
      </w:pPr>
    </w:p>
    <w:p w14:paraId="2620A53A" w14:textId="77777777" w:rsidR="007555EE" w:rsidRDefault="004B3672">
      <w:pPr>
        <w:pStyle w:val="1"/>
        <w:jc w:val="center"/>
        <w:rPr>
          <w:sz w:val="30"/>
          <w:szCs w:val="30"/>
        </w:rPr>
      </w:pPr>
      <w:bookmarkStart w:id="93" w:name="_Toc68266291"/>
      <w:bookmarkStart w:id="94" w:name="_Toc136963804"/>
      <w:r>
        <w:rPr>
          <w:rFonts w:hint="eastAsia"/>
          <w:sz w:val="30"/>
          <w:szCs w:val="30"/>
        </w:rPr>
        <w:lastRenderedPageBreak/>
        <w:t>第四部分</w:t>
      </w:r>
      <w:r>
        <w:rPr>
          <w:sz w:val="30"/>
          <w:szCs w:val="30"/>
        </w:rPr>
        <w:t xml:space="preserve">  </w:t>
      </w:r>
      <w:r>
        <w:rPr>
          <w:rFonts w:hint="eastAsia"/>
          <w:sz w:val="30"/>
          <w:szCs w:val="30"/>
        </w:rPr>
        <w:t>基金托管人</w:t>
      </w:r>
      <w:bookmarkEnd w:id="93"/>
      <w:bookmarkEnd w:id="94"/>
    </w:p>
    <w:p w14:paraId="4D6F5612" w14:textId="77777777" w:rsidR="007555EE" w:rsidRDefault="004B3672">
      <w:pPr>
        <w:spacing w:line="360" w:lineRule="auto"/>
        <w:ind w:firstLineChars="200" w:firstLine="480"/>
        <w:rPr>
          <w:sz w:val="24"/>
          <w:szCs w:val="24"/>
        </w:rPr>
      </w:pPr>
      <w:r>
        <w:rPr>
          <w:rFonts w:hint="eastAsia"/>
          <w:sz w:val="24"/>
          <w:szCs w:val="24"/>
        </w:rPr>
        <w:t>（一）基金托管人情况</w:t>
      </w:r>
    </w:p>
    <w:p w14:paraId="4345CCA0" w14:textId="77777777" w:rsidR="007555EE" w:rsidRDefault="004B3672">
      <w:pPr>
        <w:spacing w:line="360" w:lineRule="auto"/>
        <w:ind w:firstLineChars="200" w:firstLine="480"/>
        <w:rPr>
          <w:sz w:val="24"/>
          <w:szCs w:val="24"/>
        </w:rPr>
      </w:pPr>
      <w:r>
        <w:rPr>
          <w:rFonts w:hint="eastAsia"/>
          <w:sz w:val="24"/>
          <w:szCs w:val="24"/>
        </w:rPr>
        <w:t>1</w:t>
      </w:r>
      <w:r>
        <w:rPr>
          <w:rFonts w:hint="eastAsia"/>
          <w:sz w:val="24"/>
          <w:szCs w:val="24"/>
        </w:rPr>
        <w:t>、基本情况</w:t>
      </w:r>
    </w:p>
    <w:p w14:paraId="67C7F907" w14:textId="77777777" w:rsidR="007555EE" w:rsidRDefault="004B3672">
      <w:pPr>
        <w:spacing w:line="360" w:lineRule="auto"/>
        <w:ind w:firstLineChars="200" w:firstLine="480"/>
        <w:rPr>
          <w:sz w:val="24"/>
          <w:szCs w:val="24"/>
        </w:rPr>
      </w:pPr>
      <w:r>
        <w:rPr>
          <w:rFonts w:hint="eastAsia"/>
          <w:sz w:val="24"/>
          <w:szCs w:val="24"/>
        </w:rPr>
        <w:t>名称：国泰君安证券股份有限公司</w:t>
      </w:r>
    </w:p>
    <w:p w14:paraId="7DA978C0" w14:textId="77777777" w:rsidR="007555EE" w:rsidRDefault="004B3672">
      <w:pPr>
        <w:spacing w:line="360" w:lineRule="auto"/>
        <w:ind w:firstLineChars="200" w:firstLine="480"/>
        <w:rPr>
          <w:sz w:val="24"/>
          <w:szCs w:val="24"/>
        </w:rPr>
      </w:pPr>
      <w:r>
        <w:rPr>
          <w:rFonts w:hint="eastAsia"/>
          <w:sz w:val="24"/>
          <w:szCs w:val="24"/>
        </w:rPr>
        <w:t>住所：</w:t>
      </w:r>
      <w:r>
        <w:rPr>
          <w:rFonts w:hint="eastAsia"/>
          <w:sz w:val="24"/>
          <w:szCs w:val="24"/>
        </w:rPr>
        <w:t xml:space="preserve"> </w:t>
      </w:r>
      <w:r>
        <w:rPr>
          <w:rFonts w:hint="eastAsia"/>
          <w:bCs/>
          <w:sz w:val="24"/>
          <w:szCs w:val="24"/>
        </w:rPr>
        <w:t>中国（上海）自由贸易试验区商城路</w:t>
      </w:r>
      <w:r>
        <w:rPr>
          <w:bCs/>
          <w:sz w:val="24"/>
          <w:szCs w:val="24"/>
        </w:rPr>
        <w:t>618</w:t>
      </w:r>
      <w:r>
        <w:rPr>
          <w:rFonts w:hint="eastAsia"/>
          <w:bCs/>
          <w:sz w:val="24"/>
          <w:szCs w:val="24"/>
        </w:rPr>
        <w:t>号</w:t>
      </w:r>
    </w:p>
    <w:p w14:paraId="698A5D93" w14:textId="77777777" w:rsidR="007555EE" w:rsidRDefault="004B3672">
      <w:pPr>
        <w:spacing w:line="360" w:lineRule="auto"/>
        <w:ind w:firstLineChars="200" w:firstLine="480"/>
        <w:rPr>
          <w:sz w:val="24"/>
          <w:szCs w:val="24"/>
        </w:rPr>
      </w:pPr>
      <w:r>
        <w:rPr>
          <w:rFonts w:hint="eastAsia"/>
          <w:sz w:val="24"/>
          <w:szCs w:val="24"/>
        </w:rPr>
        <w:t>办公地址：上海市静安区新闸路</w:t>
      </w:r>
      <w:r>
        <w:rPr>
          <w:rFonts w:hint="eastAsia"/>
          <w:sz w:val="24"/>
          <w:szCs w:val="24"/>
        </w:rPr>
        <w:t>669</w:t>
      </w:r>
      <w:r>
        <w:rPr>
          <w:rFonts w:hint="eastAsia"/>
          <w:sz w:val="24"/>
          <w:szCs w:val="24"/>
        </w:rPr>
        <w:t>号博华广场</w:t>
      </w:r>
      <w:r>
        <w:rPr>
          <w:rFonts w:hint="eastAsia"/>
          <w:sz w:val="24"/>
          <w:szCs w:val="24"/>
        </w:rPr>
        <w:t>19</w:t>
      </w:r>
      <w:r>
        <w:rPr>
          <w:rFonts w:hint="eastAsia"/>
          <w:sz w:val="24"/>
          <w:szCs w:val="24"/>
        </w:rPr>
        <w:t>楼</w:t>
      </w:r>
    </w:p>
    <w:p w14:paraId="7C34CC1B" w14:textId="77777777" w:rsidR="007555EE" w:rsidRDefault="004B3672">
      <w:pPr>
        <w:spacing w:line="360" w:lineRule="auto"/>
        <w:ind w:firstLineChars="200" w:firstLine="480"/>
        <w:rPr>
          <w:sz w:val="24"/>
          <w:szCs w:val="24"/>
        </w:rPr>
      </w:pPr>
      <w:r>
        <w:rPr>
          <w:rFonts w:hint="eastAsia"/>
          <w:sz w:val="24"/>
          <w:szCs w:val="24"/>
        </w:rPr>
        <w:t>法定代表人：朱健</w:t>
      </w:r>
    </w:p>
    <w:p w14:paraId="108723BE" w14:textId="77777777" w:rsidR="007555EE" w:rsidRDefault="004B3672">
      <w:pPr>
        <w:spacing w:line="360" w:lineRule="auto"/>
        <w:ind w:firstLineChars="200" w:firstLine="480"/>
        <w:rPr>
          <w:sz w:val="24"/>
          <w:szCs w:val="24"/>
        </w:rPr>
      </w:pPr>
      <w:r>
        <w:rPr>
          <w:rFonts w:hint="eastAsia"/>
          <w:sz w:val="24"/>
          <w:szCs w:val="24"/>
        </w:rPr>
        <w:t>成立时间：</w:t>
      </w:r>
      <w:r>
        <w:rPr>
          <w:rFonts w:hint="eastAsia"/>
          <w:sz w:val="24"/>
          <w:szCs w:val="24"/>
        </w:rPr>
        <w:t xml:space="preserve"> 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w:t>
      </w:r>
    </w:p>
    <w:p w14:paraId="2B72F449" w14:textId="77777777" w:rsidR="007555EE" w:rsidRDefault="004B3672">
      <w:pPr>
        <w:spacing w:line="360" w:lineRule="auto"/>
        <w:ind w:firstLineChars="200" w:firstLine="480"/>
        <w:rPr>
          <w:sz w:val="24"/>
          <w:szCs w:val="24"/>
        </w:rPr>
      </w:pPr>
      <w:r>
        <w:rPr>
          <w:rFonts w:hint="eastAsia"/>
          <w:sz w:val="24"/>
          <w:szCs w:val="24"/>
        </w:rPr>
        <w:t>组织形式：其他股份有限公司（上市）</w:t>
      </w:r>
    </w:p>
    <w:p w14:paraId="74125A33" w14:textId="77777777" w:rsidR="007555EE" w:rsidRDefault="004B3672">
      <w:pPr>
        <w:pStyle w:val="aff2"/>
        <w:ind w:firstLine="480"/>
        <w:rPr>
          <w:szCs w:val="24"/>
        </w:rPr>
      </w:pPr>
      <w:r>
        <w:rPr>
          <w:szCs w:val="24"/>
        </w:rPr>
        <w:t>批准设立机关及批准设立文号：</w:t>
      </w:r>
      <w:r>
        <w:rPr>
          <w:rFonts w:hint="eastAsia"/>
          <w:szCs w:val="24"/>
        </w:rPr>
        <w:t>证监机构字</w:t>
      </w:r>
      <w:r>
        <w:rPr>
          <w:rFonts w:hint="eastAsia"/>
          <w:szCs w:val="24"/>
        </w:rPr>
        <w:t>[1999]77</w:t>
      </w:r>
      <w:r>
        <w:rPr>
          <w:rFonts w:hint="eastAsia"/>
          <w:szCs w:val="24"/>
        </w:rPr>
        <w:t>号</w:t>
      </w:r>
    </w:p>
    <w:p w14:paraId="7F1B53E1" w14:textId="77777777" w:rsidR="007555EE" w:rsidRDefault="004B3672">
      <w:pPr>
        <w:spacing w:line="360" w:lineRule="auto"/>
        <w:ind w:firstLineChars="200" w:firstLine="480"/>
        <w:rPr>
          <w:sz w:val="24"/>
          <w:szCs w:val="24"/>
        </w:rPr>
      </w:pPr>
      <w:r>
        <w:rPr>
          <w:rFonts w:hint="eastAsia"/>
          <w:sz w:val="24"/>
          <w:szCs w:val="24"/>
        </w:rPr>
        <w:t>注册资本：捌拾玖亿零肆佰陆拾壹万零捌佰壹拾陆元人民币</w:t>
      </w:r>
    </w:p>
    <w:p w14:paraId="566DDA98" w14:textId="77777777" w:rsidR="007555EE" w:rsidRDefault="004B3672">
      <w:pPr>
        <w:spacing w:line="360" w:lineRule="auto"/>
        <w:ind w:firstLineChars="200" w:firstLine="480"/>
        <w:rPr>
          <w:sz w:val="24"/>
          <w:szCs w:val="24"/>
        </w:rPr>
      </w:pPr>
      <w:r>
        <w:rPr>
          <w:rFonts w:hint="eastAsia"/>
          <w:sz w:val="24"/>
          <w:szCs w:val="24"/>
        </w:rPr>
        <w:t>存续期间：持续经营</w:t>
      </w:r>
    </w:p>
    <w:p w14:paraId="4F67DCCC" w14:textId="77777777" w:rsidR="007555EE" w:rsidRDefault="004B3672">
      <w:pPr>
        <w:spacing w:line="360" w:lineRule="auto"/>
        <w:ind w:firstLineChars="200" w:firstLine="480"/>
        <w:rPr>
          <w:sz w:val="24"/>
          <w:szCs w:val="24"/>
        </w:rPr>
      </w:pPr>
      <w:r>
        <w:rPr>
          <w:rFonts w:hint="eastAsia"/>
          <w:sz w:val="24"/>
          <w:szCs w:val="24"/>
        </w:rPr>
        <w:t>基金托管业务批准文号：证监许可</w:t>
      </w:r>
      <w:r>
        <w:rPr>
          <w:rFonts w:hint="eastAsia"/>
          <w:sz w:val="24"/>
          <w:szCs w:val="24"/>
        </w:rPr>
        <w:t>[2014]511</w:t>
      </w:r>
      <w:r>
        <w:rPr>
          <w:rFonts w:hint="eastAsia"/>
          <w:sz w:val="24"/>
          <w:szCs w:val="24"/>
        </w:rPr>
        <w:t>号</w:t>
      </w:r>
    </w:p>
    <w:p w14:paraId="5E8E674F" w14:textId="77777777" w:rsidR="007555EE" w:rsidRDefault="004B3672">
      <w:pPr>
        <w:spacing w:line="360" w:lineRule="auto"/>
        <w:ind w:firstLineChars="200" w:firstLine="480"/>
        <w:rPr>
          <w:sz w:val="24"/>
          <w:szCs w:val="24"/>
        </w:rPr>
      </w:pPr>
      <w:r>
        <w:rPr>
          <w:rFonts w:hint="eastAsia"/>
          <w:sz w:val="24"/>
          <w:szCs w:val="24"/>
        </w:rPr>
        <w:t>联系人：帅芳</w:t>
      </w:r>
      <w:r>
        <w:rPr>
          <w:rFonts w:hint="eastAsia"/>
          <w:sz w:val="24"/>
          <w:szCs w:val="24"/>
        </w:rPr>
        <w:t xml:space="preserve"> </w:t>
      </w:r>
    </w:p>
    <w:p w14:paraId="181E1C71" w14:textId="77777777" w:rsidR="007555EE" w:rsidRDefault="004B3672">
      <w:pPr>
        <w:spacing w:line="360" w:lineRule="auto"/>
        <w:ind w:firstLineChars="200" w:firstLine="480"/>
        <w:rPr>
          <w:sz w:val="24"/>
          <w:szCs w:val="24"/>
        </w:rPr>
      </w:pPr>
      <w:r>
        <w:rPr>
          <w:rFonts w:hint="eastAsia"/>
          <w:sz w:val="24"/>
          <w:szCs w:val="24"/>
        </w:rPr>
        <w:t>联系电话：</w:t>
      </w:r>
      <w:r>
        <w:rPr>
          <w:rFonts w:hint="eastAsia"/>
          <w:sz w:val="24"/>
          <w:szCs w:val="24"/>
        </w:rPr>
        <w:t>021-38917599-5</w:t>
      </w:r>
    </w:p>
    <w:p w14:paraId="5635CD40" w14:textId="77777777" w:rsidR="007555EE" w:rsidRDefault="004B3672">
      <w:pPr>
        <w:spacing w:line="360" w:lineRule="auto"/>
        <w:ind w:firstLineChars="200" w:firstLine="480"/>
        <w:rPr>
          <w:sz w:val="24"/>
          <w:szCs w:val="24"/>
        </w:rPr>
      </w:pPr>
      <w:r>
        <w:rPr>
          <w:rFonts w:hint="eastAsia"/>
          <w:sz w:val="24"/>
          <w:szCs w:val="24"/>
        </w:rPr>
        <w:t>国泰君安证券股份有限公司前身为国泰证券和君安证券，</w:t>
      </w:r>
      <w:r>
        <w:rPr>
          <w:rFonts w:hint="eastAsia"/>
          <w:sz w:val="24"/>
          <w:szCs w:val="24"/>
        </w:rPr>
        <w:t>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日两公司合并新设为国泰君安证券股份有限公司。</w:t>
      </w:r>
      <w:r>
        <w:rPr>
          <w:sz w:val="24"/>
          <w:szCs w:val="24"/>
        </w:rPr>
        <w:t>2015</w:t>
      </w:r>
      <w:r>
        <w:rPr>
          <w:sz w:val="24"/>
          <w:szCs w:val="24"/>
        </w:rPr>
        <w:t>年</w:t>
      </w:r>
      <w:r>
        <w:rPr>
          <w:sz w:val="24"/>
          <w:szCs w:val="24"/>
        </w:rPr>
        <w:t>6</w:t>
      </w:r>
      <w:r>
        <w:rPr>
          <w:sz w:val="24"/>
          <w:szCs w:val="24"/>
        </w:rPr>
        <w:t>月</w:t>
      </w:r>
      <w:r>
        <w:rPr>
          <w:sz w:val="24"/>
          <w:szCs w:val="24"/>
        </w:rPr>
        <w:t>26</w:t>
      </w:r>
      <w:r>
        <w:rPr>
          <w:sz w:val="24"/>
          <w:szCs w:val="24"/>
        </w:rPr>
        <w:t>日</w:t>
      </w:r>
      <w:r>
        <w:rPr>
          <w:rFonts w:hint="eastAsia"/>
          <w:sz w:val="24"/>
          <w:szCs w:val="24"/>
        </w:rPr>
        <w:t>国泰君安证券股份有限公司</w:t>
      </w:r>
      <w:r>
        <w:rPr>
          <w:sz w:val="24"/>
          <w:szCs w:val="24"/>
        </w:rPr>
        <w:t>在上交所上市交易</w:t>
      </w:r>
      <w:r>
        <w:rPr>
          <w:rFonts w:hint="eastAsia"/>
          <w:sz w:val="24"/>
          <w:szCs w:val="24"/>
        </w:rPr>
        <w:t>，</w:t>
      </w:r>
      <w:r>
        <w:rPr>
          <w:sz w:val="24"/>
          <w:szCs w:val="24"/>
        </w:rPr>
        <w:t>证券简称为</w:t>
      </w:r>
      <w:r>
        <w:rPr>
          <w:sz w:val="24"/>
          <w:szCs w:val="24"/>
        </w:rPr>
        <w:t>“</w:t>
      </w:r>
      <w:r>
        <w:rPr>
          <w:sz w:val="24"/>
          <w:szCs w:val="24"/>
        </w:rPr>
        <w:t>国泰君安</w:t>
      </w:r>
      <w:r>
        <w:rPr>
          <w:sz w:val="24"/>
          <w:szCs w:val="24"/>
        </w:rPr>
        <w:t>”</w:t>
      </w:r>
      <w:r>
        <w:rPr>
          <w:rFonts w:hint="eastAsia"/>
          <w:sz w:val="24"/>
          <w:szCs w:val="24"/>
        </w:rPr>
        <w:t>，</w:t>
      </w:r>
      <w:r>
        <w:rPr>
          <w:sz w:val="24"/>
          <w:szCs w:val="24"/>
        </w:rPr>
        <w:t>证券代码为</w:t>
      </w:r>
      <w:r>
        <w:rPr>
          <w:sz w:val="24"/>
          <w:szCs w:val="24"/>
        </w:rPr>
        <w:t>“601211”</w:t>
      </w:r>
      <w:r>
        <w:rPr>
          <w:sz w:val="24"/>
          <w:szCs w:val="24"/>
        </w:rPr>
        <w:t>。</w:t>
      </w:r>
      <w:r>
        <w:rPr>
          <w:rFonts w:hint="eastAsia"/>
          <w:sz w:val="24"/>
          <w:szCs w:val="24"/>
        </w:rPr>
        <w:t>2017</w:t>
      </w:r>
      <w:r>
        <w:rPr>
          <w:rFonts w:hint="eastAsia"/>
          <w:sz w:val="24"/>
          <w:szCs w:val="24"/>
        </w:rPr>
        <w:t>年</w:t>
      </w:r>
      <w:r>
        <w:rPr>
          <w:rFonts w:hint="eastAsia"/>
          <w:sz w:val="24"/>
          <w:szCs w:val="24"/>
        </w:rPr>
        <w:t>4</w:t>
      </w:r>
      <w:r>
        <w:rPr>
          <w:rFonts w:hint="eastAsia"/>
          <w:sz w:val="24"/>
          <w:szCs w:val="24"/>
        </w:rPr>
        <w:t>月</w:t>
      </w:r>
      <w:r>
        <w:rPr>
          <w:rFonts w:hint="eastAsia"/>
          <w:sz w:val="24"/>
          <w:szCs w:val="24"/>
        </w:rPr>
        <w:t>11</w:t>
      </w:r>
      <w:r>
        <w:rPr>
          <w:rFonts w:hint="eastAsia"/>
          <w:sz w:val="24"/>
          <w:szCs w:val="24"/>
        </w:rPr>
        <w:t>日国泰君安证券股份有限公司在香港联交所主板挂牌并上市交易，</w:t>
      </w:r>
      <w:r>
        <w:rPr>
          <w:rFonts w:hint="eastAsia"/>
          <w:sz w:val="24"/>
          <w:szCs w:val="24"/>
        </w:rPr>
        <w:t>H</w:t>
      </w:r>
      <w:r>
        <w:rPr>
          <w:rFonts w:hint="eastAsia"/>
          <w:sz w:val="24"/>
          <w:szCs w:val="24"/>
        </w:rPr>
        <w:t>股股票中文简称“國泰君安”，英文简称为“</w:t>
      </w:r>
      <w:r>
        <w:rPr>
          <w:rFonts w:hint="eastAsia"/>
          <w:sz w:val="24"/>
          <w:szCs w:val="24"/>
        </w:rPr>
        <w:t>GTJA</w:t>
      </w:r>
      <w:r>
        <w:rPr>
          <w:rFonts w:hint="eastAsia"/>
          <w:sz w:val="24"/>
          <w:szCs w:val="24"/>
        </w:rPr>
        <w:t>”，股票代码为“</w:t>
      </w:r>
      <w:r>
        <w:rPr>
          <w:rFonts w:hint="eastAsia"/>
          <w:sz w:val="24"/>
          <w:szCs w:val="24"/>
        </w:rPr>
        <w:t>02611</w:t>
      </w:r>
      <w:r>
        <w:rPr>
          <w:rFonts w:hint="eastAsia"/>
          <w:sz w:val="24"/>
          <w:szCs w:val="24"/>
        </w:rPr>
        <w:t>”。截至</w:t>
      </w:r>
      <w:r>
        <w:rPr>
          <w:rFonts w:hint="eastAsia"/>
          <w:sz w:val="24"/>
          <w:szCs w:val="24"/>
        </w:rPr>
        <w:t>2023</w:t>
      </w:r>
      <w:r>
        <w:rPr>
          <w:rFonts w:hint="eastAsia"/>
          <w:sz w:val="24"/>
          <w:szCs w:val="24"/>
        </w:rPr>
        <w:t>年</w:t>
      </w:r>
      <w:r>
        <w:rPr>
          <w:rFonts w:hint="eastAsia"/>
          <w:sz w:val="24"/>
          <w:szCs w:val="24"/>
        </w:rPr>
        <w:t>12</w:t>
      </w:r>
      <w:r>
        <w:rPr>
          <w:rFonts w:hint="eastAsia"/>
          <w:sz w:val="24"/>
          <w:szCs w:val="24"/>
        </w:rPr>
        <w:t>月</w:t>
      </w:r>
      <w:r>
        <w:rPr>
          <w:rFonts w:hint="eastAsia"/>
          <w:sz w:val="24"/>
          <w:szCs w:val="24"/>
        </w:rPr>
        <w:t>31</w:t>
      </w:r>
      <w:r>
        <w:rPr>
          <w:rFonts w:hint="eastAsia"/>
          <w:sz w:val="24"/>
          <w:szCs w:val="24"/>
        </w:rPr>
        <w:t>日，国泰君安证券股份有限公司注册资本为</w:t>
      </w:r>
      <w:r>
        <w:rPr>
          <w:rFonts w:hint="eastAsia"/>
          <w:sz w:val="24"/>
          <w:szCs w:val="24"/>
        </w:rPr>
        <w:t>89.04610816</w:t>
      </w:r>
      <w:r>
        <w:rPr>
          <w:rFonts w:hint="eastAsia"/>
          <w:sz w:val="24"/>
          <w:szCs w:val="24"/>
        </w:rPr>
        <w:t>亿元人民币，</w:t>
      </w:r>
      <w:r>
        <w:rPr>
          <w:rFonts w:hint="eastAsia"/>
          <w:bCs/>
          <w:sz w:val="24"/>
          <w:szCs w:val="24"/>
        </w:rPr>
        <w:t>直接设有</w:t>
      </w:r>
      <w:r>
        <w:rPr>
          <w:rFonts w:hint="eastAsia"/>
          <w:bCs/>
          <w:sz w:val="24"/>
          <w:szCs w:val="24"/>
        </w:rPr>
        <w:t>6</w:t>
      </w:r>
      <w:r>
        <w:rPr>
          <w:rFonts w:hint="eastAsia"/>
          <w:bCs/>
          <w:sz w:val="24"/>
          <w:szCs w:val="24"/>
        </w:rPr>
        <w:t>家境内子公司和</w:t>
      </w:r>
      <w:r>
        <w:rPr>
          <w:bCs/>
          <w:sz w:val="24"/>
          <w:szCs w:val="24"/>
        </w:rPr>
        <w:t>1</w:t>
      </w:r>
      <w:r>
        <w:rPr>
          <w:rFonts w:hint="eastAsia"/>
          <w:bCs/>
          <w:sz w:val="24"/>
          <w:szCs w:val="24"/>
        </w:rPr>
        <w:t>家境外子公司，并在全国设有</w:t>
      </w:r>
      <w:r>
        <w:rPr>
          <w:bCs/>
          <w:sz w:val="24"/>
          <w:szCs w:val="24"/>
        </w:rPr>
        <w:t>3</w:t>
      </w:r>
      <w:r>
        <w:rPr>
          <w:rFonts w:hint="eastAsia"/>
          <w:bCs/>
          <w:sz w:val="24"/>
          <w:szCs w:val="24"/>
        </w:rPr>
        <w:t>7</w:t>
      </w:r>
      <w:r>
        <w:rPr>
          <w:rFonts w:hint="eastAsia"/>
          <w:bCs/>
          <w:sz w:val="24"/>
          <w:szCs w:val="24"/>
        </w:rPr>
        <w:t>家证券分公司、</w:t>
      </w:r>
      <w:r>
        <w:rPr>
          <w:rFonts w:hint="eastAsia"/>
          <w:bCs/>
          <w:sz w:val="24"/>
          <w:szCs w:val="24"/>
        </w:rPr>
        <w:t>17</w:t>
      </w:r>
      <w:r>
        <w:rPr>
          <w:rFonts w:hint="eastAsia"/>
          <w:bCs/>
          <w:sz w:val="24"/>
          <w:szCs w:val="24"/>
        </w:rPr>
        <w:t>家期货分公司、</w:t>
      </w:r>
      <w:r>
        <w:rPr>
          <w:rFonts w:hint="eastAsia"/>
          <w:bCs/>
          <w:sz w:val="24"/>
          <w:szCs w:val="24"/>
        </w:rPr>
        <w:t>344</w:t>
      </w:r>
      <w:r>
        <w:rPr>
          <w:rFonts w:hint="eastAsia"/>
          <w:bCs/>
          <w:sz w:val="24"/>
          <w:szCs w:val="24"/>
        </w:rPr>
        <w:t>家证券营业部和</w:t>
      </w:r>
      <w:r>
        <w:rPr>
          <w:rFonts w:hint="eastAsia"/>
          <w:bCs/>
          <w:sz w:val="24"/>
          <w:szCs w:val="24"/>
        </w:rPr>
        <w:t>8</w:t>
      </w:r>
      <w:r>
        <w:rPr>
          <w:rFonts w:hint="eastAsia"/>
          <w:bCs/>
          <w:sz w:val="24"/>
          <w:szCs w:val="24"/>
        </w:rPr>
        <w:t>家期货营业部，是国内最早开展各类创新业务的券商之一。</w:t>
      </w:r>
      <w:r>
        <w:rPr>
          <w:bCs/>
          <w:sz w:val="24"/>
          <w:szCs w:val="24"/>
        </w:rPr>
        <w:t>2008-20</w:t>
      </w:r>
      <w:r>
        <w:rPr>
          <w:rFonts w:hint="eastAsia"/>
          <w:bCs/>
          <w:sz w:val="24"/>
          <w:szCs w:val="24"/>
        </w:rPr>
        <w:t>23</w:t>
      </w:r>
      <w:r>
        <w:rPr>
          <w:rFonts w:hint="eastAsia"/>
          <w:bCs/>
          <w:sz w:val="24"/>
          <w:szCs w:val="24"/>
        </w:rPr>
        <w:t>年，公司连续十六年在中国证监会证券公司分类评价中被评为</w:t>
      </w:r>
      <w:r>
        <w:rPr>
          <w:bCs/>
          <w:sz w:val="24"/>
          <w:szCs w:val="24"/>
        </w:rPr>
        <w:t>A</w:t>
      </w:r>
      <w:r>
        <w:rPr>
          <w:rFonts w:hint="eastAsia"/>
          <w:bCs/>
          <w:sz w:val="24"/>
          <w:szCs w:val="24"/>
        </w:rPr>
        <w:t>类</w:t>
      </w:r>
      <w:r>
        <w:rPr>
          <w:bCs/>
          <w:sz w:val="24"/>
          <w:szCs w:val="24"/>
        </w:rPr>
        <w:t>AA</w:t>
      </w:r>
      <w:r>
        <w:rPr>
          <w:rFonts w:hint="eastAsia"/>
          <w:bCs/>
          <w:sz w:val="24"/>
          <w:szCs w:val="24"/>
        </w:rPr>
        <w:t>级，为目前证券公司获得的最高评级。</w:t>
      </w:r>
    </w:p>
    <w:p w14:paraId="691004E9" w14:textId="77777777" w:rsidR="007555EE" w:rsidRDefault="004B3672">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269957BB" w14:textId="77777777" w:rsidR="007555EE" w:rsidRDefault="004B3672">
      <w:pPr>
        <w:spacing w:line="360" w:lineRule="auto"/>
        <w:ind w:firstLineChars="200" w:firstLine="480"/>
        <w:rPr>
          <w:sz w:val="24"/>
          <w:szCs w:val="24"/>
        </w:rPr>
      </w:pPr>
      <w:r>
        <w:rPr>
          <w:rFonts w:hint="eastAsia"/>
          <w:sz w:val="24"/>
          <w:szCs w:val="24"/>
        </w:rPr>
        <w:t>陈忠义先生，中国国籍，无境外居留权，</w:t>
      </w:r>
      <w:r>
        <w:rPr>
          <w:rFonts w:hint="eastAsia"/>
          <w:sz w:val="24"/>
          <w:szCs w:val="24"/>
        </w:rPr>
        <w:t>1970</w:t>
      </w:r>
      <w:r>
        <w:rPr>
          <w:rFonts w:hint="eastAsia"/>
          <w:sz w:val="24"/>
          <w:szCs w:val="24"/>
        </w:rPr>
        <w:t>年</w:t>
      </w:r>
      <w:r>
        <w:rPr>
          <w:rFonts w:hint="eastAsia"/>
          <w:sz w:val="24"/>
          <w:szCs w:val="24"/>
        </w:rPr>
        <w:t>10</w:t>
      </w:r>
      <w:r>
        <w:rPr>
          <w:rFonts w:hint="eastAsia"/>
          <w:sz w:val="24"/>
          <w:szCs w:val="24"/>
        </w:rPr>
        <w:t>月出生，经济学学士，中级经济师，现任国泰君安证券资产托管部总经理。</w:t>
      </w:r>
      <w:r>
        <w:rPr>
          <w:rFonts w:hint="eastAsia"/>
          <w:sz w:val="24"/>
          <w:szCs w:val="24"/>
        </w:rPr>
        <w:t>1993</w:t>
      </w:r>
      <w:r>
        <w:rPr>
          <w:rFonts w:hint="eastAsia"/>
          <w:sz w:val="24"/>
          <w:szCs w:val="24"/>
        </w:rPr>
        <w:t>年参加工作，曾任职于君安证券清算部总经理助理、国泰君安证券营运中心副总经理、光大证券营运</w:t>
      </w:r>
      <w:r>
        <w:rPr>
          <w:rFonts w:hint="eastAsia"/>
          <w:sz w:val="24"/>
          <w:szCs w:val="24"/>
        </w:rPr>
        <w:lastRenderedPageBreak/>
        <w:t>管理总部总经理等职。“全国金融五一劳动奖章”、“金融服务能手”称号获得者，中国证券业协会托管结算专业委员会副主任委员，带领团队设计的“直通式证券清算质量管理国际化标准平台”，被评为上海市</w:t>
      </w:r>
      <w:r>
        <w:rPr>
          <w:rFonts w:hint="eastAsia"/>
          <w:sz w:val="24"/>
          <w:szCs w:val="24"/>
        </w:rPr>
        <w:t>2011</w:t>
      </w:r>
      <w:r>
        <w:rPr>
          <w:rFonts w:hint="eastAsia"/>
          <w:sz w:val="24"/>
          <w:szCs w:val="24"/>
        </w:rPr>
        <w:t>年度金融创新奖二等奖。</w:t>
      </w:r>
      <w:r>
        <w:rPr>
          <w:rFonts w:hint="eastAsia"/>
          <w:sz w:val="24"/>
          <w:szCs w:val="24"/>
        </w:rPr>
        <w:t>2014</w:t>
      </w:r>
      <w:r>
        <w:rPr>
          <w:rFonts w:hint="eastAsia"/>
          <w:sz w:val="24"/>
          <w:szCs w:val="24"/>
        </w:rPr>
        <w:t>年</w:t>
      </w:r>
      <w:r>
        <w:rPr>
          <w:rFonts w:hint="eastAsia"/>
          <w:sz w:val="24"/>
          <w:szCs w:val="24"/>
        </w:rPr>
        <w:t>2</w:t>
      </w:r>
      <w:r>
        <w:rPr>
          <w:rFonts w:hint="eastAsia"/>
          <w:sz w:val="24"/>
          <w:szCs w:val="24"/>
        </w:rPr>
        <w:t>月起任国泰君安证券资产托管部总经理。</w:t>
      </w:r>
    </w:p>
    <w:p w14:paraId="63C768CA" w14:textId="77777777" w:rsidR="007555EE" w:rsidRDefault="004B3672">
      <w:pPr>
        <w:spacing w:line="360" w:lineRule="auto"/>
        <w:ind w:firstLineChars="200" w:firstLine="480"/>
        <w:rPr>
          <w:sz w:val="24"/>
          <w:szCs w:val="24"/>
        </w:rPr>
      </w:pPr>
      <w:r>
        <w:rPr>
          <w:rFonts w:hint="eastAsia"/>
          <w:sz w:val="24"/>
          <w:szCs w:val="24"/>
        </w:rPr>
        <w:t>国泰君安证券总部设资产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740BEEA3" w14:textId="77777777" w:rsidR="007555EE" w:rsidRDefault="004B3672">
      <w:pPr>
        <w:spacing w:line="360" w:lineRule="auto"/>
        <w:ind w:firstLineChars="200" w:firstLine="480"/>
        <w:rPr>
          <w:sz w:val="24"/>
          <w:szCs w:val="24"/>
        </w:rPr>
      </w:pPr>
      <w:r>
        <w:rPr>
          <w:rFonts w:hint="eastAsia"/>
          <w:sz w:val="24"/>
          <w:szCs w:val="24"/>
        </w:rPr>
        <w:t>3</w:t>
      </w:r>
      <w:r>
        <w:rPr>
          <w:rFonts w:hint="eastAsia"/>
          <w:sz w:val="24"/>
          <w:szCs w:val="24"/>
        </w:rPr>
        <w:t>、基金托管业务经营情况</w:t>
      </w:r>
    </w:p>
    <w:p w14:paraId="08CEDA94" w14:textId="77777777" w:rsidR="007555EE" w:rsidRDefault="004B3672">
      <w:pPr>
        <w:spacing w:line="360" w:lineRule="auto"/>
        <w:ind w:firstLineChars="200" w:firstLine="480"/>
        <w:rPr>
          <w:sz w:val="24"/>
          <w:szCs w:val="24"/>
        </w:rPr>
      </w:pPr>
      <w:r>
        <w:rPr>
          <w:rFonts w:hint="eastAsia"/>
          <w:sz w:val="24"/>
          <w:szCs w:val="24"/>
        </w:rPr>
        <w:t>国泰君安证券于</w:t>
      </w:r>
      <w:r>
        <w:rPr>
          <w:rFonts w:hint="eastAsia"/>
          <w:sz w:val="24"/>
          <w:szCs w:val="24"/>
        </w:rPr>
        <w:t>2013</w:t>
      </w:r>
      <w:r>
        <w:rPr>
          <w:rFonts w:hint="eastAsia"/>
          <w:sz w:val="24"/>
          <w:szCs w:val="24"/>
        </w:rPr>
        <w:t>年</w:t>
      </w:r>
      <w:r>
        <w:rPr>
          <w:rFonts w:hint="eastAsia"/>
          <w:sz w:val="24"/>
          <w:szCs w:val="24"/>
        </w:rPr>
        <w:t>4</w:t>
      </w:r>
      <w:r>
        <w:rPr>
          <w:rFonts w:hint="eastAsia"/>
          <w:sz w:val="24"/>
          <w:szCs w:val="24"/>
        </w:rPr>
        <w:t>月</w:t>
      </w:r>
      <w:r>
        <w:rPr>
          <w:rFonts w:hint="eastAsia"/>
          <w:sz w:val="24"/>
          <w:szCs w:val="24"/>
        </w:rPr>
        <w:t>3</w:t>
      </w:r>
      <w:r>
        <w:rPr>
          <w:rFonts w:hint="eastAsia"/>
          <w:sz w:val="24"/>
          <w:szCs w:val="24"/>
        </w:rPr>
        <w:t>日取得私募基金综合托管业务资格，于</w:t>
      </w:r>
      <w:r>
        <w:rPr>
          <w:rFonts w:hint="eastAsia"/>
          <w:sz w:val="24"/>
          <w:szCs w:val="24"/>
        </w:rPr>
        <w:t>2014</w:t>
      </w:r>
      <w:r>
        <w:rPr>
          <w:rFonts w:hint="eastAsia"/>
          <w:sz w:val="24"/>
          <w:szCs w:val="24"/>
        </w:rPr>
        <w:t>年</w:t>
      </w:r>
      <w:r>
        <w:rPr>
          <w:rFonts w:hint="eastAsia"/>
          <w:sz w:val="24"/>
          <w:szCs w:val="24"/>
        </w:rPr>
        <w:t>5</w:t>
      </w:r>
      <w:r>
        <w:rPr>
          <w:rFonts w:hint="eastAsia"/>
          <w:sz w:val="24"/>
          <w:szCs w:val="24"/>
        </w:rPr>
        <w:t>月</w:t>
      </w:r>
      <w:r>
        <w:rPr>
          <w:rFonts w:hint="eastAsia"/>
          <w:sz w:val="24"/>
          <w:szCs w:val="24"/>
        </w:rPr>
        <w:t>20</w:t>
      </w:r>
      <w:r>
        <w:rPr>
          <w:rFonts w:hint="eastAsia"/>
          <w:sz w:val="24"/>
          <w:szCs w:val="24"/>
        </w:rPr>
        <w:t>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券商资管计划、私募基金等基金托管业务，与建信、平安、天弘、易方达、富国、长信等多家基金公司及其子公司建立了托管合作关系，截止</w:t>
      </w:r>
      <w:r>
        <w:rPr>
          <w:rFonts w:hint="eastAsia"/>
          <w:sz w:val="24"/>
          <w:szCs w:val="24"/>
        </w:rPr>
        <w:t>2024</w:t>
      </w:r>
      <w:r>
        <w:rPr>
          <w:rFonts w:hint="eastAsia"/>
          <w:sz w:val="24"/>
          <w:szCs w:val="24"/>
        </w:rPr>
        <w:t>年</w:t>
      </w:r>
      <w:r>
        <w:rPr>
          <w:rFonts w:hint="eastAsia"/>
          <w:sz w:val="24"/>
          <w:szCs w:val="24"/>
        </w:rPr>
        <w:t>4</w:t>
      </w:r>
      <w:r>
        <w:rPr>
          <w:rFonts w:hint="eastAsia"/>
          <w:sz w:val="24"/>
          <w:szCs w:val="24"/>
        </w:rPr>
        <w:t>月</w:t>
      </w:r>
      <w:r>
        <w:rPr>
          <w:rFonts w:hint="eastAsia"/>
          <w:sz w:val="24"/>
          <w:szCs w:val="24"/>
        </w:rPr>
        <w:t>30</w:t>
      </w:r>
      <w:r>
        <w:rPr>
          <w:rFonts w:hint="eastAsia"/>
          <w:sz w:val="24"/>
          <w:szCs w:val="24"/>
        </w:rPr>
        <w:t>日托管公募基金</w:t>
      </w:r>
      <w:r>
        <w:rPr>
          <w:rFonts w:hint="eastAsia"/>
          <w:sz w:val="24"/>
          <w:szCs w:val="24"/>
        </w:rPr>
        <w:t>69</w:t>
      </w:r>
      <w:r>
        <w:rPr>
          <w:rFonts w:hint="eastAsia"/>
          <w:sz w:val="24"/>
          <w:szCs w:val="24"/>
        </w:rPr>
        <w:t>只，专业的服务和可靠的运营获得了管理人的一致认可。</w:t>
      </w:r>
    </w:p>
    <w:p w14:paraId="02A420E2" w14:textId="77777777" w:rsidR="007555EE" w:rsidRDefault="004B3672">
      <w:pPr>
        <w:spacing w:line="360" w:lineRule="auto"/>
        <w:ind w:firstLineChars="200" w:firstLine="480"/>
        <w:rPr>
          <w:sz w:val="24"/>
          <w:szCs w:val="24"/>
        </w:rPr>
      </w:pPr>
      <w:r>
        <w:rPr>
          <w:rFonts w:hint="eastAsia"/>
          <w:sz w:val="24"/>
          <w:szCs w:val="24"/>
        </w:rPr>
        <w:t>（二）基金托管人的内部控制制度</w:t>
      </w:r>
    </w:p>
    <w:p w14:paraId="6D8E2BA8" w14:textId="77777777" w:rsidR="007555EE" w:rsidRDefault="004B3672">
      <w:pPr>
        <w:spacing w:line="360" w:lineRule="auto"/>
        <w:ind w:firstLineChars="200" w:firstLine="480"/>
        <w:rPr>
          <w:sz w:val="24"/>
          <w:szCs w:val="24"/>
        </w:rPr>
      </w:pPr>
      <w:r>
        <w:rPr>
          <w:rFonts w:hint="eastAsia"/>
          <w:sz w:val="24"/>
          <w:szCs w:val="24"/>
        </w:rPr>
        <w:t>1</w:t>
      </w:r>
      <w:r>
        <w:rPr>
          <w:rFonts w:hint="eastAsia"/>
          <w:sz w:val="24"/>
          <w:szCs w:val="24"/>
        </w:rPr>
        <w:t>、内部控制目标</w:t>
      </w:r>
    </w:p>
    <w:p w14:paraId="022DB6A9" w14:textId="77777777" w:rsidR="007555EE" w:rsidRDefault="004B3672">
      <w:pPr>
        <w:spacing w:line="360" w:lineRule="auto"/>
        <w:ind w:firstLineChars="200" w:firstLine="480"/>
        <w:rPr>
          <w:sz w:val="24"/>
          <w:szCs w:val="24"/>
        </w:rPr>
      </w:pPr>
      <w:r>
        <w:rPr>
          <w:rFonts w:hint="eastAsia"/>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Pr>
          <w:rFonts w:hint="eastAsia"/>
          <w:sz w:val="24"/>
          <w:szCs w:val="24"/>
        </w:rPr>
        <w:t xml:space="preserve"> </w:t>
      </w:r>
    </w:p>
    <w:p w14:paraId="2EC527B8" w14:textId="77777777" w:rsidR="007555EE" w:rsidRDefault="004B3672">
      <w:pPr>
        <w:spacing w:line="360" w:lineRule="auto"/>
        <w:ind w:firstLineChars="200" w:firstLine="480"/>
        <w:rPr>
          <w:sz w:val="24"/>
          <w:szCs w:val="24"/>
        </w:rPr>
      </w:pPr>
      <w:r>
        <w:rPr>
          <w:rFonts w:hint="eastAsia"/>
          <w:sz w:val="24"/>
          <w:szCs w:val="24"/>
        </w:rPr>
        <w:t>2</w:t>
      </w:r>
      <w:r>
        <w:rPr>
          <w:rFonts w:hint="eastAsia"/>
          <w:sz w:val="24"/>
          <w:szCs w:val="24"/>
        </w:rPr>
        <w:t>、内部控制组织结构</w:t>
      </w:r>
    </w:p>
    <w:p w14:paraId="5C918BC5" w14:textId="77777777" w:rsidR="007555EE" w:rsidRDefault="004B3672">
      <w:pPr>
        <w:spacing w:line="360" w:lineRule="auto"/>
        <w:ind w:firstLineChars="200" w:firstLine="480"/>
        <w:rPr>
          <w:sz w:val="24"/>
          <w:szCs w:val="24"/>
        </w:rPr>
      </w:pPr>
      <w:r>
        <w:rPr>
          <w:rFonts w:hint="eastAsia"/>
          <w:sz w:val="24"/>
          <w:szCs w:val="24"/>
        </w:rPr>
        <w:t>国泰君安证券在董事会中内设风险控制委员会，是公司风险管理的最高决策机构；公司在经营管理层面设置风险管理委员会，对公司经营风险实行统筹管理，</w:t>
      </w:r>
      <w:r>
        <w:rPr>
          <w:rFonts w:hint="eastAsia"/>
          <w:sz w:val="24"/>
          <w:szCs w:val="24"/>
        </w:rPr>
        <w:lastRenderedPageBreak/>
        <w:t>对风险管理重大事项进行审议与决策；风险管理部门包括专职履行风险管理职责的风险管理部、合规部、法律部、稽核审计部，以及计划财务部、信息技术部、营运中心等履行其他风险管理职责的部门。</w:t>
      </w:r>
    </w:p>
    <w:p w14:paraId="56ABF1D0" w14:textId="77777777" w:rsidR="007555EE" w:rsidRDefault="004B3672">
      <w:pPr>
        <w:spacing w:line="360" w:lineRule="auto"/>
        <w:ind w:firstLineChars="200" w:firstLine="480"/>
        <w:rPr>
          <w:sz w:val="24"/>
          <w:szCs w:val="24"/>
        </w:rPr>
      </w:pPr>
      <w:r>
        <w:rPr>
          <w:rFonts w:hint="eastAsia"/>
          <w:sz w:val="24"/>
          <w:szCs w:val="24"/>
        </w:rPr>
        <w:t>资产托管部设置风控合规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Pr>
          <w:rFonts w:hint="eastAsia"/>
          <w:sz w:val="24"/>
          <w:szCs w:val="24"/>
        </w:rPr>
        <w:t xml:space="preserve"> </w:t>
      </w:r>
    </w:p>
    <w:p w14:paraId="1D688BF6" w14:textId="77777777" w:rsidR="007555EE" w:rsidRDefault="004B3672">
      <w:pPr>
        <w:spacing w:line="360" w:lineRule="auto"/>
        <w:ind w:firstLineChars="200" w:firstLine="480"/>
        <w:rPr>
          <w:sz w:val="24"/>
          <w:szCs w:val="24"/>
        </w:rPr>
      </w:pPr>
      <w:r>
        <w:rPr>
          <w:rFonts w:hint="eastAsia"/>
          <w:sz w:val="24"/>
          <w:szCs w:val="24"/>
        </w:rPr>
        <w:t>3</w:t>
      </w:r>
      <w:r>
        <w:rPr>
          <w:rFonts w:hint="eastAsia"/>
          <w:sz w:val="24"/>
          <w:szCs w:val="24"/>
        </w:rPr>
        <w:t>、内部控制制度及措施</w:t>
      </w:r>
    </w:p>
    <w:p w14:paraId="4ECE1636" w14:textId="77777777" w:rsidR="007555EE" w:rsidRDefault="004B3672">
      <w:pPr>
        <w:spacing w:line="360" w:lineRule="auto"/>
        <w:ind w:firstLineChars="200" w:firstLine="480"/>
        <w:rPr>
          <w:sz w:val="24"/>
          <w:szCs w:val="24"/>
        </w:rPr>
      </w:pPr>
      <w:r>
        <w:rPr>
          <w:rFonts w:hint="eastAsia"/>
          <w:sz w:val="24"/>
          <w:szCs w:val="24"/>
        </w:rPr>
        <w:t>根据《基金法》、《运作办法》、《证券投资基金托管业务管理办法》等法律法规，基金托管人制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5336F826" w14:textId="77777777" w:rsidR="007555EE" w:rsidRDefault="004B3672">
      <w:pPr>
        <w:spacing w:line="360" w:lineRule="auto"/>
        <w:ind w:firstLineChars="200" w:firstLine="480"/>
        <w:rPr>
          <w:sz w:val="24"/>
          <w:szCs w:val="24"/>
        </w:rPr>
      </w:pPr>
      <w:r>
        <w:rPr>
          <w:rFonts w:hint="eastAsia"/>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7EDA9E2C" w14:textId="77777777" w:rsidR="007555EE" w:rsidRDefault="004B3672">
      <w:pPr>
        <w:spacing w:line="360" w:lineRule="auto"/>
        <w:ind w:firstLineChars="200" w:firstLine="480"/>
        <w:rPr>
          <w:sz w:val="24"/>
          <w:szCs w:val="24"/>
        </w:rPr>
      </w:pPr>
      <w:r>
        <w:rPr>
          <w:rFonts w:hint="eastAsia"/>
          <w:sz w:val="24"/>
          <w:szCs w:val="24"/>
        </w:rPr>
        <w:t>（三）基金托管人对基金管理人运作基金进行监督的方法和程序</w:t>
      </w:r>
    </w:p>
    <w:p w14:paraId="23F2EC0E" w14:textId="77777777" w:rsidR="007555EE" w:rsidRDefault="004B3672">
      <w:pPr>
        <w:spacing w:line="360" w:lineRule="auto"/>
        <w:ind w:firstLineChars="200" w:firstLine="480"/>
        <w:rPr>
          <w:sz w:val="24"/>
          <w:szCs w:val="24"/>
        </w:rPr>
      </w:pPr>
      <w:r>
        <w:rPr>
          <w:rFonts w:hint="eastAsia"/>
          <w:sz w:val="24"/>
          <w:szCs w:val="24"/>
        </w:rPr>
        <w:t>1</w:t>
      </w:r>
      <w:r>
        <w:rPr>
          <w:rFonts w:hint="eastAsia"/>
          <w:sz w:val="24"/>
          <w:szCs w:val="24"/>
        </w:rPr>
        <w:t>、监督方法</w:t>
      </w:r>
    </w:p>
    <w:p w14:paraId="3956A87B" w14:textId="77777777" w:rsidR="007555EE" w:rsidRDefault="004B3672">
      <w:pPr>
        <w:spacing w:line="360" w:lineRule="auto"/>
        <w:ind w:firstLineChars="200" w:firstLine="480"/>
        <w:rPr>
          <w:sz w:val="24"/>
          <w:szCs w:val="24"/>
        </w:rPr>
      </w:pPr>
      <w:r>
        <w:rPr>
          <w:rFonts w:hint="eastAsia"/>
          <w:sz w:val="24"/>
          <w:szCs w:val="24"/>
        </w:rPr>
        <w:lastRenderedPageBreak/>
        <w:t>基金托管人根据《基金法》、《运作办法》等有关法律法规的规定及《基金合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规性进行监督和核查。</w:t>
      </w:r>
    </w:p>
    <w:p w14:paraId="4C8A56E4" w14:textId="77777777" w:rsidR="007555EE" w:rsidRDefault="004B3672">
      <w:pPr>
        <w:spacing w:line="360" w:lineRule="auto"/>
        <w:ind w:firstLineChars="200" w:firstLine="480"/>
        <w:rPr>
          <w:sz w:val="24"/>
          <w:szCs w:val="24"/>
        </w:rPr>
      </w:pPr>
      <w:r>
        <w:rPr>
          <w:rFonts w:hint="eastAsia"/>
          <w:sz w:val="24"/>
          <w:szCs w:val="24"/>
        </w:rPr>
        <w:t>2</w:t>
      </w:r>
      <w:r>
        <w:rPr>
          <w:rFonts w:hint="eastAsia"/>
          <w:sz w:val="24"/>
          <w:szCs w:val="24"/>
        </w:rPr>
        <w:t>、监督程序</w:t>
      </w:r>
      <w:r>
        <w:rPr>
          <w:rFonts w:hint="eastAsia"/>
          <w:sz w:val="24"/>
          <w:szCs w:val="24"/>
        </w:rPr>
        <w:t xml:space="preserve"> </w:t>
      </w:r>
    </w:p>
    <w:p w14:paraId="72344B5B" w14:textId="77777777" w:rsidR="007555EE" w:rsidRDefault="004B3672">
      <w:pPr>
        <w:spacing w:line="360" w:lineRule="auto"/>
        <w:ind w:firstLineChars="200" w:firstLine="480"/>
        <w:rPr>
          <w:sz w:val="24"/>
          <w:szCs w:val="24"/>
        </w:rPr>
      </w:pPr>
      <w:r>
        <w:rPr>
          <w:rFonts w:hint="eastAsia"/>
          <w:sz w:val="24"/>
          <w:szCs w:val="24"/>
        </w:rPr>
        <w:t>基金托管人发现基金管理人有违反《基金法》、《运作办法》等有关法律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5B3BDCCA" w14:textId="77777777" w:rsidR="007555EE" w:rsidRDefault="007555EE">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22921F9B" w14:textId="77777777" w:rsidR="007555EE" w:rsidRDefault="007555E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5AD33833" w14:textId="77777777" w:rsidR="007555EE" w:rsidRDefault="007555E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741FF3E3" w14:textId="77777777" w:rsidR="007555EE" w:rsidRDefault="007555EE">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08DC32DF" w14:textId="77777777" w:rsidR="007555EE" w:rsidRDefault="004B3672">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02983B9B" w14:textId="77777777" w:rsidR="007555EE" w:rsidRDefault="004B3672">
      <w:pPr>
        <w:pStyle w:val="1"/>
        <w:jc w:val="center"/>
        <w:rPr>
          <w:sz w:val="30"/>
          <w:szCs w:val="30"/>
        </w:rPr>
      </w:pPr>
      <w:bookmarkStart w:id="95" w:name="_Toc263092313"/>
      <w:bookmarkStart w:id="96" w:name="_Toc136963805"/>
      <w:bookmarkStart w:id="97" w:name="_Toc214873594"/>
      <w:bookmarkStart w:id="98" w:name="_Toc416264541"/>
      <w:bookmarkStart w:id="99" w:name="_Toc68266292"/>
      <w:bookmarkStart w:id="100" w:name="_Toc139991736"/>
      <w:bookmarkStart w:id="101" w:name="_Toc10463"/>
      <w:bookmarkStart w:id="102" w:name="_Toc141703886"/>
      <w:bookmarkStart w:id="103" w:name="_Toc48649707"/>
      <w:bookmarkStart w:id="104" w:name="_Toc11081"/>
      <w:bookmarkStart w:id="105" w:name="_Toc123051452"/>
      <w:bookmarkStart w:id="106" w:name="_Toc1427"/>
      <w:bookmarkStart w:id="107" w:name="_Toc352229752"/>
      <w:bookmarkStart w:id="108" w:name="_Toc1270"/>
      <w:bookmarkStart w:id="109" w:name="_Toc352229751"/>
      <w:bookmarkStart w:id="110" w:name="_Toc20733"/>
      <w:bookmarkStart w:id="111" w:name="_Toc98560352"/>
      <w:bookmarkStart w:id="112" w:name="_Toc123112234"/>
      <w:bookmarkStart w:id="113" w:name="_Toc4003"/>
      <w:bookmarkStart w:id="114" w:name="_Toc123102453"/>
      <w:bookmarkStart w:id="115" w:name="_Toc23261"/>
      <w:bookmarkStart w:id="116" w:name="_Toc79392606"/>
      <w:bookmarkStart w:id="117" w:name="_Toc23822"/>
      <w:bookmarkStart w:id="118" w:name="_Toc17244"/>
      <w:bookmarkStart w:id="119" w:name="_Toc610"/>
      <w:bookmarkStart w:id="120" w:name="_Toc7920"/>
      <w:bookmarkEnd w:id="73"/>
      <w:bookmarkEnd w:id="74"/>
      <w:bookmarkEnd w:id="75"/>
      <w:bookmarkEnd w:id="76"/>
      <w:bookmarkEnd w:id="77"/>
      <w:bookmarkEnd w:id="78"/>
      <w:bookmarkEnd w:id="79"/>
      <w:bookmarkEnd w:id="80"/>
      <w:bookmarkEnd w:id="81"/>
      <w:bookmarkEnd w:id="82"/>
      <w:bookmarkEnd w:id="83"/>
      <w:bookmarkEnd w:id="84"/>
      <w:bookmarkEnd w:id="85"/>
      <w:bookmarkEnd w:id="87"/>
      <w:bookmarkEnd w:id="88"/>
      <w:bookmarkEnd w:id="89"/>
      <w:bookmarkEnd w:id="90"/>
      <w:r>
        <w:rPr>
          <w:rFonts w:hint="eastAsia"/>
          <w:sz w:val="30"/>
          <w:szCs w:val="30"/>
        </w:rPr>
        <w:lastRenderedPageBreak/>
        <w:t>第五部分</w:t>
      </w:r>
      <w:r>
        <w:rPr>
          <w:sz w:val="30"/>
          <w:szCs w:val="30"/>
        </w:rPr>
        <w:t xml:space="preserve">  </w:t>
      </w:r>
      <w:r>
        <w:rPr>
          <w:rFonts w:hint="eastAsia"/>
          <w:sz w:val="30"/>
          <w:szCs w:val="30"/>
        </w:rPr>
        <w:t>相关服务机构</w:t>
      </w:r>
      <w:bookmarkEnd w:id="95"/>
      <w:bookmarkEnd w:id="96"/>
      <w:bookmarkEnd w:id="97"/>
      <w:bookmarkEnd w:id="98"/>
      <w:bookmarkEnd w:id="99"/>
    </w:p>
    <w:p w14:paraId="25334B54" w14:textId="77777777" w:rsidR="007555EE" w:rsidRDefault="004B3672">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3BDD9AD4" w14:textId="77777777" w:rsidR="007555EE" w:rsidRDefault="004B3672">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3F89822B" w14:textId="77777777" w:rsidR="007555EE" w:rsidRDefault="004B3672">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注册地址：广东省广州市南沙区横沥镇汇通二街2号3110房</w:t>
      </w:r>
    </w:p>
    <w:p w14:paraId="19538C95" w14:textId="77777777" w:rsidR="007555EE" w:rsidRDefault="004B3672">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3544E541" w14:textId="77777777" w:rsidR="007555EE" w:rsidRDefault="004B3672">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2F1BC023" w14:textId="77777777" w:rsidR="007555EE" w:rsidRDefault="004B3672">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56A6CA2B" w14:textId="77777777" w:rsidR="007555EE" w:rsidRDefault="004B3672">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w:t>
      </w:r>
      <w:r>
        <w:rPr>
          <w:rFonts w:asciiTheme="minorEastAsia" w:hAnsiTheme="minorEastAsia" w:cs="Arial"/>
          <w:kern w:val="0"/>
          <w:sz w:val="24"/>
          <w:szCs w:val="24"/>
        </w:rPr>
        <w:t>83230902</w:t>
      </w:r>
    </w:p>
    <w:p w14:paraId="57A6AA16" w14:textId="77777777" w:rsidR="007555EE" w:rsidRDefault="004B3672">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2FD7FF5C" w14:textId="77777777" w:rsidR="007555EE" w:rsidRDefault="004B3672">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0C6C3F72" w14:textId="77777777" w:rsidR="007555EE" w:rsidRDefault="004B3672">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2、其他销售机构：</w:t>
      </w:r>
      <w:r>
        <w:rPr>
          <w:rFonts w:asciiTheme="minorEastAsia" w:hAnsiTheme="minorEastAsia" w:cs="Arial" w:hint="eastAsia"/>
          <w:sz w:val="24"/>
          <w:szCs w:val="24"/>
        </w:rPr>
        <w:t>具体名单详见本基金份额发售公告以及基金管理人网站。</w:t>
      </w:r>
    </w:p>
    <w:tbl>
      <w:tblPr>
        <w:tblStyle w:val="afa"/>
        <w:tblW w:w="8295" w:type="dxa"/>
        <w:tblLayout w:type="fixed"/>
        <w:tblLook w:val="04A0" w:firstRow="1" w:lastRow="0" w:firstColumn="1" w:lastColumn="0" w:noHBand="0" w:noVBand="1"/>
      </w:tblPr>
      <w:tblGrid>
        <w:gridCol w:w="675"/>
        <w:gridCol w:w="2581"/>
        <w:gridCol w:w="5039"/>
      </w:tblGrid>
      <w:tr w:rsidR="007555EE" w14:paraId="2BB211D2" w14:textId="77777777">
        <w:tc>
          <w:tcPr>
            <w:tcW w:w="675" w:type="dxa"/>
            <w:tcBorders>
              <w:top w:val="single" w:sz="4" w:space="0" w:color="auto"/>
              <w:left w:val="single" w:sz="4" w:space="0" w:color="auto"/>
              <w:bottom w:val="single" w:sz="4" w:space="0" w:color="auto"/>
              <w:right w:val="single" w:sz="4" w:space="0" w:color="auto"/>
            </w:tcBorders>
          </w:tcPr>
          <w:p w14:paraId="2FCAB5C8" w14:textId="77777777" w:rsidR="007555EE" w:rsidRDefault="004B3672">
            <w:pPr>
              <w:spacing w:line="360" w:lineRule="auto"/>
              <w:jc w:val="center"/>
              <w:rPr>
                <w:rFonts w:asciiTheme="minorEastAsia" w:hAnsiTheme="minorEastAsia" w:cs="Arial" w:hint="eastAsia"/>
              </w:rPr>
            </w:pPr>
            <w:r>
              <w:rPr>
                <w:rFonts w:asciiTheme="minorEastAsia" w:hAnsiTheme="minorEastAsia" w:cs="Arial" w:hint="eastAsia"/>
              </w:rPr>
              <w:t>序号</w:t>
            </w:r>
          </w:p>
        </w:tc>
        <w:tc>
          <w:tcPr>
            <w:tcW w:w="2581" w:type="dxa"/>
            <w:tcBorders>
              <w:top w:val="single" w:sz="4" w:space="0" w:color="auto"/>
              <w:left w:val="single" w:sz="4" w:space="0" w:color="auto"/>
              <w:bottom w:val="single" w:sz="4" w:space="0" w:color="auto"/>
              <w:right w:val="single" w:sz="4" w:space="0" w:color="auto"/>
            </w:tcBorders>
          </w:tcPr>
          <w:p w14:paraId="0EAC8A6F" w14:textId="77777777" w:rsidR="007555EE" w:rsidRDefault="004B3672">
            <w:pPr>
              <w:spacing w:line="360" w:lineRule="auto"/>
              <w:jc w:val="center"/>
              <w:rPr>
                <w:rFonts w:asciiTheme="minorEastAsia" w:hAnsiTheme="minorEastAsia" w:cs="Arial" w:hint="eastAsia"/>
              </w:rPr>
            </w:pPr>
            <w:r>
              <w:rPr>
                <w:rFonts w:asciiTheme="minorEastAsia" w:hAnsiTheme="minorEastAsia" w:cs="Arial" w:hint="eastAsia"/>
              </w:rPr>
              <w:t>代销机构名称</w:t>
            </w:r>
          </w:p>
        </w:tc>
        <w:tc>
          <w:tcPr>
            <w:tcW w:w="5039" w:type="dxa"/>
            <w:tcBorders>
              <w:top w:val="single" w:sz="4" w:space="0" w:color="auto"/>
              <w:left w:val="single" w:sz="4" w:space="0" w:color="auto"/>
              <w:bottom w:val="single" w:sz="4" w:space="0" w:color="auto"/>
              <w:right w:val="single" w:sz="4" w:space="0" w:color="auto"/>
            </w:tcBorders>
          </w:tcPr>
          <w:p w14:paraId="0C477076" w14:textId="77777777" w:rsidR="007555EE" w:rsidRDefault="004B3672">
            <w:pPr>
              <w:spacing w:line="360" w:lineRule="auto"/>
              <w:jc w:val="center"/>
              <w:rPr>
                <w:rFonts w:asciiTheme="minorEastAsia" w:hAnsiTheme="minorEastAsia" w:cs="Arial" w:hint="eastAsia"/>
              </w:rPr>
            </w:pPr>
            <w:r>
              <w:rPr>
                <w:rFonts w:asciiTheme="minorEastAsia" w:hAnsiTheme="minorEastAsia" w:cs="Arial" w:hint="eastAsia"/>
              </w:rPr>
              <w:t>代销机构信息</w:t>
            </w:r>
          </w:p>
        </w:tc>
      </w:tr>
      <w:tr w:rsidR="007555EE" w14:paraId="0B5CB635" w14:textId="77777777">
        <w:tc>
          <w:tcPr>
            <w:tcW w:w="675" w:type="dxa"/>
          </w:tcPr>
          <w:p w14:paraId="69626C8B" w14:textId="77777777" w:rsidR="007555EE" w:rsidRDefault="004B3672">
            <w:pPr>
              <w:jc w:val="center"/>
              <w:rPr>
                <w:rFonts w:ascii="宋体" w:hAnsi="宋体" w:cs="Arial" w:hint="eastAsia"/>
              </w:rPr>
            </w:pPr>
            <w:r>
              <w:rPr>
                <w:rFonts w:ascii="宋体" w:hAnsi="宋体" w:cs="Arial" w:hint="eastAsia"/>
              </w:rPr>
              <w:t>1</w:t>
            </w:r>
          </w:p>
        </w:tc>
        <w:tc>
          <w:tcPr>
            <w:tcW w:w="2581" w:type="dxa"/>
          </w:tcPr>
          <w:p w14:paraId="7FEB06BB" w14:textId="77777777" w:rsidR="007555EE" w:rsidRDefault="004B3672">
            <w:pPr>
              <w:jc w:val="left"/>
              <w:rPr>
                <w:rFonts w:ascii="宋体" w:hAnsi="宋体" w:cs="Arial" w:hint="eastAsia"/>
              </w:rPr>
            </w:pPr>
            <w:r>
              <w:rPr>
                <w:rFonts w:ascii="宋体" w:hAnsi="宋体" w:cs="Arial" w:hint="eastAsia"/>
              </w:rPr>
              <w:t>上海基煜基金销售有限公司</w:t>
            </w:r>
          </w:p>
        </w:tc>
        <w:tc>
          <w:tcPr>
            <w:tcW w:w="5039" w:type="dxa"/>
          </w:tcPr>
          <w:p w14:paraId="766E25E6" w14:textId="77777777" w:rsidR="007555EE" w:rsidRDefault="004B3672">
            <w:pPr>
              <w:snapToGrid w:val="0"/>
              <w:jc w:val="left"/>
              <w:rPr>
                <w:rFonts w:ascii="宋体" w:hAnsi="宋体" w:cs="Arial" w:hint="eastAsia"/>
              </w:rPr>
            </w:pPr>
            <w:r>
              <w:rPr>
                <w:rFonts w:ascii="宋体" w:hAnsi="宋体" w:cs="Arial" w:hint="eastAsia"/>
              </w:rPr>
              <w:t>注册</w:t>
            </w:r>
            <w:r>
              <w:rPr>
                <w:rFonts w:ascii="宋体" w:hAnsi="宋体" w:cs="Arial"/>
              </w:rPr>
              <w:t>(办公)地址：上海市浦东</w:t>
            </w:r>
            <w:r>
              <w:rPr>
                <w:rFonts w:ascii="宋体" w:hAnsi="宋体" w:cs="Arial" w:hint="eastAsia"/>
              </w:rPr>
              <w:t>新区银城中路</w:t>
            </w:r>
            <w:r>
              <w:rPr>
                <w:rFonts w:ascii="宋体" w:hAnsi="宋体" w:cs="Arial"/>
              </w:rPr>
              <w:t>488号</w:t>
            </w:r>
          </w:p>
          <w:p w14:paraId="7AB0CD08" w14:textId="77777777" w:rsidR="007555EE" w:rsidRDefault="004B3672">
            <w:pPr>
              <w:snapToGrid w:val="0"/>
              <w:jc w:val="left"/>
              <w:rPr>
                <w:rFonts w:ascii="宋体" w:hAnsi="宋体" w:cs="Arial" w:hint="eastAsia"/>
              </w:rPr>
            </w:pPr>
            <w:r>
              <w:rPr>
                <w:rFonts w:ascii="宋体" w:hAnsi="宋体" w:cs="Arial" w:hint="eastAsia"/>
              </w:rPr>
              <w:t>太平金融大厦</w:t>
            </w:r>
            <w:r>
              <w:rPr>
                <w:rFonts w:ascii="宋体" w:hAnsi="宋体" w:cs="Arial"/>
              </w:rPr>
              <w:t>1503室</w:t>
            </w:r>
          </w:p>
          <w:p w14:paraId="6BB69C12" w14:textId="77777777" w:rsidR="007555EE" w:rsidRDefault="004B3672">
            <w:pPr>
              <w:snapToGrid w:val="0"/>
              <w:jc w:val="left"/>
              <w:rPr>
                <w:rFonts w:ascii="宋体" w:hAnsi="宋体" w:cs="Arial" w:hint="eastAsia"/>
              </w:rPr>
            </w:pPr>
            <w:r>
              <w:rPr>
                <w:rFonts w:ascii="宋体" w:hAnsi="宋体" w:cs="Arial" w:hint="eastAsia"/>
              </w:rPr>
              <w:t>客服电话：</w:t>
            </w:r>
            <w:r>
              <w:rPr>
                <w:rFonts w:ascii="宋体" w:hAnsi="宋体" w:cs="Arial"/>
              </w:rPr>
              <w:t>400-820-5369</w:t>
            </w:r>
          </w:p>
          <w:p w14:paraId="578E5B98" w14:textId="77777777" w:rsidR="007555EE" w:rsidRDefault="004B3672">
            <w:pPr>
              <w:snapToGrid w:val="0"/>
              <w:jc w:val="left"/>
              <w:rPr>
                <w:rFonts w:ascii="宋体" w:hAnsi="宋体" w:cs="Arial" w:hint="eastAsia"/>
              </w:rPr>
            </w:pPr>
            <w:r>
              <w:rPr>
                <w:rFonts w:ascii="宋体" w:hAnsi="宋体" w:cs="Arial" w:hint="eastAsia"/>
              </w:rPr>
              <w:t>公司网址：</w:t>
            </w:r>
            <w:hyperlink r:id="rId31" w:tgtFrame="_blank" w:history="1">
              <w:r>
                <w:rPr>
                  <w:rFonts w:ascii="宋体" w:hAnsi="宋体" w:cs="Arial"/>
                </w:rPr>
                <w:t>www.jiyufund.com.cn</w:t>
              </w:r>
            </w:hyperlink>
          </w:p>
        </w:tc>
      </w:tr>
      <w:tr w:rsidR="007555EE" w14:paraId="72A94693" w14:textId="77777777">
        <w:tc>
          <w:tcPr>
            <w:tcW w:w="675" w:type="dxa"/>
          </w:tcPr>
          <w:p w14:paraId="7EC6B683" w14:textId="77777777" w:rsidR="007555EE" w:rsidRDefault="004B3672">
            <w:pPr>
              <w:jc w:val="center"/>
              <w:rPr>
                <w:rFonts w:ascii="宋体" w:hAnsi="宋体" w:cs="Arial" w:hint="eastAsia"/>
              </w:rPr>
            </w:pPr>
            <w:r>
              <w:rPr>
                <w:rFonts w:ascii="宋体" w:hAnsi="宋体" w:cs="Arial" w:hint="eastAsia"/>
              </w:rPr>
              <w:t>2</w:t>
            </w:r>
          </w:p>
        </w:tc>
        <w:tc>
          <w:tcPr>
            <w:tcW w:w="2581" w:type="dxa"/>
          </w:tcPr>
          <w:p w14:paraId="2854C6B0" w14:textId="77777777" w:rsidR="007555EE" w:rsidRDefault="004B3672">
            <w:pPr>
              <w:jc w:val="left"/>
              <w:rPr>
                <w:rFonts w:ascii="宋体" w:hAnsi="宋体" w:cs="Arial" w:hint="eastAsia"/>
              </w:rPr>
            </w:pPr>
            <w:r>
              <w:rPr>
                <w:rFonts w:ascii="宋体" w:hAnsi="宋体" w:cs="Arial" w:hint="eastAsia"/>
              </w:rPr>
              <w:t>上海好买基金销售有限公司</w:t>
            </w:r>
          </w:p>
        </w:tc>
        <w:tc>
          <w:tcPr>
            <w:tcW w:w="5039" w:type="dxa"/>
          </w:tcPr>
          <w:p w14:paraId="57571498" w14:textId="77777777" w:rsidR="007555EE" w:rsidRDefault="004B3672">
            <w:pPr>
              <w:snapToGrid w:val="0"/>
              <w:jc w:val="left"/>
              <w:rPr>
                <w:rFonts w:ascii="宋体" w:hAnsi="宋体" w:cs="Arial" w:hint="eastAsia"/>
              </w:rPr>
            </w:pPr>
            <w:r>
              <w:rPr>
                <w:rFonts w:ascii="宋体" w:hAnsi="宋体" w:cs="Arial" w:hint="eastAsia"/>
              </w:rPr>
              <w:t>注册</w:t>
            </w:r>
            <w:r>
              <w:rPr>
                <w:rFonts w:ascii="宋体" w:hAnsi="宋体" w:cs="Arial"/>
              </w:rPr>
              <w:t>(办公)地址：上海市浦东新区张杨路500号华</w:t>
            </w:r>
            <w:r>
              <w:rPr>
                <w:rFonts w:ascii="宋体" w:hAnsi="宋体" w:cs="Arial" w:hint="eastAsia"/>
              </w:rPr>
              <w:t>润时代广场</w:t>
            </w:r>
            <w:r>
              <w:rPr>
                <w:rFonts w:ascii="宋体" w:hAnsi="宋体" w:cs="Arial"/>
              </w:rPr>
              <w:t>10、11、12、14层</w:t>
            </w:r>
          </w:p>
          <w:p w14:paraId="42BDF013" w14:textId="77777777" w:rsidR="007555EE" w:rsidRDefault="004B3672">
            <w:pPr>
              <w:snapToGrid w:val="0"/>
              <w:jc w:val="left"/>
              <w:rPr>
                <w:rFonts w:ascii="宋体" w:hAnsi="宋体" w:cs="Arial" w:hint="eastAsia"/>
              </w:rPr>
            </w:pPr>
            <w:r>
              <w:rPr>
                <w:rFonts w:ascii="宋体" w:hAnsi="宋体" w:cs="Arial" w:hint="eastAsia"/>
              </w:rPr>
              <w:t>客服电话：</w:t>
            </w:r>
            <w:r>
              <w:rPr>
                <w:rFonts w:ascii="宋体" w:hAnsi="宋体" w:cs="Arial"/>
              </w:rPr>
              <w:t>400-700-9665</w:t>
            </w:r>
          </w:p>
          <w:p w14:paraId="0BAFCF1D" w14:textId="77777777" w:rsidR="007555EE" w:rsidRDefault="004B3672">
            <w:pPr>
              <w:snapToGrid w:val="0"/>
              <w:jc w:val="left"/>
              <w:rPr>
                <w:rFonts w:ascii="宋体" w:hAnsi="宋体" w:cs="Arial" w:hint="eastAsia"/>
              </w:rPr>
            </w:pPr>
            <w:r>
              <w:rPr>
                <w:rFonts w:ascii="宋体" w:hAnsi="宋体" w:cs="Arial" w:hint="eastAsia"/>
              </w:rPr>
              <w:t>公司网址：</w:t>
            </w:r>
            <w:r>
              <w:rPr>
                <w:rFonts w:ascii="宋体" w:hAnsi="宋体" w:cs="Arial"/>
              </w:rPr>
              <w:t>www.ehowbuy.com</w:t>
            </w:r>
          </w:p>
        </w:tc>
      </w:tr>
      <w:tr w:rsidR="007555EE" w14:paraId="17EC4683" w14:textId="77777777">
        <w:tc>
          <w:tcPr>
            <w:tcW w:w="675" w:type="dxa"/>
          </w:tcPr>
          <w:p w14:paraId="63057AB3" w14:textId="77777777" w:rsidR="007555EE" w:rsidRDefault="004B3672">
            <w:pPr>
              <w:jc w:val="center"/>
              <w:rPr>
                <w:rFonts w:ascii="宋体" w:hAnsi="宋体" w:cs="Arial" w:hint="eastAsia"/>
              </w:rPr>
            </w:pPr>
            <w:r>
              <w:rPr>
                <w:rFonts w:ascii="宋体" w:hAnsi="宋体" w:cs="Arial" w:hint="eastAsia"/>
              </w:rPr>
              <w:t>3</w:t>
            </w:r>
          </w:p>
        </w:tc>
        <w:tc>
          <w:tcPr>
            <w:tcW w:w="2581" w:type="dxa"/>
          </w:tcPr>
          <w:p w14:paraId="64410442" w14:textId="77777777" w:rsidR="007555EE" w:rsidRDefault="004B3672">
            <w:pPr>
              <w:jc w:val="left"/>
              <w:rPr>
                <w:rFonts w:ascii="宋体" w:hAnsi="宋体" w:cs="Arial" w:hint="eastAsia"/>
              </w:rPr>
            </w:pPr>
            <w:r>
              <w:rPr>
                <w:rFonts w:ascii="宋体" w:hAnsi="宋体" w:cs="Arial" w:hint="eastAsia"/>
              </w:rPr>
              <w:t>京东肯特瑞基金销售有限公司</w:t>
            </w:r>
          </w:p>
        </w:tc>
        <w:tc>
          <w:tcPr>
            <w:tcW w:w="5039" w:type="dxa"/>
          </w:tcPr>
          <w:p w14:paraId="2D4D5303" w14:textId="77777777" w:rsidR="007555EE" w:rsidRDefault="004B3672">
            <w:pPr>
              <w:snapToGrid w:val="0"/>
              <w:jc w:val="left"/>
              <w:rPr>
                <w:rFonts w:ascii="宋体" w:hAnsi="宋体" w:cs="Arial" w:hint="eastAsia"/>
              </w:rPr>
            </w:pPr>
            <w:r>
              <w:rPr>
                <w:rFonts w:ascii="宋体" w:hAnsi="宋体" w:cs="Arial" w:hint="eastAsia"/>
              </w:rPr>
              <w:t>注册</w:t>
            </w:r>
            <w:r>
              <w:rPr>
                <w:rFonts w:ascii="宋体" w:hAnsi="宋体" w:cs="Arial"/>
              </w:rPr>
              <w:t>(办公)地址：北京市海淀区知春路76号(写字楼)1号楼4层1-7-2</w:t>
            </w:r>
          </w:p>
          <w:p w14:paraId="0A76574F" w14:textId="77777777" w:rsidR="007555EE" w:rsidRDefault="004B3672">
            <w:pPr>
              <w:snapToGrid w:val="0"/>
              <w:jc w:val="left"/>
              <w:rPr>
                <w:rFonts w:ascii="宋体" w:hAnsi="宋体" w:cs="Arial" w:hint="eastAsia"/>
              </w:rPr>
            </w:pPr>
            <w:r>
              <w:rPr>
                <w:rFonts w:ascii="宋体" w:hAnsi="宋体" w:cs="Arial" w:hint="eastAsia"/>
              </w:rPr>
              <w:t>客服电话：</w:t>
            </w:r>
            <w:r>
              <w:rPr>
                <w:rFonts w:ascii="宋体" w:hAnsi="宋体" w:cs="Arial"/>
              </w:rPr>
              <w:t>95118</w:t>
            </w:r>
          </w:p>
          <w:p w14:paraId="79003488" w14:textId="77777777" w:rsidR="007555EE" w:rsidRDefault="004B3672">
            <w:pPr>
              <w:snapToGrid w:val="0"/>
              <w:jc w:val="left"/>
              <w:rPr>
                <w:rFonts w:ascii="宋体" w:hAnsi="宋体" w:cs="Arial" w:hint="eastAsia"/>
              </w:rPr>
            </w:pPr>
            <w:r>
              <w:rPr>
                <w:rFonts w:ascii="宋体" w:hAnsi="宋体" w:cs="Arial" w:hint="eastAsia"/>
              </w:rPr>
              <w:t>公司网址：</w:t>
            </w:r>
            <w:r>
              <w:rPr>
                <w:rFonts w:ascii="宋体" w:hAnsi="宋体" w:cs="Arial"/>
              </w:rPr>
              <w:t>https://kenterui.jd.com/</w:t>
            </w:r>
          </w:p>
        </w:tc>
      </w:tr>
      <w:tr w:rsidR="007555EE" w14:paraId="01DFD93E" w14:textId="77777777">
        <w:tc>
          <w:tcPr>
            <w:tcW w:w="675" w:type="dxa"/>
          </w:tcPr>
          <w:p w14:paraId="5E59C1DD" w14:textId="77777777" w:rsidR="007555EE" w:rsidRDefault="004B3672">
            <w:pPr>
              <w:jc w:val="center"/>
              <w:rPr>
                <w:rFonts w:ascii="宋体" w:hAnsi="宋体" w:cs="Arial" w:hint="eastAsia"/>
              </w:rPr>
            </w:pPr>
            <w:r>
              <w:rPr>
                <w:rFonts w:ascii="宋体" w:hAnsi="宋体" w:cs="Arial" w:hint="eastAsia"/>
              </w:rPr>
              <w:t>4</w:t>
            </w:r>
          </w:p>
        </w:tc>
        <w:tc>
          <w:tcPr>
            <w:tcW w:w="2581" w:type="dxa"/>
          </w:tcPr>
          <w:p w14:paraId="346F36EB" w14:textId="77777777" w:rsidR="007555EE" w:rsidRDefault="004B3672">
            <w:pPr>
              <w:jc w:val="left"/>
              <w:rPr>
                <w:rFonts w:ascii="宋体" w:hAnsi="宋体" w:cs="Arial" w:hint="eastAsia"/>
              </w:rPr>
            </w:pPr>
            <w:r>
              <w:rPr>
                <w:rFonts w:ascii="宋体" w:hAnsi="宋体" w:cs="Arial" w:hint="eastAsia"/>
              </w:rPr>
              <w:t>浙江同花顺基金销售有限公司</w:t>
            </w:r>
          </w:p>
        </w:tc>
        <w:tc>
          <w:tcPr>
            <w:tcW w:w="5039" w:type="dxa"/>
          </w:tcPr>
          <w:p w14:paraId="299AA3F9" w14:textId="77777777" w:rsidR="007555EE" w:rsidRDefault="004B3672">
            <w:pPr>
              <w:snapToGrid w:val="0"/>
              <w:jc w:val="left"/>
              <w:rPr>
                <w:rFonts w:ascii="宋体" w:hAnsi="宋体" w:cs="Arial" w:hint="eastAsia"/>
              </w:rPr>
            </w:pPr>
            <w:r>
              <w:rPr>
                <w:rFonts w:ascii="宋体" w:hAnsi="宋体" w:cs="Arial" w:hint="eastAsia"/>
              </w:rPr>
              <w:t>注册</w:t>
            </w:r>
            <w:r>
              <w:rPr>
                <w:rFonts w:ascii="宋体" w:hAnsi="宋体" w:cs="Arial"/>
              </w:rPr>
              <w:t>(办公)地址：杭州市西湖区文二西路1号元茂大厦903室</w:t>
            </w:r>
          </w:p>
          <w:p w14:paraId="2C914FB0" w14:textId="77777777" w:rsidR="007555EE" w:rsidRDefault="004B3672">
            <w:pPr>
              <w:snapToGrid w:val="0"/>
              <w:jc w:val="left"/>
              <w:rPr>
                <w:rFonts w:ascii="宋体" w:hAnsi="宋体" w:cs="Arial" w:hint="eastAsia"/>
              </w:rPr>
            </w:pPr>
            <w:r>
              <w:rPr>
                <w:rFonts w:ascii="宋体" w:hAnsi="宋体" w:cs="Arial" w:hint="eastAsia"/>
              </w:rPr>
              <w:t>客户服务电话：</w:t>
            </w:r>
            <w:r>
              <w:rPr>
                <w:rFonts w:ascii="宋体" w:hAnsi="宋体" w:cs="Arial"/>
              </w:rPr>
              <w:t>952555</w:t>
            </w:r>
          </w:p>
          <w:p w14:paraId="5DAAF0AC" w14:textId="77777777" w:rsidR="007555EE" w:rsidRDefault="004B3672">
            <w:pPr>
              <w:snapToGrid w:val="0"/>
              <w:jc w:val="left"/>
              <w:rPr>
                <w:rFonts w:ascii="宋体" w:hAnsi="宋体" w:cs="Arial" w:hint="eastAsia"/>
              </w:rPr>
            </w:pPr>
            <w:r>
              <w:rPr>
                <w:rFonts w:ascii="宋体" w:hAnsi="宋体" w:cs="Arial" w:hint="eastAsia"/>
              </w:rPr>
              <w:t>网址：</w:t>
            </w:r>
            <w:hyperlink r:id="rId32" w:history="1">
              <w:r>
                <w:rPr>
                  <w:rFonts w:ascii="宋体" w:hAnsi="宋体" w:cs="Arial"/>
                </w:rPr>
                <w:t>www.5ifund.com</w:t>
              </w:r>
            </w:hyperlink>
          </w:p>
        </w:tc>
      </w:tr>
      <w:tr w:rsidR="007555EE" w14:paraId="44765F3F" w14:textId="77777777">
        <w:tc>
          <w:tcPr>
            <w:tcW w:w="675" w:type="dxa"/>
          </w:tcPr>
          <w:p w14:paraId="039DE270" w14:textId="77777777" w:rsidR="007555EE" w:rsidRDefault="004B3672">
            <w:pPr>
              <w:jc w:val="center"/>
              <w:rPr>
                <w:rFonts w:ascii="宋体" w:hAnsi="宋体" w:cs="Arial" w:hint="eastAsia"/>
              </w:rPr>
            </w:pPr>
            <w:r>
              <w:rPr>
                <w:rFonts w:ascii="宋体" w:hAnsi="宋体" w:cs="Arial" w:hint="eastAsia"/>
              </w:rPr>
              <w:t>5</w:t>
            </w:r>
          </w:p>
        </w:tc>
        <w:tc>
          <w:tcPr>
            <w:tcW w:w="2581" w:type="dxa"/>
          </w:tcPr>
          <w:p w14:paraId="5B049E08" w14:textId="77777777" w:rsidR="007555EE" w:rsidRDefault="004B3672">
            <w:pPr>
              <w:jc w:val="left"/>
              <w:rPr>
                <w:rFonts w:ascii="宋体" w:hAnsi="宋体" w:cs="Arial" w:hint="eastAsia"/>
              </w:rPr>
            </w:pPr>
            <w:r>
              <w:rPr>
                <w:rFonts w:ascii="宋体" w:hAnsi="宋体" w:cs="Arial" w:hint="eastAsia"/>
              </w:rPr>
              <w:t>上海陆金所基金销售有限公司</w:t>
            </w:r>
          </w:p>
        </w:tc>
        <w:tc>
          <w:tcPr>
            <w:tcW w:w="5039" w:type="dxa"/>
          </w:tcPr>
          <w:p w14:paraId="5B2F8458" w14:textId="77777777" w:rsidR="007555EE" w:rsidRDefault="004B3672">
            <w:pPr>
              <w:snapToGrid w:val="0"/>
              <w:jc w:val="left"/>
              <w:rPr>
                <w:rFonts w:ascii="宋体" w:hAnsi="宋体" w:cs="Arial" w:hint="eastAsia"/>
              </w:rPr>
            </w:pPr>
            <w:r>
              <w:rPr>
                <w:rFonts w:ascii="宋体" w:hAnsi="宋体" w:cs="Arial" w:hint="eastAsia"/>
              </w:rPr>
              <w:t>注册</w:t>
            </w:r>
            <w:r>
              <w:rPr>
                <w:rFonts w:ascii="宋体" w:hAnsi="宋体" w:cs="Arial"/>
              </w:rPr>
              <w:t>(办公)地址：中国（上海）自由贸易试验区源深路1088</w:t>
            </w:r>
            <w:r>
              <w:rPr>
                <w:rFonts w:ascii="宋体" w:hAnsi="宋体" w:cs="Arial" w:hint="eastAsia"/>
              </w:rPr>
              <w:t>号</w:t>
            </w:r>
            <w:r>
              <w:rPr>
                <w:rFonts w:ascii="宋体" w:hAnsi="宋体" w:cs="Arial"/>
              </w:rPr>
              <w:t>7层</w:t>
            </w:r>
          </w:p>
          <w:p w14:paraId="48F500A8" w14:textId="77777777" w:rsidR="007555EE" w:rsidRDefault="004B3672">
            <w:pPr>
              <w:snapToGrid w:val="0"/>
              <w:jc w:val="left"/>
              <w:rPr>
                <w:rFonts w:ascii="宋体" w:hAnsi="宋体" w:cs="Arial" w:hint="eastAsia"/>
              </w:rPr>
            </w:pPr>
            <w:r>
              <w:rPr>
                <w:rFonts w:ascii="宋体" w:hAnsi="宋体" w:cs="Arial" w:hint="eastAsia"/>
              </w:rPr>
              <w:t>客服电话：</w:t>
            </w:r>
            <w:r>
              <w:rPr>
                <w:rFonts w:ascii="宋体" w:hAnsi="宋体" w:cs="Arial"/>
              </w:rPr>
              <w:t>4008219031</w:t>
            </w:r>
          </w:p>
          <w:p w14:paraId="7A26FAF4" w14:textId="77777777" w:rsidR="007555EE" w:rsidRDefault="004B3672">
            <w:pPr>
              <w:snapToGrid w:val="0"/>
              <w:jc w:val="left"/>
              <w:rPr>
                <w:rFonts w:ascii="宋体" w:hAnsi="宋体" w:cs="Arial" w:hint="eastAsia"/>
              </w:rPr>
            </w:pPr>
            <w:r>
              <w:rPr>
                <w:rFonts w:ascii="宋体" w:hAnsi="宋体" w:cs="Arial" w:hint="eastAsia"/>
              </w:rPr>
              <w:t>公司网址：</w:t>
            </w:r>
            <w:r>
              <w:rPr>
                <w:rFonts w:ascii="宋体" w:hAnsi="宋体" w:cs="Arial"/>
              </w:rPr>
              <w:t>www.lufunds.com</w:t>
            </w:r>
          </w:p>
        </w:tc>
      </w:tr>
      <w:tr w:rsidR="007555EE" w14:paraId="3A6C6AE8" w14:textId="77777777">
        <w:tc>
          <w:tcPr>
            <w:tcW w:w="675" w:type="dxa"/>
          </w:tcPr>
          <w:p w14:paraId="0C30D06D" w14:textId="77777777" w:rsidR="007555EE" w:rsidRDefault="004B3672">
            <w:pPr>
              <w:jc w:val="center"/>
              <w:rPr>
                <w:rFonts w:ascii="宋体" w:hAnsi="宋体" w:cs="Arial" w:hint="eastAsia"/>
              </w:rPr>
            </w:pPr>
            <w:r>
              <w:rPr>
                <w:rFonts w:ascii="宋体" w:hAnsi="宋体" w:cs="Arial" w:hint="eastAsia"/>
              </w:rPr>
              <w:t>6</w:t>
            </w:r>
          </w:p>
        </w:tc>
        <w:tc>
          <w:tcPr>
            <w:tcW w:w="2581" w:type="dxa"/>
          </w:tcPr>
          <w:p w14:paraId="47B8A596" w14:textId="77777777" w:rsidR="007555EE" w:rsidRDefault="004B3672">
            <w:pPr>
              <w:jc w:val="left"/>
              <w:rPr>
                <w:rFonts w:ascii="宋体" w:hAnsi="宋体" w:cs="Arial" w:hint="eastAsia"/>
              </w:rPr>
            </w:pPr>
            <w:r>
              <w:rPr>
                <w:rFonts w:ascii="宋体" w:hAnsi="宋体" w:cs="Arial" w:hint="eastAsia"/>
              </w:rPr>
              <w:t>上海联泰资产管理有限公司</w:t>
            </w:r>
          </w:p>
        </w:tc>
        <w:tc>
          <w:tcPr>
            <w:tcW w:w="5039" w:type="dxa"/>
          </w:tcPr>
          <w:p w14:paraId="11B549FB" w14:textId="77777777" w:rsidR="007555EE" w:rsidRDefault="004B3672">
            <w:pPr>
              <w:snapToGrid w:val="0"/>
              <w:jc w:val="left"/>
              <w:rPr>
                <w:rFonts w:ascii="宋体" w:hAnsi="宋体" w:cs="Arial" w:hint="eastAsia"/>
              </w:rPr>
            </w:pPr>
            <w:r>
              <w:rPr>
                <w:rFonts w:ascii="宋体" w:hAnsi="宋体" w:cs="Arial" w:hint="eastAsia"/>
              </w:rPr>
              <w:t>注册</w:t>
            </w:r>
            <w:r>
              <w:rPr>
                <w:rFonts w:ascii="宋体" w:hAnsi="宋体" w:cs="Arial"/>
              </w:rPr>
              <w:t>(办公)地址：上海市虹口区北外滩</w:t>
            </w:r>
            <w:r>
              <w:rPr>
                <w:rFonts w:ascii="宋体" w:hAnsi="宋体" w:cs="Arial" w:hint="eastAsia"/>
              </w:rPr>
              <w:t>临潼路</w:t>
            </w:r>
            <w:r>
              <w:rPr>
                <w:rFonts w:ascii="宋体" w:hAnsi="宋体" w:cs="Arial"/>
              </w:rPr>
              <w:t>188号</w:t>
            </w:r>
          </w:p>
          <w:p w14:paraId="72E3D788" w14:textId="77777777" w:rsidR="007555EE" w:rsidRDefault="004B3672">
            <w:pPr>
              <w:snapToGrid w:val="0"/>
              <w:jc w:val="left"/>
              <w:rPr>
                <w:rFonts w:ascii="宋体" w:hAnsi="宋体" w:cs="Arial" w:hint="eastAsia"/>
              </w:rPr>
            </w:pPr>
            <w:r>
              <w:rPr>
                <w:rFonts w:ascii="宋体" w:hAnsi="宋体" w:cs="Arial" w:hint="eastAsia"/>
              </w:rPr>
              <w:t>客服电话：</w:t>
            </w:r>
            <w:r>
              <w:rPr>
                <w:rFonts w:ascii="宋体" w:hAnsi="宋体" w:cs="Arial"/>
              </w:rPr>
              <w:t>400-118-1188</w:t>
            </w:r>
          </w:p>
          <w:p w14:paraId="29D062D6" w14:textId="77777777" w:rsidR="007555EE" w:rsidRDefault="004B3672">
            <w:pPr>
              <w:snapToGrid w:val="0"/>
              <w:jc w:val="left"/>
              <w:rPr>
                <w:rFonts w:ascii="宋体" w:hAnsi="宋体" w:cs="Arial" w:hint="eastAsia"/>
              </w:rPr>
            </w:pPr>
            <w:r>
              <w:rPr>
                <w:rFonts w:ascii="宋体" w:hAnsi="宋体" w:cs="Arial" w:hint="eastAsia"/>
              </w:rPr>
              <w:t>公司网址：</w:t>
            </w:r>
            <w:r>
              <w:rPr>
                <w:rFonts w:ascii="宋体" w:hAnsi="宋体" w:cs="Arial"/>
              </w:rPr>
              <w:t xml:space="preserve"> https://www.66liantai.com/</w:t>
            </w:r>
          </w:p>
        </w:tc>
      </w:tr>
      <w:tr w:rsidR="007555EE" w14:paraId="09CF3D04" w14:textId="77777777">
        <w:tc>
          <w:tcPr>
            <w:tcW w:w="675" w:type="dxa"/>
          </w:tcPr>
          <w:p w14:paraId="6C4E24D7" w14:textId="77777777" w:rsidR="007555EE" w:rsidRDefault="004B3672">
            <w:pPr>
              <w:jc w:val="center"/>
              <w:rPr>
                <w:rFonts w:ascii="宋体" w:hAnsi="宋体" w:cs="Arial" w:hint="eastAsia"/>
              </w:rPr>
            </w:pPr>
            <w:r>
              <w:rPr>
                <w:rFonts w:ascii="宋体" w:hAnsi="宋体" w:cs="Arial" w:hint="eastAsia"/>
              </w:rPr>
              <w:t>7</w:t>
            </w:r>
          </w:p>
        </w:tc>
        <w:tc>
          <w:tcPr>
            <w:tcW w:w="2581" w:type="dxa"/>
          </w:tcPr>
          <w:p w14:paraId="0CE82ECA" w14:textId="77777777" w:rsidR="007555EE" w:rsidRDefault="004B3672">
            <w:pPr>
              <w:jc w:val="left"/>
              <w:rPr>
                <w:rFonts w:ascii="宋体" w:hAnsi="宋体" w:cs="Arial" w:hint="eastAsia"/>
              </w:rPr>
            </w:pPr>
            <w:r>
              <w:rPr>
                <w:rFonts w:ascii="宋体" w:hAnsi="宋体" w:cs="Arial" w:hint="eastAsia"/>
              </w:rPr>
              <w:t>上海天天基金销售有限公司</w:t>
            </w:r>
          </w:p>
        </w:tc>
        <w:tc>
          <w:tcPr>
            <w:tcW w:w="5039" w:type="dxa"/>
          </w:tcPr>
          <w:p w14:paraId="4257B767" w14:textId="77777777" w:rsidR="007555EE" w:rsidRDefault="004B3672">
            <w:pPr>
              <w:snapToGrid w:val="0"/>
              <w:jc w:val="left"/>
              <w:rPr>
                <w:rFonts w:ascii="宋体" w:hAnsi="宋体" w:cs="Arial" w:hint="eastAsia"/>
              </w:rPr>
            </w:pPr>
            <w:r>
              <w:rPr>
                <w:rFonts w:ascii="宋体" w:hAnsi="宋体" w:cs="Arial" w:hint="eastAsia"/>
              </w:rPr>
              <w:t>注册</w:t>
            </w:r>
            <w:r>
              <w:rPr>
                <w:rFonts w:ascii="宋体" w:hAnsi="宋体" w:cs="Arial"/>
              </w:rPr>
              <w:t>(办公)地址：上海市徐汇区宛平南路88号东方财富大厦</w:t>
            </w:r>
          </w:p>
          <w:p w14:paraId="3A23B0DA" w14:textId="77777777" w:rsidR="007555EE" w:rsidRDefault="004B3672">
            <w:pPr>
              <w:snapToGrid w:val="0"/>
              <w:jc w:val="left"/>
              <w:rPr>
                <w:rFonts w:ascii="宋体" w:hAnsi="宋体" w:cs="Arial" w:hint="eastAsia"/>
              </w:rPr>
            </w:pPr>
            <w:r>
              <w:rPr>
                <w:rFonts w:ascii="宋体" w:hAnsi="宋体" w:cs="Arial" w:hint="eastAsia"/>
              </w:rPr>
              <w:t>客服电话：</w:t>
            </w:r>
            <w:r>
              <w:rPr>
                <w:rFonts w:ascii="宋体" w:hAnsi="宋体" w:cs="Arial"/>
              </w:rPr>
              <w:t>95021</w:t>
            </w:r>
          </w:p>
          <w:p w14:paraId="06446B26" w14:textId="77777777" w:rsidR="007555EE" w:rsidRDefault="004B3672">
            <w:pPr>
              <w:snapToGrid w:val="0"/>
              <w:jc w:val="left"/>
              <w:rPr>
                <w:rFonts w:ascii="宋体" w:hAnsi="宋体" w:cs="Arial" w:hint="eastAsia"/>
              </w:rPr>
            </w:pPr>
            <w:r>
              <w:rPr>
                <w:rFonts w:ascii="宋体" w:hAnsi="宋体" w:cs="Arial" w:hint="eastAsia"/>
              </w:rPr>
              <w:t>公司网址：</w:t>
            </w:r>
            <w:r>
              <w:rPr>
                <w:rFonts w:ascii="宋体" w:hAnsi="宋体" w:cs="Arial"/>
              </w:rPr>
              <w:t xml:space="preserve"> fund.eastmoney.com</w:t>
            </w:r>
          </w:p>
        </w:tc>
      </w:tr>
      <w:tr w:rsidR="007555EE" w14:paraId="3F16645F" w14:textId="77777777">
        <w:tc>
          <w:tcPr>
            <w:tcW w:w="675" w:type="dxa"/>
          </w:tcPr>
          <w:p w14:paraId="6E647C5F" w14:textId="77777777" w:rsidR="007555EE" w:rsidRDefault="004B3672">
            <w:pPr>
              <w:jc w:val="center"/>
              <w:rPr>
                <w:rFonts w:ascii="宋体" w:hAnsi="宋体" w:cs="Arial" w:hint="eastAsia"/>
              </w:rPr>
            </w:pPr>
            <w:r>
              <w:rPr>
                <w:rFonts w:ascii="宋体" w:hAnsi="宋体" w:cs="Arial" w:hint="eastAsia"/>
              </w:rPr>
              <w:t>8</w:t>
            </w:r>
          </w:p>
        </w:tc>
        <w:tc>
          <w:tcPr>
            <w:tcW w:w="2581" w:type="dxa"/>
          </w:tcPr>
          <w:p w14:paraId="20043203" w14:textId="77777777" w:rsidR="007555EE" w:rsidRDefault="004B3672">
            <w:pPr>
              <w:jc w:val="left"/>
              <w:rPr>
                <w:rFonts w:ascii="宋体" w:hAnsi="宋体" w:cs="Arial" w:hint="eastAsia"/>
              </w:rPr>
            </w:pPr>
            <w:r>
              <w:rPr>
                <w:rFonts w:ascii="宋体" w:hAnsi="宋体" w:cs="Arial" w:hint="eastAsia"/>
              </w:rPr>
              <w:t>珠海盈米基金销售有限公</w:t>
            </w:r>
            <w:r>
              <w:rPr>
                <w:rFonts w:ascii="宋体" w:hAnsi="宋体" w:cs="Arial" w:hint="eastAsia"/>
              </w:rPr>
              <w:lastRenderedPageBreak/>
              <w:t>司</w:t>
            </w:r>
          </w:p>
        </w:tc>
        <w:tc>
          <w:tcPr>
            <w:tcW w:w="5039" w:type="dxa"/>
          </w:tcPr>
          <w:p w14:paraId="5BFF6D56" w14:textId="77777777" w:rsidR="007555EE" w:rsidRDefault="004B3672">
            <w:pPr>
              <w:snapToGrid w:val="0"/>
              <w:jc w:val="left"/>
              <w:rPr>
                <w:rFonts w:ascii="宋体" w:hAnsi="宋体" w:cs="Arial" w:hint="eastAsia"/>
              </w:rPr>
            </w:pPr>
            <w:r>
              <w:rPr>
                <w:rFonts w:ascii="宋体" w:hAnsi="宋体" w:cs="Arial" w:hint="eastAsia"/>
              </w:rPr>
              <w:lastRenderedPageBreak/>
              <w:t>注册</w:t>
            </w:r>
            <w:r>
              <w:rPr>
                <w:rFonts w:ascii="宋体" w:hAnsi="宋体" w:cs="Arial"/>
              </w:rPr>
              <w:t>(办公)地址：广州市海</w:t>
            </w:r>
            <w:r>
              <w:rPr>
                <w:rFonts w:ascii="宋体" w:hAnsi="宋体" w:cs="Arial" w:hint="eastAsia"/>
              </w:rPr>
              <w:t>珠区阅江中路</w:t>
            </w:r>
            <w:r>
              <w:rPr>
                <w:rFonts w:ascii="宋体" w:hAnsi="宋体" w:cs="Arial"/>
              </w:rPr>
              <w:t>688号保利国际广场北塔33楼、8楼</w:t>
            </w:r>
          </w:p>
          <w:p w14:paraId="71126AAF" w14:textId="77777777" w:rsidR="007555EE" w:rsidRDefault="004B3672">
            <w:pPr>
              <w:snapToGrid w:val="0"/>
              <w:jc w:val="left"/>
              <w:rPr>
                <w:rFonts w:ascii="宋体" w:hAnsi="宋体" w:cs="Arial" w:hint="eastAsia"/>
              </w:rPr>
            </w:pPr>
            <w:r>
              <w:rPr>
                <w:rFonts w:ascii="宋体" w:hAnsi="宋体" w:cs="Arial" w:hint="eastAsia"/>
              </w:rPr>
              <w:lastRenderedPageBreak/>
              <w:t>客服电话：</w:t>
            </w:r>
            <w:r>
              <w:rPr>
                <w:rFonts w:ascii="宋体" w:hAnsi="宋体" w:cs="Arial"/>
              </w:rPr>
              <w:t>020-89629066</w:t>
            </w:r>
          </w:p>
          <w:p w14:paraId="6A93B1BC" w14:textId="77777777" w:rsidR="007555EE" w:rsidRDefault="004B3672">
            <w:pPr>
              <w:snapToGrid w:val="0"/>
              <w:jc w:val="left"/>
              <w:rPr>
                <w:rFonts w:ascii="宋体" w:hAnsi="宋体" w:cs="Arial" w:hint="eastAsia"/>
              </w:rPr>
            </w:pPr>
            <w:r>
              <w:rPr>
                <w:rFonts w:ascii="宋体" w:hAnsi="宋体" w:cs="Arial" w:hint="eastAsia"/>
              </w:rPr>
              <w:t>公司网址：</w:t>
            </w:r>
            <w:r>
              <w:rPr>
                <w:rFonts w:ascii="宋体" w:hAnsi="宋体" w:cs="Arial"/>
              </w:rPr>
              <w:t>www.yingmi.cn</w:t>
            </w:r>
          </w:p>
        </w:tc>
      </w:tr>
      <w:tr w:rsidR="007555EE" w14:paraId="22613A31" w14:textId="77777777">
        <w:tc>
          <w:tcPr>
            <w:tcW w:w="675" w:type="dxa"/>
          </w:tcPr>
          <w:p w14:paraId="591559A4" w14:textId="77777777" w:rsidR="007555EE" w:rsidRDefault="004B3672">
            <w:pPr>
              <w:jc w:val="center"/>
              <w:rPr>
                <w:rFonts w:ascii="宋体" w:hAnsi="宋体" w:cs="Arial" w:hint="eastAsia"/>
              </w:rPr>
            </w:pPr>
            <w:r>
              <w:rPr>
                <w:rFonts w:ascii="宋体" w:hAnsi="宋体" w:cs="Arial" w:hint="eastAsia"/>
              </w:rPr>
              <w:lastRenderedPageBreak/>
              <w:t>9</w:t>
            </w:r>
          </w:p>
        </w:tc>
        <w:tc>
          <w:tcPr>
            <w:tcW w:w="2581" w:type="dxa"/>
          </w:tcPr>
          <w:p w14:paraId="231CCD35" w14:textId="77777777" w:rsidR="007555EE" w:rsidRDefault="004B3672">
            <w:pPr>
              <w:jc w:val="left"/>
              <w:rPr>
                <w:rFonts w:ascii="宋体" w:hAnsi="宋体" w:cs="Arial" w:hint="eastAsia"/>
              </w:rPr>
            </w:pPr>
            <w:r>
              <w:rPr>
                <w:rFonts w:ascii="宋体" w:hAnsi="宋体" w:cs="Arial" w:hint="eastAsia"/>
              </w:rPr>
              <w:t>北京汇成基金销售有限公司</w:t>
            </w:r>
          </w:p>
        </w:tc>
        <w:tc>
          <w:tcPr>
            <w:tcW w:w="5039" w:type="dxa"/>
          </w:tcPr>
          <w:p w14:paraId="22F941EC" w14:textId="77777777" w:rsidR="007555EE" w:rsidRDefault="004B3672">
            <w:pPr>
              <w:snapToGrid w:val="0"/>
              <w:jc w:val="left"/>
              <w:rPr>
                <w:rFonts w:ascii="宋体" w:hAnsi="宋体" w:cs="Arial" w:hint="eastAsia"/>
              </w:rPr>
            </w:pPr>
            <w:r>
              <w:rPr>
                <w:rFonts w:ascii="宋体" w:hAnsi="宋体" w:cs="Arial" w:hint="eastAsia"/>
              </w:rPr>
              <w:t>注册</w:t>
            </w:r>
            <w:r>
              <w:rPr>
                <w:rFonts w:ascii="宋体" w:hAnsi="宋体" w:cs="Arial"/>
              </w:rPr>
              <w:t>(办公)地址：北京市西城区宣武门外大街甲1号</w:t>
            </w:r>
            <w:r>
              <w:rPr>
                <w:rFonts w:ascii="宋体" w:hAnsi="宋体" w:cs="Arial" w:hint="eastAsia"/>
              </w:rPr>
              <w:t>环球财讯中心</w:t>
            </w:r>
            <w:r>
              <w:rPr>
                <w:rFonts w:ascii="宋体" w:hAnsi="宋体" w:cs="Arial"/>
              </w:rPr>
              <w:t xml:space="preserve">D座401 </w:t>
            </w:r>
          </w:p>
          <w:p w14:paraId="4F62C224" w14:textId="77777777" w:rsidR="007555EE" w:rsidRDefault="004B3672">
            <w:pPr>
              <w:snapToGrid w:val="0"/>
              <w:jc w:val="left"/>
              <w:rPr>
                <w:rFonts w:ascii="宋体" w:hAnsi="宋体" w:cs="Arial" w:hint="eastAsia"/>
              </w:rPr>
            </w:pPr>
            <w:r>
              <w:rPr>
                <w:rFonts w:ascii="宋体" w:hAnsi="宋体" w:cs="Arial" w:hint="eastAsia"/>
              </w:rPr>
              <w:t>客服电话：</w:t>
            </w:r>
            <w:r>
              <w:rPr>
                <w:rFonts w:ascii="宋体" w:hAnsi="宋体" w:cs="Arial"/>
              </w:rPr>
              <w:t>400-055-5728</w:t>
            </w:r>
          </w:p>
          <w:p w14:paraId="1ABEBCE4" w14:textId="77777777" w:rsidR="007555EE" w:rsidRDefault="004B3672">
            <w:pPr>
              <w:snapToGrid w:val="0"/>
              <w:jc w:val="left"/>
              <w:rPr>
                <w:rFonts w:ascii="宋体" w:hAnsi="宋体" w:cs="Arial" w:hint="eastAsia"/>
              </w:rPr>
            </w:pPr>
            <w:r>
              <w:rPr>
                <w:rFonts w:ascii="宋体" w:hAnsi="宋体" w:cs="Arial" w:hint="eastAsia"/>
              </w:rPr>
              <w:t>公司网址：</w:t>
            </w:r>
            <w:r>
              <w:rPr>
                <w:rFonts w:ascii="宋体" w:hAnsi="宋体" w:cs="Arial"/>
              </w:rPr>
              <w:t xml:space="preserve"> www.hcjijin.com</w:t>
            </w:r>
          </w:p>
        </w:tc>
      </w:tr>
      <w:tr w:rsidR="007555EE" w14:paraId="0964AA9C" w14:textId="77777777">
        <w:tc>
          <w:tcPr>
            <w:tcW w:w="675" w:type="dxa"/>
          </w:tcPr>
          <w:p w14:paraId="07022898" w14:textId="77777777" w:rsidR="007555EE" w:rsidRDefault="004B3672">
            <w:pPr>
              <w:jc w:val="center"/>
              <w:rPr>
                <w:rFonts w:ascii="宋体" w:hAnsi="宋体" w:cs="Arial" w:hint="eastAsia"/>
              </w:rPr>
            </w:pPr>
            <w:r>
              <w:rPr>
                <w:rFonts w:ascii="宋体" w:hAnsi="宋体" w:cs="Arial" w:hint="eastAsia"/>
              </w:rPr>
              <w:t>10</w:t>
            </w:r>
          </w:p>
        </w:tc>
        <w:tc>
          <w:tcPr>
            <w:tcW w:w="2581" w:type="dxa"/>
          </w:tcPr>
          <w:p w14:paraId="78DC0AEF" w14:textId="77777777" w:rsidR="007555EE" w:rsidRDefault="004B3672">
            <w:pPr>
              <w:jc w:val="left"/>
              <w:rPr>
                <w:rFonts w:ascii="宋体" w:hAnsi="宋体" w:cs="Arial" w:hint="eastAsia"/>
              </w:rPr>
            </w:pPr>
            <w:r>
              <w:rPr>
                <w:rFonts w:ascii="宋体" w:hAnsi="宋体" w:cs="Arial" w:hint="eastAsia"/>
              </w:rPr>
              <w:t>上海凯石财富基金销售有限公司</w:t>
            </w:r>
          </w:p>
        </w:tc>
        <w:tc>
          <w:tcPr>
            <w:tcW w:w="5039" w:type="dxa"/>
          </w:tcPr>
          <w:p w14:paraId="2C9C6A1D" w14:textId="77777777" w:rsidR="007555EE" w:rsidRDefault="004B3672">
            <w:pPr>
              <w:snapToGrid w:val="0"/>
              <w:jc w:val="left"/>
              <w:rPr>
                <w:rFonts w:ascii="宋体" w:hAnsi="宋体" w:cs="Arial" w:hint="eastAsia"/>
              </w:rPr>
            </w:pPr>
            <w:r>
              <w:rPr>
                <w:rFonts w:ascii="宋体" w:hAnsi="宋体" w:cs="Arial" w:hint="eastAsia"/>
              </w:rPr>
              <w:t>注册（办公）地址：上海市黄浦区延安东路</w:t>
            </w:r>
            <w:r>
              <w:rPr>
                <w:rFonts w:ascii="宋体" w:hAnsi="宋体" w:cs="Arial"/>
              </w:rPr>
              <w:t>1号</w:t>
            </w:r>
            <w:r>
              <w:rPr>
                <w:rFonts w:ascii="宋体" w:hAnsi="宋体" w:cs="Arial" w:hint="eastAsia"/>
              </w:rPr>
              <w:t>凯石大厦</w:t>
            </w:r>
          </w:p>
          <w:p w14:paraId="079F949C" w14:textId="77777777" w:rsidR="007555EE" w:rsidRDefault="004B3672">
            <w:pPr>
              <w:snapToGrid w:val="0"/>
              <w:jc w:val="left"/>
              <w:rPr>
                <w:rFonts w:ascii="宋体" w:hAnsi="宋体" w:cs="Arial" w:hint="eastAsia"/>
              </w:rPr>
            </w:pPr>
            <w:r>
              <w:rPr>
                <w:rFonts w:ascii="宋体" w:hAnsi="宋体" w:cs="Arial" w:hint="eastAsia"/>
              </w:rPr>
              <w:t>客户服务电话：</w:t>
            </w:r>
            <w:r>
              <w:rPr>
                <w:rFonts w:ascii="宋体" w:hAnsi="宋体" w:cs="Arial"/>
              </w:rPr>
              <w:t>4006433389</w:t>
            </w:r>
          </w:p>
          <w:p w14:paraId="1014CF62" w14:textId="77777777" w:rsidR="007555EE" w:rsidRDefault="004B3672">
            <w:pPr>
              <w:snapToGrid w:val="0"/>
              <w:jc w:val="left"/>
              <w:rPr>
                <w:rFonts w:ascii="宋体" w:hAnsi="宋体" w:cs="Arial" w:hint="eastAsia"/>
              </w:rPr>
            </w:pPr>
            <w:r>
              <w:rPr>
                <w:rFonts w:ascii="宋体" w:hAnsi="宋体" w:cs="Arial" w:hint="eastAsia"/>
              </w:rPr>
              <w:t>网址：</w:t>
            </w:r>
            <w:hyperlink r:id="rId33" w:history="1">
              <w:r>
                <w:rPr>
                  <w:rFonts w:ascii="宋体" w:hAnsi="宋体" w:cs="Arial"/>
                </w:rPr>
                <w:t>www.vstonewealth.com</w:t>
              </w:r>
            </w:hyperlink>
          </w:p>
        </w:tc>
      </w:tr>
      <w:tr w:rsidR="007555EE" w14:paraId="787BEAB8" w14:textId="77777777">
        <w:tc>
          <w:tcPr>
            <w:tcW w:w="675" w:type="dxa"/>
          </w:tcPr>
          <w:p w14:paraId="75F1EB80" w14:textId="77777777" w:rsidR="007555EE" w:rsidRDefault="004B3672">
            <w:pPr>
              <w:jc w:val="center"/>
              <w:rPr>
                <w:rFonts w:ascii="宋体" w:hAnsi="宋体" w:cs="Arial" w:hint="eastAsia"/>
              </w:rPr>
            </w:pPr>
            <w:r>
              <w:rPr>
                <w:rFonts w:ascii="宋体" w:hAnsi="宋体" w:cs="Arial" w:hint="eastAsia"/>
              </w:rPr>
              <w:t>11</w:t>
            </w:r>
          </w:p>
        </w:tc>
        <w:tc>
          <w:tcPr>
            <w:tcW w:w="2581" w:type="dxa"/>
          </w:tcPr>
          <w:p w14:paraId="5CE47C9E" w14:textId="77777777" w:rsidR="007555EE" w:rsidRDefault="004B3672">
            <w:pPr>
              <w:jc w:val="left"/>
              <w:rPr>
                <w:rFonts w:ascii="宋体" w:hAnsi="宋体" w:cs="Arial" w:hint="eastAsia"/>
              </w:rPr>
            </w:pPr>
            <w:r>
              <w:rPr>
                <w:rFonts w:ascii="宋体" w:hAnsi="宋体" w:cs="Arial" w:hint="eastAsia"/>
              </w:rPr>
              <w:t>泰信财富基金销售有限公司</w:t>
            </w:r>
          </w:p>
        </w:tc>
        <w:tc>
          <w:tcPr>
            <w:tcW w:w="5039" w:type="dxa"/>
          </w:tcPr>
          <w:p w14:paraId="448DA1A0"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注册（办公）地址：北京市朝阳区建国路乙</w:t>
            </w:r>
            <w:r>
              <w:rPr>
                <w:rFonts w:ascii="宋体" w:eastAsiaTheme="minorEastAsia" w:hAnsi="宋体" w:cs="Arial"/>
                <w:szCs w:val="22"/>
              </w:rPr>
              <w:t>118</w:t>
            </w:r>
            <w:r>
              <w:rPr>
                <w:rFonts w:ascii="宋体" w:eastAsiaTheme="minorEastAsia" w:hAnsi="宋体" w:cs="Arial" w:hint="eastAsia"/>
                <w:szCs w:val="22"/>
              </w:rPr>
              <w:t>号京汇大厦</w:t>
            </w:r>
            <w:r>
              <w:rPr>
                <w:rFonts w:ascii="宋体" w:eastAsiaTheme="minorEastAsia" w:hAnsi="宋体" w:cs="Arial"/>
                <w:szCs w:val="22"/>
              </w:rPr>
              <w:t>1206</w:t>
            </w:r>
          </w:p>
          <w:p w14:paraId="087E4401"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客户服务电话：</w:t>
            </w:r>
            <w:r>
              <w:rPr>
                <w:rFonts w:ascii="宋体" w:eastAsiaTheme="minorEastAsia" w:hAnsi="宋体" w:cs="Arial"/>
                <w:szCs w:val="22"/>
              </w:rPr>
              <w:t xml:space="preserve">400-004-8821 </w:t>
            </w:r>
          </w:p>
          <w:p w14:paraId="6F039BC6" w14:textId="77777777" w:rsidR="007555EE" w:rsidRDefault="004B3672">
            <w:pPr>
              <w:snapToGrid w:val="0"/>
              <w:jc w:val="left"/>
              <w:rPr>
                <w:rFonts w:ascii="宋体" w:hAnsi="宋体" w:cs="Arial" w:hint="eastAsia"/>
              </w:rPr>
            </w:pPr>
            <w:r>
              <w:rPr>
                <w:rFonts w:ascii="宋体" w:hAnsi="宋体" w:cs="Arial" w:hint="eastAsia"/>
              </w:rPr>
              <w:t>网址：</w:t>
            </w:r>
            <w:hyperlink r:id="rId34" w:history="1">
              <w:r>
                <w:rPr>
                  <w:rFonts w:ascii="宋体" w:hAnsi="宋体" w:cs="Arial"/>
                </w:rPr>
                <w:t>www.taixincf.com</w:t>
              </w:r>
            </w:hyperlink>
          </w:p>
        </w:tc>
      </w:tr>
      <w:tr w:rsidR="007555EE" w14:paraId="7884A41B" w14:textId="77777777">
        <w:tc>
          <w:tcPr>
            <w:tcW w:w="675" w:type="dxa"/>
          </w:tcPr>
          <w:p w14:paraId="44E89559" w14:textId="77777777" w:rsidR="007555EE" w:rsidRDefault="004B3672">
            <w:pPr>
              <w:jc w:val="center"/>
              <w:rPr>
                <w:rFonts w:ascii="宋体" w:hAnsi="宋体" w:cs="Arial" w:hint="eastAsia"/>
              </w:rPr>
            </w:pPr>
            <w:r>
              <w:rPr>
                <w:rFonts w:ascii="宋体" w:hAnsi="宋体" w:cs="Arial" w:hint="eastAsia"/>
              </w:rPr>
              <w:t>12</w:t>
            </w:r>
          </w:p>
        </w:tc>
        <w:tc>
          <w:tcPr>
            <w:tcW w:w="2581" w:type="dxa"/>
          </w:tcPr>
          <w:p w14:paraId="29B63E97" w14:textId="77777777" w:rsidR="007555EE" w:rsidRDefault="004B3672">
            <w:pPr>
              <w:jc w:val="left"/>
              <w:rPr>
                <w:rFonts w:ascii="宋体" w:hAnsi="宋体" w:cs="Arial" w:hint="eastAsia"/>
              </w:rPr>
            </w:pPr>
            <w:r>
              <w:rPr>
                <w:rFonts w:ascii="宋体" w:hAnsi="宋体" w:cs="Arial" w:hint="eastAsia"/>
              </w:rPr>
              <w:t>上海利得基金销售有限公司</w:t>
            </w:r>
          </w:p>
        </w:tc>
        <w:tc>
          <w:tcPr>
            <w:tcW w:w="5039" w:type="dxa"/>
          </w:tcPr>
          <w:p w14:paraId="4F8BF6BA" w14:textId="77777777" w:rsidR="007555EE" w:rsidRDefault="004B3672">
            <w:pPr>
              <w:snapToGrid w:val="0"/>
              <w:jc w:val="left"/>
              <w:rPr>
                <w:rFonts w:ascii="宋体" w:hAnsi="宋体" w:cs="Arial" w:hint="eastAsia"/>
              </w:rPr>
            </w:pPr>
            <w:r>
              <w:rPr>
                <w:rFonts w:ascii="宋体" w:hAnsi="宋体" w:cs="Arial" w:hint="eastAsia"/>
              </w:rPr>
              <w:t>注册（办公）地址：上海市虹口区东大名路</w:t>
            </w:r>
            <w:r>
              <w:rPr>
                <w:rFonts w:ascii="宋体" w:hAnsi="宋体" w:cs="Arial"/>
              </w:rPr>
              <w:t>1098号浦江国际金融广场53楼</w:t>
            </w:r>
          </w:p>
          <w:p w14:paraId="47852F89" w14:textId="77777777" w:rsidR="007555EE" w:rsidRDefault="004B3672">
            <w:pPr>
              <w:snapToGrid w:val="0"/>
              <w:jc w:val="left"/>
              <w:rPr>
                <w:rFonts w:ascii="宋体" w:hAnsi="宋体" w:cs="Arial" w:hint="eastAsia"/>
              </w:rPr>
            </w:pPr>
            <w:r>
              <w:rPr>
                <w:rFonts w:ascii="宋体" w:hAnsi="宋体" w:cs="Arial" w:hint="eastAsia"/>
              </w:rPr>
              <w:t>客户服务电话：</w:t>
            </w:r>
            <w:r>
              <w:rPr>
                <w:rFonts w:ascii="宋体" w:hAnsi="宋体" w:cs="Arial"/>
              </w:rPr>
              <w:t>400-032-5885</w:t>
            </w:r>
          </w:p>
          <w:p w14:paraId="5B7D7F2C" w14:textId="77777777" w:rsidR="007555EE" w:rsidRDefault="004B3672">
            <w:pPr>
              <w:snapToGrid w:val="0"/>
              <w:jc w:val="left"/>
              <w:rPr>
                <w:rFonts w:ascii="宋体" w:hAnsi="宋体" w:cs="Arial" w:hint="eastAsia"/>
              </w:rPr>
            </w:pPr>
            <w:r>
              <w:rPr>
                <w:rFonts w:ascii="宋体" w:hAnsi="宋体" w:cs="Arial" w:hint="eastAsia"/>
              </w:rPr>
              <w:t>网址：</w:t>
            </w:r>
            <w:r>
              <w:rPr>
                <w:rFonts w:ascii="宋体" w:hAnsi="宋体" w:cs="Arial"/>
              </w:rPr>
              <w:t>www.leadfund.com.cn</w:t>
            </w:r>
          </w:p>
        </w:tc>
      </w:tr>
      <w:tr w:rsidR="007555EE" w14:paraId="411DAEF8" w14:textId="77777777">
        <w:tc>
          <w:tcPr>
            <w:tcW w:w="675" w:type="dxa"/>
          </w:tcPr>
          <w:p w14:paraId="139899F2" w14:textId="77777777" w:rsidR="007555EE" w:rsidRDefault="004B3672">
            <w:pPr>
              <w:jc w:val="center"/>
              <w:rPr>
                <w:rFonts w:ascii="宋体" w:hAnsi="宋体" w:cs="Arial" w:hint="eastAsia"/>
              </w:rPr>
            </w:pPr>
            <w:r>
              <w:rPr>
                <w:rFonts w:ascii="宋体" w:hAnsi="宋体" w:cs="Arial" w:hint="eastAsia"/>
              </w:rPr>
              <w:t>13</w:t>
            </w:r>
          </w:p>
        </w:tc>
        <w:tc>
          <w:tcPr>
            <w:tcW w:w="2581" w:type="dxa"/>
          </w:tcPr>
          <w:p w14:paraId="60568F63" w14:textId="77777777" w:rsidR="007555EE" w:rsidRDefault="004B3672">
            <w:pPr>
              <w:jc w:val="left"/>
              <w:rPr>
                <w:rFonts w:ascii="宋体" w:hAnsi="宋体" w:cs="Arial" w:hint="eastAsia"/>
              </w:rPr>
            </w:pPr>
            <w:r>
              <w:rPr>
                <w:rFonts w:ascii="宋体" w:hAnsi="宋体" w:cs="Arial" w:hint="eastAsia"/>
              </w:rPr>
              <w:t>玄元保险代理有限公司</w:t>
            </w:r>
          </w:p>
        </w:tc>
        <w:tc>
          <w:tcPr>
            <w:tcW w:w="5039" w:type="dxa"/>
          </w:tcPr>
          <w:p w14:paraId="73C7A4D3" w14:textId="77777777" w:rsidR="007555EE" w:rsidRDefault="004B3672">
            <w:pPr>
              <w:snapToGrid w:val="0"/>
              <w:jc w:val="left"/>
              <w:rPr>
                <w:rFonts w:ascii="宋体" w:hAnsi="宋体" w:cs="Arial" w:hint="eastAsia"/>
              </w:rPr>
            </w:pPr>
            <w:r>
              <w:rPr>
                <w:rFonts w:ascii="宋体" w:hAnsi="宋体" w:cs="Arial" w:hint="eastAsia"/>
              </w:rPr>
              <w:t>注册（办公）地址</w:t>
            </w:r>
            <w:r>
              <w:rPr>
                <w:rFonts w:ascii="宋体" w:hAnsi="宋体" w:cs="Arial"/>
              </w:rPr>
              <w:t xml:space="preserve">: </w:t>
            </w:r>
            <w:r>
              <w:rPr>
                <w:rFonts w:ascii="宋体" w:hAnsi="宋体" w:cs="Arial" w:hint="eastAsia"/>
              </w:rPr>
              <w:t>中国（上海）自由贸易试验区张杨路</w:t>
            </w:r>
            <w:r>
              <w:rPr>
                <w:rFonts w:ascii="宋体" w:hAnsi="宋体" w:cs="Arial"/>
              </w:rPr>
              <w:t>707</w:t>
            </w:r>
            <w:r>
              <w:rPr>
                <w:rFonts w:ascii="宋体" w:hAnsi="宋体" w:cs="Arial" w:hint="eastAsia"/>
              </w:rPr>
              <w:t>号</w:t>
            </w:r>
            <w:r>
              <w:rPr>
                <w:rFonts w:ascii="宋体" w:hAnsi="宋体" w:cs="Arial"/>
              </w:rPr>
              <w:t>1105</w:t>
            </w:r>
            <w:r>
              <w:rPr>
                <w:rFonts w:ascii="宋体" w:hAnsi="宋体" w:cs="Arial" w:hint="eastAsia"/>
              </w:rPr>
              <w:t>室</w:t>
            </w:r>
          </w:p>
          <w:p w14:paraId="4D0B2704" w14:textId="77777777" w:rsidR="007555EE" w:rsidRDefault="004B3672">
            <w:pPr>
              <w:snapToGrid w:val="0"/>
              <w:jc w:val="left"/>
              <w:rPr>
                <w:rFonts w:ascii="宋体" w:hAnsi="宋体" w:cs="Arial" w:hint="eastAsia"/>
              </w:rPr>
            </w:pPr>
            <w:r>
              <w:rPr>
                <w:rFonts w:ascii="宋体" w:hAnsi="宋体" w:cs="Arial" w:hint="eastAsia"/>
              </w:rPr>
              <w:t>客户服务电话：</w:t>
            </w:r>
            <w:r>
              <w:rPr>
                <w:rFonts w:ascii="宋体" w:hAnsi="宋体" w:cs="Arial"/>
              </w:rPr>
              <w:t>4000808208</w:t>
            </w:r>
          </w:p>
          <w:p w14:paraId="3FE4A1BD" w14:textId="77777777" w:rsidR="007555EE" w:rsidRDefault="004B3672">
            <w:pPr>
              <w:snapToGrid w:val="0"/>
              <w:jc w:val="left"/>
              <w:rPr>
                <w:rFonts w:ascii="宋体" w:hAnsi="宋体" w:cs="Arial" w:hint="eastAsia"/>
              </w:rPr>
            </w:pPr>
            <w:r>
              <w:rPr>
                <w:rFonts w:ascii="宋体" w:hAnsi="宋体" w:cs="Arial" w:hint="eastAsia"/>
              </w:rPr>
              <w:t>网址：</w:t>
            </w:r>
            <w:r>
              <w:rPr>
                <w:rFonts w:ascii="宋体" w:hAnsi="宋体" w:cs="Arial"/>
              </w:rPr>
              <w:t>www.licaimofang.cn</w:t>
            </w:r>
          </w:p>
        </w:tc>
      </w:tr>
      <w:tr w:rsidR="007555EE" w14:paraId="49DB6105" w14:textId="77777777">
        <w:tc>
          <w:tcPr>
            <w:tcW w:w="675" w:type="dxa"/>
          </w:tcPr>
          <w:p w14:paraId="2ACE3BBC" w14:textId="77777777" w:rsidR="007555EE" w:rsidRDefault="004B3672">
            <w:pPr>
              <w:jc w:val="center"/>
              <w:rPr>
                <w:rFonts w:ascii="宋体" w:hAnsi="宋体" w:cs="Arial" w:hint="eastAsia"/>
              </w:rPr>
            </w:pPr>
            <w:r>
              <w:rPr>
                <w:rFonts w:ascii="宋体" w:hAnsi="宋体" w:cs="Arial" w:hint="eastAsia"/>
              </w:rPr>
              <w:t>14</w:t>
            </w:r>
          </w:p>
        </w:tc>
        <w:tc>
          <w:tcPr>
            <w:tcW w:w="2581" w:type="dxa"/>
          </w:tcPr>
          <w:p w14:paraId="44D65464" w14:textId="77777777" w:rsidR="007555EE" w:rsidRDefault="004B3672">
            <w:pPr>
              <w:jc w:val="left"/>
              <w:rPr>
                <w:rFonts w:ascii="宋体" w:hAnsi="宋体" w:cs="Arial" w:hint="eastAsia"/>
              </w:rPr>
            </w:pPr>
            <w:r>
              <w:rPr>
                <w:rFonts w:ascii="宋体" w:hAnsi="宋体" w:cs="Arial" w:hint="eastAsia"/>
              </w:rPr>
              <w:t>北京度小满基金销售有限公司</w:t>
            </w:r>
          </w:p>
        </w:tc>
        <w:tc>
          <w:tcPr>
            <w:tcW w:w="5039" w:type="dxa"/>
          </w:tcPr>
          <w:p w14:paraId="6D7069E6" w14:textId="77777777" w:rsidR="007555EE" w:rsidRDefault="004B3672">
            <w:pPr>
              <w:jc w:val="left"/>
              <w:rPr>
                <w:rFonts w:ascii="宋体" w:hAnsi="宋体" w:cs="Arial" w:hint="eastAsia"/>
              </w:rPr>
            </w:pPr>
            <w:r>
              <w:rPr>
                <w:rFonts w:ascii="宋体" w:hAnsi="宋体" w:cs="Arial" w:hint="eastAsia"/>
              </w:rPr>
              <w:t>注册（办公）地址</w:t>
            </w:r>
            <w:r>
              <w:rPr>
                <w:rFonts w:ascii="宋体" w:hAnsi="宋体" w:cs="Arial"/>
              </w:rPr>
              <w:t>:</w:t>
            </w:r>
            <w:r>
              <w:rPr>
                <w:rFonts w:ascii="宋体" w:hAnsi="宋体" w:cs="Arial" w:hint="eastAsia"/>
              </w:rPr>
              <w:t>北京市海淀区西北旺东路</w:t>
            </w:r>
            <w:r>
              <w:rPr>
                <w:rFonts w:ascii="宋体" w:hAnsi="宋体" w:cs="Arial"/>
              </w:rPr>
              <w:t>10号院西区4号楼1层103室</w:t>
            </w:r>
          </w:p>
          <w:p w14:paraId="0C9B9A23" w14:textId="77777777" w:rsidR="007555EE" w:rsidRDefault="004B3672">
            <w:pPr>
              <w:widowControl/>
              <w:jc w:val="left"/>
              <w:rPr>
                <w:rFonts w:ascii="宋体" w:hAnsi="宋体" w:cs="Arial" w:hint="eastAsia"/>
              </w:rPr>
            </w:pPr>
            <w:r>
              <w:rPr>
                <w:rFonts w:ascii="宋体" w:hAnsi="宋体" w:cs="Arial" w:hint="eastAsia"/>
              </w:rPr>
              <w:t>客服电话：</w:t>
            </w:r>
            <w:r>
              <w:rPr>
                <w:rFonts w:ascii="宋体" w:hAnsi="宋体" w:cs="Arial"/>
              </w:rPr>
              <w:t>95055</w:t>
            </w:r>
          </w:p>
          <w:p w14:paraId="4874F4AD" w14:textId="77777777" w:rsidR="007555EE" w:rsidRDefault="004B3672">
            <w:pPr>
              <w:snapToGrid w:val="0"/>
              <w:jc w:val="left"/>
              <w:rPr>
                <w:rFonts w:ascii="宋体" w:hAnsi="宋体" w:cs="Arial" w:hint="eastAsia"/>
              </w:rPr>
            </w:pPr>
            <w:r>
              <w:rPr>
                <w:rFonts w:ascii="宋体" w:hAnsi="宋体" w:cs="Arial" w:hint="eastAsia"/>
              </w:rPr>
              <w:t>网站：</w:t>
            </w:r>
            <w:r>
              <w:rPr>
                <w:rFonts w:ascii="宋体" w:hAnsi="宋体" w:cs="Arial"/>
              </w:rPr>
              <w:t>www.duxiaoman.com</w:t>
            </w:r>
          </w:p>
        </w:tc>
      </w:tr>
      <w:tr w:rsidR="007555EE" w14:paraId="4D3241B2" w14:textId="77777777">
        <w:tc>
          <w:tcPr>
            <w:tcW w:w="675" w:type="dxa"/>
          </w:tcPr>
          <w:p w14:paraId="0025E44C" w14:textId="77777777" w:rsidR="007555EE" w:rsidRDefault="004B3672">
            <w:pPr>
              <w:jc w:val="center"/>
              <w:rPr>
                <w:rFonts w:ascii="宋体" w:hAnsi="宋体" w:cs="Arial" w:hint="eastAsia"/>
              </w:rPr>
            </w:pPr>
            <w:r>
              <w:rPr>
                <w:rFonts w:ascii="宋体" w:hAnsi="宋体" w:cs="Arial" w:hint="eastAsia"/>
              </w:rPr>
              <w:t>15</w:t>
            </w:r>
          </w:p>
        </w:tc>
        <w:tc>
          <w:tcPr>
            <w:tcW w:w="2581" w:type="dxa"/>
          </w:tcPr>
          <w:p w14:paraId="48B3E52A" w14:textId="77777777" w:rsidR="007555EE" w:rsidRDefault="004B3672">
            <w:pPr>
              <w:widowControl/>
              <w:jc w:val="left"/>
              <w:rPr>
                <w:rFonts w:ascii="宋体" w:hAnsi="宋体" w:cs="Arial" w:hint="eastAsia"/>
              </w:rPr>
            </w:pPr>
            <w:r>
              <w:rPr>
                <w:rFonts w:ascii="宋体" w:hAnsi="宋体" w:cs="Arial" w:hint="eastAsia"/>
              </w:rPr>
              <w:t>上海万得基金销售有限公司</w:t>
            </w:r>
            <w:r>
              <w:rPr>
                <w:rFonts w:ascii="宋体" w:hAnsi="宋体" w:cs="Arial"/>
              </w:rPr>
              <w:t xml:space="preserve"> </w:t>
            </w:r>
          </w:p>
          <w:p w14:paraId="386B66E2" w14:textId="77777777" w:rsidR="007555EE" w:rsidRDefault="007555EE">
            <w:pPr>
              <w:jc w:val="left"/>
              <w:rPr>
                <w:rFonts w:ascii="宋体" w:hAnsi="宋体" w:cs="Arial" w:hint="eastAsia"/>
              </w:rPr>
            </w:pPr>
          </w:p>
        </w:tc>
        <w:tc>
          <w:tcPr>
            <w:tcW w:w="5039" w:type="dxa"/>
          </w:tcPr>
          <w:p w14:paraId="0B56C02D" w14:textId="77777777" w:rsidR="007555EE" w:rsidRDefault="004B3672">
            <w:pPr>
              <w:widowControl/>
              <w:jc w:val="left"/>
              <w:rPr>
                <w:rFonts w:ascii="宋体" w:hAnsi="宋体" w:cs="Arial" w:hint="eastAsia"/>
              </w:rPr>
            </w:pPr>
            <w:r>
              <w:rPr>
                <w:rFonts w:ascii="宋体" w:hAnsi="宋体" w:cs="Arial" w:hint="eastAsia"/>
              </w:rPr>
              <w:t>注册（办公）地址：中国（上海）浦东新区浦明路</w:t>
            </w:r>
            <w:r>
              <w:rPr>
                <w:rFonts w:ascii="宋体" w:hAnsi="宋体" w:cs="Arial"/>
              </w:rPr>
              <w:t>1500</w:t>
            </w:r>
            <w:r>
              <w:rPr>
                <w:rFonts w:ascii="宋体" w:hAnsi="宋体" w:cs="Arial" w:hint="eastAsia"/>
              </w:rPr>
              <w:t>号万得大厦</w:t>
            </w:r>
            <w:r>
              <w:rPr>
                <w:rFonts w:ascii="宋体" w:hAnsi="宋体" w:cs="Arial"/>
              </w:rPr>
              <w:t>11</w:t>
            </w:r>
            <w:r>
              <w:rPr>
                <w:rFonts w:ascii="宋体" w:hAnsi="宋体" w:cs="Arial" w:hint="eastAsia"/>
              </w:rPr>
              <w:t>楼</w:t>
            </w:r>
          </w:p>
          <w:p w14:paraId="1A172A2F" w14:textId="77777777" w:rsidR="007555EE" w:rsidRDefault="004B3672">
            <w:pPr>
              <w:widowControl/>
              <w:jc w:val="left"/>
              <w:rPr>
                <w:rFonts w:ascii="宋体" w:hAnsi="宋体" w:cs="Arial" w:hint="eastAsia"/>
              </w:rPr>
            </w:pPr>
            <w:r>
              <w:rPr>
                <w:rFonts w:ascii="宋体" w:hAnsi="宋体" w:cs="Arial" w:hint="eastAsia"/>
              </w:rPr>
              <w:t>客户服务电话：</w:t>
            </w:r>
            <w:r>
              <w:rPr>
                <w:rFonts w:ascii="宋体" w:hAnsi="宋体" w:cs="Arial"/>
              </w:rPr>
              <w:t xml:space="preserve">400-799-1888 </w:t>
            </w:r>
          </w:p>
          <w:p w14:paraId="05BA0A85" w14:textId="77777777" w:rsidR="007555EE" w:rsidRDefault="004B3672">
            <w:pPr>
              <w:snapToGrid w:val="0"/>
              <w:jc w:val="left"/>
              <w:rPr>
                <w:rFonts w:ascii="宋体" w:hAnsi="宋体" w:cs="Arial" w:hint="eastAsia"/>
              </w:rPr>
            </w:pPr>
            <w:r>
              <w:rPr>
                <w:rFonts w:ascii="宋体" w:hAnsi="宋体" w:cs="Arial" w:hint="eastAsia"/>
              </w:rPr>
              <w:t>网址：</w:t>
            </w:r>
            <w:r>
              <w:rPr>
                <w:rFonts w:ascii="宋体" w:hAnsi="宋体" w:cs="Arial"/>
              </w:rPr>
              <w:t>www.520fund.com.cn</w:t>
            </w:r>
          </w:p>
        </w:tc>
      </w:tr>
      <w:tr w:rsidR="007555EE" w14:paraId="64C47849" w14:textId="77777777">
        <w:tc>
          <w:tcPr>
            <w:tcW w:w="675" w:type="dxa"/>
          </w:tcPr>
          <w:p w14:paraId="1C0F180B" w14:textId="77777777" w:rsidR="007555EE" w:rsidRDefault="004B3672">
            <w:pPr>
              <w:jc w:val="center"/>
              <w:rPr>
                <w:rFonts w:ascii="宋体" w:hAnsi="宋体" w:cs="Arial" w:hint="eastAsia"/>
              </w:rPr>
            </w:pPr>
            <w:r>
              <w:rPr>
                <w:rFonts w:ascii="宋体" w:hAnsi="宋体" w:cs="Arial" w:hint="eastAsia"/>
              </w:rPr>
              <w:t>16</w:t>
            </w:r>
          </w:p>
        </w:tc>
        <w:tc>
          <w:tcPr>
            <w:tcW w:w="2581" w:type="dxa"/>
          </w:tcPr>
          <w:p w14:paraId="0A1A1153" w14:textId="77777777" w:rsidR="007555EE" w:rsidRDefault="004B3672">
            <w:pPr>
              <w:widowControl/>
              <w:jc w:val="left"/>
              <w:rPr>
                <w:rFonts w:ascii="宋体" w:hAnsi="宋体" w:cs="Arial" w:hint="eastAsia"/>
              </w:rPr>
            </w:pPr>
            <w:r>
              <w:rPr>
                <w:rFonts w:ascii="宋体" w:hAnsi="宋体" w:cs="Arial" w:hint="eastAsia"/>
              </w:rPr>
              <w:t>泛华普益基金销售有限公司</w:t>
            </w:r>
            <w:r>
              <w:rPr>
                <w:rFonts w:ascii="宋体" w:hAnsi="宋体" w:cs="Arial"/>
              </w:rPr>
              <w:t xml:space="preserve"> </w:t>
            </w:r>
          </w:p>
          <w:p w14:paraId="251760E4" w14:textId="77777777" w:rsidR="007555EE" w:rsidRDefault="007555EE">
            <w:pPr>
              <w:jc w:val="left"/>
              <w:rPr>
                <w:rFonts w:ascii="宋体" w:hAnsi="宋体" w:cs="Arial" w:hint="eastAsia"/>
              </w:rPr>
            </w:pPr>
          </w:p>
        </w:tc>
        <w:tc>
          <w:tcPr>
            <w:tcW w:w="5039" w:type="dxa"/>
          </w:tcPr>
          <w:p w14:paraId="0CECC61A" w14:textId="77777777" w:rsidR="007555EE" w:rsidRDefault="004B3672">
            <w:pPr>
              <w:widowControl/>
              <w:jc w:val="left"/>
              <w:rPr>
                <w:rFonts w:ascii="宋体" w:hAnsi="宋体" w:cs="Arial" w:hint="eastAsia"/>
              </w:rPr>
            </w:pPr>
            <w:r>
              <w:rPr>
                <w:rFonts w:ascii="宋体" w:hAnsi="宋体" w:cs="Arial" w:hint="eastAsia"/>
              </w:rPr>
              <w:t>注册（办公）地址：成都市成华区建设路</w:t>
            </w:r>
            <w:r>
              <w:rPr>
                <w:rFonts w:ascii="宋体" w:hAnsi="宋体" w:cs="Arial"/>
              </w:rPr>
              <w:t>9</w:t>
            </w:r>
            <w:r>
              <w:rPr>
                <w:rFonts w:ascii="宋体" w:hAnsi="宋体" w:cs="Arial" w:hint="eastAsia"/>
              </w:rPr>
              <w:t>号高地中心</w:t>
            </w:r>
            <w:r>
              <w:rPr>
                <w:rFonts w:ascii="宋体" w:hAnsi="宋体" w:cs="Arial"/>
              </w:rPr>
              <w:t xml:space="preserve">1101 </w:t>
            </w:r>
            <w:r>
              <w:rPr>
                <w:rFonts w:ascii="宋体" w:hAnsi="宋体" w:cs="Arial" w:hint="eastAsia"/>
              </w:rPr>
              <w:t>室</w:t>
            </w:r>
          </w:p>
          <w:p w14:paraId="72787A8E" w14:textId="77777777" w:rsidR="007555EE" w:rsidRDefault="004B3672">
            <w:pPr>
              <w:widowControl/>
              <w:jc w:val="left"/>
              <w:rPr>
                <w:rFonts w:ascii="宋体" w:hAnsi="宋体" w:cs="Arial" w:hint="eastAsia"/>
              </w:rPr>
            </w:pPr>
            <w:r>
              <w:rPr>
                <w:rFonts w:ascii="宋体" w:hAnsi="宋体" w:cs="Arial" w:hint="eastAsia"/>
              </w:rPr>
              <w:t>客户服务电话：</w:t>
            </w:r>
            <w:r>
              <w:rPr>
                <w:rFonts w:ascii="宋体" w:hAnsi="宋体" w:cs="Arial"/>
              </w:rPr>
              <w:t xml:space="preserve">400-080-3388 </w:t>
            </w:r>
          </w:p>
          <w:p w14:paraId="130292C0" w14:textId="77777777" w:rsidR="007555EE" w:rsidRDefault="004B3672">
            <w:pPr>
              <w:snapToGrid w:val="0"/>
              <w:jc w:val="left"/>
              <w:rPr>
                <w:rFonts w:ascii="宋体" w:hAnsi="宋体" w:cs="Arial" w:hint="eastAsia"/>
              </w:rPr>
            </w:pPr>
            <w:r>
              <w:rPr>
                <w:rFonts w:ascii="宋体" w:hAnsi="宋体" w:cs="Arial" w:hint="eastAsia"/>
              </w:rPr>
              <w:t>网址：</w:t>
            </w:r>
            <w:hyperlink r:id="rId35" w:history="1">
              <w:r>
                <w:rPr>
                  <w:rFonts w:ascii="宋体" w:hAnsi="宋体" w:cs="Arial"/>
                </w:rPr>
                <w:t>www.puyifund.com</w:t>
              </w:r>
            </w:hyperlink>
          </w:p>
        </w:tc>
      </w:tr>
      <w:tr w:rsidR="007555EE" w14:paraId="5A9D3864" w14:textId="77777777">
        <w:tc>
          <w:tcPr>
            <w:tcW w:w="675" w:type="dxa"/>
          </w:tcPr>
          <w:p w14:paraId="60476C9F" w14:textId="77777777" w:rsidR="007555EE" w:rsidRDefault="004B3672">
            <w:pPr>
              <w:jc w:val="center"/>
              <w:rPr>
                <w:rFonts w:ascii="宋体" w:hAnsi="宋体" w:cs="Arial" w:hint="eastAsia"/>
              </w:rPr>
            </w:pPr>
            <w:r>
              <w:rPr>
                <w:rFonts w:ascii="宋体" w:hAnsi="宋体" w:cs="Arial" w:hint="eastAsia"/>
              </w:rPr>
              <w:t>17</w:t>
            </w:r>
          </w:p>
        </w:tc>
        <w:tc>
          <w:tcPr>
            <w:tcW w:w="2581" w:type="dxa"/>
          </w:tcPr>
          <w:p w14:paraId="2F1F0361"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腾安基金销售（深圳）有限公司</w:t>
            </w:r>
          </w:p>
          <w:p w14:paraId="53D15E21" w14:textId="77777777" w:rsidR="007555EE" w:rsidRDefault="007555EE">
            <w:pPr>
              <w:jc w:val="left"/>
              <w:rPr>
                <w:rFonts w:ascii="宋体" w:hAnsi="宋体" w:cs="Arial" w:hint="eastAsia"/>
              </w:rPr>
            </w:pPr>
          </w:p>
        </w:tc>
        <w:tc>
          <w:tcPr>
            <w:tcW w:w="5039" w:type="dxa"/>
          </w:tcPr>
          <w:p w14:paraId="2214F32E"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注册（办公）地址：深圳市南山区海天二路</w:t>
            </w:r>
            <w:r>
              <w:rPr>
                <w:rFonts w:ascii="宋体" w:eastAsiaTheme="minorEastAsia" w:hAnsi="宋体" w:cs="Arial"/>
                <w:szCs w:val="22"/>
              </w:rPr>
              <w:t>33</w:t>
            </w:r>
            <w:r>
              <w:rPr>
                <w:rFonts w:ascii="宋体" w:eastAsiaTheme="minorEastAsia" w:hAnsi="宋体" w:cs="Arial" w:hint="eastAsia"/>
                <w:szCs w:val="22"/>
              </w:rPr>
              <w:t>号腾讯滨海大厦</w:t>
            </w:r>
            <w:r>
              <w:rPr>
                <w:rFonts w:ascii="宋体" w:eastAsiaTheme="minorEastAsia" w:hAnsi="宋体" w:cs="Arial"/>
                <w:szCs w:val="22"/>
              </w:rPr>
              <w:t>15</w:t>
            </w:r>
            <w:r>
              <w:rPr>
                <w:rFonts w:ascii="宋体" w:eastAsiaTheme="minorEastAsia" w:hAnsi="宋体" w:cs="Arial" w:hint="eastAsia"/>
                <w:szCs w:val="22"/>
              </w:rPr>
              <w:t>楼</w:t>
            </w:r>
          </w:p>
          <w:p w14:paraId="18C1E15D"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客服电话：</w:t>
            </w:r>
            <w:r>
              <w:rPr>
                <w:rFonts w:ascii="宋体" w:eastAsiaTheme="minorEastAsia" w:hAnsi="宋体" w:cs="Arial"/>
                <w:szCs w:val="22"/>
              </w:rPr>
              <w:t>4000-890-555</w:t>
            </w:r>
          </w:p>
          <w:p w14:paraId="60EF625B" w14:textId="77777777" w:rsidR="007555EE" w:rsidRDefault="004B3672">
            <w:pPr>
              <w:snapToGrid w:val="0"/>
              <w:jc w:val="left"/>
              <w:rPr>
                <w:rFonts w:ascii="宋体" w:hAnsi="宋体" w:cs="Arial" w:hint="eastAsia"/>
              </w:rPr>
            </w:pPr>
            <w:r>
              <w:rPr>
                <w:rFonts w:ascii="宋体" w:hAnsi="宋体" w:cs="Arial" w:hint="eastAsia"/>
              </w:rPr>
              <w:t>公司网站：</w:t>
            </w:r>
            <w:hyperlink r:id="rId36" w:history="1">
              <w:r>
                <w:rPr>
                  <w:rFonts w:ascii="宋体" w:hAnsi="宋体" w:cs="Arial"/>
                </w:rPr>
                <w:t>www.txfund.com</w:t>
              </w:r>
            </w:hyperlink>
          </w:p>
        </w:tc>
      </w:tr>
      <w:tr w:rsidR="007555EE" w14:paraId="1C42F8E7" w14:textId="77777777">
        <w:tc>
          <w:tcPr>
            <w:tcW w:w="675" w:type="dxa"/>
          </w:tcPr>
          <w:p w14:paraId="5C892D6B" w14:textId="77777777" w:rsidR="007555EE" w:rsidRDefault="004B3672">
            <w:pPr>
              <w:jc w:val="center"/>
              <w:rPr>
                <w:rFonts w:ascii="宋体" w:hAnsi="宋体" w:cs="Arial" w:hint="eastAsia"/>
              </w:rPr>
            </w:pPr>
            <w:r>
              <w:rPr>
                <w:rFonts w:ascii="宋体" w:hAnsi="宋体" w:cs="Arial" w:hint="eastAsia"/>
              </w:rPr>
              <w:t>18</w:t>
            </w:r>
          </w:p>
        </w:tc>
        <w:tc>
          <w:tcPr>
            <w:tcW w:w="2581" w:type="dxa"/>
          </w:tcPr>
          <w:p w14:paraId="15A03A97" w14:textId="77777777" w:rsidR="007555EE" w:rsidRDefault="004B3672">
            <w:pPr>
              <w:widowControl/>
              <w:jc w:val="left"/>
              <w:rPr>
                <w:rFonts w:ascii="宋体" w:hAnsi="宋体" w:cs="Arial" w:hint="eastAsia"/>
              </w:rPr>
            </w:pPr>
            <w:r>
              <w:rPr>
                <w:rFonts w:ascii="宋体" w:hAnsi="宋体" w:cs="Arial" w:hint="eastAsia"/>
              </w:rPr>
              <w:t>众惠基金销售有限公司</w:t>
            </w:r>
          </w:p>
          <w:p w14:paraId="3EF468BB" w14:textId="77777777" w:rsidR="007555EE" w:rsidRDefault="007555EE">
            <w:pPr>
              <w:jc w:val="left"/>
              <w:rPr>
                <w:rFonts w:ascii="宋体" w:hAnsi="宋体" w:cs="Arial" w:hint="eastAsia"/>
              </w:rPr>
            </w:pPr>
          </w:p>
        </w:tc>
        <w:tc>
          <w:tcPr>
            <w:tcW w:w="5039" w:type="dxa"/>
          </w:tcPr>
          <w:p w14:paraId="4162986A" w14:textId="77777777" w:rsidR="007555EE" w:rsidRDefault="004B3672">
            <w:pPr>
              <w:widowControl/>
              <w:jc w:val="left"/>
              <w:rPr>
                <w:rFonts w:ascii="宋体" w:hAnsi="宋体" w:cs="Arial" w:hint="eastAsia"/>
              </w:rPr>
            </w:pPr>
            <w:r>
              <w:rPr>
                <w:rFonts w:ascii="宋体" w:hAnsi="宋体" w:cs="Arial" w:hint="eastAsia"/>
              </w:rPr>
              <w:t>注册（办公）地址：贵州省贵阳市观山湖区长岭北路贵阳国际金融中心二期商务区第</w:t>
            </w:r>
            <w:r>
              <w:rPr>
                <w:rFonts w:ascii="宋体" w:hAnsi="宋体" w:cs="Arial"/>
              </w:rPr>
              <w:t>C4</w:t>
            </w:r>
            <w:r>
              <w:rPr>
                <w:rFonts w:ascii="宋体" w:hAnsi="宋体" w:cs="Arial" w:hint="eastAsia"/>
              </w:rPr>
              <w:t>栋</w:t>
            </w:r>
            <w:r>
              <w:rPr>
                <w:rFonts w:ascii="宋体" w:hAnsi="宋体" w:cs="Arial"/>
              </w:rPr>
              <w:t>30</w:t>
            </w:r>
            <w:r>
              <w:rPr>
                <w:rFonts w:ascii="宋体" w:hAnsi="宋体" w:cs="Arial" w:hint="eastAsia"/>
              </w:rPr>
              <w:t>层</w:t>
            </w:r>
          </w:p>
          <w:p w14:paraId="7E7DE31C" w14:textId="77777777" w:rsidR="007555EE" w:rsidRDefault="004B3672">
            <w:pPr>
              <w:widowControl/>
              <w:jc w:val="left"/>
              <w:rPr>
                <w:rFonts w:ascii="宋体" w:hAnsi="宋体" w:cs="Arial" w:hint="eastAsia"/>
              </w:rPr>
            </w:pPr>
            <w:r>
              <w:rPr>
                <w:rFonts w:ascii="宋体" w:hAnsi="宋体" w:cs="Arial" w:hint="eastAsia"/>
              </w:rPr>
              <w:t>客服电话：</w:t>
            </w:r>
            <w:r>
              <w:rPr>
                <w:rFonts w:ascii="宋体" w:hAnsi="宋体" w:cs="Arial"/>
              </w:rPr>
              <w:t>400-839-1818</w:t>
            </w:r>
          </w:p>
          <w:p w14:paraId="3E7EA9C0" w14:textId="77777777" w:rsidR="007555EE" w:rsidRDefault="004B3672">
            <w:pPr>
              <w:snapToGrid w:val="0"/>
              <w:jc w:val="left"/>
              <w:rPr>
                <w:rFonts w:ascii="宋体" w:hAnsi="宋体" w:cs="Arial" w:hint="eastAsia"/>
              </w:rPr>
            </w:pPr>
            <w:r>
              <w:rPr>
                <w:rFonts w:ascii="宋体" w:hAnsi="宋体" w:cs="Arial" w:hint="eastAsia"/>
              </w:rPr>
              <w:t>公司网站：</w:t>
            </w:r>
            <w:r>
              <w:rPr>
                <w:rFonts w:ascii="宋体" w:hAnsi="宋体" w:cs="Arial"/>
              </w:rPr>
              <w:t>www.hyzhfund.com</w:t>
            </w:r>
          </w:p>
        </w:tc>
      </w:tr>
      <w:tr w:rsidR="007555EE" w14:paraId="16CCC6CB" w14:textId="77777777">
        <w:tc>
          <w:tcPr>
            <w:tcW w:w="675" w:type="dxa"/>
          </w:tcPr>
          <w:p w14:paraId="50537AB4" w14:textId="77777777" w:rsidR="007555EE" w:rsidRDefault="004B3672">
            <w:pPr>
              <w:jc w:val="center"/>
              <w:rPr>
                <w:rFonts w:ascii="宋体" w:hAnsi="宋体" w:cs="Arial" w:hint="eastAsia"/>
              </w:rPr>
            </w:pPr>
            <w:r>
              <w:rPr>
                <w:rFonts w:ascii="宋体" w:hAnsi="宋体" w:cs="Arial" w:hint="eastAsia"/>
              </w:rPr>
              <w:t>19</w:t>
            </w:r>
          </w:p>
        </w:tc>
        <w:tc>
          <w:tcPr>
            <w:tcW w:w="2581" w:type="dxa"/>
          </w:tcPr>
          <w:p w14:paraId="2D971B7E"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北京中植基金销售有限公司</w:t>
            </w:r>
          </w:p>
          <w:p w14:paraId="19066AEC" w14:textId="77777777" w:rsidR="007555EE" w:rsidRDefault="007555EE">
            <w:pPr>
              <w:jc w:val="left"/>
              <w:rPr>
                <w:rFonts w:ascii="宋体" w:hAnsi="宋体" w:cs="Arial" w:hint="eastAsia"/>
              </w:rPr>
            </w:pPr>
          </w:p>
        </w:tc>
        <w:tc>
          <w:tcPr>
            <w:tcW w:w="5039" w:type="dxa"/>
          </w:tcPr>
          <w:p w14:paraId="2640916A"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注册（办公）地址：北京市朝阳区建国路</w:t>
            </w:r>
            <w:r>
              <w:rPr>
                <w:rFonts w:ascii="宋体" w:eastAsiaTheme="minorEastAsia" w:hAnsi="宋体" w:cs="Arial"/>
                <w:szCs w:val="22"/>
              </w:rPr>
              <w:t>91</w:t>
            </w:r>
            <w:r>
              <w:rPr>
                <w:rFonts w:ascii="宋体" w:eastAsiaTheme="minorEastAsia" w:hAnsi="宋体" w:cs="Arial" w:hint="eastAsia"/>
                <w:szCs w:val="22"/>
              </w:rPr>
              <w:t>号金地中心</w:t>
            </w:r>
            <w:r>
              <w:rPr>
                <w:rFonts w:ascii="宋体" w:eastAsiaTheme="minorEastAsia" w:hAnsi="宋体" w:cs="Arial"/>
                <w:szCs w:val="22"/>
              </w:rPr>
              <w:t>B</w:t>
            </w:r>
            <w:r>
              <w:rPr>
                <w:rFonts w:ascii="宋体" w:eastAsiaTheme="minorEastAsia" w:hAnsi="宋体" w:cs="Arial" w:hint="eastAsia"/>
                <w:szCs w:val="22"/>
              </w:rPr>
              <w:t>座</w:t>
            </w:r>
            <w:r>
              <w:rPr>
                <w:rFonts w:ascii="宋体" w:eastAsiaTheme="minorEastAsia" w:hAnsi="宋体" w:cs="Arial"/>
                <w:szCs w:val="22"/>
              </w:rPr>
              <w:t>21</w:t>
            </w:r>
            <w:r>
              <w:rPr>
                <w:rFonts w:ascii="宋体" w:eastAsiaTheme="minorEastAsia" w:hAnsi="宋体" w:cs="Arial" w:hint="eastAsia"/>
                <w:szCs w:val="22"/>
              </w:rPr>
              <w:t>、</w:t>
            </w:r>
            <w:r>
              <w:rPr>
                <w:rFonts w:ascii="宋体" w:eastAsiaTheme="minorEastAsia" w:hAnsi="宋体" w:cs="Arial"/>
                <w:szCs w:val="22"/>
              </w:rPr>
              <w:t>29</w:t>
            </w:r>
            <w:r>
              <w:rPr>
                <w:rFonts w:ascii="宋体" w:eastAsiaTheme="minorEastAsia" w:hAnsi="宋体" w:cs="Arial" w:hint="eastAsia"/>
                <w:szCs w:val="22"/>
              </w:rPr>
              <w:t>层</w:t>
            </w:r>
          </w:p>
          <w:p w14:paraId="16175365"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客户服务电话：</w:t>
            </w:r>
            <w:r>
              <w:rPr>
                <w:rFonts w:ascii="宋体" w:eastAsiaTheme="minorEastAsia" w:hAnsi="宋体" w:cs="Arial"/>
                <w:szCs w:val="22"/>
              </w:rPr>
              <w:t>400-8180-888</w:t>
            </w:r>
          </w:p>
          <w:p w14:paraId="17E712E6" w14:textId="77777777" w:rsidR="007555EE" w:rsidRDefault="004B3672">
            <w:pPr>
              <w:snapToGrid w:val="0"/>
              <w:jc w:val="left"/>
              <w:rPr>
                <w:rFonts w:ascii="宋体" w:hAnsi="宋体" w:cs="Arial" w:hint="eastAsia"/>
              </w:rPr>
            </w:pPr>
            <w:r>
              <w:rPr>
                <w:rFonts w:ascii="宋体" w:hAnsi="宋体" w:cs="Arial" w:hint="eastAsia"/>
              </w:rPr>
              <w:t>公司网站：</w:t>
            </w:r>
            <w:r>
              <w:rPr>
                <w:rFonts w:ascii="宋体" w:hAnsi="宋体" w:cs="Arial"/>
              </w:rPr>
              <w:t>https://www.zzfund.com</w:t>
            </w:r>
          </w:p>
        </w:tc>
      </w:tr>
      <w:tr w:rsidR="007555EE" w14:paraId="2E1B95D7" w14:textId="77777777">
        <w:tc>
          <w:tcPr>
            <w:tcW w:w="675" w:type="dxa"/>
          </w:tcPr>
          <w:p w14:paraId="48F306ED" w14:textId="77777777" w:rsidR="007555EE" w:rsidRDefault="004B3672">
            <w:pPr>
              <w:jc w:val="center"/>
              <w:rPr>
                <w:rFonts w:ascii="宋体" w:hAnsi="宋体" w:cs="Arial" w:hint="eastAsia"/>
              </w:rPr>
            </w:pPr>
            <w:r>
              <w:rPr>
                <w:rFonts w:ascii="宋体" w:hAnsi="宋体" w:cs="Arial" w:hint="eastAsia"/>
              </w:rPr>
              <w:t>20</w:t>
            </w:r>
          </w:p>
        </w:tc>
        <w:tc>
          <w:tcPr>
            <w:tcW w:w="2581" w:type="dxa"/>
          </w:tcPr>
          <w:p w14:paraId="2E5DA03E"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北京创金启富基金销售有</w:t>
            </w:r>
            <w:r>
              <w:rPr>
                <w:rFonts w:ascii="宋体" w:eastAsiaTheme="minorEastAsia" w:hAnsi="宋体" w:cs="Arial" w:hint="eastAsia"/>
                <w:szCs w:val="22"/>
              </w:rPr>
              <w:lastRenderedPageBreak/>
              <w:t>限公司</w:t>
            </w:r>
          </w:p>
          <w:p w14:paraId="58D944D0" w14:textId="77777777" w:rsidR="007555EE" w:rsidRDefault="007555EE">
            <w:pPr>
              <w:jc w:val="left"/>
              <w:rPr>
                <w:rFonts w:ascii="宋体" w:hAnsi="宋体" w:cs="Arial" w:hint="eastAsia"/>
              </w:rPr>
            </w:pPr>
          </w:p>
        </w:tc>
        <w:tc>
          <w:tcPr>
            <w:tcW w:w="5039" w:type="dxa"/>
          </w:tcPr>
          <w:p w14:paraId="2231B4AF"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lastRenderedPageBreak/>
              <w:t>注册（办公）地址：北京市西城区白纸坊东街</w:t>
            </w:r>
            <w:r>
              <w:rPr>
                <w:rFonts w:ascii="宋体" w:eastAsiaTheme="minorEastAsia" w:hAnsi="宋体" w:cs="Arial"/>
                <w:szCs w:val="22"/>
              </w:rPr>
              <w:t>2</w:t>
            </w:r>
            <w:r>
              <w:rPr>
                <w:rFonts w:ascii="宋体" w:eastAsiaTheme="minorEastAsia" w:hAnsi="宋体" w:cs="Arial" w:hint="eastAsia"/>
                <w:szCs w:val="22"/>
              </w:rPr>
              <w:t>号经</w:t>
            </w:r>
            <w:r>
              <w:rPr>
                <w:rFonts w:ascii="宋体" w:eastAsiaTheme="minorEastAsia" w:hAnsi="宋体" w:cs="Arial" w:hint="eastAsia"/>
                <w:szCs w:val="22"/>
              </w:rPr>
              <w:lastRenderedPageBreak/>
              <w:t>济日报社</w:t>
            </w:r>
            <w:r>
              <w:rPr>
                <w:rFonts w:ascii="宋体" w:eastAsiaTheme="minorEastAsia" w:hAnsi="宋体" w:cs="Arial"/>
                <w:szCs w:val="22"/>
              </w:rPr>
              <w:t>A</w:t>
            </w:r>
            <w:r>
              <w:rPr>
                <w:rFonts w:ascii="宋体" w:eastAsiaTheme="minorEastAsia" w:hAnsi="宋体" w:cs="Arial" w:hint="eastAsia"/>
                <w:szCs w:val="22"/>
              </w:rPr>
              <w:t>座综合楼</w:t>
            </w:r>
            <w:r>
              <w:rPr>
                <w:rFonts w:ascii="宋体" w:eastAsiaTheme="minorEastAsia" w:hAnsi="宋体" w:cs="Arial"/>
                <w:szCs w:val="22"/>
              </w:rPr>
              <w:t>712</w:t>
            </w:r>
            <w:r>
              <w:rPr>
                <w:rFonts w:ascii="宋体" w:eastAsiaTheme="minorEastAsia" w:hAnsi="宋体" w:cs="Arial" w:hint="eastAsia"/>
                <w:szCs w:val="22"/>
              </w:rPr>
              <w:t>室</w:t>
            </w:r>
          </w:p>
          <w:p w14:paraId="67ED5E3C"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客服电话：</w:t>
            </w:r>
            <w:r>
              <w:rPr>
                <w:rFonts w:ascii="宋体" w:eastAsiaTheme="minorEastAsia" w:hAnsi="宋体" w:cs="Arial"/>
                <w:szCs w:val="22"/>
              </w:rPr>
              <w:t xml:space="preserve">010-66154828 </w:t>
            </w:r>
          </w:p>
          <w:p w14:paraId="18451AA3" w14:textId="77777777" w:rsidR="007555EE" w:rsidRDefault="004B3672">
            <w:pPr>
              <w:snapToGrid w:val="0"/>
              <w:jc w:val="left"/>
              <w:rPr>
                <w:rFonts w:ascii="宋体" w:hAnsi="宋体" w:cs="Arial" w:hint="eastAsia"/>
              </w:rPr>
            </w:pPr>
            <w:r>
              <w:rPr>
                <w:rFonts w:ascii="宋体" w:hAnsi="宋体" w:cs="Arial" w:hint="eastAsia"/>
              </w:rPr>
              <w:t>公司网站：</w:t>
            </w:r>
            <w:r>
              <w:rPr>
                <w:rFonts w:ascii="宋体" w:hAnsi="宋体" w:cs="Arial"/>
              </w:rPr>
              <w:t>https://www.5irich.com/</w:t>
            </w:r>
          </w:p>
        </w:tc>
      </w:tr>
      <w:tr w:rsidR="007555EE" w14:paraId="2D2B0B11" w14:textId="77777777">
        <w:tc>
          <w:tcPr>
            <w:tcW w:w="675" w:type="dxa"/>
          </w:tcPr>
          <w:p w14:paraId="73501C8A" w14:textId="77777777" w:rsidR="007555EE" w:rsidRDefault="004B3672">
            <w:pPr>
              <w:jc w:val="center"/>
              <w:rPr>
                <w:rFonts w:ascii="宋体" w:hAnsi="宋体" w:cs="Arial" w:hint="eastAsia"/>
              </w:rPr>
            </w:pPr>
            <w:r>
              <w:rPr>
                <w:rFonts w:ascii="宋体" w:hAnsi="宋体" w:cs="Arial" w:hint="eastAsia"/>
              </w:rPr>
              <w:lastRenderedPageBreak/>
              <w:t>21</w:t>
            </w:r>
          </w:p>
        </w:tc>
        <w:tc>
          <w:tcPr>
            <w:tcW w:w="2581" w:type="dxa"/>
          </w:tcPr>
          <w:p w14:paraId="6363C641"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和讯信息科技有限公司</w:t>
            </w:r>
          </w:p>
          <w:p w14:paraId="05B989A7" w14:textId="77777777" w:rsidR="007555EE" w:rsidRDefault="007555EE">
            <w:pPr>
              <w:jc w:val="left"/>
              <w:rPr>
                <w:rFonts w:ascii="宋体" w:hAnsi="宋体" w:cs="Arial" w:hint="eastAsia"/>
              </w:rPr>
            </w:pPr>
          </w:p>
        </w:tc>
        <w:tc>
          <w:tcPr>
            <w:tcW w:w="5039" w:type="dxa"/>
          </w:tcPr>
          <w:p w14:paraId="39E27D92"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注册（办公）地址：北京市朝外大街</w:t>
            </w:r>
            <w:r>
              <w:rPr>
                <w:rFonts w:ascii="宋体" w:eastAsiaTheme="minorEastAsia" w:hAnsi="宋体" w:cs="Arial"/>
                <w:szCs w:val="22"/>
              </w:rPr>
              <w:t>22</w:t>
            </w:r>
            <w:r>
              <w:rPr>
                <w:rFonts w:ascii="宋体" w:eastAsiaTheme="minorEastAsia" w:hAnsi="宋体" w:cs="Arial" w:hint="eastAsia"/>
                <w:szCs w:val="22"/>
              </w:rPr>
              <w:t>号泛利大厦</w:t>
            </w:r>
            <w:r>
              <w:rPr>
                <w:rFonts w:ascii="宋体" w:eastAsiaTheme="minorEastAsia" w:hAnsi="宋体" w:cs="Arial"/>
                <w:szCs w:val="22"/>
              </w:rPr>
              <w:t>10</w:t>
            </w:r>
            <w:r>
              <w:rPr>
                <w:rFonts w:ascii="宋体" w:eastAsiaTheme="minorEastAsia" w:hAnsi="宋体" w:cs="Arial" w:hint="eastAsia"/>
                <w:szCs w:val="22"/>
              </w:rPr>
              <w:t>层</w:t>
            </w:r>
          </w:p>
          <w:p w14:paraId="40F822D4" w14:textId="77777777" w:rsidR="007555EE" w:rsidRDefault="004B3672">
            <w:pPr>
              <w:pStyle w:val="a6"/>
              <w:rPr>
                <w:rFonts w:ascii="宋体" w:eastAsiaTheme="minorEastAsia" w:hAnsi="宋体" w:cs="Arial" w:hint="eastAsia"/>
                <w:szCs w:val="22"/>
              </w:rPr>
            </w:pPr>
            <w:r>
              <w:rPr>
                <w:rFonts w:ascii="宋体" w:eastAsiaTheme="minorEastAsia" w:hAnsi="宋体" w:cs="Arial" w:hint="eastAsia"/>
                <w:szCs w:val="22"/>
              </w:rPr>
              <w:t>客服电话：</w:t>
            </w:r>
            <w:r>
              <w:rPr>
                <w:rFonts w:ascii="宋体" w:eastAsiaTheme="minorEastAsia" w:hAnsi="宋体" w:cs="Arial"/>
                <w:szCs w:val="22"/>
              </w:rPr>
              <w:t>400-920-0022</w:t>
            </w:r>
          </w:p>
          <w:p w14:paraId="0A5D0239" w14:textId="77777777" w:rsidR="007555EE" w:rsidRDefault="004B3672">
            <w:pPr>
              <w:snapToGrid w:val="0"/>
              <w:jc w:val="left"/>
              <w:rPr>
                <w:rFonts w:ascii="宋体" w:hAnsi="宋体" w:cs="Arial" w:hint="eastAsia"/>
              </w:rPr>
            </w:pPr>
            <w:r>
              <w:rPr>
                <w:rFonts w:ascii="宋体" w:hAnsi="宋体" w:cs="Arial" w:hint="eastAsia"/>
              </w:rPr>
              <w:t>公司网站：</w:t>
            </w:r>
            <w:hyperlink r:id="rId37" w:history="1">
              <w:r>
                <w:rPr>
                  <w:rFonts w:ascii="宋体" w:hAnsi="宋体" w:cs="Arial"/>
                </w:rPr>
                <w:t>www.licaike.com</w:t>
              </w:r>
            </w:hyperlink>
          </w:p>
        </w:tc>
      </w:tr>
      <w:tr w:rsidR="007555EE" w14:paraId="0B839BC3" w14:textId="77777777">
        <w:tc>
          <w:tcPr>
            <w:tcW w:w="675" w:type="dxa"/>
          </w:tcPr>
          <w:p w14:paraId="67545427" w14:textId="77777777" w:rsidR="007555EE" w:rsidRDefault="004B3672">
            <w:pPr>
              <w:jc w:val="center"/>
              <w:rPr>
                <w:rFonts w:ascii="宋体" w:hAnsi="宋体" w:cs="Arial" w:hint="eastAsia"/>
              </w:rPr>
            </w:pPr>
            <w:r>
              <w:rPr>
                <w:rFonts w:ascii="宋体" w:hAnsi="宋体" w:cs="Arial" w:hint="eastAsia"/>
              </w:rPr>
              <w:t>22</w:t>
            </w:r>
          </w:p>
        </w:tc>
        <w:tc>
          <w:tcPr>
            <w:tcW w:w="2581" w:type="dxa"/>
          </w:tcPr>
          <w:p w14:paraId="292D593A" w14:textId="77777777" w:rsidR="007555EE" w:rsidRDefault="004B3672">
            <w:pPr>
              <w:jc w:val="left"/>
              <w:rPr>
                <w:rFonts w:ascii="宋体" w:hAnsi="宋体" w:cs="Arial" w:hint="eastAsia"/>
              </w:rPr>
            </w:pPr>
            <w:r>
              <w:rPr>
                <w:rFonts w:ascii="宋体" w:hAnsi="宋体" w:cs="Arial" w:hint="eastAsia"/>
              </w:rPr>
              <w:t>上海陆享基金销售有限公司</w:t>
            </w:r>
          </w:p>
        </w:tc>
        <w:tc>
          <w:tcPr>
            <w:tcW w:w="5039" w:type="dxa"/>
          </w:tcPr>
          <w:p w14:paraId="4BC4BF9D" w14:textId="77777777" w:rsidR="007555EE" w:rsidRDefault="004B3672">
            <w:pPr>
              <w:snapToGrid w:val="0"/>
              <w:jc w:val="left"/>
              <w:rPr>
                <w:rFonts w:ascii="宋体" w:hAnsi="宋体" w:cs="Arial" w:hint="eastAsia"/>
              </w:rPr>
            </w:pPr>
            <w:r>
              <w:rPr>
                <w:rFonts w:ascii="宋体" w:hAnsi="宋体" w:cs="Arial" w:hint="eastAsia"/>
              </w:rPr>
              <w:t>注册（办公）地址：中国（上海）自由贸易试验区世纪大道</w:t>
            </w:r>
            <w:r>
              <w:rPr>
                <w:rFonts w:ascii="宋体" w:hAnsi="宋体" w:cs="Arial"/>
              </w:rPr>
              <w:t>1196</w:t>
            </w:r>
            <w:r>
              <w:rPr>
                <w:rFonts w:ascii="宋体" w:hAnsi="宋体" w:cs="Arial" w:hint="eastAsia"/>
              </w:rPr>
              <w:t>号世纪汇广场二座</w:t>
            </w:r>
            <w:r>
              <w:rPr>
                <w:rFonts w:ascii="宋体" w:hAnsi="宋体" w:cs="Arial"/>
              </w:rPr>
              <w:t>16</w:t>
            </w:r>
            <w:r>
              <w:rPr>
                <w:rFonts w:ascii="宋体" w:hAnsi="宋体" w:cs="Arial" w:hint="eastAsia"/>
              </w:rPr>
              <w:t>层</w:t>
            </w:r>
          </w:p>
          <w:p w14:paraId="55F7D70E" w14:textId="77777777" w:rsidR="007555EE" w:rsidRDefault="004B3672">
            <w:pPr>
              <w:snapToGrid w:val="0"/>
              <w:jc w:val="left"/>
              <w:rPr>
                <w:rFonts w:ascii="宋体" w:hAnsi="宋体" w:cs="Arial" w:hint="eastAsia"/>
              </w:rPr>
            </w:pPr>
            <w:r>
              <w:rPr>
                <w:rFonts w:ascii="宋体" w:hAnsi="宋体" w:cs="Arial" w:hint="eastAsia"/>
              </w:rPr>
              <w:t>客服电话：</w:t>
            </w:r>
            <w:r>
              <w:rPr>
                <w:rFonts w:ascii="宋体" w:hAnsi="宋体" w:cs="Arial"/>
              </w:rPr>
              <w:t>400-168-1235</w:t>
            </w:r>
          </w:p>
          <w:p w14:paraId="200218F1" w14:textId="77777777" w:rsidR="007555EE" w:rsidRDefault="004B3672">
            <w:pPr>
              <w:snapToGrid w:val="0"/>
              <w:jc w:val="left"/>
              <w:rPr>
                <w:rFonts w:ascii="宋体" w:hAnsi="宋体" w:cs="Arial" w:hint="eastAsia"/>
              </w:rPr>
            </w:pPr>
            <w:r>
              <w:rPr>
                <w:rFonts w:ascii="宋体" w:hAnsi="宋体" w:cs="Arial" w:hint="eastAsia"/>
              </w:rPr>
              <w:t>公司网站：</w:t>
            </w:r>
            <w:r>
              <w:rPr>
                <w:rFonts w:ascii="宋体" w:hAnsi="宋体" w:cs="Arial"/>
              </w:rPr>
              <w:t>www.luxxfund.com</w:t>
            </w:r>
          </w:p>
        </w:tc>
      </w:tr>
      <w:tr w:rsidR="007555EE" w14:paraId="21E7C08C" w14:textId="77777777">
        <w:tc>
          <w:tcPr>
            <w:tcW w:w="675" w:type="dxa"/>
          </w:tcPr>
          <w:p w14:paraId="52FB42E2" w14:textId="77777777" w:rsidR="007555EE" w:rsidRDefault="004B3672">
            <w:pPr>
              <w:jc w:val="center"/>
              <w:rPr>
                <w:rFonts w:ascii="宋体" w:hAnsi="宋体" w:cs="Arial" w:hint="eastAsia"/>
              </w:rPr>
            </w:pPr>
            <w:r>
              <w:rPr>
                <w:rFonts w:ascii="宋体" w:hAnsi="宋体" w:cs="Arial" w:hint="eastAsia"/>
              </w:rPr>
              <w:t>23</w:t>
            </w:r>
          </w:p>
        </w:tc>
        <w:tc>
          <w:tcPr>
            <w:tcW w:w="2581" w:type="dxa"/>
          </w:tcPr>
          <w:p w14:paraId="0C41B70A" w14:textId="77777777" w:rsidR="007555EE" w:rsidRDefault="004B3672">
            <w:pPr>
              <w:jc w:val="left"/>
              <w:rPr>
                <w:rFonts w:ascii="宋体" w:hAnsi="宋体" w:cs="Arial" w:hint="eastAsia"/>
              </w:rPr>
            </w:pPr>
            <w:r>
              <w:rPr>
                <w:rFonts w:ascii="宋体" w:hAnsi="宋体" w:cs="Arial" w:hint="eastAsia"/>
              </w:rPr>
              <w:t>金元证券股份有限公司</w:t>
            </w:r>
          </w:p>
        </w:tc>
        <w:tc>
          <w:tcPr>
            <w:tcW w:w="5039" w:type="dxa"/>
          </w:tcPr>
          <w:p w14:paraId="5017B36E" w14:textId="77777777" w:rsidR="007555EE" w:rsidRDefault="004B3672">
            <w:pPr>
              <w:snapToGrid w:val="0"/>
              <w:jc w:val="left"/>
              <w:rPr>
                <w:rFonts w:ascii="宋体" w:hAnsi="宋体" w:cs="Arial" w:hint="eastAsia"/>
              </w:rPr>
            </w:pPr>
            <w:r>
              <w:rPr>
                <w:rFonts w:ascii="宋体" w:hAnsi="宋体" w:cs="Arial" w:hint="eastAsia"/>
              </w:rPr>
              <w:t>注册</w:t>
            </w:r>
            <w:r>
              <w:rPr>
                <w:rFonts w:ascii="宋体" w:hAnsi="宋体" w:cs="Arial"/>
              </w:rPr>
              <w:t xml:space="preserve">(办公)地址 : </w:t>
            </w:r>
            <w:r>
              <w:rPr>
                <w:rFonts w:ascii="宋体" w:hAnsi="宋体" w:cs="Arial" w:hint="eastAsia"/>
              </w:rPr>
              <w:t>深圳市深南大道</w:t>
            </w:r>
            <w:r>
              <w:rPr>
                <w:rFonts w:ascii="宋体" w:hAnsi="宋体" w:cs="Arial"/>
              </w:rPr>
              <w:t>4001号时代金融中心大厦17楼</w:t>
            </w:r>
          </w:p>
          <w:p w14:paraId="384B50AA" w14:textId="77777777" w:rsidR="007555EE" w:rsidRDefault="004B3672">
            <w:pPr>
              <w:snapToGrid w:val="0"/>
              <w:jc w:val="left"/>
              <w:rPr>
                <w:rFonts w:ascii="宋体" w:hAnsi="宋体" w:cs="Arial" w:hint="eastAsia"/>
              </w:rPr>
            </w:pPr>
            <w:r>
              <w:rPr>
                <w:rFonts w:ascii="宋体" w:hAnsi="宋体" w:cs="Arial" w:hint="eastAsia"/>
              </w:rPr>
              <w:t>客户服务电话：</w:t>
            </w:r>
            <w:r>
              <w:rPr>
                <w:rFonts w:ascii="宋体" w:hAnsi="宋体" w:cs="Arial"/>
              </w:rPr>
              <w:t>95372</w:t>
            </w:r>
          </w:p>
          <w:p w14:paraId="3C624B19" w14:textId="77777777" w:rsidR="007555EE" w:rsidRDefault="004B3672">
            <w:pPr>
              <w:snapToGrid w:val="0"/>
              <w:jc w:val="left"/>
              <w:rPr>
                <w:rFonts w:ascii="宋体" w:hAnsi="宋体" w:cs="Arial" w:hint="eastAsia"/>
              </w:rPr>
            </w:pPr>
            <w:r>
              <w:rPr>
                <w:rFonts w:ascii="宋体" w:hAnsi="宋体" w:cs="Arial" w:hint="eastAsia"/>
              </w:rPr>
              <w:t>网址：</w:t>
            </w:r>
            <w:r>
              <w:rPr>
                <w:rFonts w:ascii="宋体" w:hAnsi="宋体" w:cs="Arial"/>
              </w:rPr>
              <w:t>www.jyzq.cn</w:t>
            </w:r>
          </w:p>
        </w:tc>
      </w:tr>
      <w:tr w:rsidR="007555EE" w14:paraId="1738AE1B" w14:textId="77777777">
        <w:tc>
          <w:tcPr>
            <w:tcW w:w="675" w:type="dxa"/>
          </w:tcPr>
          <w:p w14:paraId="52D272C1" w14:textId="77777777" w:rsidR="007555EE" w:rsidRDefault="004B3672">
            <w:pPr>
              <w:jc w:val="center"/>
              <w:rPr>
                <w:rFonts w:ascii="宋体" w:hAnsi="宋体" w:cs="Arial" w:hint="eastAsia"/>
              </w:rPr>
            </w:pPr>
            <w:r>
              <w:rPr>
                <w:rFonts w:ascii="宋体" w:hAnsi="宋体" w:cs="Arial" w:hint="eastAsia"/>
              </w:rPr>
              <w:t>24</w:t>
            </w:r>
          </w:p>
        </w:tc>
        <w:tc>
          <w:tcPr>
            <w:tcW w:w="2581" w:type="dxa"/>
          </w:tcPr>
          <w:p w14:paraId="6E894348" w14:textId="77777777" w:rsidR="007555EE" w:rsidRDefault="004B3672">
            <w:pPr>
              <w:jc w:val="left"/>
              <w:rPr>
                <w:rFonts w:ascii="宋体" w:hAnsi="宋体" w:cs="Arial" w:hint="eastAsia"/>
              </w:rPr>
            </w:pPr>
            <w:r>
              <w:rPr>
                <w:rFonts w:ascii="宋体" w:hAnsi="宋体" w:cs="Arial" w:hint="eastAsia"/>
              </w:rPr>
              <w:t>深圳市前海排排网基金销售有限责任公司</w:t>
            </w:r>
          </w:p>
        </w:tc>
        <w:tc>
          <w:tcPr>
            <w:tcW w:w="5039" w:type="dxa"/>
          </w:tcPr>
          <w:p w14:paraId="22E713F3" w14:textId="77777777" w:rsidR="007555EE" w:rsidRDefault="004B3672">
            <w:pPr>
              <w:jc w:val="left"/>
              <w:rPr>
                <w:rFonts w:ascii="宋体" w:hAnsi="宋体" w:cs="Arial" w:hint="eastAsia"/>
              </w:rPr>
            </w:pPr>
            <w:r>
              <w:rPr>
                <w:rFonts w:ascii="宋体" w:hAnsi="宋体" w:cs="Arial" w:hint="eastAsia"/>
              </w:rPr>
              <w:t>注册（办公）地址：深圳市前海深港合作区前湾一路</w:t>
            </w:r>
            <w:r>
              <w:rPr>
                <w:rFonts w:ascii="宋体" w:hAnsi="宋体" w:cs="Arial"/>
              </w:rPr>
              <w:t>1号A栋201室（入驻深圳市前海商务秘书有限公司）</w:t>
            </w:r>
          </w:p>
          <w:p w14:paraId="15F50F3F" w14:textId="77777777" w:rsidR="007555EE" w:rsidRDefault="004B3672">
            <w:pPr>
              <w:jc w:val="left"/>
              <w:rPr>
                <w:rFonts w:ascii="宋体" w:hAnsi="宋体" w:cs="Arial" w:hint="eastAsia"/>
              </w:rPr>
            </w:pPr>
            <w:r>
              <w:rPr>
                <w:rFonts w:ascii="宋体" w:hAnsi="宋体" w:cs="Arial" w:hint="eastAsia"/>
              </w:rPr>
              <w:t>客服电话：</w:t>
            </w:r>
            <w:r>
              <w:rPr>
                <w:rFonts w:ascii="宋体" w:hAnsi="宋体" w:cs="Arial"/>
              </w:rPr>
              <w:t xml:space="preserve">400-666-7388 </w:t>
            </w:r>
          </w:p>
          <w:p w14:paraId="75569FAD" w14:textId="77777777" w:rsidR="007555EE" w:rsidRDefault="004B3672">
            <w:pPr>
              <w:snapToGrid w:val="0"/>
              <w:jc w:val="left"/>
              <w:rPr>
                <w:rFonts w:ascii="宋体" w:hAnsi="宋体" w:cs="Arial" w:hint="eastAsia"/>
              </w:rPr>
            </w:pPr>
            <w:r>
              <w:rPr>
                <w:rFonts w:ascii="宋体" w:hAnsi="宋体" w:cs="Arial" w:hint="eastAsia"/>
              </w:rPr>
              <w:t>公司网站：</w:t>
            </w:r>
            <w:r>
              <w:rPr>
                <w:rFonts w:ascii="宋体" w:hAnsi="宋体" w:cs="Arial"/>
              </w:rPr>
              <w:t>www.ppwfund.com</w:t>
            </w:r>
          </w:p>
        </w:tc>
      </w:tr>
      <w:tr w:rsidR="007555EE" w14:paraId="1A72887C" w14:textId="77777777">
        <w:tc>
          <w:tcPr>
            <w:tcW w:w="675" w:type="dxa"/>
          </w:tcPr>
          <w:p w14:paraId="747BF7D4" w14:textId="77777777" w:rsidR="007555EE" w:rsidRDefault="004B3672">
            <w:pPr>
              <w:jc w:val="center"/>
              <w:rPr>
                <w:rFonts w:ascii="宋体" w:hAnsi="宋体" w:cs="Arial" w:hint="eastAsia"/>
              </w:rPr>
            </w:pPr>
            <w:r>
              <w:rPr>
                <w:rFonts w:ascii="宋体" w:hAnsi="宋体" w:cs="Arial" w:hint="eastAsia"/>
              </w:rPr>
              <w:t>25</w:t>
            </w:r>
          </w:p>
        </w:tc>
        <w:tc>
          <w:tcPr>
            <w:tcW w:w="2581" w:type="dxa"/>
          </w:tcPr>
          <w:p w14:paraId="52DF7ECB" w14:textId="77777777" w:rsidR="007555EE" w:rsidRDefault="004B3672">
            <w:pPr>
              <w:jc w:val="left"/>
              <w:rPr>
                <w:rFonts w:ascii="宋体" w:hAnsi="宋体" w:cs="Arial" w:hint="eastAsia"/>
              </w:rPr>
            </w:pPr>
            <w:r>
              <w:rPr>
                <w:rFonts w:ascii="宋体" w:hAnsi="宋体" w:cs="Arial" w:hint="eastAsia"/>
              </w:rPr>
              <w:t>嘉实财富管理有限公司</w:t>
            </w:r>
          </w:p>
        </w:tc>
        <w:tc>
          <w:tcPr>
            <w:tcW w:w="5039" w:type="dxa"/>
          </w:tcPr>
          <w:p w14:paraId="63101879" w14:textId="77777777" w:rsidR="007555EE" w:rsidRDefault="004B3672">
            <w:pPr>
              <w:jc w:val="left"/>
              <w:rPr>
                <w:rFonts w:ascii="宋体" w:hAnsi="宋体" w:cs="Arial" w:hint="eastAsia"/>
              </w:rPr>
            </w:pPr>
            <w:r>
              <w:rPr>
                <w:rFonts w:ascii="宋体" w:hAnsi="宋体" w:cs="Arial" w:hint="eastAsia"/>
              </w:rPr>
              <w:t>注册（办公）地址：海南省三亚市天涯区凤凰岛</w:t>
            </w:r>
            <w:r>
              <w:rPr>
                <w:rFonts w:ascii="宋体" w:hAnsi="宋体" w:cs="Arial"/>
              </w:rPr>
              <w:t>1</w:t>
            </w:r>
            <w:r>
              <w:rPr>
                <w:rFonts w:ascii="宋体" w:hAnsi="宋体" w:cs="Arial" w:hint="eastAsia"/>
              </w:rPr>
              <w:t>号楼</w:t>
            </w:r>
            <w:r>
              <w:rPr>
                <w:rFonts w:ascii="宋体" w:hAnsi="宋体" w:cs="Arial"/>
              </w:rPr>
              <w:t>7</w:t>
            </w:r>
            <w:r>
              <w:rPr>
                <w:rFonts w:ascii="宋体" w:hAnsi="宋体" w:cs="Arial" w:hint="eastAsia"/>
              </w:rPr>
              <w:t>层</w:t>
            </w:r>
            <w:r>
              <w:rPr>
                <w:rFonts w:ascii="宋体" w:hAnsi="宋体" w:cs="Arial"/>
              </w:rPr>
              <w:t>710</w:t>
            </w:r>
            <w:r>
              <w:rPr>
                <w:rFonts w:ascii="宋体" w:hAnsi="宋体" w:cs="Arial" w:hint="eastAsia"/>
              </w:rPr>
              <w:t>号</w:t>
            </w:r>
          </w:p>
          <w:p w14:paraId="7B87B4EB" w14:textId="77777777" w:rsidR="007555EE" w:rsidRDefault="004B3672">
            <w:pPr>
              <w:jc w:val="left"/>
              <w:rPr>
                <w:rFonts w:ascii="宋体" w:hAnsi="宋体" w:cs="Arial" w:hint="eastAsia"/>
              </w:rPr>
            </w:pPr>
            <w:r>
              <w:rPr>
                <w:rFonts w:ascii="宋体" w:hAnsi="宋体" w:cs="Arial" w:hint="eastAsia"/>
              </w:rPr>
              <w:t>客服电话：</w:t>
            </w:r>
            <w:r>
              <w:rPr>
                <w:rFonts w:ascii="宋体" w:hAnsi="宋体" w:cs="Arial"/>
              </w:rPr>
              <w:t>400-021-8850</w:t>
            </w:r>
          </w:p>
          <w:p w14:paraId="203488D8" w14:textId="77777777" w:rsidR="007555EE" w:rsidRDefault="004B3672">
            <w:pPr>
              <w:snapToGrid w:val="0"/>
              <w:jc w:val="left"/>
              <w:rPr>
                <w:rFonts w:ascii="宋体" w:hAnsi="宋体" w:cs="Arial" w:hint="eastAsia"/>
              </w:rPr>
            </w:pPr>
            <w:r>
              <w:rPr>
                <w:rFonts w:ascii="宋体" w:hAnsi="宋体" w:cs="Arial" w:hint="eastAsia"/>
              </w:rPr>
              <w:t>公司网站：</w:t>
            </w:r>
            <w:r>
              <w:rPr>
                <w:rFonts w:ascii="宋体" w:hAnsi="宋体" w:cs="Arial"/>
              </w:rPr>
              <w:t>www.harvestwm.cn</w:t>
            </w:r>
          </w:p>
        </w:tc>
      </w:tr>
      <w:tr w:rsidR="007555EE" w14:paraId="3C892ED8" w14:textId="77777777">
        <w:tc>
          <w:tcPr>
            <w:tcW w:w="675" w:type="dxa"/>
          </w:tcPr>
          <w:p w14:paraId="36EAB17F" w14:textId="77777777" w:rsidR="007555EE" w:rsidRDefault="004B3672">
            <w:pPr>
              <w:jc w:val="center"/>
              <w:rPr>
                <w:rFonts w:ascii="宋体" w:hAnsi="宋体" w:cs="Arial" w:hint="eastAsia"/>
              </w:rPr>
            </w:pPr>
            <w:r>
              <w:rPr>
                <w:rFonts w:ascii="宋体" w:hAnsi="宋体" w:cs="Arial" w:hint="eastAsia"/>
              </w:rPr>
              <w:t>26</w:t>
            </w:r>
          </w:p>
        </w:tc>
        <w:tc>
          <w:tcPr>
            <w:tcW w:w="2581" w:type="dxa"/>
          </w:tcPr>
          <w:p w14:paraId="64A834AB" w14:textId="77777777" w:rsidR="007555EE" w:rsidRDefault="004B3672">
            <w:pPr>
              <w:jc w:val="left"/>
              <w:rPr>
                <w:rFonts w:ascii="宋体" w:hAnsi="宋体" w:cs="Arial" w:hint="eastAsia"/>
              </w:rPr>
            </w:pPr>
            <w:r>
              <w:rPr>
                <w:rFonts w:ascii="宋体" w:hAnsi="宋体" w:cs="Arial" w:hint="eastAsia"/>
              </w:rPr>
              <w:t>上海攀赢基金销售有限公司</w:t>
            </w:r>
          </w:p>
        </w:tc>
        <w:tc>
          <w:tcPr>
            <w:tcW w:w="5039" w:type="dxa"/>
          </w:tcPr>
          <w:p w14:paraId="23F974AA" w14:textId="77777777" w:rsidR="007555EE" w:rsidRDefault="004B3672">
            <w:pPr>
              <w:jc w:val="left"/>
              <w:rPr>
                <w:rFonts w:ascii="宋体" w:hAnsi="宋体" w:cs="Arial" w:hint="eastAsia"/>
              </w:rPr>
            </w:pPr>
            <w:r>
              <w:rPr>
                <w:rFonts w:ascii="宋体" w:hAnsi="宋体" w:cs="Arial" w:hint="eastAsia"/>
              </w:rPr>
              <w:t>注册（办公）地址：上海市浦东新区银城路</w:t>
            </w:r>
            <w:r>
              <w:rPr>
                <w:rFonts w:ascii="宋体" w:hAnsi="宋体" w:cs="Arial"/>
              </w:rPr>
              <w:t>116</w:t>
            </w:r>
            <w:r>
              <w:rPr>
                <w:rFonts w:ascii="宋体" w:hAnsi="宋体" w:cs="Arial" w:hint="eastAsia"/>
              </w:rPr>
              <w:t>号大华银行大厦</w:t>
            </w:r>
            <w:r>
              <w:rPr>
                <w:rFonts w:ascii="宋体" w:hAnsi="宋体" w:cs="Arial"/>
              </w:rPr>
              <w:t>7</w:t>
            </w:r>
            <w:r>
              <w:rPr>
                <w:rFonts w:ascii="宋体" w:hAnsi="宋体" w:cs="Arial" w:hint="eastAsia"/>
              </w:rPr>
              <w:t>楼</w:t>
            </w:r>
          </w:p>
          <w:p w14:paraId="33FD70DB" w14:textId="77777777" w:rsidR="007555EE" w:rsidRDefault="004B3672">
            <w:pPr>
              <w:snapToGrid w:val="0"/>
              <w:jc w:val="left"/>
              <w:rPr>
                <w:rFonts w:ascii="宋体" w:hAnsi="宋体" w:cs="Arial" w:hint="eastAsia"/>
              </w:rPr>
            </w:pPr>
            <w:r>
              <w:rPr>
                <w:rFonts w:ascii="宋体" w:hAnsi="宋体" w:cs="Arial" w:hint="eastAsia"/>
              </w:rPr>
              <w:t>客服电话：</w:t>
            </w:r>
            <w:r>
              <w:rPr>
                <w:rFonts w:ascii="宋体" w:hAnsi="宋体" w:cs="Arial"/>
              </w:rPr>
              <w:t>021-68889082</w:t>
            </w:r>
          </w:p>
          <w:p w14:paraId="1CDF45E5" w14:textId="77777777" w:rsidR="007555EE" w:rsidRDefault="004B3672">
            <w:pPr>
              <w:snapToGrid w:val="0"/>
              <w:jc w:val="left"/>
              <w:rPr>
                <w:rFonts w:ascii="宋体" w:hAnsi="宋体" w:cs="Arial" w:hint="eastAsia"/>
              </w:rPr>
            </w:pPr>
            <w:r>
              <w:rPr>
                <w:rFonts w:ascii="宋体" w:hAnsi="宋体" w:cs="Arial" w:hint="eastAsia"/>
              </w:rPr>
              <w:t>公司网站：</w:t>
            </w:r>
            <w:r>
              <w:rPr>
                <w:rFonts w:ascii="宋体" w:hAnsi="宋体" w:cs="Arial"/>
              </w:rPr>
              <w:t>www.pytz.cn</w:t>
            </w:r>
          </w:p>
        </w:tc>
      </w:tr>
      <w:tr w:rsidR="007555EE" w14:paraId="0B309A20" w14:textId="77777777">
        <w:trPr>
          <w:trHeight w:val="782"/>
        </w:trPr>
        <w:tc>
          <w:tcPr>
            <w:tcW w:w="675" w:type="dxa"/>
          </w:tcPr>
          <w:p w14:paraId="75D6E756" w14:textId="77777777" w:rsidR="007555EE" w:rsidRDefault="004B3672">
            <w:pPr>
              <w:jc w:val="center"/>
              <w:rPr>
                <w:rFonts w:ascii="宋体" w:hAnsi="宋体" w:cs="Arial" w:hint="eastAsia"/>
              </w:rPr>
            </w:pPr>
            <w:r>
              <w:rPr>
                <w:rFonts w:ascii="宋体" w:hAnsi="宋体" w:cs="Arial" w:hint="eastAsia"/>
              </w:rPr>
              <w:t>27</w:t>
            </w:r>
          </w:p>
        </w:tc>
        <w:tc>
          <w:tcPr>
            <w:tcW w:w="2581" w:type="dxa"/>
          </w:tcPr>
          <w:p w14:paraId="5075CA66" w14:textId="77777777" w:rsidR="007555EE" w:rsidRDefault="004B3672">
            <w:pPr>
              <w:jc w:val="left"/>
              <w:rPr>
                <w:rFonts w:ascii="宋体" w:hAnsi="宋体" w:cs="Arial" w:hint="eastAsia"/>
              </w:rPr>
            </w:pPr>
            <w:r>
              <w:rPr>
                <w:rFonts w:ascii="宋体" w:hAnsi="宋体" w:cs="Arial" w:hint="eastAsia"/>
              </w:rPr>
              <w:t>上海爱建基金销售有限公司</w:t>
            </w:r>
          </w:p>
        </w:tc>
        <w:tc>
          <w:tcPr>
            <w:tcW w:w="5039" w:type="dxa"/>
          </w:tcPr>
          <w:p w14:paraId="51E28425" w14:textId="77777777" w:rsidR="007555EE" w:rsidRDefault="004B3672">
            <w:pPr>
              <w:snapToGrid w:val="0"/>
              <w:jc w:val="left"/>
              <w:rPr>
                <w:rFonts w:ascii="宋体" w:hAnsi="宋体" w:cs="Arial" w:hint="eastAsia"/>
              </w:rPr>
            </w:pPr>
            <w:r>
              <w:rPr>
                <w:rFonts w:ascii="宋体" w:hAnsi="宋体" w:cs="Arial" w:hint="eastAsia"/>
              </w:rPr>
              <w:t>注册</w:t>
            </w:r>
            <w:r>
              <w:rPr>
                <w:rFonts w:ascii="宋体" w:hAnsi="宋体" w:cs="Arial"/>
              </w:rPr>
              <w:t xml:space="preserve">(办公)地址 : </w:t>
            </w:r>
            <w:r>
              <w:rPr>
                <w:rFonts w:ascii="宋体" w:hAnsi="宋体" w:cs="Arial" w:hint="eastAsia"/>
              </w:rPr>
              <w:t>上海市徐汇区肇嘉浜路</w:t>
            </w:r>
            <w:r>
              <w:rPr>
                <w:rFonts w:ascii="宋体" w:hAnsi="宋体" w:cs="Arial"/>
              </w:rPr>
              <w:t>746号</w:t>
            </w:r>
          </w:p>
          <w:p w14:paraId="79F45827" w14:textId="77777777" w:rsidR="007555EE" w:rsidRDefault="004B3672">
            <w:pPr>
              <w:snapToGrid w:val="0"/>
              <w:jc w:val="left"/>
              <w:rPr>
                <w:rFonts w:ascii="宋体" w:hAnsi="宋体" w:cs="Arial" w:hint="eastAsia"/>
              </w:rPr>
            </w:pPr>
            <w:r>
              <w:rPr>
                <w:rFonts w:ascii="宋体" w:hAnsi="宋体" w:cs="Arial" w:hint="eastAsia"/>
              </w:rPr>
              <w:t>客户服务电话：</w:t>
            </w:r>
            <w:r>
              <w:rPr>
                <w:rFonts w:ascii="宋体" w:hAnsi="宋体" w:cs="Arial"/>
              </w:rPr>
              <w:t>400-803-2733</w:t>
            </w:r>
          </w:p>
          <w:p w14:paraId="2DE6D2C5" w14:textId="77777777" w:rsidR="007555EE" w:rsidRDefault="004B3672">
            <w:pPr>
              <w:snapToGrid w:val="0"/>
              <w:jc w:val="left"/>
              <w:rPr>
                <w:rFonts w:ascii="宋体" w:hAnsi="宋体" w:cs="Arial" w:hint="eastAsia"/>
              </w:rPr>
            </w:pPr>
            <w:r>
              <w:rPr>
                <w:rFonts w:ascii="宋体" w:hAnsi="宋体" w:cs="Arial" w:hint="eastAsia"/>
              </w:rPr>
              <w:t>网址：</w:t>
            </w:r>
            <w:r>
              <w:rPr>
                <w:rFonts w:ascii="宋体" w:hAnsi="宋体" w:cs="Arial"/>
              </w:rPr>
              <w:t>www.ajwm.com.cn</w:t>
            </w:r>
          </w:p>
        </w:tc>
      </w:tr>
      <w:tr w:rsidR="007555EE" w14:paraId="1BB9D3C4" w14:textId="77777777">
        <w:trPr>
          <w:trHeight w:val="782"/>
        </w:trPr>
        <w:tc>
          <w:tcPr>
            <w:tcW w:w="675" w:type="dxa"/>
          </w:tcPr>
          <w:p w14:paraId="629566D5" w14:textId="77777777" w:rsidR="007555EE" w:rsidRDefault="004B3672">
            <w:pPr>
              <w:jc w:val="center"/>
              <w:rPr>
                <w:rFonts w:ascii="宋体" w:hAnsi="宋体" w:cs="Arial" w:hint="eastAsia"/>
              </w:rPr>
            </w:pPr>
            <w:r>
              <w:rPr>
                <w:rFonts w:ascii="宋体" w:hAnsi="宋体" w:cs="Arial" w:hint="eastAsia"/>
              </w:rPr>
              <w:t>28</w:t>
            </w:r>
          </w:p>
        </w:tc>
        <w:tc>
          <w:tcPr>
            <w:tcW w:w="2581" w:type="dxa"/>
          </w:tcPr>
          <w:p w14:paraId="1896F5D6" w14:textId="77777777" w:rsidR="007555EE" w:rsidRDefault="004B3672">
            <w:pPr>
              <w:jc w:val="left"/>
              <w:rPr>
                <w:rFonts w:ascii="宋体" w:hAnsi="宋体" w:cs="Arial" w:hint="eastAsia"/>
              </w:rPr>
            </w:pPr>
            <w:r>
              <w:rPr>
                <w:rFonts w:ascii="宋体" w:hAnsi="宋体" w:cs="Arial" w:hint="eastAsia"/>
              </w:rPr>
              <w:t>上海大智慧基金销售有限公司</w:t>
            </w:r>
          </w:p>
        </w:tc>
        <w:tc>
          <w:tcPr>
            <w:tcW w:w="5039" w:type="dxa"/>
          </w:tcPr>
          <w:p w14:paraId="7261E144" w14:textId="77777777" w:rsidR="007555EE" w:rsidRDefault="004B3672">
            <w:pPr>
              <w:snapToGrid w:val="0"/>
              <w:jc w:val="left"/>
              <w:rPr>
                <w:rFonts w:ascii="宋体" w:hAnsi="宋体" w:cs="Arial" w:hint="eastAsia"/>
              </w:rPr>
            </w:pPr>
            <w:r>
              <w:rPr>
                <w:rFonts w:ascii="宋体" w:hAnsi="宋体" w:cs="Arial" w:hint="eastAsia"/>
              </w:rPr>
              <w:t>注册（办公）地址：上海市浦东新区杨高南路</w:t>
            </w:r>
            <w:r>
              <w:rPr>
                <w:rFonts w:ascii="宋体" w:hAnsi="宋体" w:cs="Arial"/>
              </w:rPr>
              <w:t>428弄由</w:t>
            </w:r>
            <w:r>
              <w:rPr>
                <w:rFonts w:ascii="宋体" w:hAnsi="宋体" w:cs="Arial" w:hint="eastAsia"/>
              </w:rPr>
              <w:t>由世纪广场</w:t>
            </w:r>
            <w:r>
              <w:rPr>
                <w:rFonts w:ascii="宋体" w:hAnsi="宋体" w:cs="Arial"/>
              </w:rPr>
              <w:t>1号楼</w:t>
            </w:r>
          </w:p>
          <w:p w14:paraId="300BD555" w14:textId="77777777" w:rsidR="007555EE" w:rsidRDefault="004B3672">
            <w:pPr>
              <w:snapToGrid w:val="0"/>
              <w:jc w:val="left"/>
              <w:rPr>
                <w:rFonts w:ascii="宋体" w:hAnsi="宋体" w:cs="Arial" w:hint="eastAsia"/>
              </w:rPr>
            </w:pPr>
            <w:r>
              <w:rPr>
                <w:rFonts w:ascii="宋体" w:hAnsi="宋体" w:cs="Arial" w:hint="eastAsia"/>
              </w:rPr>
              <w:t>客服电话：</w:t>
            </w:r>
            <w:r>
              <w:rPr>
                <w:rFonts w:ascii="宋体" w:hAnsi="宋体" w:cs="Arial"/>
              </w:rPr>
              <w:t>021-20219988</w:t>
            </w:r>
          </w:p>
          <w:p w14:paraId="5103D972" w14:textId="77777777" w:rsidR="007555EE" w:rsidRDefault="004B3672">
            <w:pPr>
              <w:snapToGrid w:val="0"/>
              <w:jc w:val="left"/>
              <w:rPr>
                <w:rFonts w:ascii="宋体" w:hAnsi="宋体" w:cs="Arial" w:hint="eastAsia"/>
              </w:rPr>
            </w:pPr>
            <w:r>
              <w:rPr>
                <w:rFonts w:ascii="宋体" w:hAnsi="宋体" w:cs="Arial" w:hint="eastAsia"/>
              </w:rPr>
              <w:t>公司网站：</w:t>
            </w:r>
            <w:r>
              <w:rPr>
                <w:rFonts w:ascii="宋体" w:hAnsi="宋体" w:cs="Arial"/>
              </w:rPr>
              <w:t>https://www.gw.com.cn/</w:t>
            </w:r>
          </w:p>
        </w:tc>
      </w:tr>
      <w:tr w:rsidR="007555EE" w14:paraId="17FE224F" w14:textId="77777777">
        <w:trPr>
          <w:trHeight w:val="782"/>
        </w:trPr>
        <w:tc>
          <w:tcPr>
            <w:tcW w:w="675" w:type="dxa"/>
          </w:tcPr>
          <w:p w14:paraId="42FDC884" w14:textId="77777777" w:rsidR="007555EE" w:rsidRDefault="004B3672">
            <w:pPr>
              <w:jc w:val="center"/>
              <w:rPr>
                <w:rFonts w:ascii="宋体" w:hAnsi="宋体" w:cs="Arial" w:hint="eastAsia"/>
              </w:rPr>
            </w:pPr>
            <w:r>
              <w:rPr>
                <w:rFonts w:ascii="宋体" w:hAnsi="宋体" w:cs="Arial" w:hint="eastAsia"/>
              </w:rPr>
              <w:t>29</w:t>
            </w:r>
          </w:p>
        </w:tc>
        <w:tc>
          <w:tcPr>
            <w:tcW w:w="2581" w:type="dxa"/>
          </w:tcPr>
          <w:p w14:paraId="1D024047" w14:textId="77777777" w:rsidR="007555EE" w:rsidRDefault="004B3672">
            <w:pPr>
              <w:jc w:val="left"/>
              <w:rPr>
                <w:rFonts w:ascii="宋体" w:hAnsi="宋体" w:cs="Arial" w:hint="eastAsia"/>
              </w:rPr>
            </w:pPr>
            <w:r>
              <w:rPr>
                <w:rFonts w:ascii="宋体" w:hAnsi="宋体" w:cs="Arial" w:hint="eastAsia"/>
              </w:rPr>
              <w:t>上海华夏财富投资管理有限公司</w:t>
            </w:r>
          </w:p>
        </w:tc>
        <w:tc>
          <w:tcPr>
            <w:tcW w:w="5039" w:type="dxa"/>
          </w:tcPr>
          <w:p w14:paraId="7A68B2D7" w14:textId="77777777" w:rsidR="007555EE" w:rsidRDefault="004B3672">
            <w:pPr>
              <w:jc w:val="left"/>
              <w:rPr>
                <w:rFonts w:ascii="宋体" w:hAnsi="宋体" w:cs="Arial" w:hint="eastAsia"/>
              </w:rPr>
            </w:pPr>
            <w:r>
              <w:rPr>
                <w:rFonts w:ascii="宋体" w:hAnsi="宋体" w:cs="Arial" w:hint="eastAsia"/>
              </w:rPr>
              <w:t>注册（办公）地址：北京市西城区金融大街</w:t>
            </w:r>
            <w:r>
              <w:rPr>
                <w:rFonts w:ascii="宋体" w:hAnsi="宋体" w:cs="Arial"/>
              </w:rPr>
              <w:t>33号通泰大厦B座8层</w:t>
            </w:r>
          </w:p>
          <w:p w14:paraId="1DA1D426" w14:textId="77777777" w:rsidR="007555EE" w:rsidRDefault="004B3672">
            <w:pPr>
              <w:snapToGrid w:val="0"/>
              <w:jc w:val="left"/>
              <w:rPr>
                <w:rFonts w:ascii="宋体" w:hAnsi="宋体" w:cs="Arial" w:hint="eastAsia"/>
              </w:rPr>
            </w:pPr>
            <w:r>
              <w:rPr>
                <w:rFonts w:ascii="宋体" w:hAnsi="宋体" w:cs="Arial" w:hint="eastAsia"/>
              </w:rPr>
              <w:t>客服电话：</w:t>
            </w:r>
            <w:r>
              <w:rPr>
                <w:rFonts w:ascii="宋体" w:hAnsi="宋体" w:cs="Arial"/>
              </w:rPr>
              <w:t>400-817-5666</w:t>
            </w:r>
          </w:p>
          <w:p w14:paraId="64547AF6" w14:textId="77777777" w:rsidR="007555EE" w:rsidRDefault="004B3672">
            <w:pPr>
              <w:snapToGrid w:val="0"/>
              <w:jc w:val="left"/>
              <w:rPr>
                <w:rFonts w:ascii="宋体" w:hAnsi="宋体" w:cs="Arial" w:hint="eastAsia"/>
              </w:rPr>
            </w:pPr>
            <w:r>
              <w:rPr>
                <w:rFonts w:ascii="宋体" w:hAnsi="宋体" w:cs="Arial" w:hint="eastAsia"/>
              </w:rPr>
              <w:t>公司网站：</w:t>
            </w:r>
            <w:r>
              <w:rPr>
                <w:rFonts w:ascii="宋体" w:hAnsi="宋体" w:cs="Arial"/>
              </w:rPr>
              <w:t>https://www.amcfortune.com/</w:t>
            </w:r>
          </w:p>
        </w:tc>
      </w:tr>
      <w:tr w:rsidR="007555EE" w14:paraId="6E13DC0D" w14:textId="77777777">
        <w:trPr>
          <w:trHeight w:val="782"/>
        </w:trPr>
        <w:tc>
          <w:tcPr>
            <w:tcW w:w="675" w:type="dxa"/>
          </w:tcPr>
          <w:p w14:paraId="0B76FC9B" w14:textId="77777777" w:rsidR="007555EE" w:rsidRDefault="004B3672">
            <w:pPr>
              <w:jc w:val="center"/>
              <w:rPr>
                <w:rFonts w:ascii="宋体" w:hAnsi="宋体" w:cs="Arial" w:hint="eastAsia"/>
              </w:rPr>
            </w:pPr>
            <w:r>
              <w:rPr>
                <w:rFonts w:ascii="宋体" w:hAnsi="宋体" w:cs="Arial" w:hint="eastAsia"/>
              </w:rPr>
              <w:t>30</w:t>
            </w:r>
          </w:p>
        </w:tc>
        <w:tc>
          <w:tcPr>
            <w:tcW w:w="2581" w:type="dxa"/>
          </w:tcPr>
          <w:p w14:paraId="6EC579DB" w14:textId="77777777" w:rsidR="007555EE" w:rsidRDefault="004B3672">
            <w:pPr>
              <w:jc w:val="left"/>
              <w:rPr>
                <w:rFonts w:ascii="宋体" w:hAnsi="宋体" w:cs="Arial" w:hint="eastAsia"/>
              </w:rPr>
            </w:pPr>
            <w:r>
              <w:rPr>
                <w:rFonts w:ascii="宋体" w:hAnsi="宋体" w:cs="Arial" w:hint="eastAsia"/>
              </w:rPr>
              <w:t>上海中正达广基金销售有限公司</w:t>
            </w:r>
          </w:p>
        </w:tc>
        <w:tc>
          <w:tcPr>
            <w:tcW w:w="5039" w:type="dxa"/>
          </w:tcPr>
          <w:p w14:paraId="28E0C590" w14:textId="77777777" w:rsidR="007555EE" w:rsidRDefault="004B3672">
            <w:pPr>
              <w:jc w:val="left"/>
              <w:rPr>
                <w:rFonts w:ascii="宋体" w:hAnsi="宋体" w:cs="Arial" w:hint="eastAsia"/>
              </w:rPr>
            </w:pPr>
            <w:r>
              <w:rPr>
                <w:rFonts w:ascii="宋体" w:hAnsi="宋体" w:cs="Arial" w:hint="eastAsia"/>
              </w:rPr>
              <w:t>注册（办公）地址：上海市徐汇区龙兰路</w:t>
            </w:r>
            <w:r>
              <w:rPr>
                <w:rFonts w:ascii="宋体" w:hAnsi="宋体" w:cs="Arial"/>
              </w:rPr>
              <w:t>277号东航滨江中心1号楼1203室</w:t>
            </w:r>
          </w:p>
          <w:p w14:paraId="5207FAA8" w14:textId="77777777" w:rsidR="007555EE" w:rsidRDefault="004B3672">
            <w:pPr>
              <w:jc w:val="left"/>
              <w:rPr>
                <w:rFonts w:ascii="宋体" w:hAnsi="宋体" w:cs="Arial" w:hint="eastAsia"/>
              </w:rPr>
            </w:pPr>
            <w:r>
              <w:rPr>
                <w:rFonts w:ascii="宋体" w:hAnsi="宋体" w:cs="Arial" w:hint="eastAsia"/>
              </w:rPr>
              <w:t>客服电话：</w:t>
            </w:r>
            <w:r>
              <w:rPr>
                <w:rFonts w:ascii="宋体" w:hAnsi="宋体" w:cs="Arial"/>
              </w:rPr>
              <w:t>400-6767-523</w:t>
            </w:r>
          </w:p>
          <w:p w14:paraId="1727D49A" w14:textId="77777777" w:rsidR="007555EE" w:rsidRDefault="004B3672">
            <w:pPr>
              <w:jc w:val="left"/>
              <w:rPr>
                <w:rFonts w:ascii="宋体" w:hAnsi="宋体" w:cs="Arial" w:hint="eastAsia"/>
              </w:rPr>
            </w:pPr>
            <w:r>
              <w:rPr>
                <w:rFonts w:ascii="宋体" w:hAnsi="宋体" w:cs="Arial" w:hint="eastAsia"/>
              </w:rPr>
              <w:t>公司网站：</w:t>
            </w:r>
            <w:r>
              <w:rPr>
                <w:rFonts w:ascii="宋体" w:hAnsi="宋体" w:cs="Arial"/>
              </w:rPr>
              <w:t>www.zhongzhengfund.com</w:t>
            </w:r>
          </w:p>
        </w:tc>
      </w:tr>
      <w:tr w:rsidR="007555EE" w14:paraId="7C244814" w14:textId="77777777">
        <w:trPr>
          <w:trHeight w:val="782"/>
        </w:trPr>
        <w:tc>
          <w:tcPr>
            <w:tcW w:w="675" w:type="dxa"/>
          </w:tcPr>
          <w:p w14:paraId="0AEDE333" w14:textId="77777777" w:rsidR="007555EE" w:rsidRDefault="004B3672">
            <w:pPr>
              <w:jc w:val="center"/>
              <w:rPr>
                <w:rFonts w:ascii="宋体" w:hAnsi="宋体" w:cs="Arial" w:hint="eastAsia"/>
              </w:rPr>
            </w:pPr>
            <w:r>
              <w:rPr>
                <w:rFonts w:ascii="宋体" w:hAnsi="宋体" w:cs="Arial" w:hint="eastAsia"/>
              </w:rPr>
              <w:t>31</w:t>
            </w:r>
          </w:p>
        </w:tc>
        <w:tc>
          <w:tcPr>
            <w:tcW w:w="2581" w:type="dxa"/>
          </w:tcPr>
          <w:p w14:paraId="6331D465" w14:textId="77777777" w:rsidR="007555EE" w:rsidRDefault="004B3672">
            <w:pPr>
              <w:jc w:val="left"/>
              <w:rPr>
                <w:rFonts w:ascii="宋体" w:hAnsi="宋体" w:cs="Arial" w:hint="eastAsia"/>
              </w:rPr>
            </w:pPr>
            <w:r>
              <w:rPr>
                <w:rFonts w:ascii="宋体" w:hAnsi="宋体" w:cs="Arial" w:hint="eastAsia"/>
              </w:rPr>
              <w:t>上海中欧财富基金销售有限公司</w:t>
            </w:r>
          </w:p>
        </w:tc>
        <w:tc>
          <w:tcPr>
            <w:tcW w:w="5039" w:type="dxa"/>
          </w:tcPr>
          <w:p w14:paraId="09AE21BA" w14:textId="77777777" w:rsidR="007555EE" w:rsidRDefault="004B3672">
            <w:pPr>
              <w:jc w:val="left"/>
              <w:rPr>
                <w:rFonts w:ascii="宋体" w:hAnsi="宋体" w:cs="Arial" w:hint="eastAsia"/>
              </w:rPr>
            </w:pPr>
            <w:r>
              <w:rPr>
                <w:rFonts w:ascii="宋体" w:hAnsi="宋体" w:cs="Arial" w:hint="eastAsia"/>
              </w:rPr>
              <w:t>注册（办公）地址：上海市虹口区公平路</w:t>
            </w:r>
            <w:r>
              <w:rPr>
                <w:rFonts w:ascii="宋体" w:hAnsi="宋体" w:cs="Arial"/>
              </w:rPr>
              <w:t>18号8栋嘉昱大厦6层</w:t>
            </w:r>
          </w:p>
          <w:p w14:paraId="785099C9" w14:textId="77777777" w:rsidR="007555EE" w:rsidRDefault="004B3672">
            <w:pPr>
              <w:jc w:val="left"/>
              <w:rPr>
                <w:rFonts w:ascii="宋体" w:hAnsi="宋体" w:cs="Arial" w:hint="eastAsia"/>
              </w:rPr>
            </w:pPr>
            <w:r>
              <w:rPr>
                <w:rFonts w:ascii="宋体" w:hAnsi="宋体" w:cs="Arial" w:hint="eastAsia"/>
              </w:rPr>
              <w:t>客服电话：</w:t>
            </w:r>
            <w:r>
              <w:rPr>
                <w:rFonts w:ascii="宋体" w:hAnsi="宋体" w:cs="Arial"/>
              </w:rPr>
              <w:t>400-100-2666</w:t>
            </w:r>
          </w:p>
          <w:p w14:paraId="47289D38" w14:textId="77777777" w:rsidR="007555EE" w:rsidRDefault="004B3672">
            <w:pPr>
              <w:jc w:val="left"/>
              <w:rPr>
                <w:rFonts w:ascii="宋体" w:hAnsi="宋体" w:cs="Arial" w:hint="eastAsia"/>
              </w:rPr>
            </w:pPr>
            <w:r>
              <w:rPr>
                <w:rFonts w:ascii="宋体" w:hAnsi="宋体" w:cs="Arial" w:hint="eastAsia"/>
              </w:rPr>
              <w:t>公司网站：</w:t>
            </w:r>
            <w:r>
              <w:rPr>
                <w:rFonts w:ascii="宋体" w:hAnsi="宋体" w:cs="Arial"/>
              </w:rPr>
              <w:t>https://www.zocaifu.com/</w:t>
            </w:r>
          </w:p>
        </w:tc>
      </w:tr>
      <w:tr w:rsidR="007555EE" w14:paraId="06D9DC6E" w14:textId="77777777">
        <w:trPr>
          <w:trHeight w:val="20"/>
        </w:trPr>
        <w:tc>
          <w:tcPr>
            <w:tcW w:w="675" w:type="dxa"/>
          </w:tcPr>
          <w:p w14:paraId="16EE2632" w14:textId="77777777" w:rsidR="007555EE" w:rsidRDefault="004B3672">
            <w:pPr>
              <w:jc w:val="center"/>
              <w:rPr>
                <w:rFonts w:ascii="宋体" w:hAnsi="宋体" w:cs="Arial" w:hint="eastAsia"/>
              </w:rPr>
            </w:pPr>
            <w:r>
              <w:rPr>
                <w:rFonts w:ascii="宋体" w:hAnsi="宋体" w:cs="Arial" w:hint="eastAsia"/>
              </w:rPr>
              <w:t>32</w:t>
            </w:r>
          </w:p>
        </w:tc>
        <w:tc>
          <w:tcPr>
            <w:tcW w:w="2581" w:type="dxa"/>
          </w:tcPr>
          <w:p w14:paraId="493C1A9D" w14:textId="77777777" w:rsidR="007555EE" w:rsidRDefault="004B3672">
            <w:pPr>
              <w:snapToGrid w:val="0"/>
              <w:jc w:val="left"/>
              <w:rPr>
                <w:rFonts w:ascii="宋体" w:hAnsi="宋体" w:cs="Arial" w:hint="eastAsia"/>
              </w:rPr>
            </w:pPr>
            <w:r>
              <w:rPr>
                <w:rFonts w:ascii="宋体" w:hAnsi="宋体" w:cs="Arial" w:hint="eastAsia"/>
              </w:rPr>
              <w:t>国泰君安证券股份有限公</w:t>
            </w:r>
            <w:r>
              <w:rPr>
                <w:rFonts w:ascii="宋体" w:hAnsi="宋体" w:cs="Arial" w:hint="eastAsia"/>
              </w:rPr>
              <w:lastRenderedPageBreak/>
              <w:t>司</w:t>
            </w:r>
          </w:p>
        </w:tc>
        <w:tc>
          <w:tcPr>
            <w:tcW w:w="5039" w:type="dxa"/>
          </w:tcPr>
          <w:p w14:paraId="21D5D9B2" w14:textId="77777777" w:rsidR="007555EE" w:rsidRDefault="004B3672">
            <w:pPr>
              <w:jc w:val="left"/>
              <w:rPr>
                <w:rFonts w:ascii="宋体" w:hAnsi="宋体" w:cs="Arial" w:hint="eastAsia"/>
              </w:rPr>
            </w:pPr>
            <w:r>
              <w:rPr>
                <w:rFonts w:ascii="宋体" w:hAnsi="宋体" w:cs="Arial" w:hint="eastAsia"/>
              </w:rPr>
              <w:lastRenderedPageBreak/>
              <w:t>注册地址：中国（上海）自由贸易试验区商城路</w:t>
            </w:r>
            <w:r>
              <w:rPr>
                <w:rFonts w:ascii="宋体" w:hAnsi="宋体" w:cs="Arial"/>
              </w:rPr>
              <w:t>618</w:t>
            </w:r>
            <w:r>
              <w:rPr>
                <w:rFonts w:ascii="宋体" w:hAnsi="宋体" w:cs="Arial" w:hint="eastAsia"/>
              </w:rPr>
              <w:lastRenderedPageBreak/>
              <w:t>号</w:t>
            </w:r>
          </w:p>
          <w:p w14:paraId="240D4148" w14:textId="77777777" w:rsidR="007555EE" w:rsidRDefault="004B3672">
            <w:pPr>
              <w:jc w:val="left"/>
              <w:rPr>
                <w:rFonts w:ascii="宋体" w:hAnsi="宋体" w:cs="Arial" w:hint="eastAsia"/>
              </w:rPr>
            </w:pPr>
            <w:r>
              <w:rPr>
                <w:rFonts w:ascii="宋体" w:hAnsi="宋体" w:cs="Arial" w:hint="eastAsia"/>
              </w:rPr>
              <w:t>客户服务电话：</w:t>
            </w:r>
            <w:r>
              <w:rPr>
                <w:rFonts w:ascii="宋体" w:hAnsi="宋体" w:cs="Arial"/>
              </w:rPr>
              <w:t>95521</w:t>
            </w:r>
          </w:p>
          <w:p w14:paraId="2B8E22CD" w14:textId="77777777" w:rsidR="007555EE" w:rsidRDefault="004B3672">
            <w:pPr>
              <w:snapToGrid w:val="0"/>
              <w:jc w:val="left"/>
              <w:rPr>
                <w:rFonts w:ascii="宋体" w:hAnsi="宋体" w:cs="Arial" w:hint="eastAsia"/>
              </w:rPr>
            </w:pPr>
            <w:r>
              <w:rPr>
                <w:rFonts w:ascii="宋体" w:hAnsi="宋体" w:cs="Arial" w:hint="eastAsia"/>
              </w:rPr>
              <w:t>网址：</w:t>
            </w:r>
            <w:r>
              <w:rPr>
                <w:rFonts w:ascii="宋体" w:hAnsi="宋体" w:cs="Arial"/>
              </w:rPr>
              <w:t>www.gtja.com</w:t>
            </w:r>
          </w:p>
        </w:tc>
      </w:tr>
      <w:tr w:rsidR="007555EE" w14:paraId="02C94B85" w14:textId="77777777">
        <w:trPr>
          <w:trHeight w:val="20"/>
        </w:trPr>
        <w:tc>
          <w:tcPr>
            <w:tcW w:w="675" w:type="dxa"/>
          </w:tcPr>
          <w:p w14:paraId="6EEA2626" w14:textId="77777777" w:rsidR="007555EE" w:rsidRDefault="004B3672">
            <w:pPr>
              <w:jc w:val="center"/>
              <w:rPr>
                <w:rFonts w:ascii="宋体" w:hAnsi="宋体" w:cs="Arial" w:hint="eastAsia"/>
              </w:rPr>
            </w:pPr>
            <w:r>
              <w:rPr>
                <w:rFonts w:ascii="宋体" w:hAnsi="宋体" w:cs="Arial" w:hint="eastAsia"/>
              </w:rPr>
              <w:lastRenderedPageBreak/>
              <w:t>33</w:t>
            </w:r>
          </w:p>
        </w:tc>
        <w:tc>
          <w:tcPr>
            <w:tcW w:w="2581" w:type="dxa"/>
          </w:tcPr>
          <w:p w14:paraId="27C676DE"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五矿证券有限公司</w:t>
            </w:r>
          </w:p>
        </w:tc>
        <w:tc>
          <w:tcPr>
            <w:tcW w:w="5039" w:type="dxa"/>
          </w:tcPr>
          <w:p w14:paraId="03CAEE41"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深圳市南山区粤海街道海珠社区滨海大道3165号五矿金融大厦2401</w:t>
            </w:r>
          </w:p>
          <w:p w14:paraId="1B22F1A8"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269D7CCB"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7555EE" w14:paraId="74F391D5" w14:textId="77777777">
        <w:trPr>
          <w:trHeight w:val="20"/>
        </w:trPr>
        <w:tc>
          <w:tcPr>
            <w:tcW w:w="675" w:type="dxa"/>
          </w:tcPr>
          <w:p w14:paraId="7F62E3A3" w14:textId="77777777" w:rsidR="007555EE" w:rsidRDefault="004B3672">
            <w:pPr>
              <w:jc w:val="center"/>
              <w:rPr>
                <w:rFonts w:ascii="宋体" w:hAnsi="宋体" w:hint="eastAsia"/>
                <w:color w:val="000000"/>
              </w:rPr>
            </w:pPr>
            <w:r>
              <w:rPr>
                <w:rFonts w:ascii="宋体" w:hAnsi="宋体" w:hint="eastAsia"/>
                <w:color w:val="000000"/>
              </w:rPr>
              <w:t>34</w:t>
            </w:r>
          </w:p>
        </w:tc>
        <w:tc>
          <w:tcPr>
            <w:tcW w:w="2581" w:type="dxa"/>
          </w:tcPr>
          <w:p w14:paraId="0FC3D882" w14:textId="77777777" w:rsidR="007555EE" w:rsidRDefault="004B3672">
            <w:pPr>
              <w:snapToGrid w:val="0"/>
              <w:jc w:val="left"/>
              <w:rPr>
                <w:rFonts w:ascii="宋体" w:hAnsi="宋体" w:cs="Calibri" w:hint="eastAsia"/>
                <w:color w:val="000000"/>
                <w:szCs w:val="21"/>
              </w:rPr>
            </w:pPr>
            <w:r>
              <w:rPr>
                <w:rFonts w:ascii="宋体" w:hAnsi="宋体" w:cs="Calibri"/>
                <w:color w:val="000000"/>
                <w:szCs w:val="21"/>
              </w:rPr>
              <w:t>宁波银行股份有限公司</w:t>
            </w:r>
          </w:p>
        </w:tc>
        <w:tc>
          <w:tcPr>
            <w:tcW w:w="5039" w:type="dxa"/>
          </w:tcPr>
          <w:p w14:paraId="6755BA2E" w14:textId="77777777" w:rsidR="007555EE" w:rsidRDefault="004B3672">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注册地址：浙江省宁波市鄞州区宁东路</w:t>
            </w:r>
            <w:r>
              <w:rPr>
                <w:rFonts w:ascii="宋体" w:eastAsiaTheme="minorEastAsia" w:hAnsi="宋体" w:cs="Calibri"/>
                <w:color w:val="000000"/>
                <w:szCs w:val="21"/>
              </w:rPr>
              <w:t>345</w:t>
            </w:r>
            <w:r>
              <w:rPr>
                <w:rFonts w:ascii="宋体" w:eastAsiaTheme="minorEastAsia" w:hAnsi="宋体" w:cs="Calibri" w:hint="eastAsia"/>
                <w:color w:val="000000"/>
                <w:szCs w:val="21"/>
              </w:rPr>
              <w:t>号</w:t>
            </w:r>
          </w:p>
          <w:p w14:paraId="5ED47770" w14:textId="77777777" w:rsidR="007555EE" w:rsidRDefault="004B3672">
            <w:pPr>
              <w:pStyle w:val="a6"/>
              <w:snapToGrid w:val="0"/>
              <w:rPr>
                <w:rFonts w:ascii="宋体" w:eastAsiaTheme="minorEastAsia" w:hAnsi="宋体" w:cs="Calibri" w:hint="eastAsia"/>
                <w:color w:val="000000"/>
                <w:szCs w:val="21"/>
              </w:rPr>
            </w:pPr>
            <w:r>
              <w:rPr>
                <w:rFonts w:ascii="宋体" w:eastAsiaTheme="minorEastAsia" w:hAnsi="宋体" w:cs="Calibri"/>
                <w:color w:val="000000"/>
                <w:szCs w:val="21"/>
              </w:rPr>
              <w:t>客户服务电话：95574</w:t>
            </w:r>
          </w:p>
          <w:p w14:paraId="17F6DFC7" w14:textId="77777777" w:rsidR="007555EE" w:rsidRDefault="004B3672">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：www.nbcb.com.cn</w:t>
            </w:r>
          </w:p>
        </w:tc>
      </w:tr>
      <w:tr w:rsidR="007555EE" w14:paraId="1110F154" w14:textId="77777777">
        <w:trPr>
          <w:trHeight w:val="20"/>
        </w:trPr>
        <w:tc>
          <w:tcPr>
            <w:tcW w:w="675" w:type="dxa"/>
          </w:tcPr>
          <w:p w14:paraId="3F2E8F97" w14:textId="77777777" w:rsidR="007555EE" w:rsidRDefault="004B3672">
            <w:pPr>
              <w:jc w:val="center"/>
              <w:rPr>
                <w:rFonts w:ascii="宋体" w:hAnsi="宋体" w:hint="eastAsia"/>
                <w:color w:val="000000"/>
              </w:rPr>
            </w:pPr>
            <w:r>
              <w:rPr>
                <w:rFonts w:ascii="宋体" w:hAnsi="宋体" w:hint="eastAsia"/>
                <w:color w:val="000000"/>
              </w:rPr>
              <w:t>35</w:t>
            </w:r>
          </w:p>
        </w:tc>
        <w:tc>
          <w:tcPr>
            <w:tcW w:w="2581" w:type="dxa"/>
          </w:tcPr>
          <w:p w14:paraId="78476D64"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中信建投证券股份有限公司</w:t>
            </w:r>
          </w:p>
        </w:tc>
        <w:tc>
          <w:tcPr>
            <w:tcW w:w="5039" w:type="dxa"/>
          </w:tcPr>
          <w:p w14:paraId="673C97DA"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1A9A7039"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31CFEF02" w14:textId="77777777" w:rsidR="007555EE" w:rsidRDefault="004B3672">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www.csc108.com</w:t>
            </w:r>
          </w:p>
        </w:tc>
      </w:tr>
      <w:tr w:rsidR="007555EE" w14:paraId="72ABBD6A" w14:textId="77777777">
        <w:trPr>
          <w:trHeight w:val="20"/>
        </w:trPr>
        <w:tc>
          <w:tcPr>
            <w:tcW w:w="675" w:type="dxa"/>
          </w:tcPr>
          <w:p w14:paraId="5206CF93" w14:textId="77777777" w:rsidR="007555EE" w:rsidRDefault="004B3672">
            <w:pPr>
              <w:jc w:val="center"/>
              <w:rPr>
                <w:rFonts w:ascii="宋体" w:hAnsi="宋体" w:hint="eastAsia"/>
                <w:color w:val="000000"/>
              </w:rPr>
            </w:pPr>
            <w:r>
              <w:rPr>
                <w:rFonts w:ascii="宋体" w:hAnsi="宋体" w:hint="eastAsia"/>
                <w:color w:val="000000"/>
              </w:rPr>
              <w:t>36</w:t>
            </w:r>
          </w:p>
        </w:tc>
        <w:tc>
          <w:tcPr>
            <w:tcW w:w="2581" w:type="dxa"/>
          </w:tcPr>
          <w:p w14:paraId="6A560CBF"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粤开证券股份有限公司</w:t>
            </w:r>
          </w:p>
        </w:tc>
        <w:tc>
          <w:tcPr>
            <w:tcW w:w="5039" w:type="dxa"/>
          </w:tcPr>
          <w:p w14:paraId="0233ED22"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1D1CDA7D"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95564</w:t>
            </w:r>
          </w:p>
          <w:p w14:paraId="76F6BC89"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t>
            </w:r>
            <w:r>
              <w:rPr>
                <w:rFonts w:ascii="宋体" w:hAnsi="宋体" w:cs="Calibri" w:hint="eastAsia"/>
                <w:color w:val="000000"/>
                <w:szCs w:val="21"/>
              </w:rPr>
              <w:t>www.ykzq.com</w:t>
            </w:r>
          </w:p>
        </w:tc>
      </w:tr>
      <w:tr w:rsidR="007555EE" w14:paraId="67397A40" w14:textId="77777777">
        <w:trPr>
          <w:trHeight w:val="20"/>
        </w:trPr>
        <w:tc>
          <w:tcPr>
            <w:tcW w:w="675" w:type="dxa"/>
          </w:tcPr>
          <w:p w14:paraId="418E9035" w14:textId="77777777" w:rsidR="007555EE" w:rsidRDefault="004B3672">
            <w:pPr>
              <w:jc w:val="center"/>
              <w:rPr>
                <w:rFonts w:ascii="宋体" w:hAnsi="宋体" w:hint="eastAsia"/>
                <w:color w:val="000000"/>
              </w:rPr>
            </w:pPr>
            <w:r>
              <w:rPr>
                <w:rFonts w:ascii="宋体" w:hAnsi="宋体" w:hint="eastAsia"/>
                <w:color w:val="000000"/>
              </w:rPr>
              <w:t>37</w:t>
            </w:r>
          </w:p>
        </w:tc>
        <w:tc>
          <w:tcPr>
            <w:tcW w:w="2581" w:type="dxa"/>
          </w:tcPr>
          <w:p w14:paraId="153F0F1B"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招商证券股份有限公司</w:t>
            </w:r>
          </w:p>
        </w:tc>
        <w:tc>
          <w:tcPr>
            <w:tcW w:w="5039" w:type="dxa"/>
          </w:tcPr>
          <w:p w14:paraId="2F334E16"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5E475C36"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客户服务电话：95565</w:t>
            </w:r>
          </w:p>
          <w:p w14:paraId="72A962A0"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网址：www.cmschina.com</w:t>
            </w:r>
          </w:p>
        </w:tc>
      </w:tr>
      <w:tr w:rsidR="007555EE" w14:paraId="00CBD19C" w14:textId="77777777">
        <w:trPr>
          <w:trHeight w:val="20"/>
        </w:trPr>
        <w:tc>
          <w:tcPr>
            <w:tcW w:w="675" w:type="dxa"/>
          </w:tcPr>
          <w:p w14:paraId="2313D945" w14:textId="77777777" w:rsidR="007555EE" w:rsidRDefault="004B3672">
            <w:pPr>
              <w:jc w:val="center"/>
              <w:rPr>
                <w:rFonts w:ascii="宋体" w:hAnsi="宋体" w:hint="eastAsia"/>
                <w:color w:val="000000"/>
              </w:rPr>
            </w:pPr>
            <w:r>
              <w:rPr>
                <w:rFonts w:ascii="宋体" w:hAnsi="宋体" w:hint="eastAsia"/>
                <w:color w:val="000000"/>
              </w:rPr>
              <w:t>38</w:t>
            </w:r>
          </w:p>
        </w:tc>
        <w:tc>
          <w:tcPr>
            <w:tcW w:w="2581" w:type="dxa"/>
          </w:tcPr>
          <w:p w14:paraId="4B82F4BF"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渤海证券股份有限公司</w:t>
            </w:r>
          </w:p>
        </w:tc>
        <w:tc>
          <w:tcPr>
            <w:tcW w:w="5039" w:type="dxa"/>
          </w:tcPr>
          <w:p w14:paraId="79F42491"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注册地址：天津市经济技术开发区第二大街42号写字楼101室</w:t>
            </w:r>
          </w:p>
          <w:p w14:paraId="262BBF12"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956066</w:t>
            </w:r>
          </w:p>
          <w:p w14:paraId="774DDAB2"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网址：www.bhzq.com</w:t>
            </w:r>
          </w:p>
        </w:tc>
      </w:tr>
      <w:tr w:rsidR="007555EE" w14:paraId="7EFF2277" w14:textId="77777777">
        <w:trPr>
          <w:trHeight w:val="20"/>
        </w:trPr>
        <w:tc>
          <w:tcPr>
            <w:tcW w:w="675" w:type="dxa"/>
          </w:tcPr>
          <w:p w14:paraId="2634F35D" w14:textId="77777777" w:rsidR="007555EE" w:rsidRDefault="004B3672">
            <w:pPr>
              <w:jc w:val="center"/>
              <w:rPr>
                <w:rFonts w:ascii="宋体" w:hAnsi="宋体" w:hint="eastAsia"/>
                <w:color w:val="000000"/>
              </w:rPr>
            </w:pPr>
            <w:r>
              <w:rPr>
                <w:rFonts w:ascii="宋体" w:hAnsi="宋体" w:hint="eastAsia"/>
                <w:color w:val="000000"/>
              </w:rPr>
              <w:t>39</w:t>
            </w:r>
          </w:p>
        </w:tc>
        <w:tc>
          <w:tcPr>
            <w:tcW w:w="2581" w:type="dxa"/>
          </w:tcPr>
          <w:p w14:paraId="5868F846"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中山证券有限责任公司</w:t>
            </w:r>
          </w:p>
        </w:tc>
        <w:tc>
          <w:tcPr>
            <w:tcW w:w="5039" w:type="dxa"/>
          </w:tcPr>
          <w:p w14:paraId="4E097154" w14:textId="77777777" w:rsidR="007555EE" w:rsidRDefault="004B3672">
            <w:pPr>
              <w:tabs>
                <w:tab w:val="left" w:pos="540"/>
              </w:tabs>
              <w:adjustRightInd w:val="0"/>
              <w:snapToGrid w:val="0"/>
              <w:jc w:val="left"/>
              <w:rPr>
                <w:rFonts w:ascii="宋体" w:hAnsi="宋体" w:cs="Calibri" w:hint="eastAsia"/>
                <w:color w:val="000000"/>
                <w:szCs w:val="21"/>
              </w:rPr>
            </w:pPr>
            <w:r>
              <w:rPr>
                <w:rFonts w:ascii="宋体" w:hAnsi="宋体" w:cs="Calibri" w:hint="eastAsia"/>
                <w:color w:val="000000"/>
                <w:szCs w:val="21"/>
              </w:rPr>
              <w:t>注册地址：深圳市南山区粤海街道海珠社区芳芷一路13号舜远金融大厦1栋23层</w:t>
            </w:r>
          </w:p>
          <w:p w14:paraId="5B4D8838" w14:textId="77777777" w:rsidR="007555EE" w:rsidRDefault="004B3672">
            <w:pPr>
              <w:tabs>
                <w:tab w:val="left" w:pos="540"/>
              </w:tabs>
              <w:adjustRightInd w:val="0"/>
              <w:snapToGrid w:val="0"/>
              <w:jc w:val="left"/>
              <w:rPr>
                <w:rFonts w:ascii="宋体" w:hAnsi="宋体" w:cs="Calibri" w:hint="eastAsia"/>
                <w:color w:val="000000"/>
                <w:szCs w:val="21"/>
              </w:rPr>
            </w:pPr>
            <w:r>
              <w:rPr>
                <w:rFonts w:ascii="宋体" w:hAnsi="宋体" w:cs="Calibri" w:hint="eastAsia"/>
                <w:color w:val="000000"/>
                <w:szCs w:val="21"/>
              </w:rPr>
              <w:t>客户服务电话：95329</w:t>
            </w:r>
          </w:p>
          <w:p w14:paraId="486FAAFA"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www.zszq.com</w:t>
            </w:r>
          </w:p>
        </w:tc>
      </w:tr>
      <w:tr w:rsidR="007555EE" w14:paraId="286D62B6" w14:textId="77777777">
        <w:trPr>
          <w:trHeight w:val="20"/>
        </w:trPr>
        <w:tc>
          <w:tcPr>
            <w:tcW w:w="675" w:type="dxa"/>
          </w:tcPr>
          <w:p w14:paraId="1CDA33C8" w14:textId="77777777" w:rsidR="007555EE" w:rsidRDefault="004B3672">
            <w:pPr>
              <w:jc w:val="center"/>
              <w:rPr>
                <w:rFonts w:ascii="宋体" w:hAnsi="宋体" w:hint="eastAsia"/>
                <w:color w:val="000000"/>
              </w:rPr>
            </w:pPr>
            <w:r>
              <w:rPr>
                <w:rFonts w:ascii="宋体" w:hAnsi="宋体" w:hint="eastAsia"/>
                <w:color w:val="000000"/>
              </w:rPr>
              <w:t>40</w:t>
            </w:r>
          </w:p>
        </w:tc>
        <w:tc>
          <w:tcPr>
            <w:tcW w:w="2581" w:type="dxa"/>
          </w:tcPr>
          <w:p w14:paraId="7A013F91"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中邮证券有限责任公司</w:t>
            </w:r>
          </w:p>
        </w:tc>
        <w:tc>
          <w:tcPr>
            <w:tcW w:w="5039" w:type="dxa"/>
          </w:tcPr>
          <w:p w14:paraId="1CF09B8F"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注册地址：陕西省西安市唐延路5号(陕西邮政信息大厦9-11层)</w:t>
            </w:r>
          </w:p>
          <w:p w14:paraId="558C766B"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客户服务电话：956039</w:t>
            </w:r>
          </w:p>
          <w:p w14:paraId="08A7CCED" w14:textId="77777777" w:rsidR="007555EE" w:rsidRDefault="004B3672">
            <w:pPr>
              <w:tabs>
                <w:tab w:val="left" w:pos="540"/>
              </w:tabs>
              <w:adjustRightInd w:val="0"/>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www.cnpsec.com</w:t>
            </w:r>
          </w:p>
        </w:tc>
      </w:tr>
      <w:tr w:rsidR="007555EE" w14:paraId="202640CE" w14:textId="77777777">
        <w:trPr>
          <w:trHeight w:val="20"/>
        </w:trPr>
        <w:tc>
          <w:tcPr>
            <w:tcW w:w="675" w:type="dxa"/>
          </w:tcPr>
          <w:p w14:paraId="0770A5F4" w14:textId="77777777" w:rsidR="007555EE" w:rsidRDefault="004B3672">
            <w:pPr>
              <w:jc w:val="center"/>
              <w:rPr>
                <w:rFonts w:ascii="宋体" w:hAnsi="宋体" w:hint="eastAsia"/>
                <w:color w:val="000000"/>
              </w:rPr>
            </w:pPr>
            <w:r>
              <w:rPr>
                <w:rFonts w:ascii="宋体" w:hAnsi="宋体" w:hint="eastAsia"/>
                <w:color w:val="000000"/>
              </w:rPr>
              <w:t>41</w:t>
            </w:r>
          </w:p>
        </w:tc>
        <w:tc>
          <w:tcPr>
            <w:tcW w:w="2581" w:type="dxa"/>
          </w:tcPr>
          <w:p w14:paraId="079B4036"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中信证券股份有限公司</w:t>
            </w:r>
          </w:p>
        </w:tc>
        <w:tc>
          <w:tcPr>
            <w:tcW w:w="5039" w:type="dxa"/>
          </w:tcPr>
          <w:p w14:paraId="69FAFE6E"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p>
          <w:p w14:paraId="5CFF9F3F"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客户服务电话：95548</w:t>
            </w:r>
          </w:p>
          <w:p w14:paraId="558D1332"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www.citics.com</w:t>
            </w:r>
          </w:p>
        </w:tc>
      </w:tr>
      <w:tr w:rsidR="007555EE" w14:paraId="77835340" w14:textId="77777777">
        <w:trPr>
          <w:trHeight w:val="20"/>
        </w:trPr>
        <w:tc>
          <w:tcPr>
            <w:tcW w:w="675" w:type="dxa"/>
          </w:tcPr>
          <w:p w14:paraId="7690D7EE" w14:textId="77777777" w:rsidR="007555EE" w:rsidRDefault="004B3672">
            <w:pPr>
              <w:jc w:val="center"/>
              <w:rPr>
                <w:rFonts w:ascii="宋体" w:hAnsi="宋体" w:hint="eastAsia"/>
                <w:color w:val="000000"/>
              </w:rPr>
            </w:pPr>
            <w:r>
              <w:rPr>
                <w:rFonts w:ascii="宋体" w:hAnsi="宋体" w:hint="eastAsia"/>
                <w:color w:val="000000"/>
              </w:rPr>
              <w:t>42</w:t>
            </w:r>
          </w:p>
        </w:tc>
        <w:tc>
          <w:tcPr>
            <w:tcW w:w="2581" w:type="dxa"/>
          </w:tcPr>
          <w:p w14:paraId="2DB8AF09"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中信证券(山东)有限责任公司</w:t>
            </w:r>
          </w:p>
        </w:tc>
        <w:tc>
          <w:tcPr>
            <w:tcW w:w="5039" w:type="dxa"/>
          </w:tcPr>
          <w:p w14:paraId="211FC390"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注册地址：青岛市崂山区深圳路</w:t>
            </w:r>
            <w:r>
              <w:rPr>
                <w:rFonts w:ascii="宋体" w:hAnsi="宋体" w:cs="Calibri"/>
                <w:color w:val="000000"/>
                <w:szCs w:val="21"/>
              </w:rPr>
              <w:t>222</w:t>
            </w:r>
            <w:r>
              <w:rPr>
                <w:rFonts w:ascii="宋体" w:hAnsi="宋体" w:cs="Calibri" w:hint="eastAsia"/>
                <w:color w:val="000000"/>
                <w:szCs w:val="21"/>
              </w:rPr>
              <w:t>号</w:t>
            </w:r>
            <w:r>
              <w:rPr>
                <w:rFonts w:ascii="宋体" w:hAnsi="宋体" w:cs="Calibri"/>
                <w:color w:val="000000"/>
                <w:szCs w:val="21"/>
              </w:rPr>
              <w:t>1</w:t>
            </w:r>
            <w:r>
              <w:rPr>
                <w:rFonts w:ascii="宋体" w:hAnsi="宋体" w:cs="Calibri" w:hint="eastAsia"/>
                <w:color w:val="000000"/>
                <w:szCs w:val="21"/>
              </w:rPr>
              <w:t>号楼</w:t>
            </w:r>
            <w:r>
              <w:rPr>
                <w:rFonts w:ascii="宋体" w:hAnsi="宋体" w:cs="Calibri"/>
                <w:color w:val="000000"/>
                <w:szCs w:val="21"/>
              </w:rPr>
              <w:t>2001</w:t>
            </w:r>
          </w:p>
          <w:p w14:paraId="5A9E363D"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0293B494"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sd.citics.com</w:t>
            </w:r>
          </w:p>
        </w:tc>
      </w:tr>
      <w:tr w:rsidR="007555EE" w14:paraId="3F9A46C3" w14:textId="77777777">
        <w:trPr>
          <w:trHeight w:val="20"/>
        </w:trPr>
        <w:tc>
          <w:tcPr>
            <w:tcW w:w="675" w:type="dxa"/>
          </w:tcPr>
          <w:p w14:paraId="041DB505" w14:textId="77777777" w:rsidR="007555EE" w:rsidRDefault="004B3672">
            <w:pPr>
              <w:jc w:val="center"/>
              <w:rPr>
                <w:rFonts w:ascii="宋体" w:hAnsi="宋体" w:hint="eastAsia"/>
                <w:color w:val="000000"/>
              </w:rPr>
            </w:pPr>
            <w:r>
              <w:rPr>
                <w:rFonts w:ascii="宋体" w:hAnsi="宋体" w:hint="eastAsia"/>
                <w:color w:val="000000"/>
              </w:rPr>
              <w:t>43</w:t>
            </w:r>
          </w:p>
        </w:tc>
        <w:tc>
          <w:tcPr>
            <w:tcW w:w="2581" w:type="dxa"/>
          </w:tcPr>
          <w:p w14:paraId="02B6211D"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中信证券华南股份有限公司</w:t>
            </w:r>
          </w:p>
        </w:tc>
        <w:tc>
          <w:tcPr>
            <w:tcW w:w="5039" w:type="dxa"/>
          </w:tcPr>
          <w:p w14:paraId="20211407"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300A16C1"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客户服务电话：95548</w:t>
            </w:r>
          </w:p>
          <w:p w14:paraId="0E17BC2A"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7555EE" w14:paraId="66FD4C6B" w14:textId="77777777">
        <w:trPr>
          <w:trHeight w:val="20"/>
        </w:trPr>
        <w:tc>
          <w:tcPr>
            <w:tcW w:w="675" w:type="dxa"/>
          </w:tcPr>
          <w:p w14:paraId="1C9986D3" w14:textId="77777777" w:rsidR="007555EE" w:rsidRDefault="004B3672">
            <w:pPr>
              <w:jc w:val="center"/>
              <w:rPr>
                <w:rFonts w:ascii="宋体" w:hAnsi="宋体" w:hint="eastAsia"/>
                <w:color w:val="000000"/>
              </w:rPr>
            </w:pPr>
            <w:r>
              <w:rPr>
                <w:rFonts w:ascii="宋体" w:hAnsi="宋体" w:hint="eastAsia"/>
                <w:color w:val="000000"/>
              </w:rPr>
              <w:t>44</w:t>
            </w:r>
          </w:p>
        </w:tc>
        <w:tc>
          <w:tcPr>
            <w:tcW w:w="2581" w:type="dxa"/>
          </w:tcPr>
          <w:p w14:paraId="48D61A47"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中信期货有限公司</w:t>
            </w:r>
          </w:p>
        </w:tc>
        <w:tc>
          <w:tcPr>
            <w:tcW w:w="5039" w:type="dxa"/>
          </w:tcPr>
          <w:p w14:paraId="58BAF686"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17905FA1"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18B15B03"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7555EE" w14:paraId="7A210283" w14:textId="77777777">
        <w:trPr>
          <w:trHeight w:val="20"/>
        </w:trPr>
        <w:tc>
          <w:tcPr>
            <w:tcW w:w="675" w:type="dxa"/>
          </w:tcPr>
          <w:p w14:paraId="1E6985E8" w14:textId="77777777" w:rsidR="007555EE" w:rsidRDefault="004B3672">
            <w:pPr>
              <w:jc w:val="center"/>
              <w:rPr>
                <w:rFonts w:ascii="宋体" w:hAnsi="宋体" w:hint="eastAsia"/>
                <w:color w:val="000000"/>
              </w:rPr>
            </w:pPr>
            <w:r>
              <w:rPr>
                <w:rFonts w:ascii="宋体" w:hAnsi="宋体" w:hint="eastAsia"/>
                <w:color w:val="000000"/>
              </w:rPr>
              <w:t>45</w:t>
            </w:r>
          </w:p>
        </w:tc>
        <w:tc>
          <w:tcPr>
            <w:tcW w:w="2581" w:type="dxa"/>
          </w:tcPr>
          <w:p w14:paraId="5142D15F"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万联证券股份有限公司</w:t>
            </w:r>
          </w:p>
        </w:tc>
        <w:tc>
          <w:tcPr>
            <w:tcW w:w="5039" w:type="dxa"/>
          </w:tcPr>
          <w:p w14:paraId="0B671D48"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w:t>
            </w:r>
            <w:r>
              <w:rPr>
                <w:rFonts w:ascii="宋体" w:hAnsi="宋体" w:cs="Calibri" w:hint="eastAsia"/>
                <w:color w:val="000000"/>
                <w:szCs w:val="21"/>
              </w:rPr>
              <w:t>号</w:t>
            </w:r>
            <w:r>
              <w:rPr>
                <w:rFonts w:ascii="宋体" w:hAnsi="宋体" w:cs="Calibri"/>
                <w:color w:val="000000"/>
                <w:szCs w:val="21"/>
              </w:rPr>
              <w:t>18</w:t>
            </w:r>
            <w:r>
              <w:rPr>
                <w:rFonts w:ascii="宋体" w:hAnsi="宋体" w:cs="Calibri" w:hint="eastAsia"/>
                <w:color w:val="000000"/>
                <w:szCs w:val="21"/>
              </w:rPr>
              <w:t>、</w:t>
            </w:r>
            <w:r>
              <w:rPr>
                <w:rFonts w:ascii="宋体" w:hAnsi="宋体" w:cs="Calibri"/>
                <w:color w:val="000000"/>
                <w:szCs w:val="21"/>
              </w:rPr>
              <w:t>19</w:t>
            </w:r>
            <w:r>
              <w:rPr>
                <w:rFonts w:ascii="宋体" w:hAnsi="宋体" w:cs="Calibri" w:hint="eastAsia"/>
                <w:color w:val="000000"/>
                <w:szCs w:val="21"/>
              </w:rPr>
              <w:t>楼全层</w:t>
            </w:r>
          </w:p>
          <w:p w14:paraId="0DDAF8A0"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95322</w:t>
            </w:r>
          </w:p>
          <w:p w14:paraId="2480BEB6"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lastRenderedPageBreak/>
              <w:t>网址：</w:t>
            </w:r>
            <w:r>
              <w:rPr>
                <w:rFonts w:ascii="宋体" w:hAnsi="宋体" w:cs="Calibri"/>
                <w:color w:val="000000"/>
                <w:szCs w:val="21"/>
              </w:rPr>
              <w:t>www.wlzq.cn</w:t>
            </w:r>
          </w:p>
        </w:tc>
      </w:tr>
      <w:tr w:rsidR="007555EE" w14:paraId="19799B7C" w14:textId="77777777">
        <w:trPr>
          <w:trHeight w:val="20"/>
        </w:trPr>
        <w:tc>
          <w:tcPr>
            <w:tcW w:w="675" w:type="dxa"/>
          </w:tcPr>
          <w:p w14:paraId="5F6A56D8" w14:textId="77777777" w:rsidR="007555EE" w:rsidRDefault="004B3672">
            <w:pPr>
              <w:jc w:val="center"/>
              <w:rPr>
                <w:rFonts w:ascii="宋体" w:hAnsi="宋体" w:hint="eastAsia"/>
                <w:color w:val="000000"/>
              </w:rPr>
            </w:pPr>
            <w:r>
              <w:rPr>
                <w:rFonts w:ascii="宋体" w:hAnsi="宋体" w:hint="eastAsia"/>
                <w:color w:val="000000"/>
              </w:rPr>
              <w:lastRenderedPageBreak/>
              <w:t>46</w:t>
            </w:r>
          </w:p>
        </w:tc>
        <w:tc>
          <w:tcPr>
            <w:tcW w:w="2581" w:type="dxa"/>
          </w:tcPr>
          <w:p w14:paraId="0D929508"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华源证券股份有限公司</w:t>
            </w:r>
          </w:p>
        </w:tc>
        <w:tc>
          <w:tcPr>
            <w:tcW w:w="5039" w:type="dxa"/>
          </w:tcPr>
          <w:p w14:paraId="4B6C1159"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0BE25B14"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客户服务电话：95305</w:t>
            </w:r>
          </w:p>
          <w:p w14:paraId="05CCB648"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网址：www.jzsec.com</w:t>
            </w:r>
          </w:p>
        </w:tc>
      </w:tr>
      <w:tr w:rsidR="007555EE" w14:paraId="74275AC1" w14:textId="77777777">
        <w:trPr>
          <w:trHeight w:val="20"/>
        </w:trPr>
        <w:tc>
          <w:tcPr>
            <w:tcW w:w="675" w:type="dxa"/>
          </w:tcPr>
          <w:p w14:paraId="694EA7C8" w14:textId="77777777" w:rsidR="007555EE" w:rsidRDefault="004B3672">
            <w:pPr>
              <w:jc w:val="center"/>
              <w:rPr>
                <w:rFonts w:ascii="宋体" w:hAnsi="宋体" w:hint="eastAsia"/>
                <w:color w:val="000000"/>
              </w:rPr>
            </w:pPr>
            <w:r>
              <w:rPr>
                <w:rFonts w:ascii="宋体" w:hAnsi="宋体" w:hint="eastAsia"/>
                <w:color w:val="000000"/>
              </w:rPr>
              <w:t>47</w:t>
            </w:r>
          </w:p>
        </w:tc>
        <w:tc>
          <w:tcPr>
            <w:tcW w:w="2581" w:type="dxa"/>
          </w:tcPr>
          <w:p w14:paraId="0987854B"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海通证券股份有限公司</w:t>
            </w:r>
          </w:p>
        </w:tc>
        <w:tc>
          <w:tcPr>
            <w:tcW w:w="5039" w:type="dxa"/>
          </w:tcPr>
          <w:p w14:paraId="2F11355C"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4238DD38"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客户服务电话：95553</w:t>
            </w:r>
          </w:p>
          <w:p w14:paraId="1A8B7C2C"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网址：www.htsec.com</w:t>
            </w:r>
          </w:p>
        </w:tc>
      </w:tr>
      <w:tr w:rsidR="007555EE" w14:paraId="27DB284F" w14:textId="77777777">
        <w:trPr>
          <w:trHeight w:val="20"/>
        </w:trPr>
        <w:tc>
          <w:tcPr>
            <w:tcW w:w="675" w:type="dxa"/>
          </w:tcPr>
          <w:p w14:paraId="24D195DA" w14:textId="77777777" w:rsidR="007555EE" w:rsidRDefault="004B3672">
            <w:pPr>
              <w:jc w:val="center"/>
              <w:rPr>
                <w:rFonts w:ascii="宋体" w:hAnsi="宋体" w:hint="eastAsia"/>
                <w:color w:val="000000"/>
              </w:rPr>
            </w:pPr>
            <w:r>
              <w:rPr>
                <w:rFonts w:ascii="宋体" w:hAnsi="宋体" w:hint="eastAsia"/>
                <w:color w:val="000000"/>
              </w:rPr>
              <w:t>48</w:t>
            </w:r>
          </w:p>
        </w:tc>
        <w:tc>
          <w:tcPr>
            <w:tcW w:w="2581" w:type="dxa"/>
          </w:tcPr>
          <w:p w14:paraId="176E89DD"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华金证券股份有限公司</w:t>
            </w:r>
          </w:p>
        </w:tc>
        <w:tc>
          <w:tcPr>
            <w:tcW w:w="5039" w:type="dxa"/>
          </w:tcPr>
          <w:p w14:paraId="06ABA992"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0295080E"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客户服务电话：956011</w:t>
            </w:r>
          </w:p>
          <w:p w14:paraId="2A62B58A"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网址：www.huajinsc.cn</w:t>
            </w:r>
          </w:p>
        </w:tc>
      </w:tr>
      <w:tr w:rsidR="007555EE" w14:paraId="442F7180" w14:textId="77777777">
        <w:trPr>
          <w:trHeight w:val="20"/>
        </w:trPr>
        <w:tc>
          <w:tcPr>
            <w:tcW w:w="675" w:type="dxa"/>
          </w:tcPr>
          <w:p w14:paraId="1DA61985" w14:textId="77777777" w:rsidR="007555EE" w:rsidRDefault="004B3672">
            <w:pPr>
              <w:jc w:val="center"/>
              <w:rPr>
                <w:rFonts w:ascii="宋体" w:hAnsi="宋体" w:hint="eastAsia"/>
                <w:color w:val="000000"/>
              </w:rPr>
            </w:pPr>
            <w:r>
              <w:rPr>
                <w:rFonts w:ascii="宋体" w:hAnsi="宋体" w:hint="eastAsia"/>
                <w:color w:val="000000"/>
              </w:rPr>
              <w:t>49</w:t>
            </w:r>
          </w:p>
        </w:tc>
        <w:tc>
          <w:tcPr>
            <w:tcW w:w="2581" w:type="dxa"/>
          </w:tcPr>
          <w:p w14:paraId="082DCD59"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华宝证券股份有限公司</w:t>
            </w:r>
          </w:p>
        </w:tc>
        <w:tc>
          <w:tcPr>
            <w:tcW w:w="5039" w:type="dxa"/>
          </w:tcPr>
          <w:p w14:paraId="602B947D"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02EC725B"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客户服务电话：400-820-9898</w:t>
            </w:r>
          </w:p>
          <w:p w14:paraId="43EBB299"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网址：www.cnhbstock.com</w:t>
            </w:r>
          </w:p>
        </w:tc>
      </w:tr>
      <w:tr w:rsidR="007555EE" w14:paraId="2EBC286E" w14:textId="77777777">
        <w:trPr>
          <w:trHeight w:val="20"/>
        </w:trPr>
        <w:tc>
          <w:tcPr>
            <w:tcW w:w="675" w:type="dxa"/>
          </w:tcPr>
          <w:p w14:paraId="6B2204C7" w14:textId="77777777" w:rsidR="007555EE" w:rsidRDefault="004B3672">
            <w:pPr>
              <w:jc w:val="center"/>
              <w:rPr>
                <w:rFonts w:ascii="宋体" w:hAnsi="宋体" w:hint="eastAsia"/>
                <w:color w:val="000000"/>
              </w:rPr>
            </w:pPr>
            <w:r>
              <w:rPr>
                <w:rFonts w:ascii="宋体" w:hAnsi="宋体" w:hint="eastAsia"/>
                <w:color w:val="000000"/>
              </w:rPr>
              <w:t>50</w:t>
            </w:r>
          </w:p>
        </w:tc>
        <w:tc>
          <w:tcPr>
            <w:tcW w:w="2581" w:type="dxa"/>
          </w:tcPr>
          <w:p w14:paraId="131E38DD"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平安银行股份有限公司</w:t>
            </w:r>
          </w:p>
        </w:tc>
        <w:tc>
          <w:tcPr>
            <w:tcW w:w="5039" w:type="dxa"/>
          </w:tcPr>
          <w:p w14:paraId="09781F6D"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注册地址：深圳市罗湖区深南东路5047号</w:t>
            </w:r>
          </w:p>
          <w:p w14:paraId="605A415B"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客户服务电话：95511-3-8</w:t>
            </w:r>
          </w:p>
          <w:p w14:paraId="018A3912"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网址：bank.pingan.com</w:t>
            </w:r>
          </w:p>
        </w:tc>
      </w:tr>
      <w:tr w:rsidR="007555EE" w14:paraId="0B4F9F73" w14:textId="77777777">
        <w:trPr>
          <w:trHeight w:val="20"/>
        </w:trPr>
        <w:tc>
          <w:tcPr>
            <w:tcW w:w="675" w:type="dxa"/>
          </w:tcPr>
          <w:p w14:paraId="0367C2FB" w14:textId="77777777" w:rsidR="007555EE" w:rsidRDefault="004B3672">
            <w:pPr>
              <w:jc w:val="center"/>
              <w:rPr>
                <w:rFonts w:ascii="宋体" w:hAnsi="宋体" w:hint="eastAsia"/>
                <w:color w:val="000000"/>
              </w:rPr>
            </w:pPr>
            <w:r>
              <w:rPr>
                <w:rFonts w:ascii="宋体" w:hAnsi="宋体" w:hint="eastAsia"/>
                <w:color w:val="000000"/>
              </w:rPr>
              <w:t>51</w:t>
            </w:r>
          </w:p>
        </w:tc>
        <w:tc>
          <w:tcPr>
            <w:tcW w:w="2581" w:type="dxa"/>
          </w:tcPr>
          <w:p w14:paraId="3EAFCCF2"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江海证券有限公司</w:t>
            </w:r>
          </w:p>
        </w:tc>
        <w:tc>
          <w:tcPr>
            <w:tcW w:w="5039" w:type="dxa"/>
          </w:tcPr>
          <w:p w14:paraId="7956331E"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注册地址：哈尔滨市香坊区赣水路56号</w:t>
            </w:r>
          </w:p>
          <w:p w14:paraId="7AF40E44"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客户服务电话：956007</w:t>
            </w:r>
          </w:p>
          <w:p w14:paraId="7FD43704"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网址：www.jhzq.com.cn</w:t>
            </w:r>
          </w:p>
        </w:tc>
      </w:tr>
      <w:tr w:rsidR="007555EE" w14:paraId="0EBB65CE" w14:textId="77777777">
        <w:trPr>
          <w:trHeight w:val="20"/>
        </w:trPr>
        <w:tc>
          <w:tcPr>
            <w:tcW w:w="675" w:type="dxa"/>
          </w:tcPr>
          <w:p w14:paraId="08A4B029" w14:textId="77777777" w:rsidR="007555EE" w:rsidRDefault="004B3672">
            <w:pPr>
              <w:jc w:val="center"/>
              <w:rPr>
                <w:rFonts w:ascii="宋体" w:hAnsi="宋体" w:hint="eastAsia"/>
                <w:color w:val="000000"/>
              </w:rPr>
            </w:pPr>
            <w:r>
              <w:rPr>
                <w:rFonts w:ascii="宋体" w:hAnsi="宋体" w:hint="eastAsia"/>
                <w:color w:val="000000"/>
              </w:rPr>
              <w:t>52</w:t>
            </w:r>
          </w:p>
        </w:tc>
        <w:tc>
          <w:tcPr>
            <w:tcW w:w="2581" w:type="dxa"/>
          </w:tcPr>
          <w:p w14:paraId="3106BCE8"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国金证券股份有限公司</w:t>
            </w:r>
          </w:p>
        </w:tc>
        <w:tc>
          <w:tcPr>
            <w:tcW w:w="5039" w:type="dxa"/>
          </w:tcPr>
          <w:p w14:paraId="6A89E9F8"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47E1B931"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客户服务电话：95310</w:t>
            </w:r>
          </w:p>
          <w:p w14:paraId="398A6E6F"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网址：www.gjzq.com.cn</w:t>
            </w:r>
          </w:p>
        </w:tc>
      </w:tr>
      <w:tr w:rsidR="007555EE" w14:paraId="5C55805D" w14:textId="77777777">
        <w:trPr>
          <w:trHeight w:val="70"/>
        </w:trPr>
        <w:tc>
          <w:tcPr>
            <w:tcW w:w="675" w:type="dxa"/>
          </w:tcPr>
          <w:p w14:paraId="463D3C45" w14:textId="77777777" w:rsidR="007555EE" w:rsidRDefault="004B3672">
            <w:pPr>
              <w:jc w:val="center"/>
              <w:rPr>
                <w:rFonts w:ascii="宋体" w:hAnsi="宋体" w:hint="eastAsia"/>
                <w:color w:val="000000"/>
              </w:rPr>
            </w:pPr>
            <w:r>
              <w:rPr>
                <w:rFonts w:ascii="宋体" w:hAnsi="宋体" w:hint="eastAsia"/>
                <w:color w:val="000000"/>
              </w:rPr>
              <w:t>53</w:t>
            </w:r>
          </w:p>
        </w:tc>
        <w:tc>
          <w:tcPr>
            <w:tcW w:w="2581" w:type="dxa"/>
          </w:tcPr>
          <w:p w14:paraId="363DF1E4" w14:textId="77777777" w:rsidR="007555EE" w:rsidRDefault="004B3672">
            <w:pPr>
              <w:snapToGrid w:val="0"/>
              <w:jc w:val="left"/>
              <w:rPr>
                <w:rFonts w:ascii="宋体" w:hAnsi="宋体" w:cs="Calibri" w:hint="eastAsia"/>
                <w:color w:val="000000"/>
                <w:szCs w:val="21"/>
              </w:rPr>
            </w:pPr>
            <w:r>
              <w:rPr>
                <w:rFonts w:ascii="宋体" w:hAnsi="宋体" w:cs="Calibri" w:hint="eastAsia"/>
                <w:color w:val="000000"/>
                <w:szCs w:val="21"/>
              </w:rPr>
              <w:t>华西证券股份有限公司</w:t>
            </w:r>
          </w:p>
        </w:tc>
        <w:tc>
          <w:tcPr>
            <w:tcW w:w="5039" w:type="dxa"/>
          </w:tcPr>
          <w:p w14:paraId="017594F8"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16E0991B"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客户服务电话：95584</w:t>
            </w:r>
          </w:p>
          <w:p w14:paraId="415E5E53" w14:textId="77777777" w:rsidR="007555EE" w:rsidRDefault="004B3672">
            <w:pPr>
              <w:widowControl/>
              <w:snapToGrid w:val="0"/>
              <w:jc w:val="left"/>
              <w:rPr>
                <w:rFonts w:ascii="宋体" w:hAnsi="宋体" w:cs="Calibri" w:hint="eastAsia"/>
                <w:color w:val="000000"/>
                <w:szCs w:val="21"/>
              </w:rPr>
            </w:pPr>
            <w:r>
              <w:rPr>
                <w:rFonts w:ascii="宋体" w:hAnsi="宋体" w:cs="Calibri" w:hint="eastAsia"/>
                <w:color w:val="000000"/>
                <w:szCs w:val="21"/>
              </w:rPr>
              <w:t>网址：www.hx168.com.cn</w:t>
            </w:r>
          </w:p>
        </w:tc>
      </w:tr>
    </w:tbl>
    <w:p w14:paraId="572A48A6" w14:textId="77777777" w:rsidR="007555EE" w:rsidRDefault="007555EE">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0C31F27B" w14:textId="77777777" w:rsidR="007555EE" w:rsidRDefault="004B3672">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73301AEB" w14:textId="77777777" w:rsidR="007555EE" w:rsidRDefault="004B3672">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17859918" w14:textId="77777777" w:rsidR="007555EE" w:rsidRDefault="004B3672">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住所：广东省广州市南沙区横沥镇汇通二街2号3110房</w:t>
      </w:r>
      <w:r>
        <w:rPr>
          <w:rFonts w:asciiTheme="minorEastAsia" w:hAnsiTheme="minorEastAsia" w:cs="Arial"/>
          <w:color w:val="000000"/>
          <w:kern w:val="0"/>
          <w:sz w:val="24"/>
          <w:szCs w:val="24"/>
        </w:rPr>
        <w:t xml:space="preserve"> </w:t>
      </w:r>
    </w:p>
    <w:p w14:paraId="7B4EDA99" w14:textId="77777777" w:rsidR="007555EE" w:rsidRDefault="004B3672">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r>
        <w:rPr>
          <w:rFonts w:asciiTheme="minorEastAsia" w:hAnsiTheme="minorEastAsia" w:cs="Arial"/>
          <w:color w:val="000000"/>
          <w:kern w:val="0"/>
          <w:sz w:val="24"/>
          <w:szCs w:val="24"/>
        </w:rPr>
        <w:t xml:space="preserve"> </w:t>
      </w:r>
    </w:p>
    <w:p w14:paraId="1B251838" w14:textId="77777777" w:rsidR="007555EE" w:rsidRDefault="004B3672">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r>
        <w:rPr>
          <w:rFonts w:asciiTheme="minorEastAsia" w:hAnsiTheme="minorEastAsia" w:cs="Arial"/>
          <w:color w:val="000000"/>
          <w:kern w:val="0"/>
          <w:sz w:val="24"/>
          <w:szCs w:val="24"/>
        </w:rPr>
        <w:t xml:space="preserve"> </w:t>
      </w:r>
    </w:p>
    <w:p w14:paraId="791EE0E6" w14:textId="77777777" w:rsidR="007555EE" w:rsidRDefault="004B3672">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30A6DF7A" w14:textId="77777777" w:rsidR="007555EE" w:rsidRDefault="004B3672">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0CD811FB" w14:textId="77777777" w:rsidR="007555EE" w:rsidRDefault="004B3672">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83688AC" w14:textId="77777777" w:rsidR="007555EE" w:rsidRDefault="004B3672">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3F261B0E"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名称：上海源泰律师事务所</w:t>
      </w:r>
    </w:p>
    <w:p w14:paraId="33E8C97E"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住所：上海市浦东新区浦东南路</w:t>
      </w:r>
      <w:r>
        <w:rPr>
          <w:rFonts w:asciiTheme="minorEastAsia" w:hAnsiTheme="minorEastAsia" w:cs="Arial"/>
          <w:kern w:val="0"/>
          <w:sz w:val="24"/>
          <w:szCs w:val="24"/>
        </w:rPr>
        <w:t>256号华夏银行大厦14楼</w:t>
      </w:r>
    </w:p>
    <w:p w14:paraId="0486C5B6"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办公地址：上海市浦东新区浦东南路</w:t>
      </w:r>
      <w:r>
        <w:rPr>
          <w:rFonts w:asciiTheme="minorEastAsia" w:hAnsiTheme="minorEastAsia" w:cs="Arial"/>
          <w:kern w:val="0"/>
          <w:sz w:val="24"/>
          <w:szCs w:val="24"/>
        </w:rPr>
        <w:t>256号华夏银行大厦14楼</w:t>
      </w:r>
    </w:p>
    <w:p w14:paraId="415B8FEA"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负责人：廖海</w:t>
      </w:r>
    </w:p>
    <w:p w14:paraId="70ACD1B5"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021）51150298</w:t>
      </w:r>
    </w:p>
    <w:p w14:paraId="30F5F475"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021）51150398</w:t>
      </w:r>
    </w:p>
    <w:p w14:paraId="66AFEEF7"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经办律师：刘佳、黄丽华</w:t>
      </w:r>
    </w:p>
    <w:p w14:paraId="066F57FE" w14:textId="77777777" w:rsidR="007555EE" w:rsidRDefault="004B367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刘佳</w:t>
      </w:r>
    </w:p>
    <w:p w14:paraId="788F7214" w14:textId="77777777" w:rsidR="007555EE" w:rsidRDefault="004B3672">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32185C0F"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6B90696A"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1E28E9AB"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2298F6CD"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6140DA5B"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1005C4A1"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485519B9"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03C8A1C2" w14:textId="77777777" w:rsidR="007555EE" w:rsidRDefault="004B3672">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42F230E5" w14:textId="77777777" w:rsidR="007555EE" w:rsidRDefault="007555EE">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555EE">
          <w:headerReference w:type="even" r:id="rId38"/>
          <w:headerReference w:type="default" r:id="rId39"/>
          <w:footerReference w:type="default" r:id="rId40"/>
          <w:headerReference w:type="first" r:id="rId41"/>
          <w:pgSz w:w="11906" w:h="16838"/>
          <w:pgMar w:top="1440" w:right="1800" w:bottom="1440" w:left="1800" w:header="851" w:footer="992" w:gutter="0"/>
          <w:pgNumType w:chapStyle="1"/>
          <w:cols w:space="720"/>
          <w:docGrid w:type="lines" w:linePitch="312"/>
        </w:sectPr>
      </w:pPr>
      <w:bookmarkStart w:id="121" w:name="_Toc263092314"/>
      <w:bookmarkStart w:id="122" w:name="_Toc416264542"/>
      <w:bookmarkStart w:id="123" w:name="_Toc123112235"/>
      <w:bookmarkStart w:id="124" w:name="_Toc123102454"/>
      <w:bookmarkStart w:id="125" w:name="_Toc31644"/>
      <w:bookmarkStart w:id="126" w:name="_Toc31235"/>
      <w:bookmarkStart w:id="127" w:name="_Toc98560353"/>
      <w:bookmarkStart w:id="128" w:name="_Toc141703887"/>
      <w:bookmarkStart w:id="129" w:name="_Toc14835"/>
      <w:bookmarkStart w:id="130" w:name="_Toc6405"/>
      <w:bookmarkStart w:id="131" w:name="_Toc352229753"/>
      <w:bookmarkStart w:id="132" w:name="_Toc12245"/>
      <w:bookmarkStart w:id="133" w:name="_Toc3601"/>
      <w:bookmarkStart w:id="134" w:name="_Toc31653"/>
      <w:bookmarkStart w:id="135" w:name="_Toc26207"/>
      <w:bookmarkStart w:id="136" w:name="_Toc16859"/>
      <w:bookmarkStart w:id="137" w:name="_Toc15143"/>
      <w:bookmarkStart w:id="138" w:name="_Toc123051453"/>
      <w:bookmarkStart w:id="139" w:name="_Toc29251"/>
      <w:bookmarkStart w:id="140" w:name="_Toc139991737"/>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604A9B7A" w14:textId="77777777" w:rsidR="007555EE" w:rsidRDefault="004B3672">
      <w:pPr>
        <w:pStyle w:val="1"/>
        <w:jc w:val="center"/>
        <w:rPr>
          <w:sz w:val="30"/>
          <w:szCs w:val="30"/>
        </w:rPr>
      </w:pPr>
      <w:bookmarkStart w:id="141" w:name="_Toc68266293"/>
      <w:bookmarkStart w:id="142" w:name="_Toc136963806"/>
      <w:r>
        <w:rPr>
          <w:rFonts w:hint="eastAsia"/>
          <w:sz w:val="30"/>
          <w:szCs w:val="30"/>
        </w:rPr>
        <w:lastRenderedPageBreak/>
        <w:t>第六部分</w:t>
      </w:r>
      <w:r>
        <w:rPr>
          <w:sz w:val="30"/>
          <w:szCs w:val="30"/>
        </w:rPr>
        <w:t xml:space="preserve">  </w:t>
      </w:r>
      <w:r>
        <w:rPr>
          <w:rFonts w:hint="eastAsia"/>
          <w:sz w:val="30"/>
          <w:szCs w:val="30"/>
        </w:rPr>
        <w:t>基金</w:t>
      </w:r>
      <w:bookmarkEnd w:id="121"/>
      <w:bookmarkEnd w:id="122"/>
      <w:r>
        <w:rPr>
          <w:rFonts w:hint="eastAsia"/>
          <w:sz w:val="30"/>
          <w:szCs w:val="30"/>
        </w:rPr>
        <w:t>的</w:t>
      </w:r>
      <w:bookmarkEnd w:id="141"/>
      <w:r>
        <w:rPr>
          <w:rFonts w:hint="eastAsia"/>
          <w:sz w:val="30"/>
          <w:szCs w:val="30"/>
        </w:rPr>
        <w:t>募集</w:t>
      </w:r>
      <w:bookmarkEnd w:id="142"/>
    </w:p>
    <w:p w14:paraId="293B92CE" w14:textId="77777777" w:rsidR="007555EE" w:rsidRDefault="007555EE">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6D7BA97F" w14:textId="77777777" w:rsidR="007555EE" w:rsidRDefault="004B3672">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43" w:name="_Toc263092315"/>
      <w:bookmarkStart w:id="144" w:name="_Toc214873596"/>
      <w:bookmarkStart w:id="145" w:name="_Toc416264543"/>
      <w:bookmarkStart w:id="146" w:name="_Toc6447"/>
      <w:bookmarkStart w:id="147" w:name="_Toc20768"/>
      <w:bookmarkStart w:id="148" w:name="_Toc139991738"/>
      <w:bookmarkStart w:id="149" w:name="_Toc11030"/>
      <w:bookmarkStart w:id="150" w:name="_Toc79392583"/>
      <w:bookmarkStart w:id="151" w:name="_Toc3321"/>
      <w:bookmarkStart w:id="152" w:name="_Toc7058"/>
      <w:bookmarkStart w:id="153" w:name="_Toc98560354"/>
      <w:bookmarkStart w:id="154" w:name="_Toc25783"/>
      <w:bookmarkStart w:id="155" w:name="_Toc3771"/>
      <w:bookmarkStart w:id="156" w:name="_Toc123102455"/>
      <w:bookmarkStart w:id="157" w:name="_Toc10650"/>
      <w:bookmarkStart w:id="158" w:name="_Toc123112236"/>
      <w:bookmarkStart w:id="159" w:name="_Toc4559"/>
      <w:bookmarkStart w:id="160" w:name="_Toc9706"/>
      <w:bookmarkStart w:id="161" w:name="_Toc141703888"/>
      <w:bookmarkStart w:id="162" w:name="_Toc18567"/>
      <w:bookmarkStart w:id="163" w:name="_Toc352229754"/>
      <w:bookmarkStart w:id="164" w:name="_Toc123051454"/>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Pr>
          <w:rFonts w:ascii="宋体" w:eastAsia="宋体" w:hAnsi="宋体" w:cs="Arial" w:hint="eastAsia"/>
          <w:sz w:val="24"/>
          <w:szCs w:val="24"/>
        </w:rPr>
        <w:t>年</w:t>
      </w:r>
      <w:r>
        <w:rPr>
          <w:rFonts w:ascii="宋体" w:eastAsia="宋体" w:hAnsi="宋体" w:cs="Arial"/>
          <w:sz w:val="24"/>
          <w:szCs w:val="24"/>
        </w:rPr>
        <w:t>5</w:t>
      </w:r>
      <w:r>
        <w:rPr>
          <w:rFonts w:ascii="宋体" w:eastAsia="宋体" w:hAnsi="宋体" w:cs="Arial" w:hint="eastAsia"/>
          <w:sz w:val="24"/>
          <w:szCs w:val="24"/>
        </w:rPr>
        <w:t>月</w:t>
      </w:r>
      <w:r>
        <w:rPr>
          <w:rFonts w:ascii="宋体" w:eastAsia="宋体" w:hAnsi="宋体" w:cs="Arial"/>
          <w:sz w:val="24"/>
          <w:szCs w:val="24"/>
        </w:rPr>
        <w:t>20</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经中国证监会（证监许可[2021]1738号文）</w:t>
      </w:r>
      <w:r>
        <w:rPr>
          <w:rFonts w:ascii="宋体" w:eastAsia="宋体" w:hAnsi="宋体" w:cs="Arial" w:hint="eastAsia"/>
          <w:sz w:val="24"/>
          <w:szCs w:val="24"/>
        </w:rPr>
        <w:t>准予注册募集。本基金于20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月15日起通过各销售机构向社会公开募集，截至20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w:t>
      </w:r>
      <w:r>
        <w:rPr>
          <w:rFonts w:ascii="宋体" w:eastAsia="宋体" w:hAnsi="宋体" w:cs="Arial"/>
          <w:sz w:val="24"/>
          <w:szCs w:val="24"/>
        </w:rPr>
        <w:t>16</w:t>
      </w:r>
      <w:r>
        <w:rPr>
          <w:rFonts w:ascii="宋体" w:eastAsia="宋体" w:hAnsi="宋体" w:cs="Arial" w:hint="eastAsia"/>
          <w:sz w:val="24"/>
          <w:szCs w:val="24"/>
        </w:rPr>
        <w:t>日，基金募集工作已顺利结束。</w:t>
      </w:r>
    </w:p>
    <w:p w14:paraId="3C2263F9" w14:textId="77777777" w:rsidR="007555EE" w:rsidRDefault="007555EE">
      <w:pPr>
        <w:keepNext/>
        <w:keepLines/>
        <w:spacing w:line="360" w:lineRule="auto"/>
        <w:jc w:val="center"/>
        <w:outlineLvl w:val="0"/>
        <w:rPr>
          <w:rFonts w:ascii="Times New Roman" w:eastAsia="宋体" w:hAnsi="Times New Roman" w:cs="Times New Roman"/>
          <w:b/>
          <w:kern w:val="0"/>
          <w:sz w:val="24"/>
          <w:szCs w:val="24"/>
        </w:rPr>
        <w:sectPr w:rsidR="007555EE">
          <w:headerReference w:type="even" r:id="rId42"/>
          <w:headerReference w:type="default" r:id="rId43"/>
          <w:footerReference w:type="default" r:id="rId44"/>
          <w:headerReference w:type="first" r:id="rId45"/>
          <w:pgSz w:w="11906" w:h="16838"/>
          <w:pgMar w:top="1440" w:right="1800" w:bottom="1440" w:left="1800" w:header="851" w:footer="992" w:gutter="0"/>
          <w:pgNumType w:chapStyle="1"/>
          <w:cols w:space="720"/>
          <w:docGrid w:type="lines" w:linePitch="312"/>
        </w:sectPr>
      </w:pPr>
    </w:p>
    <w:p w14:paraId="0E622499" w14:textId="77777777" w:rsidR="007555EE" w:rsidRDefault="004B3672">
      <w:pPr>
        <w:pStyle w:val="1"/>
        <w:jc w:val="center"/>
        <w:rPr>
          <w:sz w:val="30"/>
          <w:szCs w:val="30"/>
        </w:rPr>
      </w:pPr>
      <w:bookmarkStart w:id="165" w:name="_Toc136963807"/>
      <w:bookmarkStart w:id="166" w:name="_Toc68266294"/>
      <w:r>
        <w:rPr>
          <w:rFonts w:hint="eastAsia"/>
          <w:sz w:val="30"/>
          <w:szCs w:val="30"/>
        </w:rPr>
        <w:lastRenderedPageBreak/>
        <w:t>第七部分</w:t>
      </w:r>
      <w:r>
        <w:rPr>
          <w:sz w:val="30"/>
          <w:szCs w:val="30"/>
        </w:rPr>
        <w:t xml:space="preserve">  </w:t>
      </w:r>
      <w:r>
        <w:rPr>
          <w:rFonts w:hint="eastAsia"/>
          <w:sz w:val="30"/>
          <w:szCs w:val="30"/>
        </w:rPr>
        <w:t>基金</w:t>
      </w:r>
      <w:bookmarkEnd w:id="143"/>
      <w:bookmarkEnd w:id="144"/>
      <w:r>
        <w:rPr>
          <w:rFonts w:hint="eastAsia"/>
          <w:sz w:val="30"/>
          <w:szCs w:val="30"/>
        </w:rPr>
        <w:t>合同的生效</w:t>
      </w:r>
      <w:bookmarkEnd w:id="145"/>
      <w:bookmarkEnd w:id="165"/>
      <w:bookmarkEnd w:id="166"/>
    </w:p>
    <w:p w14:paraId="6622AC97" w14:textId="77777777" w:rsidR="007555EE" w:rsidRDefault="004B3672">
      <w:pPr>
        <w:adjustRightInd w:val="0"/>
        <w:snapToGrid w:val="0"/>
        <w:spacing w:line="360" w:lineRule="auto"/>
        <w:ind w:firstLineChars="200" w:firstLine="480"/>
        <w:jc w:val="left"/>
        <w:rPr>
          <w:rFonts w:ascii="宋体" w:eastAsia="宋体" w:hAnsi="宋体" w:cs="Times New Roman" w:hint="eastAsia"/>
          <w:bCs/>
          <w:sz w:val="24"/>
          <w:szCs w:val="21"/>
        </w:rPr>
      </w:pPr>
      <w:r>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根据《基金法》、《运作办法》以及基金合同、招募说明书、基金份额发售公告的有关规定，本基金募集结果符合有关条件，本基金管理人于20</w:t>
      </w:r>
      <w:r>
        <w:rPr>
          <w:rFonts w:ascii="宋体" w:eastAsia="宋体" w:hAnsi="宋体" w:cs="Times New Roman"/>
          <w:bCs/>
          <w:sz w:val="24"/>
          <w:szCs w:val="21"/>
        </w:rPr>
        <w:t>21</w:t>
      </w:r>
      <w:r>
        <w:rPr>
          <w:rFonts w:ascii="宋体" w:eastAsia="宋体" w:hAnsi="宋体" w:cs="Times New Roman" w:hint="eastAsia"/>
          <w:bCs/>
          <w:sz w:val="24"/>
          <w:szCs w:val="21"/>
        </w:rPr>
        <w:t>年</w:t>
      </w:r>
      <w:r>
        <w:rPr>
          <w:rFonts w:ascii="宋体" w:eastAsia="宋体" w:hAnsi="宋体" w:cs="Times New Roman"/>
          <w:bCs/>
          <w:sz w:val="24"/>
          <w:szCs w:val="21"/>
        </w:rPr>
        <w:t>6</w:t>
      </w:r>
      <w:r>
        <w:rPr>
          <w:rFonts w:ascii="宋体" w:eastAsia="宋体" w:hAnsi="宋体" w:cs="Times New Roman" w:hint="eastAsia"/>
          <w:bCs/>
          <w:sz w:val="24"/>
          <w:szCs w:val="21"/>
        </w:rPr>
        <w:t>月</w:t>
      </w:r>
      <w:r>
        <w:rPr>
          <w:rFonts w:ascii="宋体" w:eastAsia="宋体" w:hAnsi="宋体" w:cs="Times New Roman"/>
          <w:bCs/>
          <w:sz w:val="24"/>
          <w:szCs w:val="21"/>
        </w:rPr>
        <w:t>18</w:t>
      </w:r>
      <w:r>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5B4400BC" w14:textId="77777777" w:rsidR="007555EE" w:rsidRDefault="004B3672">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w:t>
      </w:r>
      <w:r>
        <w:rPr>
          <w:rFonts w:asciiTheme="minorEastAsia" w:hAnsiTheme="minorEastAsia" w:cs="Times New Roman"/>
          <w:sz w:val="24"/>
          <w:szCs w:val="24"/>
        </w:rPr>
        <w:t>20个工作日出现基金份额持有人数量不满200人或者基金资产净值低于5000万元情形的，基金管理人应当在定期报告中予以披露；连续60个工作日出现前述情形的，基金管理人应</w:t>
      </w:r>
      <w:r>
        <w:rPr>
          <w:rFonts w:asciiTheme="minorEastAsia" w:hAnsiTheme="minorEastAsia" w:cs="Times New Roman" w:hint="eastAsia"/>
          <w:sz w:val="24"/>
          <w:szCs w:val="24"/>
        </w:rPr>
        <w:t>在当</w:t>
      </w:r>
      <w:r>
        <w:rPr>
          <w:rFonts w:asciiTheme="minorEastAsia" w:hAnsiTheme="minorEastAsia" w:cs="Times New Roman"/>
          <w:sz w:val="24"/>
          <w:szCs w:val="24"/>
        </w:rPr>
        <w:t>10个工作日内向中国证监会报告并提出解决方案，如持续运作、转换运作方式、与其他基金合并或者终止基金合同等，并</w:t>
      </w:r>
      <w:r>
        <w:rPr>
          <w:rFonts w:asciiTheme="minorEastAsia" w:hAnsiTheme="minorEastAsia" w:cs="Times New Roman" w:hint="eastAsia"/>
          <w:sz w:val="24"/>
          <w:szCs w:val="24"/>
        </w:rPr>
        <w:t>在</w:t>
      </w:r>
      <w:r>
        <w:rPr>
          <w:rFonts w:asciiTheme="minorEastAsia" w:hAnsiTheme="minorEastAsia" w:cs="Times New Roman"/>
          <w:sz w:val="24"/>
          <w:szCs w:val="24"/>
        </w:rPr>
        <w:t>6个月内召</w:t>
      </w:r>
      <w:r>
        <w:rPr>
          <w:rFonts w:asciiTheme="minorEastAsia" w:hAnsiTheme="minorEastAsia" w:cs="Times New Roman" w:hint="eastAsia"/>
          <w:sz w:val="24"/>
          <w:szCs w:val="24"/>
        </w:rPr>
        <w:t>集基金份额持有人大会。</w:t>
      </w:r>
    </w:p>
    <w:p w14:paraId="5ADD0B01" w14:textId="77777777" w:rsidR="007555EE" w:rsidRDefault="004B3672">
      <w:pPr>
        <w:widowControl/>
        <w:spacing w:line="360" w:lineRule="auto"/>
        <w:ind w:firstLineChars="200" w:firstLine="480"/>
        <w:jc w:val="left"/>
        <w:rPr>
          <w:rFonts w:ascii="Arial" w:eastAsia="宋体" w:hAnsi="Arial" w:cs="Times New Roman"/>
          <w:szCs w:val="20"/>
        </w:rPr>
        <w:sectPr w:rsidR="007555EE">
          <w:headerReference w:type="even" r:id="rId46"/>
          <w:headerReference w:type="default" r:id="rId47"/>
          <w:footerReference w:type="default" r:id="rId48"/>
          <w:headerReference w:type="first" r:id="rId49"/>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法律法规或中国证监会另有规定时，从其规定。</w:t>
      </w:r>
      <w:r>
        <w:rPr>
          <w:rFonts w:asciiTheme="minorEastAsia" w:hAnsiTheme="minorEastAsia" w:cs="Times New Roman"/>
          <w:sz w:val="24"/>
          <w:szCs w:val="24"/>
        </w:rPr>
        <w:t xml:space="preserve"> </w:t>
      </w:r>
      <w:bookmarkStart w:id="167" w:name="_Toc147463118"/>
      <w:bookmarkStart w:id="168" w:name="_Toc21073391"/>
      <w:bookmarkStart w:id="169" w:name="_Toc12357171"/>
      <w:bookmarkStart w:id="170" w:name="_Toc263092316"/>
      <w:bookmarkStart w:id="171" w:name="_Toc214873597"/>
      <w:bookmarkStart w:id="172" w:name="_Toc416264544"/>
      <w:bookmarkStart w:id="173" w:name="_Toc123102456"/>
      <w:bookmarkStart w:id="174" w:name="_Toc352229755"/>
      <w:bookmarkStart w:id="175" w:name="_Toc98560355"/>
      <w:bookmarkStart w:id="176" w:name="_Toc123112237"/>
      <w:bookmarkStart w:id="177" w:name="_Toc18206"/>
      <w:bookmarkStart w:id="178" w:name="_Toc141703889"/>
      <w:bookmarkStart w:id="179" w:name="_Toc725"/>
      <w:bookmarkStart w:id="180" w:name="_Toc3963"/>
      <w:bookmarkStart w:id="181" w:name="_Toc139991739"/>
      <w:bookmarkStart w:id="182" w:name="_Toc16164"/>
      <w:bookmarkStart w:id="183" w:name="_Toc3572"/>
      <w:bookmarkStart w:id="184" w:name="_Toc123051455"/>
      <w:bookmarkStart w:id="185" w:name="_Toc21735"/>
      <w:bookmarkStart w:id="186" w:name="_Toc31821"/>
      <w:bookmarkStart w:id="187" w:name="_Toc3080"/>
      <w:bookmarkStart w:id="188" w:name="_Toc1745"/>
      <w:bookmarkStart w:id="189" w:name="_Toc10398"/>
      <w:bookmarkStart w:id="190" w:name="_Toc18769"/>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14:paraId="6CFC15FA" w14:textId="77777777" w:rsidR="007555EE" w:rsidRDefault="004B3672">
      <w:pPr>
        <w:pStyle w:val="1"/>
        <w:jc w:val="center"/>
        <w:rPr>
          <w:rFonts w:ascii="Arial" w:hAnsi="Arial" w:cs="Arial"/>
          <w:bCs/>
          <w:sz w:val="30"/>
          <w:szCs w:val="30"/>
        </w:rPr>
      </w:pPr>
      <w:bookmarkStart w:id="191" w:name="_Toc68266295"/>
      <w:bookmarkStart w:id="192" w:name="_Toc136963808"/>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7"/>
      <w:bookmarkEnd w:id="168"/>
      <w:bookmarkEnd w:id="169"/>
      <w:bookmarkEnd w:id="170"/>
      <w:bookmarkEnd w:id="171"/>
      <w:bookmarkEnd w:id="172"/>
      <w:bookmarkEnd w:id="191"/>
      <w:bookmarkEnd w:id="192"/>
    </w:p>
    <w:p w14:paraId="1DE41840" w14:textId="77777777" w:rsidR="007555EE" w:rsidRDefault="004B3672">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52830F9D"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08FAD500" w14:textId="77777777" w:rsidR="007555EE" w:rsidRDefault="004B3672">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19CA281C"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1、开放日及开放时间</w:t>
      </w:r>
    </w:p>
    <w:p w14:paraId="7B717C1B"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BB31204"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w:t>
      </w:r>
      <w:r>
        <w:rPr>
          <w:rFonts w:asciiTheme="minorEastAsia" w:hAnsiTheme="minorEastAsia" w:cs="Arial" w:hint="eastAsia"/>
          <w:sz w:val="24"/>
          <w:szCs w:val="24"/>
        </w:rPr>
        <w:t>交易市场、证券</w:t>
      </w:r>
      <w:r>
        <w:rPr>
          <w:rFonts w:asciiTheme="minorEastAsia" w:hAnsiTheme="minorEastAsia" w:cs="Arial"/>
          <w:sz w:val="24"/>
          <w:szCs w:val="24"/>
        </w:rPr>
        <w:t>/期货</w:t>
      </w:r>
      <w:r>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交易所交易时间变更或其他特殊情况，基金管理人将视情况对前述开放日及开放时间进行相应的调整，但应在实施日前依照《信息披露办法》的有关规定在规定媒介上公告。</w:t>
      </w:r>
    </w:p>
    <w:p w14:paraId="2FC7072F"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2、申购、赎回开始日及业务办理时间</w:t>
      </w:r>
    </w:p>
    <w:p w14:paraId="016B66DA"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2021</w:t>
      </w:r>
      <w:r>
        <w:rPr>
          <w:rFonts w:asciiTheme="minorEastAsia" w:hAnsiTheme="minorEastAsia" w:cs="Arial" w:hint="eastAsia"/>
          <w:sz w:val="24"/>
          <w:szCs w:val="24"/>
        </w:rPr>
        <w:t>年</w:t>
      </w:r>
      <w:r>
        <w:rPr>
          <w:rFonts w:asciiTheme="minorEastAsia" w:hAnsiTheme="minorEastAsia" w:cs="Arial"/>
          <w:sz w:val="24"/>
          <w:szCs w:val="24"/>
        </w:rPr>
        <w:t>7</w:t>
      </w:r>
      <w:r>
        <w:rPr>
          <w:rFonts w:asciiTheme="minorEastAsia" w:hAnsiTheme="minorEastAsia" w:cs="Arial" w:hint="eastAsia"/>
          <w:sz w:val="24"/>
          <w:szCs w:val="24"/>
        </w:rPr>
        <w:t>月</w:t>
      </w:r>
      <w:r>
        <w:rPr>
          <w:rFonts w:asciiTheme="minorEastAsia" w:hAnsiTheme="minorEastAsia" w:cs="Arial"/>
          <w:sz w:val="24"/>
          <w:szCs w:val="24"/>
        </w:rPr>
        <w:t>19</w:t>
      </w:r>
      <w:r>
        <w:rPr>
          <w:rFonts w:asciiTheme="minorEastAsia" w:hAnsiTheme="minorEastAsia" w:cs="Arial" w:hint="eastAsia"/>
          <w:sz w:val="24"/>
          <w:szCs w:val="24"/>
        </w:rPr>
        <w:t>日开始办理申购、赎回业务。</w:t>
      </w:r>
    </w:p>
    <w:p w14:paraId="10556555"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371D20D5" w14:textId="77777777" w:rsidR="007555EE" w:rsidRDefault="004B3672">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73815E22"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1、“未知价”原则，即申购、赎回价格以申请当日收市后计算的该类基金份额净值为基准进行计算；</w:t>
      </w:r>
    </w:p>
    <w:p w14:paraId="45054346"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2、“金额申购、份额赎回”原则，即申购以金额申请，赎回以份额申请；</w:t>
      </w:r>
    </w:p>
    <w:p w14:paraId="75F2B742"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3、当日的申购与赎回申请可以在基金管理人规定的时间以内撤销；</w:t>
      </w:r>
    </w:p>
    <w:p w14:paraId="7B6D4F37"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4、赎回遵循“先进先出”原则，即按照投资人认购、申购的先后次序进行顺序赎回</w:t>
      </w:r>
      <w:r>
        <w:rPr>
          <w:rFonts w:asciiTheme="minorEastAsia" w:hAnsiTheme="minorEastAsia" w:cs="Arial" w:hint="eastAsia"/>
          <w:sz w:val="24"/>
          <w:szCs w:val="24"/>
        </w:rPr>
        <w:t>；</w:t>
      </w:r>
    </w:p>
    <w:p w14:paraId="2B84F515"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5、办理申购、赎回业务时，应当遵循基金份额持有人利益优先原则，确保投资者的合法权益不受损害并得到公平对待。</w:t>
      </w:r>
    </w:p>
    <w:p w14:paraId="26BAE319"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6AA6FFF6" w14:textId="77777777" w:rsidR="007555EE" w:rsidRDefault="004B3672">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23B65DF4"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1、申购和赎回的申请方式</w:t>
      </w:r>
    </w:p>
    <w:p w14:paraId="263F2E76"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60E63005"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2、申购和赎回的款项支付</w:t>
      </w:r>
    </w:p>
    <w:p w14:paraId="79CD10C5"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4B09576B"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w:t>
      </w:r>
      <w:r>
        <w:rPr>
          <w:rFonts w:asciiTheme="minorEastAsia" w:hAnsiTheme="minorEastAsia" w:cs="Arial"/>
          <w:sz w:val="24"/>
          <w:szCs w:val="24"/>
        </w:rPr>
        <w:t>T日</w:t>
      </w:r>
      <w:r>
        <w:rPr>
          <w:rFonts w:asciiTheme="minorEastAsia" w:hAnsiTheme="minorEastAsia" w:cs="Arial" w:hint="eastAsia"/>
          <w:sz w:val="24"/>
          <w:szCs w:val="24"/>
        </w:rPr>
        <w:t>赎回申请生效后，基金管理人将在</w:t>
      </w:r>
      <w:r>
        <w:rPr>
          <w:rFonts w:asciiTheme="minorEastAsia" w:hAnsiTheme="minorEastAsia" w:cs="Arial"/>
          <w:sz w:val="24"/>
          <w:szCs w:val="24"/>
        </w:rPr>
        <w:t>T＋7日(包括该日)内支付赎回款项。在发生巨额赎回时或基金合同载明的延缓支付赎回款项的情形时，款项的支付办法参照基金合同有关条款处理。</w:t>
      </w:r>
    </w:p>
    <w:p w14:paraId="406B7578"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75864F03" w14:textId="77777777" w:rsidR="007555EE" w:rsidRDefault="004B3672">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3C921ECD"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3、申购和赎回申请的确认</w:t>
      </w:r>
    </w:p>
    <w:p w14:paraId="4CB469ED"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(T日)，在正常情况下，本基金登记机构在T+1日内对该交易的有效性进行确认。T日提交的有效申请，投资人应在T+2日后(包括该日)及时到销售网点柜台或以销售机构规定的其他方式查询申请的确认情况。若申购不成</w:t>
      </w:r>
      <w:r>
        <w:rPr>
          <w:rFonts w:asciiTheme="minorEastAsia" w:hAnsiTheme="minorEastAsia" w:cs="Arial" w:hint="eastAsia"/>
          <w:sz w:val="24"/>
          <w:szCs w:val="24"/>
        </w:rPr>
        <w:t>立或无效，则申购款项本金退还给投资人。</w:t>
      </w:r>
    </w:p>
    <w:p w14:paraId="40507F91"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6B3AA8AD"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基金管理人可以在法律法规允许的范围内，依法对上述申购和赎回申请的确认时间进行调整，并必须在调整实施日前按照《信息披露办法》的有关规定在规定媒介上公告。</w:t>
      </w:r>
    </w:p>
    <w:p w14:paraId="4465EE3B" w14:textId="77777777" w:rsidR="007555EE" w:rsidRDefault="004B3672">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1571312B" w14:textId="77777777" w:rsidR="007555EE" w:rsidRDefault="004B3672">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类基金份额，首次最低申购金额为人民币1.00元，追加申购单笔最低金额为人民币 1.00元。各销售机构在不低于上述规定的前提下，可根据自己的情况调整首次最低申购金额和追加单笔最低申购金额限制，具体以销售机构公布的为准。</w:t>
      </w:r>
    </w:p>
    <w:p w14:paraId="3277E908" w14:textId="77777777" w:rsidR="007555EE" w:rsidRDefault="004B367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3D33AA67" w14:textId="77777777" w:rsidR="007555EE" w:rsidRDefault="004B367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3、基金管理人可以规定单个投资人累计持有的基金份额上限，具体规定请参见招募说明书或相关公告。</w:t>
      </w:r>
    </w:p>
    <w:p w14:paraId="021D0ABD" w14:textId="77777777" w:rsidR="007555EE" w:rsidRDefault="004B367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r>
        <w:rPr>
          <w:rFonts w:asciiTheme="minorEastAsia" w:hAnsiTheme="minorEastAsia" w:cs="Arial" w:hint="eastAsia"/>
          <w:sz w:val="24"/>
          <w:szCs w:val="24"/>
        </w:rPr>
        <w:t>见基金管理人相关公告。</w:t>
      </w:r>
    </w:p>
    <w:p w14:paraId="2F31958E" w14:textId="77777777" w:rsidR="007555EE" w:rsidRDefault="004B367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5、基金管理人可在法律法规允许的情况下，调整上述规定申购金额和赎回份额的数量限制。基金管理人必须在调整</w:t>
      </w:r>
      <w:r>
        <w:rPr>
          <w:rFonts w:asciiTheme="minorEastAsia" w:hAnsiTheme="minorEastAsia" w:cs="Arial" w:hint="eastAsia"/>
          <w:sz w:val="24"/>
          <w:szCs w:val="24"/>
        </w:rPr>
        <w:t>实施前依照《信息披露办法》的有关规定在规定媒介上公告。</w:t>
      </w:r>
    </w:p>
    <w:p w14:paraId="1C433877" w14:textId="77777777" w:rsidR="007555EE" w:rsidRDefault="004B3672">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59D9E979" w14:textId="77777777" w:rsidR="007555EE" w:rsidRDefault="004B367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17DEA24C" w14:textId="77777777" w:rsidR="007555EE" w:rsidRDefault="004B367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7555EE" w14:paraId="020BAEDD"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3050132" w14:textId="77777777" w:rsidR="007555EE" w:rsidRDefault="004B3672">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b/>
                <w:bCs/>
                <w:kern w:val="0"/>
                <w:sz w:val="24"/>
                <w:szCs w:val="24"/>
              </w:rPr>
              <w:t>A类基金份额</w:t>
            </w:r>
          </w:p>
        </w:tc>
      </w:tr>
      <w:tr w:rsidR="007555EE" w14:paraId="3331F2F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54003A5" w14:textId="77777777" w:rsidR="007555EE" w:rsidRDefault="004B3672">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w:t>
            </w:r>
            <w:r>
              <w:rPr>
                <w:rFonts w:asciiTheme="minorEastAsia" w:hAnsiTheme="minorEastAsia" w:cs="Arial"/>
                <w:bCs/>
                <w:kern w:val="0"/>
                <w:sz w:val="24"/>
                <w:szCs w:val="24"/>
              </w:rPr>
              <w:t>M）</w:t>
            </w:r>
          </w:p>
        </w:tc>
        <w:tc>
          <w:tcPr>
            <w:tcW w:w="4430" w:type="dxa"/>
            <w:tcBorders>
              <w:top w:val="single" w:sz="4" w:space="0" w:color="auto"/>
              <w:left w:val="single" w:sz="4" w:space="0" w:color="auto"/>
              <w:bottom w:val="single" w:sz="4" w:space="0" w:color="auto"/>
              <w:right w:val="single" w:sz="4" w:space="0" w:color="auto"/>
            </w:tcBorders>
          </w:tcPr>
          <w:p w14:paraId="53D87CA0" w14:textId="77777777" w:rsidR="007555EE" w:rsidRDefault="004B3672">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7555EE" w14:paraId="3F6C26E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43F78E" w14:textId="77777777" w:rsidR="007555EE" w:rsidRDefault="004B3672">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M＜100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307CD10A" w14:textId="77777777" w:rsidR="007555EE" w:rsidRDefault="004B3672">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1.50%</w:t>
            </w:r>
          </w:p>
        </w:tc>
      </w:tr>
      <w:tr w:rsidR="007555EE" w14:paraId="7F943E98"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31E3814" w14:textId="77777777" w:rsidR="007555EE" w:rsidRDefault="004B3672">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100万元≤M＜300万元</w:t>
            </w:r>
          </w:p>
        </w:tc>
        <w:tc>
          <w:tcPr>
            <w:tcW w:w="4430" w:type="dxa"/>
            <w:tcBorders>
              <w:top w:val="single" w:sz="4" w:space="0" w:color="auto"/>
              <w:left w:val="single" w:sz="4" w:space="0" w:color="auto"/>
              <w:bottom w:val="single" w:sz="4" w:space="0" w:color="auto"/>
              <w:right w:val="single" w:sz="4" w:space="0" w:color="auto"/>
            </w:tcBorders>
          </w:tcPr>
          <w:p w14:paraId="295A12E9" w14:textId="77777777" w:rsidR="007555EE" w:rsidRDefault="004B3672">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w:t>
            </w:r>
          </w:p>
        </w:tc>
      </w:tr>
      <w:tr w:rsidR="007555EE" w14:paraId="766AF8D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5325822" w14:textId="77777777" w:rsidR="007555EE" w:rsidRDefault="004B3672">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lastRenderedPageBreak/>
              <w:t>300万元≤M＜500万元</w:t>
            </w:r>
          </w:p>
        </w:tc>
        <w:tc>
          <w:tcPr>
            <w:tcW w:w="4430" w:type="dxa"/>
            <w:tcBorders>
              <w:top w:val="single" w:sz="4" w:space="0" w:color="auto"/>
              <w:left w:val="single" w:sz="4" w:space="0" w:color="auto"/>
              <w:bottom w:val="single" w:sz="4" w:space="0" w:color="auto"/>
              <w:right w:val="single" w:sz="4" w:space="0" w:color="auto"/>
            </w:tcBorders>
          </w:tcPr>
          <w:p w14:paraId="276C0790" w14:textId="77777777" w:rsidR="007555EE" w:rsidRDefault="004B3672">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0.60%</w:t>
            </w:r>
          </w:p>
        </w:tc>
      </w:tr>
      <w:tr w:rsidR="007555EE" w14:paraId="5AE4104B"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0D99F5C" w14:textId="77777777" w:rsidR="007555EE" w:rsidRDefault="004B3672">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37C35015" w14:textId="77777777" w:rsidR="007555EE" w:rsidRDefault="004B3672">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1000元/笔</w:t>
            </w:r>
          </w:p>
        </w:tc>
      </w:tr>
      <w:tr w:rsidR="007555EE" w14:paraId="3396A31B"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51EA4E" w14:textId="77777777" w:rsidR="007555EE" w:rsidRDefault="004B3672">
            <w:pPr>
              <w:widowControl/>
              <w:spacing w:line="264" w:lineRule="auto"/>
              <w:jc w:val="center"/>
              <w:rPr>
                <w:rFonts w:asciiTheme="minorEastAsia" w:hAnsiTheme="minorEastAsia" w:cs="Arial" w:hint="eastAsia"/>
                <w:b/>
                <w:kern w:val="0"/>
                <w:sz w:val="24"/>
                <w:szCs w:val="24"/>
              </w:rPr>
            </w:pPr>
            <w:r>
              <w:rPr>
                <w:rFonts w:asciiTheme="minorEastAsia" w:hAnsiTheme="minorEastAsia" w:cs="Arial"/>
                <w:b/>
                <w:bCs/>
                <w:kern w:val="0"/>
                <w:sz w:val="24"/>
                <w:szCs w:val="24"/>
              </w:rPr>
              <w:t>C类基金份额</w:t>
            </w:r>
          </w:p>
        </w:tc>
      </w:tr>
      <w:tr w:rsidR="007555EE" w14:paraId="4346479F"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4FC0486" w14:textId="77777777" w:rsidR="007555EE" w:rsidRDefault="004B3672">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7A36686A" w14:textId="77777777" w:rsidR="007555EE" w:rsidRDefault="007555E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1450998E" w14:textId="77777777" w:rsidR="007555EE" w:rsidRDefault="004B3672">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A类基金份额</w:t>
      </w:r>
      <w:r>
        <w:rPr>
          <w:rFonts w:asciiTheme="minorEastAsia" w:hAnsiTheme="minorEastAsia" w:cs="Arial" w:hint="eastAsia"/>
          <w:sz w:val="24"/>
          <w:szCs w:val="24"/>
        </w:rPr>
        <w:t>的申购费用由申购</w:t>
      </w:r>
      <w:r>
        <w:rPr>
          <w:rFonts w:asciiTheme="minorEastAsia" w:hAnsiTheme="minorEastAsia" w:cs="Arial"/>
          <w:sz w:val="24"/>
          <w:szCs w:val="24"/>
        </w:rPr>
        <w:t>A类</w:t>
      </w:r>
      <w:r>
        <w:rPr>
          <w:rFonts w:asciiTheme="minorEastAsia" w:hAnsiTheme="minorEastAsia" w:cs="Arial" w:hint="eastAsia"/>
          <w:sz w:val="24"/>
          <w:szCs w:val="24"/>
        </w:rPr>
        <w:t>基金份额的投资人承担，不列入基金资产，用于基金的市场推广、销售、登记等各项费用。</w:t>
      </w:r>
      <w:r>
        <w:rPr>
          <w:rFonts w:asciiTheme="minorEastAsia" w:hAnsiTheme="minorEastAsia" w:cs="Arial"/>
          <w:bCs/>
          <w:sz w:val="24"/>
          <w:szCs w:val="24"/>
        </w:rPr>
        <w:t xml:space="preserve">C </w:t>
      </w:r>
      <w:r>
        <w:rPr>
          <w:rFonts w:asciiTheme="minorEastAsia" w:hAnsiTheme="minorEastAsia" w:cs="Arial" w:hint="eastAsia"/>
          <w:bCs/>
          <w:sz w:val="24"/>
          <w:szCs w:val="24"/>
        </w:rPr>
        <w:t>类基金份额不收取申购费用</w:t>
      </w:r>
      <w:r>
        <w:rPr>
          <w:rFonts w:asciiTheme="minorEastAsia" w:hAnsiTheme="minorEastAsia" w:cs="Arial"/>
          <w:bCs/>
          <w:sz w:val="24"/>
          <w:szCs w:val="24"/>
        </w:rPr>
        <w:t>。</w:t>
      </w:r>
    </w:p>
    <w:p w14:paraId="731F978D"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E05FA8E"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7555EE" w14:paraId="68CAD6D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669D6A7" w14:textId="77777777" w:rsidR="007555EE" w:rsidRDefault="004B3672">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w:t>
            </w:r>
            <w:r>
              <w:rPr>
                <w:rFonts w:asciiTheme="minorEastAsia" w:hAnsiTheme="minorEastAsia" w:cs="Arial"/>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055C9FEF" w14:textId="77777777" w:rsidR="007555EE" w:rsidRDefault="004B3672">
            <w:pPr>
              <w:jc w:val="center"/>
              <w:rPr>
                <w:rFonts w:asciiTheme="minorEastAsia" w:hAnsiTheme="minorEastAsia" w:cs="Arial" w:hint="eastAsia"/>
                <w:color w:val="000000"/>
                <w:sz w:val="24"/>
                <w:szCs w:val="24"/>
              </w:rPr>
            </w:pPr>
            <w:r>
              <w:rPr>
                <w:rFonts w:asciiTheme="minorEastAsia" w:hAnsiTheme="minorEastAsia" w:cs="Arial"/>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4D705071" w14:textId="77777777" w:rsidR="007555EE" w:rsidRDefault="004B3672">
            <w:pPr>
              <w:jc w:val="center"/>
              <w:rPr>
                <w:rFonts w:asciiTheme="minorEastAsia" w:hAnsiTheme="minorEastAsia" w:cs="Arial" w:hint="eastAsia"/>
                <w:color w:val="000000"/>
                <w:sz w:val="24"/>
                <w:szCs w:val="24"/>
              </w:rPr>
            </w:pPr>
            <w:r>
              <w:rPr>
                <w:rFonts w:asciiTheme="minorEastAsia" w:hAnsiTheme="minorEastAsia" w:cs="Arial"/>
                <w:color w:val="000000"/>
                <w:sz w:val="24"/>
                <w:szCs w:val="24"/>
              </w:rPr>
              <w:t>C类份额赎回费率</w:t>
            </w:r>
          </w:p>
        </w:tc>
      </w:tr>
      <w:tr w:rsidR="007555EE" w14:paraId="06BC65E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8A1D7FE" w14:textId="77777777" w:rsidR="007555EE" w:rsidRDefault="004B3672">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03E800D8" w14:textId="77777777" w:rsidR="007555EE" w:rsidRDefault="004B3672">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6752293" w14:textId="77777777" w:rsidR="007555EE" w:rsidRDefault="004B3672">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1.50%</w:t>
            </w:r>
          </w:p>
        </w:tc>
      </w:tr>
      <w:tr w:rsidR="007555EE" w14:paraId="6E154F4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49D219D" w14:textId="77777777" w:rsidR="007555EE" w:rsidRDefault="004B3672">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 xml:space="preserve">7日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1B1F3258" w14:textId="77777777" w:rsidR="007555EE" w:rsidRDefault="004B3672">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16DB1730" w14:textId="77777777" w:rsidR="007555EE" w:rsidRDefault="004B3672">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0.50%</w:t>
            </w:r>
          </w:p>
        </w:tc>
      </w:tr>
      <w:tr w:rsidR="007555EE" w14:paraId="2BB7834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8F0B2B" w14:textId="77777777" w:rsidR="007555EE" w:rsidRDefault="004B3672">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 xml:space="preserve">30日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4AC4944" w14:textId="77777777" w:rsidR="007555EE" w:rsidRDefault="004B3672">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083649B" w14:textId="77777777" w:rsidR="007555EE" w:rsidRDefault="004B3672">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r>
      <w:tr w:rsidR="007555EE" w14:paraId="23282B7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A33DCA9" w14:textId="77777777" w:rsidR="007555EE" w:rsidRDefault="004B3672">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72A51D21" w14:textId="77777777" w:rsidR="007555EE" w:rsidRDefault="004B3672">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435B5DBE" w14:textId="77777777" w:rsidR="007555EE" w:rsidRDefault="004B3672">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r>
    </w:tbl>
    <w:p w14:paraId="5717A40E" w14:textId="77777777" w:rsidR="007555EE" w:rsidRDefault="007555EE">
      <w:pPr>
        <w:adjustRightInd w:val="0"/>
        <w:snapToGrid w:val="0"/>
        <w:spacing w:line="360" w:lineRule="auto"/>
        <w:rPr>
          <w:rFonts w:asciiTheme="minorEastAsia" w:hAnsiTheme="minorEastAsia" w:cs="Arial" w:hint="eastAsia"/>
          <w:sz w:val="24"/>
          <w:szCs w:val="24"/>
        </w:rPr>
      </w:pPr>
    </w:p>
    <w:p w14:paraId="40FD9FA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5CE2991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Pr>
          <w:rFonts w:asciiTheme="minorEastAsia" w:hAnsiTheme="minorEastAsia" w:cs="Arial" w:hint="eastAsia"/>
          <w:sz w:val="24"/>
          <w:szCs w:val="24"/>
        </w:rPr>
        <w:t>产。上述未纳入基金财产的赎回费用于支付登记费和其他必要的手续费（注：</w:t>
      </w:r>
      <w:r>
        <w:rPr>
          <w:rFonts w:asciiTheme="minorEastAsia" w:hAnsiTheme="minorEastAsia" w:cs="Arial"/>
          <w:sz w:val="24"/>
          <w:szCs w:val="24"/>
        </w:rPr>
        <w:t>1个月按30日计算，3个月按90</w:t>
      </w:r>
      <w:r>
        <w:rPr>
          <w:rFonts w:asciiTheme="minorEastAsia" w:hAnsiTheme="minorEastAsia" w:cs="Arial" w:hint="eastAsia"/>
          <w:sz w:val="24"/>
          <w:szCs w:val="24"/>
        </w:rPr>
        <w:t>日计算，以此类推）。</w:t>
      </w:r>
    </w:p>
    <w:p w14:paraId="7C17F5DF"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3E406924" w14:textId="77777777" w:rsidR="007555EE" w:rsidRDefault="004B3672">
      <w:pPr>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p>
    <w:p w14:paraId="480E711B" w14:textId="77777777" w:rsidR="007555EE" w:rsidRDefault="004B3672">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6D15E94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1、A类基金份额申购份额的计算方式：</w:t>
      </w:r>
    </w:p>
    <w:p w14:paraId="7CA34C24"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1）当申购费用适用比例费率时，申购份额的计算公式如下：</w:t>
      </w:r>
    </w:p>
    <w:p w14:paraId="1FACEAF4"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47BE5F71"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6D6052DB"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A类基金份额净值</w:t>
      </w:r>
    </w:p>
    <w:p w14:paraId="23578F7A"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7127EECB"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2400D9C9"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4FAFA732"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/T日A类基金份额净值</w:t>
      </w:r>
    </w:p>
    <w:p w14:paraId="20AE0554"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4F0F2B0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A类基金份额，且该申购申请被全额确认，对应的申购费率为1.5%，假定申购当日A类基金份额净值为1.0500元，则可得到的申购份额为：</w:t>
      </w:r>
    </w:p>
    <w:p w14:paraId="13F27846"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7FCC8E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17B43DF5"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78B9930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A类基金份额，假定申购当日A类基金份额净值为1.0500元，可得到46,915.31份A类基金份额。</w:t>
      </w:r>
    </w:p>
    <w:p w14:paraId="024A6823"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7B89AC1A"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6B9C53C9"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7473DFA"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332198AE"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5,000,000/1.2500=4,000,000.00份</w:t>
      </w:r>
    </w:p>
    <w:p w14:paraId="2AEB248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w:t>
      </w:r>
      <w:r>
        <w:rPr>
          <w:rFonts w:asciiTheme="minorEastAsia" w:hAnsiTheme="minorEastAsia" w:cs="Arial"/>
          <w:sz w:val="24"/>
          <w:szCs w:val="24"/>
        </w:rPr>
        <w:lastRenderedPageBreak/>
        <w:t>金份额净值为1.2500元，可得到4,000,000.00份C类基金份额。</w:t>
      </w:r>
    </w:p>
    <w:p w14:paraId="19E5164D"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3、 </w:t>
      </w:r>
      <w:r>
        <w:rPr>
          <w:rFonts w:asciiTheme="minorEastAsia" w:hAnsiTheme="minorEastAsia" w:cs="Arial" w:hint="eastAsia"/>
          <w:sz w:val="24"/>
          <w:szCs w:val="24"/>
        </w:rPr>
        <w:t>赎回金额的计算方式：</w:t>
      </w:r>
    </w:p>
    <w:p w14:paraId="049557DA"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057EB6F"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77EFE5BA"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494CF9B2"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2913F583"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 xml:space="preserve">1：某投资者赎回10,000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3个月，赎回费率为0.5%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7DBE5FE1"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0B712AE9"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0F87DCFA"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A351C5D"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3个月，假设赎回申请当日A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128E08CF"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2：某投资人赎回本基金10,000份C类基金份额，持有时间为20日，对应的赎回费率为0.5%，假设赎回当日C类基金份额净值是1.0680元，则其可得到的赎回金额为：</w:t>
      </w:r>
    </w:p>
    <w:p w14:paraId="6DF4ABB0"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5E6B6B82"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5A083BB5"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08E774A9"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10,000份C类基金份额，持有期限为20日，假设赎回当日本基金C类基金份额净值是1.0680元，则其可得到的净赎回金额为10,626.60元。</w:t>
      </w:r>
    </w:p>
    <w:p w14:paraId="32732C12"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4位，小数点后第5位四舍五入，由此产生的收益或损失由基金财产承担。T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076E7C9E" w14:textId="77777777" w:rsidR="007555EE" w:rsidRDefault="004B3672">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lastRenderedPageBreak/>
        <w:t>八、申购与赎回的登记业务</w:t>
      </w:r>
    </w:p>
    <w:p w14:paraId="34AF773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A7D4D33"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44077DA9"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6E6C97F4" w14:textId="77777777" w:rsidR="007555EE" w:rsidRDefault="004B3672">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570E6A7E"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5F18518B"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1、因不可抗力导致基金无法正常运作。</w:t>
      </w:r>
    </w:p>
    <w:p w14:paraId="42FD1F4E"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w:t>
      </w:r>
      <w:r>
        <w:rPr>
          <w:rFonts w:asciiTheme="minorEastAsia" w:hAnsiTheme="minorEastAsia" w:cs="Arial" w:hint="eastAsia"/>
          <w:sz w:val="24"/>
          <w:szCs w:val="24"/>
        </w:rPr>
        <w:t>受投资人的申购申请。</w:t>
      </w:r>
    </w:p>
    <w:p w14:paraId="03A6DD10"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337B6D9A"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4、接受某笔或某些申购申请可能会影响或损害现有基金份额持有人利益时。</w:t>
      </w:r>
    </w:p>
    <w:p w14:paraId="21288F0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5、基金资产规模过大，使基金管理人无法找到合适的投资品种，或其他可能对基金业绩产生负面影响，或发生其他损害现有基金份额持有人利益的情形。</w:t>
      </w:r>
    </w:p>
    <w:p w14:paraId="2C03D078"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50%以上的，经与基金托管人协商确认后，基金管理人应当暂停接受基金申购申请。</w:t>
      </w:r>
    </w:p>
    <w:p w14:paraId="296145AA"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7、基金管理人接受某笔或者某些申购申请有可能导致单一投资者持有基金份额的比例达到或者超过50%，或者变相规避50%集中度的情形。</w:t>
      </w:r>
    </w:p>
    <w:p w14:paraId="13BA5BD5"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6F61C262"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146B18CC"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6BA312DD"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w:t>
      </w:r>
      <w:r>
        <w:rPr>
          <w:rFonts w:asciiTheme="minorEastAsia" w:hAnsiTheme="minorEastAsia" w:cs="Arial"/>
          <w:sz w:val="24"/>
          <w:szCs w:val="24"/>
        </w:rPr>
        <w:t>1、2、3、5、6、8、10</w:t>
      </w:r>
      <w:r>
        <w:rPr>
          <w:rFonts w:asciiTheme="minorEastAsia" w:hAnsiTheme="minorEastAsia" w:cs="Arial" w:hint="eastAsia"/>
          <w:sz w:val="24"/>
          <w:szCs w:val="24"/>
        </w:rPr>
        <w:t>项暂停申购情形之一且基金管理人决定暂停接受投资人的申购申请时，基金管理人应当根据有关规定在规定媒介上刊登暂停申购公告。如果投资人的申购申请被拒绝，被拒绝的申购款项本金将退还给投资人。</w:t>
      </w:r>
      <w:r>
        <w:rPr>
          <w:rFonts w:asciiTheme="minorEastAsia" w:hAnsiTheme="minorEastAsia" w:cs="Arial" w:hint="eastAsia"/>
          <w:sz w:val="24"/>
          <w:szCs w:val="24"/>
        </w:rPr>
        <w:lastRenderedPageBreak/>
        <w:t>在暂停申购的情况消除时，基金管理人应及时恢复申购业务的办理。</w:t>
      </w:r>
    </w:p>
    <w:p w14:paraId="6A17906F" w14:textId="77777777" w:rsidR="007555EE" w:rsidRDefault="004B3672">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250CDEBF" w14:textId="77777777" w:rsidR="007555EE" w:rsidRDefault="004B3672">
      <w:pPr>
        <w:widowControl/>
        <w:spacing w:line="360" w:lineRule="auto"/>
        <w:ind w:firstLineChars="200" w:firstLine="480"/>
        <w:jc w:val="left"/>
        <w:rPr>
          <w:rFonts w:asciiTheme="minorEastAsia" w:hAnsiTheme="minorEastAsia" w:cs="Arial" w:hint="eastAsia"/>
          <w:sz w:val="24"/>
          <w:szCs w:val="24"/>
        </w:rPr>
      </w:pPr>
      <w:bookmarkStart w:id="193" w:name="_Toc416264545"/>
      <w:bookmarkStart w:id="194" w:name="_Toc17920"/>
      <w:bookmarkStart w:id="195" w:name="_Toc352229756"/>
      <w:bookmarkStart w:id="196" w:name="_Toc123102457"/>
      <w:bookmarkStart w:id="197" w:name="_Toc139991740"/>
      <w:bookmarkStart w:id="198" w:name="_Toc79392622"/>
      <w:bookmarkStart w:id="199" w:name="_Toc29408"/>
      <w:bookmarkStart w:id="200" w:name="_Toc739"/>
      <w:bookmarkStart w:id="201" w:name="_Toc20976"/>
      <w:bookmarkStart w:id="202" w:name="_Toc17198"/>
      <w:bookmarkStart w:id="203" w:name="_Toc5170"/>
      <w:bookmarkStart w:id="204" w:name="_Toc8791"/>
      <w:bookmarkStart w:id="205" w:name="_Toc123112238"/>
      <w:bookmarkStart w:id="206" w:name="_Toc3329"/>
      <w:bookmarkStart w:id="207" w:name="_Toc123051456"/>
      <w:bookmarkStart w:id="208" w:name="_Toc32092"/>
      <w:bookmarkStart w:id="209" w:name="_Toc48649708"/>
      <w:bookmarkStart w:id="210" w:name="_Toc21237"/>
      <w:bookmarkStart w:id="211" w:name="_Toc141703890"/>
      <w:bookmarkStart w:id="212" w:name="_Toc98560356"/>
      <w:bookmarkStart w:id="213" w:name="_Toc32584"/>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r>
        <w:rPr>
          <w:rFonts w:asciiTheme="minorEastAsia" w:hAnsiTheme="minorEastAsia" w:cs="Arial" w:hint="eastAsia"/>
          <w:sz w:val="24"/>
          <w:szCs w:val="24"/>
        </w:rPr>
        <w:t>发生下列情形时，基金管理人可暂停接受投资人的赎回申请或延缓支付赎回款项：</w:t>
      </w:r>
    </w:p>
    <w:p w14:paraId="79CA18DB"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1、因不可抗力导致基金管理人不能支付赎回款项。</w:t>
      </w:r>
    </w:p>
    <w:p w14:paraId="592870BC"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7F79BAC7"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7BFF665D"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4、连续两个或两个以上开放日发生巨额赎回。</w:t>
      </w:r>
    </w:p>
    <w:p w14:paraId="10070A94"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5、发生继续接受赎回申请将损害现有基金份额持有人利益的情形时，基金管理人可暂停接受基金份额持有人的赎回申请。</w:t>
      </w:r>
    </w:p>
    <w:p w14:paraId="792D8EED"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50%以上的，经与基金托管人协商确认后，基金管理人应当延缓支付赎回款项或暂停接受基金赎回申请。</w:t>
      </w:r>
    </w:p>
    <w:p w14:paraId="63D11F05"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7、法律法规规定或中国证监会认定的其他情形。</w:t>
      </w:r>
    </w:p>
    <w:p w14:paraId="689FE5A5"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p>
    <w:p w14:paraId="5939DB2F" w14:textId="77777777" w:rsidR="007555EE" w:rsidRDefault="004B3672">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1B9A77AA"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1、巨额赎回的认定</w:t>
      </w:r>
    </w:p>
    <w:p w14:paraId="0FED6337"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w:t>
      </w:r>
      <w:r>
        <w:rPr>
          <w:rFonts w:asciiTheme="minorEastAsia" w:hAnsiTheme="minorEastAsia" w:cs="Arial"/>
          <w:sz w:val="24"/>
          <w:szCs w:val="24"/>
        </w:rPr>
        <w:t>(赎回申请份额总数加上基金转换中转出申请份额总数后扣除申购申请份额总数及基金转换中转入申请份额总数后的余额)超过前一开放日的基金总份额的10%，即认为是发生了巨额赎回。</w:t>
      </w:r>
    </w:p>
    <w:p w14:paraId="21040023"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2、巨额赎回的处理方式</w:t>
      </w:r>
    </w:p>
    <w:p w14:paraId="3185F94F"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7BBA272F"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1）全额赎回：当基金管理人认为有能力支付投资人的全部赎回申请时，按正常赎回程序执行。</w:t>
      </w:r>
    </w:p>
    <w:p w14:paraId="2F7E2DF6" w14:textId="77777777" w:rsidR="007555EE" w:rsidRDefault="004B3672">
      <w:pPr>
        <w:spacing w:line="360" w:lineRule="auto"/>
        <w:ind w:firstLineChars="200" w:firstLine="480"/>
        <w:rPr>
          <w:bCs/>
          <w:sz w:val="24"/>
        </w:rPr>
      </w:pPr>
      <w:r>
        <w:rPr>
          <w:rFonts w:asciiTheme="minorEastAsia" w:hAnsiTheme="minorEastAsia" w:cs="Arial" w:hint="eastAsia"/>
          <w:sz w:val="24"/>
          <w:szCs w:val="24"/>
        </w:rPr>
        <w:t>（</w:t>
      </w:r>
      <w:r>
        <w:rPr>
          <w:rFonts w:asciiTheme="minorEastAsia" w:hAnsiTheme="minorEastAsia" w:cs="Arial"/>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r>
        <w:rPr>
          <w:rFonts w:asciiTheme="minorEastAsia" w:hAnsiTheme="minorEastAsia" w:cs="Arial" w:hint="eastAsia"/>
          <w:sz w:val="24"/>
          <w:szCs w:val="24"/>
        </w:rPr>
        <w:t>并以下一开放日的该类基金份额净值为基础计算赎回金额，以此类推，直到全部赎回为止。如投资人在提交赎回申请时未作明确选择，投资人未能赎回部分作自动延期赎回处理。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16B601D3"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3）若本基金发生巨额赎回</w:t>
      </w:r>
      <w:r>
        <w:rPr>
          <w:rFonts w:asciiTheme="minorEastAsia" w:hAnsiTheme="minorEastAsia" w:cs="Arial" w:hint="eastAsia"/>
          <w:sz w:val="24"/>
          <w:szCs w:val="24"/>
        </w:rPr>
        <w:t>且在单个基金份额持有人超过上一日基金总份额</w:t>
      </w:r>
      <w:r>
        <w:rPr>
          <w:rFonts w:asciiTheme="minorEastAsia" w:hAnsiTheme="minorEastAsia" w:cs="Arial"/>
          <w:sz w:val="24"/>
          <w:szCs w:val="24"/>
        </w:rPr>
        <w:t>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5F70ABC1"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Arial" w:hint="eastAsia"/>
          <w:sz w:val="24"/>
          <w:szCs w:val="24"/>
        </w:rPr>
        <w:t>规定媒介上进行公告。</w:t>
      </w:r>
    </w:p>
    <w:p w14:paraId="0079FC7C"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3、巨额赎回的公告</w:t>
      </w:r>
    </w:p>
    <w:p w14:paraId="62D7CDB4"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3个交易日内通知基金份额持有人，说明有关处理方法，并依照《信息披露办法》的有关规定在</w:t>
      </w:r>
      <w:r>
        <w:rPr>
          <w:rFonts w:asciiTheme="minorEastAsia" w:hAnsiTheme="minorEastAsia" w:cs="Arial" w:hint="eastAsia"/>
          <w:sz w:val="24"/>
          <w:szCs w:val="24"/>
        </w:rPr>
        <w:t>规定媒介上刊登公告。</w:t>
      </w:r>
    </w:p>
    <w:p w14:paraId="0BFB5620" w14:textId="77777777" w:rsidR="007555EE" w:rsidRDefault="004B3672">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4423BF80"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lastRenderedPageBreak/>
        <w:t>1、发生上述暂停申购或赎回情况的，基金管理人应在规定期限内在</w:t>
      </w:r>
      <w:r>
        <w:rPr>
          <w:rFonts w:asciiTheme="minorEastAsia" w:hAnsiTheme="minorEastAsia" w:cs="Arial" w:hint="eastAsia"/>
          <w:sz w:val="24"/>
          <w:szCs w:val="24"/>
        </w:rPr>
        <w:t>规定媒介上刊登暂停公告。</w:t>
      </w:r>
    </w:p>
    <w:p w14:paraId="2A765BFB"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2、如发生暂停的时间为1日，基金管理人应于重新开放日，在</w:t>
      </w:r>
      <w:r>
        <w:rPr>
          <w:rFonts w:asciiTheme="minorEastAsia" w:hAnsiTheme="minorEastAsia" w:cs="Arial" w:hint="eastAsia"/>
          <w:sz w:val="24"/>
          <w:szCs w:val="24"/>
        </w:rPr>
        <w:t>规定媒介上刊登基金重新开放申购或赎回公告，并公布最近</w:t>
      </w:r>
      <w:r>
        <w:rPr>
          <w:rFonts w:asciiTheme="minorEastAsia" w:hAnsiTheme="minorEastAsia" w:cs="Arial"/>
          <w:sz w:val="24"/>
          <w:szCs w:val="24"/>
        </w:rPr>
        <w:t>1个开放日的各类基金份额净值。</w:t>
      </w:r>
    </w:p>
    <w:p w14:paraId="19B374CB"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 xml:space="preserve">3、如发生暂停的时间超过1 日，基金管理人应提前1 </w:t>
      </w:r>
      <w:r>
        <w:rPr>
          <w:rFonts w:asciiTheme="minorEastAsia" w:hAnsiTheme="minorEastAsia" w:cs="Arial" w:hint="eastAsia"/>
          <w:sz w:val="24"/>
          <w:szCs w:val="24"/>
        </w:rPr>
        <w:t>个工作日在规定媒介刊登基金重新开放申购或赎回的公告，并在重新开始办理申购或赎回的开放日公告最近</w:t>
      </w:r>
      <w:r>
        <w:rPr>
          <w:rFonts w:asciiTheme="minorEastAsia" w:hAnsiTheme="minorEastAsia" w:cs="Arial"/>
          <w:sz w:val="24"/>
          <w:szCs w:val="24"/>
        </w:rPr>
        <w:t xml:space="preserve">1 </w:t>
      </w:r>
      <w:r>
        <w:rPr>
          <w:rFonts w:asciiTheme="minorEastAsia" w:hAnsiTheme="minorEastAsia" w:cs="Arial" w:hint="eastAsia"/>
          <w:sz w:val="24"/>
          <w:szCs w:val="24"/>
        </w:rPr>
        <w:t>个工作日的各类基金份额净值。</w:t>
      </w:r>
    </w:p>
    <w:p w14:paraId="14944399" w14:textId="77777777" w:rsidR="007555EE" w:rsidRDefault="004B3672">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16F212BC"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5FC57B14" w14:textId="77777777" w:rsidR="007555EE" w:rsidRDefault="004B3672">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十四、基金的非交易过户</w:t>
      </w:r>
    </w:p>
    <w:p w14:paraId="360FA4BA"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12F5415"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FB95B4E" w14:textId="77777777" w:rsidR="007555EE" w:rsidRDefault="004B3672">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64F0A995"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FA6A8B2" w14:textId="77777777" w:rsidR="007555EE" w:rsidRDefault="004B3672">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十六、定期定额投资计划</w:t>
      </w:r>
    </w:p>
    <w:p w14:paraId="37A2A043"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74EAFDE2" w14:textId="77777777" w:rsidR="007555EE" w:rsidRDefault="004B3672">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761AB53E" w14:textId="77777777" w:rsidR="007555EE" w:rsidRDefault="004B3672">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79A80C52" w14:textId="77777777" w:rsidR="007555EE" w:rsidRDefault="004B3672">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3EEDAF48" w14:textId="77777777" w:rsidR="007555EE" w:rsidRDefault="004B3672">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3F6A42FC"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6A98919D" w14:textId="77777777" w:rsidR="007555EE" w:rsidRDefault="004B3672">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十九、实施侧袋机制期间本基金的申购与赎回</w:t>
      </w:r>
    </w:p>
    <w:p w14:paraId="7A172C97" w14:textId="77777777" w:rsidR="007555EE" w:rsidRDefault="004B3672">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本基金实施侧袋机制的，本基金的申购和赎回安排详见招募说明书“侧袋机制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6616A705" w14:textId="77777777" w:rsidR="007555EE" w:rsidRDefault="004B3672">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0E1268ED" w14:textId="77777777" w:rsidR="007555EE" w:rsidRDefault="004B3672">
      <w:pPr>
        <w:pStyle w:val="1"/>
        <w:jc w:val="center"/>
        <w:rPr>
          <w:sz w:val="30"/>
          <w:szCs w:val="30"/>
        </w:rPr>
      </w:pPr>
      <w:bookmarkStart w:id="214" w:name="_Toc68266296"/>
      <w:bookmarkStart w:id="215" w:name="_Toc136963809"/>
      <w:r>
        <w:rPr>
          <w:rFonts w:hint="eastAsia"/>
          <w:sz w:val="30"/>
          <w:szCs w:val="30"/>
        </w:rPr>
        <w:lastRenderedPageBreak/>
        <w:t>第九部分</w:t>
      </w:r>
      <w:r>
        <w:rPr>
          <w:sz w:val="30"/>
          <w:szCs w:val="30"/>
        </w:rPr>
        <w:t xml:space="preserve">  </w:t>
      </w:r>
      <w:r>
        <w:rPr>
          <w:rFonts w:hint="eastAsia"/>
          <w:sz w:val="30"/>
          <w:szCs w:val="30"/>
        </w:rPr>
        <w:t>基金的投资</w:t>
      </w:r>
      <w:bookmarkEnd w:id="193"/>
      <w:bookmarkEnd w:id="214"/>
      <w:bookmarkEnd w:id="215"/>
    </w:p>
    <w:p w14:paraId="734FF41B" w14:textId="77777777" w:rsidR="007555EE" w:rsidRDefault="004B3672">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5D54AFDC"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14EB7519" w14:textId="77777777" w:rsidR="007555EE" w:rsidRDefault="004B3672">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27F80252"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科创板、创业板及其他经中国证监会允许投资的股票）、存托凭证、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Times New Roman"/>
          <w:bCs/>
          <w:sz w:val="24"/>
          <w:szCs w:val="24"/>
        </w:rPr>
        <w:t>(但须符合中国证监会相关规定)。</w:t>
      </w:r>
    </w:p>
    <w:p w14:paraId="707DCD24"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2533D79D"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50E36D7D"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w:t>
      </w:r>
      <w:r>
        <w:rPr>
          <w:rFonts w:asciiTheme="minorEastAsia" w:hAnsiTheme="minorEastAsia" w:cs="Times New Roman"/>
          <w:bCs/>
          <w:sz w:val="24"/>
          <w:szCs w:val="24"/>
        </w:rPr>
        <w:t>60%-95%。每个交易日日终在扣除股指期货、国债期货、股票期权合约需缴纳的</w:t>
      </w:r>
      <w:r>
        <w:rPr>
          <w:rFonts w:asciiTheme="minorEastAsia" w:hAnsiTheme="minorEastAsia" w:cs="Times New Roman" w:hint="eastAsia"/>
          <w:bCs/>
          <w:sz w:val="24"/>
          <w:szCs w:val="24"/>
        </w:rPr>
        <w:t>交易保证金以后，基金保留的现金或投资于到期日在一年以内的政府债券的比例合计不低于基金资产净值的</w:t>
      </w:r>
      <w:r>
        <w:rPr>
          <w:rFonts w:asciiTheme="minorEastAsia" w:hAnsiTheme="minorEastAsia" w:cs="Times New Roman"/>
          <w:bCs/>
          <w:sz w:val="24"/>
          <w:szCs w:val="24"/>
        </w:rPr>
        <w:t>5%，本基金所指的现金不包括结算备付金、存出保证金、应收申购款等。股指期货、国债期货、股票期权及其他金融工具的投资比例依照法律法规或监管机构的规定执行。</w:t>
      </w:r>
    </w:p>
    <w:p w14:paraId="3FEC2AE1"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235C4BD" w14:textId="77777777" w:rsidR="007555EE" w:rsidRDefault="004B3672">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三、投资策略</w:t>
      </w:r>
      <w:r>
        <w:rPr>
          <w:rFonts w:asciiTheme="minorEastAsia" w:hAnsiTheme="minorEastAsia" w:cs="Times New Roman"/>
          <w:b/>
          <w:bCs/>
          <w:sz w:val="24"/>
          <w:szCs w:val="24"/>
        </w:rPr>
        <w:t xml:space="preserve"> </w:t>
      </w:r>
    </w:p>
    <w:p w14:paraId="43C9800B"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1、大类资产配置</w:t>
      </w:r>
    </w:p>
    <w:p w14:paraId="244209B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w:t>
      </w:r>
      <w:r>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147BF559"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2、股票投资策略</w:t>
      </w:r>
    </w:p>
    <w:p w14:paraId="72800376"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1）行业配置策略</w:t>
      </w:r>
    </w:p>
    <w:p w14:paraId="3411C58C"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28D4531E"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1）行业景气度</w:t>
      </w:r>
    </w:p>
    <w:p w14:paraId="748575C5"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链深入进行调研等方法，根据相关行业盈利水平的横向与纵向比较，适时对各行业景气度周期与行业未来盈利趋势进行研判，重点投资于景气度较高且具有可持续性的行业。</w:t>
      </w:r>
    </w:p>
    <w:p w14:paraId="3F03F888"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2）行业竞争格局</w:t>
      </w:r>
    </w:p>
    <w:p w14:paraId="16625DE3"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56B89731"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2）个股投资策略</w:t>
      </w:r>
    </w:p>
    <w:p w14:paraId="028D28D1"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7C63909F"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w:t>
      </w:r>
      <w:r>
        <w:rPr>
          <w:rFonts w:asciiTheme="minorEastAsia" w:hAnsiTheme="minorEastAsia" w:cs="Times New Roman"/>
          <w:bCs/>
          <w:sz w:val="24"/>
          <w:szCs w:val="24"/>
        </w:rPr>
        <w:t>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12B01489"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08107E0D"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②公司扣除非经常性损益后的净利润在未来一段时间的变化趋势，例如扣非净利润增速超越所在行业平均增速；</w:t>
      </w:r>
    </w:p>
    <w:p w14:paraId="7BC067A0"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③公司盈利能力在未来一段时间的变化趋势，例如盈利能力位于行业所在排名前</w:t>
      </w:r>
      <w:r>
        <w:rPr>
          <w:rFonts w:asciiTheme="minorEastAsia" w:hAnsiTheme="minorEastAsia" w:cs="Times New Roman"/>
          <w:bCs/>
          <w:sz w:val="24"/>
          <w:szCs w:val="24"/>
        </w:rPr>
        <w:t>50%，盈利能力定量指标包括净资产收益率（ROE），投资资本回报（ROIC）等。</w:t>
      </w:r>
    </w:p>
    <w:p w14:paraId="1F545A17"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210ECA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5E53F419"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55C841B8"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3、存托凭证投资策略</w:t>
      </w:r>
    </w:p>
    <w:p w14:paraId="7E8E0A21" w14:textId="77777777" w:rsidR="007555EE" w:rsidRDefault="004B3672">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A278F79"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4、债券投资策略</w:t>
      </w:r>
    </w:p>
    <w:p w14:paraId="4AB7D59F"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1）资产配置策略</w:t>
      </w:r>
    </w:p>
    <w:p w14:paraId="098B053D"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3554ABC9"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2）利率类品种投资策略</w:t>
      </w:r>
    </w:p>
    <w:p w14:paraId="0C4F0175"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DF7AB43"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3）信用债投资策略</w:t>
      </w:r>
    </w:p>
    <w:p w14:paraId="3172074D"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w:t>
      </w:r>
      <w:r>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境、发行人所处的市场地位、财务状况、管理水平等因素后，结合具体发行契约，对债券进行信用评级。在此基础上，建立信用类债券池，积极发掘信用利差具有相对投资机会的个券进行投资。</w:t>
      </w:r>
    </w:p>
    <w:p w14:paraId="7E8EE644"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4）可转换债券投资策略</w:t>
      </w:r>
    </w:p>
    <w:p w14:paraId="4B24C1F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5C3276A6"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5、资产支持证券投资策略</w:t>
      </w:r>
    </w:p>
    <w:p w14:paraId="16FEAE8D"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437B0E72"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6、衍生</w:t>
      </w:r>
      <w:r>
        <w:rPr>
          <w:rFonts w:asciiTheme="minorEastAsia" w:hAnsiTheme="minorEastAsia" w:cs="Times New Roman" w:hint="eastAsia"/>
          <w:bCs/>
          <w:sz w:val="24"/>
          <w:szCs w:val="24"/>
        </w:rPr>
        <w:t>品投资策略</w:t>
      </w:r>
    </w:p>
    <w:p w14:paraId="62E6003B"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2CA3C8F4"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1）股指期货投资策略</w:t>
      </w:r>
    </w:p>
    <w:p w14:paraId="2260F33D"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7C602048"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EC3620B"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2）国债期货投资策略</w:t>
      </w:r>
    </w:p>
    <w:p w14:paraId="78950B72"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w:t>
      </w:r>
      <w:r>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08E51140"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56D3690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3）股票期权投资策略</w:t>
      </w:r>
    </w:p>
    <w:p w14:paraId="07718598"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291ECD58"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1DB87A7E"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7、参与融资业务投资策略</w:t>
      </w:r>
    </w:p>
    <w:p w14:paraId="493FFF3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372F2A8A" w14:textId="77777777" w:rsidR="007555EE" w:rsidRDefault="004B3672">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277FBB23"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1、组合限制</w:t>
      </w:r>
    </w:p>
    <w:p w14:paraId="6A3B00BC"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74981006"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1）股票资产占基金资产的比例为60%-95%；</w:t>
      </w:r>
    </w:p>
    <w:p w14:paraId="08ABAD52"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3D24CF12"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3）本基金持有一家公司发行的证券，其市值不超过基金资产净值的10％；</w:t>
      </w:r>
    </w:p>
    <w:p w14:paraId="4828CCC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4）本基金管理人管理的全部基金持有一家公司发行的证券，不超过该证券的10％；</w:t>
      </w:r>
    </w:p>
    <w:p w14:paraId="604546C2"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5）本基金投资于同一原始权益人的各类资产支持证券的比例，不得超过基金资产净值的10%；</w:t>
      </w:r>
    </w:p>
    <w:p w14:paraId="5CB87776"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6）本基金持有的全部资产支持证券，其市值不得超过基金资产净值的20%；</w:t>
      </w:r>
    </w:p>
    <w:p w14:paraId="2BCBD4CB"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7）本基金持有的同一(指同一信用级别)资产支持证券的比例，不得超过该资产支持证券规模的10%；</w:t>
      </w:r>
    </w:p>
    <w:p w14:paraId="45AF2AF0"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8）本基金管理人管理的全部证券投资基金投资于同一原始权益人的各类资产支持证券，不得超过其各类资产支持证券合计规模的10%；</w:t>
      </w:r>
    </w:p>
    <w:p w14:paraId="6C0F260E"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1C33E45E"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10）基金财产参与股票发行申购，本基金所申报的金额不超过本基金的总资产，本基金所申报的股票数量不超过拟发行股票公司本次发行股票的总量；</w:t>
      </w:r>
    </w:p>
    <w:p w14:paraId="0DCCB89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11）本基金进入全国银行间同业市场进行债券回购的资金余额不得超过基金资产净值的40%；本基金在全国银行间同业市场的债券回购最长期限为1年，债券回购到期后不得展期；</w:t>
      </w:r>
    </w:p>
    <w:p w14:paraId="01D2A63E"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12）本基金参与股指期货、国债期货交易依据下列标准建构组合：</w:t>
      </w:r>
    </w:p>
    <w:p w14:paraId="09405824"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048218B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2）在任何交易日日终，持有的买入股指期货合约价值，不得超过基金资产净值的10%；在任何交易日日终，持有的买入国债期货合约价值，不得超过基金资产净值的15%；</w:t>
      </w:r>
    </w:p>
    <w:p w14:paraId="0DFB5229"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3）在任何交易日日终，持有的卖出股指期货合约价值不得超过基金持有的股票总市值的20%；在任何交易日日终，持有的卖出国债期货合约价值不得超过基金持有的债券总市值的30%；</w:t>
      </w:r>
    </w:p>
    <w:p w14:paraId="7D8B94C2"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ED6D3AE"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5）本基金在任何交易日内交易（不包括平仓）的股指期货合约的成交金额不得超过上一交易日基金资产净值的20%；本基金在任何交易日内交易（不包括平仓）</w:t>
      </w:r>
      <w:r>
        <w:rPr>
          <w:rFonts w:asciiTheme="minorEastAsia" w:hAnsiTheme="minorEastAsia" w:cs="Times New Roman" w:hint="eastAsia"/>
          <w:bCs/>
          <w:sz w:val="24"/>
          <w:szCs w:val="24"/>
        </w:rPr>
        <w:lastRenderedPageBreak/>
        <w:t>的国债期货合约的成交金额不得超过上一交易日基金资产净值的</w:t>
      </w:r>
      <w:r>
        <w:rPr>
          <w:rFonts w:asciiTheme="minorEastAsia" w:hAnsiTheme="minorEastAsia" w:cs="Times New Roman"/>
          <w:bCs/>
          <w:sz w:val="24"/>
          <w:szCs w:val="24"/>
        </w:rPr>
        <w:t>30%；</w:t>
      </w:r>
    </w:p>
    <w:p w14:paraId="4283A822"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4FD5E5CF"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14）基金资产</w:t>
      </w:r>
      <w:r>
        <w:rPr>
          <w:rFonts w:asciiTheme="minorEastAsia" w:hAnsiTheme="minorEastAsia" w:cs="Times New Roman" w:hint="eastAsia"/>
          <w:bCs/>
          <w:sz w:val="24"/>
          <w:szCs w:val="24"/>
        </w:rPr>
        <w:t>总值不得超过基金资产净值的</w:t>
      </w:r>
      <w:r>
        <w:rPr>
          <w:rFonts w:asciiTheme="minorEastAsia" w:hAnsiTheme="minorEastAsia" w:cs="Times New Roman"/>
          <w:bCs/>
          <w:sz w:val="24"/>
          <w:szCs w:val="24"/>
        </w:rPr>
        <w:t>140%；</w:t>
      </w:r>
    </w:p>
    <w:p w14:paraId="5BDE1EA6"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734AA815"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16）本基金主动投资于流动性受限资产的市值合计不得超过</w:t>
      </w:r>
      <w:r>
        <w:rPr>
          <w:rFonts w:asciiTheme="minorEastAsia" w:hAnsiTheme="minorEastAsia" w:cs="Times New Roman" w:hint="eastAsia"/>
          <w:bCs/>
          <w:sz w:val="24"/>
          <w:szCs w:val="24"/>
        </w:rPr>
        <w:t>基金资产净值的</w:t>
      </w:r>
      <w:r>
        <w:rPr>
          <w:rFonts w:asciiTheme="minorEastAsia" w:hAnsiTheme="minorEastAsia" w:cs="Times New Roman"/>
          <w:bCs/>
          <w:sz w:val="24"/>
          <w:szCs w:val="24"/>
        </w:rPr>
        <w:t>15%；</w:t>
      </w:r>
    </w:p>
    <w:p w14:paraId="121F2F68"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516A7356"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17）本基金与私募类</w:t>
      </w:r>
      <w:r>
        <w:rPr>
          <w:rFonts w:asciiTheme="minorEastAsia" w:hAnsiTheme="minorEastAsia" w:cs="Times New Roman" w:hint="eastAsia"/>
          <w:bCs/>
          <w:sz w:val="24"/>
          <w:szCs w:val="24"/>
        </w:rPr>
        <w:t>证券资管产品及中国证监会认定的其他主体为交易对手开展逆回购交易的，可接受质押品的资质要求应当与基金合同约定的投资范围保持一致；</w:t>
      </w:r>
    </w:p>
    <w:p w14:paraId="7BD779D0"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18）本基金参与股票期权交易的，需遵守下列投资比例限制：</w:t>
      </w:r>
    </w:p>
    <w:p w14:paraId="14691D05"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1）本基金因未平仓的期权合约支付和收取的权利金总额不得超过基金资产净值的10%；</w:t>
      </w:r>
    </w:p>
    <w:p w14:paraId="1F8B176B"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2）本基金开仓卖出认购期权的，应持有足额标的证券；开仓卖出认沽期权的，应持有合约行权所需的全额现金或交易所规则认可的可冲抵期权保证金的现金等价物；</w:t>
      </w:r>
    </w:p>
    <w:p w14:paraId="360E2C1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3）本基金未平仓的期权合约面值不得超过基金资产净值的20%。其中，合约面值按照行权价乘以合约乘数计算；</w:t>
      </w:r>
    </w:p>
    <w:p w14:paraId="58BEBF2E"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28B92A78"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w:t>
      </w:r>
      <w:r>
        <w:rPr>
          <w:rFonts w:asciiTheme="minorEastAsia" w:hAnsiTheme="minorEastAsia" w:cs="Times New Roman"/>
          <w:bCs/>
          <w:sz w:val="24"/>
          <w:szCs w:val="24"/>
        </w:rPr>
        <w:t>95%；</w:t>
      </w:r>
    </w:p>
    <w:p w14:paraId="629F0081"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08E33693"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除上述第（</w:t>
      </w:r>
      <w:r>
        <w:rPr>
          <w:rFonts w:asciiTheme="minorEastAsia" w:hAnsiTheme="minorEastAsia" w:cs="Times New Roman"/>
          <w:bCs/>
          <w:sz w:val="24"/>
          <w:szCs w:val="24"/>
        </w:rPr>
        <w:t>2）、（9）、（13）、（16）、（17）项另有约定外，因证券、期货市场波动、</w:t>
      </w:r>
      <w:r>
        <w:rPr>
          <w:rFonts w:asciiTheme="minorEastAsia" w:hAnsiTheme="minorEastAsia" w:cs="Times New Roman" w:hint="eastAsia"/>
          <w:bCs/>
          <w:sz w:val="24"/>
          <w:szCs w:val="24"/>
        </w:rPr>
        <w:t>证券发行人合并、基金规模变动等基金管理人之外的因素致使基金投资比例不符合上述规定投资比例的，基金管理人应当在</w:t>
      </w:r>
      <w:r>
        <w:rPr>
          <w:rFonts w:asciiTheme="minorEastAsia" w:hAnsiTheme="minorEastAsia" w:cs="Times New Roman"/>
          <w:bCs/>
          <w:sz w:val="24"/>
          <w:szCs w:val="24"/>
        </w:rPr>
        <w:t>10个交易日内进行调整，但中国证监会规定的特殊情形除外。</w:t>
      </w:r>
    </w:p>
    <w:p w14:paraId="0FB1537D"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w:t>
      </w:r>
      <w:r>
        <w:rPr>
          <w:rFonts w:asciiTheme="minorEastAsia" w:hAnsiTheme="minorEastAsia" w:cs="Times New Roman"/>
          <w:bCs/>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20DC8AB9"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47C2AA68"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2、禁止行为</w:t>
      </w:r>
    </w:p>
    <w:p w14:paraId="12103166"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1243D2D3"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1）承销证券；</w:t>
      </w:r>
    </w:p>
    <w:p w14:paraId="4EFBA80B"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2）违反规定向他人贷款或者提供担保；</w:t>
      </w:r>
    </w:p>
    <w:p w14:paraId="276A7B19"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3）从事承担无限责任的投资；</w:t>
      </w:r>
    </w:p>
    <w:p w14:paraId="3B014466"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4）买卖其他基金份额，但是中国证监会另有规定的除外；</w:t>
      </w:r>
    </w:p>
    <w:p w14:paraId="3AA9E07C"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5）向基金管理人、基金托管人出资；</w:t>
      </w:r>
    </w:p>
    <w:p w14:paraId="2215D050"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6）从事内幕交易、操纵证券交易价格及其他不正当的证券交易活动；</w:t>
      </w:r>
    </w:p>
    <w:p w14:paraId="39E549AE"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7）法律、行政法规和中国证监会规定禁止的其他活动。</w:t>
      </w:r>
    </w:p>
    <w:p w14:paraId="2C487007"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1FE91E2"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E2F8708" w14:textId="77777777" w:rsidR="007555EE" w:rsidRDefault="004B3672">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105C2888"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1、业绩比较基准</w:t>
      </w:r>
    </w:p>
    <w:p w14:paraId="3A8BAF17"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沪深</w:t>
      </w:r>
      <w:r>
        <w:rPr>
          <w:rFonts w:asciiTheme="minorEastAsia" w:hAnsiTheme="minorEastAsia" w:cs="Times New Roman"/>
          <w:bCs/>
          <w:sz w:val="24"/>
          <w:szCs w:val="24"/>
        </w:rPr>
        <w:t>300指数收益率</w:t>
      </w:r>
      <w:r>
        <w:rPr>
          <w:rFonts w:asciiTheme="minorEastAsia" w:hAnsiTheme="minorEastAsia" w:cs="Times New Roman" w:hint="eastAsia"/>
          <w:bCs/>
          <w:sz w:val="24"/>
          <w:szCs w:val="24"/>
        </w:rPr>
        <w:t>×</w:t>
      </w:r>
      <w:r>
        <w:rPr>
          <w:rFonts w:asciiTheme="minorEastAsia" w:hAnsiTheme="minorEastAsia" w:cs="Times New Roman"/>
          <w:bCs/>
          <w:sz w:val="24"/>
          <w:szCs w:val="24"/>
        </w:rPr>
        <w:t>70%+中</w:t>
      </w:r>
      <w:r>
        <w:rPr>
          <w:rFonts w:asciiTheme="minorEastAsia" w:hAnsiTheme="minorEastAsia" w:cs="Times New Roman" w:hint="eastAsia"/>
          <w:bCs/>
          <w:sz w:val="24"/>
          <w:szCs w:val="24"/>
        </w:rPr>
        <w:t>债综合指数收益率×</w:t>
      </w:r>
      <w:r>
        <w:rPr>
          <w:rFonts w:asciiTheme="minorEastAsia" w:hAnsiTheme="minorEastAsia" w:cs="Times New Roman"/>
          <w:bCs/>
          <w:sz w:val="24"/>
          <w:szCs w:val="24"/>
        </w:rPr>
        <w:t>30%</w:t>
      </w:r>
    </w:p>
    <w:p w14:paraId="1BC8DC5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2、选择业绩比较基准的理由</w:t>
      </w:r>
    </w:p>
    <w:p w14:paraId="03BA17C1"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w:t>
      </w:r>
      <w:r>
        <w:rPr>
          <w:rFonts w:asciiTheme="minorEastAsia" w:hAnsiTheme="minorEastAsia" w:cs="Times New Roman"/>
          <w:bCs/>
          <w:sz w:val="24"/>
          <w:szCs w:val="24"/>
        </w:rPr>
        <w:t xml:space="preserve">300指数是由中证指数有限公司开发的中国 A </w:t>
      </w:r>
      <w:r>
        <w:rPr>
          <w:rFonts w:asciiTheme="minorEastAsia" w:hAnsiTheme="minorEastAsia" w:cs="Times New Roman" w:hint="eastAsia"/>
          <w:bCs/>
          <w:sz w:val="24"/>
          <w:szCs w:val="24"/>
        </w:rPr>
        <w:t>股市场指数，由上海和深圳证券市场中市值大、流动性好的</w:t>
      </w:r>
      <w:r>
        <w:rPr>
          <w:rFonts w:asciiTheme="minorEastAsia" w:hAnsiTheme="minorEastAsia" w:cs="Times New Roman"/>
          <w:bCs/>
          <w:sz w:val="24"/>
          <w:szCs w:val="24"/>
        </w:rPr>
        <w:t>300只股票组成，综合反映中国A股市场上市股票价格的整体表现。</w:t>
      </w:r>
    </w:p>
    <w:p w14:paraId="152DFD4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205ABFE0"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47FAC7F" w14:textId="77777777" w:rsidR="007555EE" w:rsidRDefault="004B3672">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41095FD9"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1FAEEE43" w14:textId="77777777" w:rsidR="007555EE" w:rsidRDefault="004B3672">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14F73F6F"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1、基金管理人按照国家有关规定代表基金独立行使股东或债权人权利，保护基金份额持有人的利益； </w:t>
      </w:r>
    </w:p>
    <w:p w14:paraId="6C49368D"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2、不谋求对上市公司的控股； </w:t>
      </w:r>
    </w:p>
    <w:p w14:paraId="4FBEA606"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3、有利于基金财产的安全与增值； </w:t>
      </w:r>
    </w:p>
    <w:p w14:paraId="5FF4161C"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4、不通过关联交易为自身、雇员、授权代理人或任何存在利害关系的第三人牟取任何不当利益。</w:t>
      </w:r>
    </w:p>
    <w:p w14:paraId="32011986" w14:textId="77777777" w:rsidR="007555EE" w:rsidRDefault="004B3672">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八、侧袋机制的实施和投资运作安排</w:t>
      </w:r>
    </w:p>
    <w:p w14:paraId="6F3CEBFD"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0F363F9A"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侧袋机制实施期间，本部分约定的投资组合比例、投资策略、组合限制、业绩比较基准、风险收益特征等约定仅适用于主袋账户。</w:t>
      </w:r>
    </w:p>
    <w:p w14:paraId="2F329FA2"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侧袋账户的实施条件、实施程序、运作安排、投资安排、特定资产的处置变现和支付等对投资者权益有重大影响的事项详见招募说明书“侧袋机制”部分的规定。</w:t>
      </w:r>
    </w:p>
    <w:p w14:paraId="4422D587" w14:textId="77777777" w:rsidR="007555EE" w:rsidRDefault="004B3672">
      <w:pPr>
        <w:spacing w:line="360" w:lineRule="auto"/>
        <w:ind w:firstLineChars="200" w:firstLine="482"/>
        <w:rPr>
          <w:b/>
          <w:bCs/>
          <w:sz w:val="24"/>
        </w:rPr>
      </w:pPr>
      <w:r>
        <w:rPr>
          <w:b/>
          <w:bCs/>
          <w:sz w:val="24"/>
        </w:rPr>
        <w:t>九</w:t>
      </w:r>
      <w:r>
        <w:rPr>
          <w:rFonts w:hint="eastAsia"/>
          <w:b/>
          <w:bCs/>
          <w:sz w:val="24"/>
        </w:rPr>
        <w:t>、基金投资组合报告</w:t>
      </w:r>
    </w:p>
    <w:p w14:paraId="0766876B"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基金管理人的董事会、董事保证本报告所载资料不存在虚假记载、误导性陈述或重大遗漏，并对其内容的真实性、准确性和完整性承担个别及连带的法律责任。</w:t>
      </w:r>
    </w:p>
    <w:p w14:paraId="0365D284"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基金托管人国泰君安证券股份有限公司根据本基金合同规定，已复核了本报告中的财务指标、净值表现和投资组合报告等内容，保证复核内容不存在虚假记载、误导性陈述或者重大遗漏。</w:t>
      </w:r>
    </w:p>
    <w:p w14:paraId="7449BFBB"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本投资组合报告所载数据截至2024年3月31日，本报告中所列财务数据未经审计。</w:t>
      </w:r>
    </w:p>
    <w:p w14:paraId="4C4D6876" w14:textId="77777777" w:rsidR="007555EE" w:rsidRDefault="004B3672">
      <w:pPr>
        <w:pStyle w:val="zhangjiep"/>
        <w:rPr>
          <w:rFonts w:asciiTheme="minorEastAsia" w:eastAsiaTheme="minorEastAsia" w:hAnsiTheme="minorEastAsia" w:cs="Times New Roman" w:hint="eastAsia"/>
          <w:bCs/>
          <w:kern w:val="2"/>
        </w:rPr>
      </w:pPr>
      <w:bookmarkStart w:id="216" w:name="_Toc101354064"/>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报告期末基金资产组合情况</w:t>
      </w:r>
      <w:bookmarkEnd w:id="216"/>
    </w:p>
    <w:tbl>
      <w:tblPr>
        <w:tblW w:w="0" w:type="auto"/>
        <w:tblInd w:w="108" w:type="dxa"/>
        <w:tblLook w:val="04A0" w:firstRow="1" w:lastRow="0" w:firstColumn="1" w:lastColumn="0" w:noHBand="0" w:noVBand="1"/>
      </w:tblPr>
      <w:tblGrid>
        <w:gridCol w:w="777"/>
        <w:gridCol w:w="2815"/>
        <w:gridCol w:w="2495"/>
        <w:gridCol w:w="2572"/>
      </w:tblGrid>
      <w:tr w:rsidR="007555EE" w14:paraId="34AF52FD"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50AD56B3" w14:textId="77777777" w:rsidR="007555EE" w:rsidRDefault="004B3672">
            <w:pPr>
              <w:pStyle w:val="biaogecenter"/>
              <w:wordWrap w:val="0"/>
              <w:rPr>
                <w:rFonts w:hint="eastAsia"/>
              </w:rPr>
            </w:pPr>
            <w:r>
              <w:rPr>
                <w:rFonts w:hAnsi="等线" w:hint="eastAsia"/>
                <w:color w:val="000000"/>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24E3F715" w14:textId="77777777" w:rsidR="007555EE" w:rsidRDefault="004B3672">
            <w:pPr>
              <w:pStyle w:val="biaogecenter"/>
              <w:wordWrap w:val="0"/>
              <w:rPr>
                <w:rFonts w:hint="eastAsia"/>
              </w:rPr>
            </w:pPr>
            <w:r>
              <w:rPr>
                <w:rFonts w:hAnsi="等线" w:hint="eastAsia"/>
                <w:color w:val="000000"/>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588AA33D" w14:textId="77777777" w:rsidR="007555EE" w:rsidRDefault="004B3672">
            <w:pPr>
              <w:pStyle w:val="biaogecenter"/>
              <w:wordWrap w:val="0"/>
              <w:rPr>
                <w:rFonts w:hint="eastAsia"/>
              </w:rPr>
            </w:pPr>
            <w:r>
              <w:rPr>
                <w:rFonts w:hAnsi="等线" w:hint="eastAsia"/>
                <w:color w:val="000000"/>
              </w:rPr>
              <w:t>金额(元)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59A5475B" w14:textId="77777777" w:rsidR="007555EE" w:rsidRDefault="004B3672">
            <w:pPr>
              <w:pStyle w:val="biaogecenter"/>
              <w:wordWrap w:val="0"/>
              <w:rPr>
                <w:rFonts w:hint="eastAsia"/>
              </w:rPr>
            </w:pPr>
            <w:r>
              <w:rPr>
                <w:rFonts w:hAnsi="等线" w:hint="eastAsia"/>
                <w:color w:val="000000"/>
              </w:rPr>
              <w:t>占基金总资产的比例（%）</w:t>
            </w:r>
          </w:p>
        </w:tc>
      </w:tr>
      <w:tr w:rsidR="007555EE" w14:paraId="7BE11B1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50F8116" w14:textId="77777777" w:rsidR="007555EE" w:rsidRDefault="004B3672">
            <w:pPr>
              <w:pStyle w:val="biaogecenter"/>
              <w:wordWrap w:val="0"/>
              <w:rPr>
                <w:rFonts w:hint="eastAsia"/>
              </w:rPr>
            </w:pPr>
            <w:r>
              <w:rPr>
                <w:rFonts w:hAnsi="等线" w:hint="eastAsia"/>
                <w:color w:val="000000"/>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7ED80646" w14:textId="77777777" w:rsidR="007555EE" w:rsidRDefault="004B3672">
            <w:pPr>
              <w:pStyle w:val="biaogeleft"/>
              <w:wordWrap w:val="0"/>
              <w:rPr>
                <w:rFonts w:hint="eastAsia"/>
              </w:rPr>
            </w:pPr>
            <w:r>
              <w:rPr>
                <w:rFonts w:hint="eastAsia"/>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4075B11A" w14:textId="77777777" w:rsidR="007555EE" w:rsidRDefault="004B3672">
            <w:pPr>
              <w:pStyle w:val="biaogeright"/>
              <w:wordWrap w:val="0"/>
              <w:rPr>
                <w:rFonts w:hint="eastAsia"/>
              </w:rPr>
            </w:pPr>
            <w:r>
              <w:t>91,062,747.28</w:t>
            </w:r>
          </w:p>
        </w:tc>
        <w:tc>
          <w:tcPr>
            <w:tcW w:w="2572" w:type="dxa"/>
            <w:tcBorders>
              <w:top w:val="single" w:sz="8" w:space="0" w:color="000000"/>
              <w:left w:val="single" w:sz="8" w:space="0" w:color="000000"/>
              <w:bottom w:val="single" w:sz="6" w:space="0" w:color="000000"/>
              <w:right w:val="single" w:sz="8" w:space="0" w:color="000000"/>
            </w:tcBorders>
            <w:vAlign w:val="center"/>
          </w:tcPr>
          <w:p w14:paraId="7E180E14" w14:textId="77777777" w:rsidR="007555EE" w:rsidRDefault="004B3672">
            <w:pPr>
              <w:pStyle w:val="biaogeright"/>
              <w:wordWrap w:val="0"/>
              <w:rPr>
                <w:rFonts w:hint="eastAsia"/>
              </w:rPr>
            </w:pPr>
            <w:r>
              <w:t>85.58</w:t>
            </w:r>
          </w:p>
        </w:tc>
      </w:tr>
      <w:tr w:rsidR="007555EE" w14:paraId="2E9A4D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D904B8" w14:textId="77777777" w:rsidR="007555EE" w:rsidRDefault="007555EE">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196C5B5" w14:textId="77777777" w:rsidR="007555EE" w:rsidRDefault="004B3672">
            <w:pPr>
              <w:pStyle w:val="biaogeleft"/>
              <w:wordWrap w:val="0"/>
              <w:rPr>
                <w:rFonts w:hint="eastAsia"/>
              </w:rPr>
            </w:pPr>
            <w:r>
              <w:rPr>
                <w:rFonts w:hint="eastAsia"/>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402B99CE" w14:textId="77777777" w:rsidR="007555EE" w:rsidRDefault="004B3672">
            <w:pPr>
              <w:pStyle w:val="biaogeright"/>
              <w:wordWrap w:val="0"/>
              <w:rPr>
                <w:rFonts w:hint="eastAsia"/>
              </w:rPr>
            </w:pPr>
            <w:r>
              <w:t>91,062,747.28</w:t>
            </w:r>
          </w:p>
        </w:tc>
        <w:tc>
          <w:tcPr>
            <w:tcW w:w="2572" w:type="dxa"/>
            <w:tcBorders>
              <w:top w:val="single" w:sz="8" w:space="0" w:color="000000"/>
              <w:left w:val="single" w:sz="8" w:space="0" w:color="000000"/>
              <w:bottom w:val="single" w:sz="6" w:space="0" w:color="000000"/>
              <w:right w:val="single" w:sz="8" w:space="0" w:color="000000"/>
            </w:tcBorders>
            <w:vAlign w:val="center"/>
          </w:tcPr>
          <w:p w14:paraId="63B840C9" w14:textId="77777777" w:rsidR="007555EE" w:rsidRDefault="004B3672">
            <w:pPr>
              <w:pStyle w:val="biaogeright"/>
              <w:wordWrap w:val="0"/>
              <w:rPr>
                <w:rFonts w:hint="eastAsia"/>
              </w:rPr>
            </w:pPr>
            <w:r>
              <w:t>85.58</w:t>
            </w:r>
          </w:p>
        </w:tc>
      </w:tr>
      <w:tr w:rsidR="007555EE" w14:paraId="2CDF139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0A61D82" w14:textId="77777777" w:rsidR="007555EE" w:rsidRDefault="004B3672">
            <w:pPr>
              <w:pStyle w:val="biaogecenter"/>
              <w:wordWrap w:val="0"/>
              <w:rPr>
                <w:rFonts w:hint="eastAsia"/>
              </w:rPr>
            </w:pPr>
            <w:r>
              <w:rPr>
                <w:rFonts w:hAnsi="等线" w:hint="eastAsia"/>
                <w:color w:val="000000"/>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2FC7051B" w14:textId="77777777" w:rsidR="007555EE" w:rsidRDefault="004B3672">
            <w:pPr>
              <w:pStyle w:val="biaogeleft"/>
              <w:wordWrap w:val="0"/>
              <w:rPr>
                <w:rFonts w:hint="eastAsia"/>
              </w:rPr>
            </w:pPr>
            <w:r>
              <w:rPr>
                <w:rFonts w:hint="eastAsia"/>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011BA079" w14:textId="77777777" w:rsidR="007555EE" w:rsidRDefault="004B3672">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BE7F642" w14:textId="77777777" w:rsidR="007555EE" w:rsidRDefault="004B3672">
            <w:pPr>
              <w:pStyle w:val="biaogeright"/>
              <w:wordWrap w:val="0"/>
              <w:rPr>
                <w:rFonts w:hint="eastAsia"/>
              </w:rPr>
            </w:pPr>
            <w:r>
              <w:t>-</w:t>
            </w:r>
          </w:p>
        </w:tc>
      </w:tr>
      <w:tr w:rsidR="007555EE" w14:paraId="16E324F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FECC54" w14:textId="77777777" w:rsidR="007555EE" w:rsidRDefault="004B3672">
            <w:pPr>
              <w:pStyle w:val="biaogecenter"/>
              <w:wordWrap w:val="0"/>
              <w:rPr>
                <w:rFonts w:hint="eastAsia"/>
              </w:rPr>
            </w:pPr>
            <w:r>
              <w:rPr>
                <w:rFonts w:hAnsi="等线" w:hint="eastAsia"/>
                <w:color w:val="000000"/>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3DF16D26" w14:textId="77777777" w:rsidR="007555EE" w:rsidRDefault="004B3672">
            <w:pPr>
              <w:pStyle w:val="biaogeleft"/>
              <w:wordWrap w:val="0"/>
              <w:rPr>
                <w:rFonts w:hint="eastAsia"/>
              </w:rPr>
            </w:pPr>
            <w:r>
              <w:rPr>
                <w:rFonts w:hint="eastAsia"/>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71F51698" w14:textId="77777777" w:rsidR="007555EE" w:rsidRDefault="004B3672">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270A7D3" w14:textId="77777777" w:rsidR="007555EE" w:rsidRDefault="004B3672">
            <w:pPr>
              <w:pStyle w:val="biaogeright"/>
              <w:wordWrap w:val="0"/>
              <w:rPr>
                <w:rFonts w:hint="eastAsia"/>
              </w:rPr>
            </w:pPr>
            <w:r>
              <w:t>-</w:t>
            </w:r>
          </w:p>
        </w:tc>
      </w:tr>
      <w:tr w:rsidR="007555EE" w14:paraId="215592C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30EE7DC" w14:textId="77777777" w:rsidR="007555EE" w:rsidRDefault="007555EE">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0DE1B69F" w14:textId="77777777" w:rsidR="007555EE" w:rsidRDefault="004B3672">
            <w:pPr>
              <w:pStyle w:val="biaogeleft"/>
              <w:wordWrap w:val="0"/>
              <w:rPr>
                <w:rFonts w:hint="eastAsia"/>
              </w:rPr>
            </w:pPr>
            <w:r>
              <w:rPr>
                <w:rFonts w:hint="eastAsia"/>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2727A11E" w14:textId="77777777" w:rsidR="007555EE" w:rsidRDefault="004B3672">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65CCDF2" w14:textId="77777777" w:rsidR="007555EE" w:rsidRDefault="004B3672">
            <w:pPr>
              <w:pStyle w:val="biaogeright"/>
              <w:wordWrap w:val="0"/>
              <w:rPr>
                <w:rFonts w:hint="eastAsia"/>
              </w:rPr>
            </w:pPr>
            <w:r>
              <w:t>-</w:t>
            </w:r>
          </w:p>
        </w:tc>
      </w:tr>
      <w:tr w:rsidR="007555EE" w14:paraId="0F5067C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ECE2A3" w14:textId="77777777" w:rsidR="007555EE" w:rsidRDefault="007555EE">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1CBF7B35" w14:textId="77777777" w:rsidR="007555EE" w:rsidRDefault="004B3672">
            <w:pPr>
              <w:pStyle w:val="biaogeleft"/>
              <w:wordWrap w:val="0"/>
              <w:ind w:left="750"/>
              <w:rPr>
                <w:rFonts w:hint="eastAsia"/>
              </w:rPr>
            </w:pPr>
            <w:r>
              <w:rPr>
                <w:rFonts w:hint="eastAsia"/>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78E65A9F" w14:textId="77777777" w:rsidR="007555EE" w:rsidRDefault="004B3672">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82F72B5" w14:textId="77777777" w:rsidR="007555EE" w:rsidRDefault="004B3672">
            <w:pPr>
              <w:pStyle w:val="biaogeright"/>
              <w:wordWrap w:val="0"/>
              <w:rPr>
                <w:rFonts w:hint="eastAsia"/>
              </w:rPr>
            </w:pPr>
            <w:r>
              <w:t>-</w:t>
            </w:r>
          </w:p>
        </w:tc>
      </w:tr>
      <w:tr w:rsidR="007555EE" w14:paraId="339A6B7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AA88A7" w14:textId="77777777" w:rsidR="007555EE" w:rsidRDefault="004B3672">
            <w:pPr>
              <w:pStyle w:val="biaogecenter"/>
              <w:wordWrap w:val="0"/>
              <w:rPr>
                <w:rFonts w:hint="eastAsia"/>
              </w:rPr>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B492119" w14:textId="77777777" w:rsidR="007555EE" w:rsidRDefault="004B3672">
            <w:pPr>
              <w:pStyle w:val="biaogeleft"/>
              <w:wordWrap w:val="0"/>
              <w:rPr>
                <w:rFonts w:hint="eastAsia"/>
              </w:rPr>
            </w:pPr>
            <w:r>
              <w:rPr>
                <w:rFonts w:hint="eastAsia"/>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5F8778EC" w14:textId="77777777" w:rsidR="007555EE" w:rsidRDefault="004B3672">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B36E274" w14:textId="77777777" w:rsidR="007555EE" w:rsidRDefault="004B3672">
            <w:pPr>
              <w:pStyle w:val="biaogeright"/>
              <w:wordWrap w:val="0"/>
              <w:rPr>
                <w:rFonts w:hint="eastAsia"/>
              </w:rPr>
            </w:pPr>
            <w:r>
              <w:t>-</w:t>
            </w:r>
          </w:p>
        </w:tc>
      </w:tr>
      <w:tr w:rsidR="007555EE" w14:paraId="5DE5732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1A4AE4" w14:textId="77777777" w:rsidR="007555EE" w:rsidRDefault="004B3672">
            <w:pPr>
              <w:pStyle w:val="biaogecenter"/>
              <w:wordWrap w:val="0"/>
              <w:rPr>
                <w:rFonts w:hint="eastAsia"/>
              </w:rPr>
            </w:pPr>
            <w:r>
              <w:rPr>
                <w:rFonts w:hAnsi="等线" w:hint="eastAsia"/>
                <w:color w:val="000000"/>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79B7D44E" w14:textId="77777777" w:rsidR="007555EE" w:rsidRDefault="004B3672">
            <w:pPr>
              <w:pStyle w:val="biaogeleft"/>
              <w:wordWrap w:val="0"/>
              <w:rPr>
                <w:rFonts w:hint="eastAsia"/>
              </w:rPr>
            </w:pPr>
            <w:r>
              <w:rPr>
                <w:rFonts w:hint="eastAsia"/>
              </w:rPr>
              <w:t>金融衍生品投资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1C58BF7B" w14:textId="77777777" w:rsidR="007555EE" w:rsidRDefault="004B3672">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3B69100" w14:textId="77777777" w:rsidR="007555EE" w:rsidRDefault="004B3672">
            <w:pPr>
              <w:pStyle w:val="biaogeright"/>
              <w:wordWrap w:val="0"/>
              <w:rPr>
                <w:rFonts w:hint="eastAsia"/>
              </w:rPr>
            </w:pPr>
            <w:r>
              <w:t>-</w:t>
            </w:r>
          </w:p>
        </w:tc>
      </w:tr>
      <w:tr w:rsidR="007555EE" w14:paraId="35F2F1A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7EB9CA" w14:textId="77777777" w:rsidR="007555EE" w:rsidRDefault="004B3672">
            <w:pPr>
              <w:pStyle w:val="biaogecenter"/>
              <w:wordWrap w:val="0"/>
              <w:rPr>
                <w:rFonts w:hint="eastAsia"/>
              </w:rPr>
            </w:pPr>
            <w:r>
              <w:rPr>
                <w:rFonts w:hAnsi="等线" w:hint="eastAsia"/>
                <w:color w:val="000000"/>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06AA5D71" w14:textId="77777777" w:rsidR="007555EE" w:rsidRDefault="004B3672">
            <w:pPr>
              <w:pStyle w:val="biaogeleft"/>
              <w:wordWrap w:val="0"/>
              <w:rPr>
                <w:rFonts w:hint="eastAsia"/>
              </w:rPr>
            </w:pPr>
            <w:r>
              <w:rPr>
                <w:rFonts w:hint="eastAsia"/>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50CF7079" w14:textId="77777777" w:rsidR="007555EE" w:rsidRDefault="004B3672">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11AA32E" w14:textId="77777777" w:rsidR="007555EE" w:rsidRDefault="004B3672">
            <w:pPr>
              <w:pStyle w:val="biaogeright"/>
              <w:wordWrap w:val="0"/>
              <w:rPr>
                <w:rFonts w:hint="eastAsia"/>
              </w:rPr>
            </w:pPr>
            <w:r>
              <w:t>-</w:t>
            </w:r>
          </w:p>
        </w:tc>
      </w:tr>
      <w:tr w:rsidR="007555EE" w14:paraId="39AD3D6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42D7A9F" w14:textId="77777777" w:rsidR="007555EE" w:rsidRDefault="007555EE">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1FC5EF45" w14:textId="77777777" w:rsidR="007555EE" w:rsidRDefault="004B3672">
            <w:pPr>
              <w:pStyle w:val="biaogeleft"/>
              <w:wordWrap w:val="0"/>
              <w:rPr>
                <w:rFonts w:hint="eastAsia"/>
              </w:rPr>
            </w:pPr>
            <w:r>
              <w:rPr>
                <w:rFonts w:hint="eastAsia"/>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0778E4D0" w14:textId="77777777" w:rsidR="007555EE" w:rsidRDefault="004B3672">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3EEC2A0" w14:textId="77777777" w:rsidR="007555EE" w:rsidRDefault="004B3672">
            <w:pPr>
              <w:pStyle w:val="biaogeright"/>
              <w:wordWrap w:val="0"/>
              <w:rPr>
                <w:rFonts w:hint="eastAsia"/>
              </w:rPr>
            </w:pPr>
            <w:r>
              <w:t>-</w:t>
            </w:r>
          </w:p>
        </w:tc>
      </w:tr>
      <w:tr w:rsidR="007555EE" w14:paraId="3CA8C45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198AFC" w14:textId="77777777" w:rsidR="007555EE" w:rsidRDefault="004B3672">
            <w:pPr>
              <w:pStyle w:val="biaogecenter"/>
              <w:wordWrap w:val="0"/>
              <w:rPr>
                <w:rFonts w:hint="eastAsia"/>
              </w:rPr>
            </w:pPr>
            <w:r>
              <w:rPr>
                <w:rFonts w:hAnsi="等线" w:hint="eastAsia"/>
                <w:color w:val="000000"/>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5CF5B4F8" w14:textId="77777777" w:rsidR="007555EE" w:rsidRDefault="004B3672">
            <w:pPr>
              <w:pStyle w:val="biaogeleft"/>
              <w:wordWrap w:val="0"/>
              <w:rPr>
                <w:rFonts w:hint="eastAsia"/>
              </w:rPr>
            </w:pPr>
            <w:r>
              <w:rPr>
                <w:rFonts w:hint="eastAsia"/>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592C7C9D" w14:textId="77777777" w:rsidR="007555EE" w:rsidRDefault="004B3672">
            <w:pPr>
              <w:pStyle w:val="biaogeright"/>
              <w:wordWrap w:val="0"/>
              <w:rPr>
                <w:rFonts w:hint="eastAsia"/>
              </w:rPr>
            </w:pPr>
            <w:r>
              <w:t>6,272,435.69</w:t>
            </w:r>
          </w:p>
        </w:tc>
        <w:tc>
          <w:tcPr>
            <w:tcW w:w="2572" w:type="dxa"/>
            <w:tcBorders>
              <w:top w:val="single" w:sz="8" w:space="0" w:color="000000"/>
              <w:left w:val="single" w:sz="8" w:space="0" w:color="000000"/>
              <w:bottom w:val="single" w:sz="6" w:space="0" w:color="000000"/>
              <w:right w:val="single" w:sz="8" w:space="0" w:color="000000"/>
            </w:tcBorders>
            <w:vAlign w:val="center"/>
          </w:tcPr>
          <w:p w14:paraId="1AB569CE" w14:textId="77777777" w:rsidR="007555EE" w:rsidRDefault="004B3672">
            <w:pPr>
              <w:pStyle w:val="biaogeright"/>
              <w:wordWrap w:val="0"/>
              <w:rPr>
                <w:rFonts w:hint="eastAsia"/>
              </w:rPr>
            </w:pPr>
            <w:r>
              <w:t>5.90</w:t>
            </w:r>
          </w:p>
        </w:tc>
      </w:tr>
      <w:tr w:rsidR="007555EE" w14:paraId="0A0DE3C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181733C" w14:textId="77777777" w:rsidR="007555EE" w:rsidRDefault="004B3672">
            <w:pPr>
              <w:pStyle w:val="biaogecenter"/>
              <w:wordWrap w:val="0"/>
              <w:rPr>
                <w:rFonts w:hint="eastAsia"/>
              </w:rPr>
            </w:pPr>
            <w:r>
              <w:rPr>
                <w:rFonts w:hAnsi="等线" w:hint="eastAsia"/>
                <w:color w:val="000000"/>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4E2E83A9" w14:textId="77777777" w:rsidR="007555EE" w:rsidRDefault="004B3672">
            <w:pPr>
              <w:pStyle w:val="biaogeleft"/>
              <w:wordWrap w:val="0"/>
              <w:rPr>
                <w:rFonts w:hint="eastAsia"/>
              </w:rPr>
            </w:pPr>
            <w:r>
              <w:rPr>
                <w:rFonts w:hint="eastAsia"/>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697DD371" w14:textId="77777777" w:rsidR="007555EE" w:rsidRDefault="004B3672">
            <w:pPr>
              <w:pStyle w:val="biaogeright"/>
              <w:wordWrap w:val="0"/>
              <w:rPr>
                <w:rFonts w:hint="eastAsia"/>
              </w:rPr>
            </w:pPr>
            <w:r>
              <w:t>9,065,916.79</w:t>
            </w:r>
          </w:p>
        </w:tc>
        <w:tc>
          <w:tcPr>
            <w:tcW w:w="2572" w:type="dxa"/>
            <w:tcBorders>
              <w:top w:val="single" w:sz="8" w:space="0" w:color="000000"/>
              <w:left w:val="single" w:sz="8" w:space="0" w:color="000000"/>
              <w:bottom w:val="single" w:sz="6" w:space="0" w:color="000000"/>
              <w:right w:val="single" w:sz="8" w:space="0" w:color="000000"/>
            </w:tcBorders>
            <w:vAlign w:val="center"/>
          </w:tcPr>
          <w:p w14:paraId="1B258938" w14:textId="77777777" w:rsidR="007555EE" w:rsidRDefault="004B3672">
            <w:pPr>
              <w:pStyle w:val="biaogeright"/>
              <w:wordWrap w:val="0"/>
              <w:rPr>
                <w:rFonts w:hint="eastAsia"/>
              </w:rPr>
            </w:pPr>
            <w:r>
              <w:t>8.52</w:t>
            </w:r>
          </w:p>
        </w:tc>
      </w:tr>
      <w:tr w:rsidR="007555EE" w14:paraId="103DE9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E889EF" w14:textId="77777777" w:rsidR="007555EE" w:rsidRDefault="004B3672">
            <w:pPr>
              <w:pStyle w:val="biaogecenter"/>
              <w:wordWrap w:val="0"/>
              <w:rPr>
                <w:rFonts w:hint="eastAsia"/>
              </w:rPr>
            </w:pPr>
            <w:r>
              <w:rPr>
                <w:rFonts w:hint="eastAsia"/>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61006F96" w14:textId="77777777" w:rsidR="007555EE" w:rsidRDefault="004B3672">
            <w:pPr>
              <w:pStyle w:val="biaogeleft"/>
              <w:wordWrap w:val="0"/>
              <w:rPr>
                <w:rFonts w:hint="eastAsia"/>
              </w:rPr>
            </w:pPr>
            <w:r>
              <w:rPr>
                <w:rFonts w:hint="eastAsia"/>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68C5BE8F" w14:textId="77777777" w:rsidR="007555EE" w:rsidRDefault="004B3672">
            <w:pPr>
              <w:pStyle w:val="biaogeright"/>
              <w:wordWrap w:val="0"/>
              <w:rPr>
                <w:rFonts w:hint="eastAsia"/>
              </w:rPr>
            </w:pPr>
            <w:r>
              <w:t>106,401,099.76</w:t>
            </w:r>
          </w:p>
        </w:tc>
        <w:tc>
          <w:tcPr>
            <w:tcW w:w="2572" w:type="dxa"/>
            <w:tcBorders>
              <w:top w:val="single" w:sz="8" w:space="0" w:color="000000"/>
              <w:left w:val="single" w:sz="8" w:space="0" w:color="000000"/>
              <w:bottom w:val="single" w:sz="6" w:space="0" w:color="000000"/>
              <w:right w:val="single" w:sz="8" w:space="0" w:color="000000"/>
            </w:tcBorders>
            <w:vAlign w:val="center"/>
          </w:tcPr>
          <w:p w14:paraId="052C5177" w14:textId="77777777" w:rsidR="007555EE" w:rsidRDefault="004B3672">
            <w:pPr>
              <w:pStyle w:val="biaogeright"/>
              <w:wordWrap w:val="0"/>
              <w:rPr>
                <w:rFonts w:hint="eastAsia"/>
              </w:rPr>
            </w:pPr>
            <w:r>
              <w:t>100.00</w:t>
            </w:r>
          </w:p>
        </w:tc>
      </w:tr>
    </w:tbl>
    <w:p w14:paraId="323C071E" w14:textId="77777777" w:rsidR="007555EE" w:rsidRDefault="007555EE">
      <w:pPr>
        <w:widowControl/>
        <w:jc w:val="left"/>
        <w:rPr>
          <w:rFonts w:ascii="宋体" w:eastAsia="宋体" w:hAnsi="宋体" w:cs="宋体" w:hint="eastAsia"/>
          <w:kern w:val="0"/>
          <w:sz w:val="24"/>
          <w:szCs w:val="24"/>
        </w:rPr>
      </w:pPr>
    </w:p>
    <w:p w14:paraId="43E9EA7B" w14:textId="77777777" w:rsidR="007555EE" w:rsidRDefault="004B3672">
      <w:pPr>
        <w:pStyle w:val="zhangjiep"/>
        <w:rPr>
          <w:rFonts w:asciiTheme="minorEastAsia" w:eastAsiaTheme="minorEastAsia" w:hAnsiTheme="minorEastAsia" w:cs="Times New Roman" w:hint="eastAsia"/>
          <w:bCs/>
          <w:kern w:val="2"/>
        </w:rPr>
      </w:pPr>
      <w:bookmarkStart w:id="217" w:name="_Toc101354065"/>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7"/>
    </w:p>
    <w:tbl>
      <w:tblPr>
        <w:tblW w:w="0" w:type="auto"/>
        <w:tblInd w:w="108" w:type="dxa"/>
        <w:tblLook w:val="04A0" w:firstRow="1" w:lastRow="0" w:firstColumn="1" w:lastColumn="0" w:noHBand="0" w:noVBand="1"/>
      </w:tblPr>
      <w:tblGrid>
        <w:gridCol w:w="795"/>
        <w:gridCol w:w="2596"/>
        <w:gridCol w:w="2596"/>
        <w:gridCol w:w="2672"/>
      </w:tblGrid>
      <w:tr w:rsidR="007555EE" w14:paraId="29D28673"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7FD54FB0" w14:textId="77777777" w:rsidR="007555EE" w:rsidRDefault="004B3672">
            <w:pPr>
              <w:pStyle w:val="biaogecenter"/>
              <w:wordWrap w:val="0"/>
              <w:rPr>
                <w:rFonts w:hint="eastAsia"/>
              </w:rPr>
            </w:pPr>
            <w:r>
              <w:rPr>
                <w:rFonts w:hAnsi="等线" w:hint="eastAsia"/>
                <w:color w:val="000000"/>
              </w:rPr>
              <w:lastRenderedPageBreak/>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355F1F6E" w14:textId="77777777" w:rsidR="007555EE" w:rsidRDefault="004B3672">
            <w:pPr>
              <w:pStyle w:val="biaogecenter"/>
              <w:wordWrap w:val="0"/>
              <w:rPr>
                <w:rFonts w:hint="eastAsia"/>
              </w:rPr>
            </w:pPr>
            <w:r>
              <w:rPr>
                <w:rFonts w:hAnsi="等线" w:hint="eastAsia"/>
                <w:color w:val="000000"/>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1D45889E" w14:textId="77777777" w:rsidR="007555EE" w:rsidRDefault="004B3672">
            <w:pPr>
              <w:pStyle w:val="biaogecenter"/>
              <w:wordWrap w:val="0"/>
              <w:rPr>
                <w:rFonts w:hint="eastAsia"/>
              </w:rPr>
            </w:pPr>
            <w:r>
              <w:rPr>
                <w:rFonts w:hAnsi="等线" w:hint="eastAsia"/>
                <w:color w:val="000000"/>
              </w:rPr>
              <w:t>公允价值(元)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0F96DE15" w14:textId="77777777" w:rsidR="007555EE" w:rsidRDefault="004B3672">
            <w:pPr>
              <w:pStyle w:val="biaogecenter"/>
              <w:wordWrap w:val="0"/>
              <w:rPr>
                <w:rFonts w:hint="eastAsia"/>
              </w:rPr>
            </w:pPr>
            <w:r>
              <w:rPr>
                <w:rFonts w:hAnsi="等线" w:hint="eastAsia"/>
                <w:color w:val="000000"/>
              </w:rPr>
              <w:t>占基金资产净值比例（%）</w:t>
            </w:r>
          </w:p>
        </w:tc>
      </w:tr>
      <w:tr w:rsidR="007555EE" w14:paraId="211311D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C7CB3CF" w14:textId="77777777" w:rsidR="007555EE" w:rsidRDefault="004B3672">
            <w:pPr>
              <w:pStyle w:val="biaogecenter"/>
              <w:wordWrap w:val="0"/>
              <w:rPr>
                <w:rFonts w:hint="eastAsia"/>
              </w:rPr>
            </w:pPr>
            <w:r>
              <w:rPr>
                <w:rFonts w:hint="eastAsia"/>
              </w:rPr>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270AD15C" w14:textId="77777777" w:rsidR="007555EE" w:rsidRDefault="004B3672">
            <w:pPr>
              <w:pStyle w:val="biaogeleft"/>
              <w:wordWrap w:val="0"/>
              <w:rPr>
                <w:rFonts w:hint="eastAsia"/>
              </w:rPr>
            </w:pPr>
            <w:r>
              <w:rPr>
                <w:rFonts w:hint="eastAsia"/>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50E82FF"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8C462E6" w14:textId="77777777" w:rsidR="007555EE" w:rsidRDefault="004B3672">
            <w:pPr>
              <w:pStyle w:val="biaogeright"/>
              <w:wordWrap w:val="0"/>
              <w:rPr>
                <w:rFonts w:hint="eastAsia"/>
              </w:rPr>
            </w:pPr>
            <w:r>
              <w:rPr>
                <w:rFonts w:hAnsi="等线"/>
                <w:color w:val="000000"/>
              </w:rPr>
              <w:t>-</w:t>
            </w:r>
          </w:p>
        </w:tc>
      </w:tr>
      <w:tr w:rsidR="007555EE" w14:paraId="75DCF44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9FF104" w14:textId="77777777" w:rsidR="007555EE" w:rsidRDefault="004B3672">
            <w:pPr>
              <w:pStyle w:val="biaogecenter"/>
              <w:wordWrap w:val="0"/>
              <w:rPr>
                <w:rFonts w:hint="eastAsia"/>
              </w:rPr>
            </w:pPr>
            <w:r>
              <w:rPr>
                <w:rFonts w:hint="eastAsia"/>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59EE2215" w14:textId="77777777" w:rsidR="007555EE" w:rsidRDefault="004B3672">
            <w:pPr>
              <w:pStyle w:val="biaogeleft"/>
              <w:wordWrap w:val="0"/>
              <w:rPr>
                <w:rFonts w:hint="eastAsia"/>
              </w:rPr>
            </w:pPr>
            <w:r>
              <w:rPr>
                <w:rFonts w:hint="eastAsia"/>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F9E74BE" w14:textId="77777777" w:rsidR="007555EE" w:rsidRDefault="004B3672">
            <w:pPr>
              <w:pStyle w:val="biaogeright"/>
              <w:wordWrap w:val="0"/>
              <w:rPr>
                <w:rFonts w:hint="eastAsia"/>
              </w:rPr>
            </w:pPr>
            <w:r>
              <w:rPr>
                <w:rFonts w:hAnsi="等线"/>
                <w:color w:val="000000"/>
              </w:rPr>
              <w:t>9,518,438.00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1CF17332" w14:textId="77777777" w:rsidR="007555EE" w:rsidRDefault="004B3672">
            <w:pPr>
              <w:pStyle w:val="biaogeright"/>
              <w:wordWrap w:val="0"/>
              <w:rPr>
                <w:rFonts w:hint="eastAsia"/>
              </w:rPr>
            </w:pPr>
            <w:r>
              <w:rPr>
                <w:rFonts w:hAnsi="等线"/>
                <w:color w:val="000000"/>
              </w:rPr>
              <w:t>8.96</w:t>
            </w:r>
          </w:p>
        </w:tc>
      </w:tr>
      <w:tr w:rsidR="007555EE" w14:paraId="7DD36C4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94C4C0" w14:textId="77777777" w:rsidR="007555EE" w:rsidRDefault="004B3672">
            <w:pPr>
              <w:pStyle w:val="biaogecenter"/>
              <w:wordWrap w:val="0"/>
              <w:rPr>
                <w:rFonts w:hint="eastAsia"/>
              </w:rPr>
            </w:pPr>
            <w:r>
              <w:rPr>
                <w:rFonts w:hint="eastAsia"/>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3E4CDBFB" w14:textId="77777777" w:rsidR="007555EE" w:rsidRDefault="004B3672">
            <w:pPr>
              <w:pStyle w:val="biaogeleft"/>
              <w:wordWrap w:val="0"/>
              <w:rPr>
                <w:rFonts w:hint="eastAsia"/>
              </w:rPr>
            </w:pPr>
            <w:r>
              <w:rPr>
                <w:rFonts w:hint="eastAsia"/>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5A00B0B" w14:textId="77777777" w:rsidR="007555EE" w:rsidRDefault="004B3672">
            <w:pPr>
              <w:pStyle w:val="biaogeright"/>
              <w:wordWrap w:val="0"/>
              <w:rPr>
                <w:rFonts w:hint="eastAsia"/>
              </w:rPr>
            </w:pPr>
            <w:r>
              <w:rPr>
                <w:rFonts w:hAnsi="等线"/>
                <w:color w:val="000000"/>
              </w:rPr>
              <w:t>61,706,740.44</w:t>
            </w:r>
          </w:p>
        </w:tc>
        <w:tc>
          <w:tcPr>
            <w:tcW w:w="2672" w:type="dxa"/>
            <w:tcBorders>
              <w:top w:val="single" w:sz="8" w:space="0" w:color="000000"/>
              <w:left w:val="single" w:sz="8" w:space="0" w:color="000000"/>
              <w:bottom w:val="single" w:sz="6" w:space="0" w:color="000000"/>
              <w:right w:val="single" w:sz="8" w:space="0" w:color="000000"/>
            </w:tcBorders>
            <w:vAlign w:val="center"/>
          </w:tcPr>
          <w:p w14:paraId="07D47D31" w14:textId="77777777" w:rsidR="007555EE" w:rsidRDefault="004B3672">
            <w:pPr>
              <w:pStyle w:val="biaogeright"/>
              <w:wordWrap w:val="0"/>
              <w:rPr>
                <w:rFonts w:hint="eastAsia"/>
              </w:rPr>
            </w:pPr>
            <w:r>
              <w:rPr>
                <w:rFonts w:hAnsi="等线"/>
                <w:color w:val="000000"/>
              </w:rPr>
              <w:t>58.09</w:t>
            </w:r>
          </w:p>
        </w:tc>
      </w:tr>
      <w:tr w:rsidR="007555EE" w14:paraId="735317F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2ED074E" w14:textId="77777777" w:rsidR="007555EE" w:rsidRDefault="004B3672">
            <w:pPr>
              <w:pStyle w:val="biaogecenter"/>
              <w:wordWrap w:val="0"/>
              <w:rPr>
                <w:rFonts w:hint="eastAsia"/>
              </w:rPr>
            </w:pPr>
            <w:r>
              <w:rPr>
                <w:rFonts w:hAnsi="等线" w:hint="eastAsia"/>
                <w:color w:val="000000"/>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4A3E0165" w14:textId="77777777" w:rsidR="007555EE" w:rsidRDefault="004B3672">
            <w:pPr>
              <w:pStyle w:val="biaogeleft"/>
              <w:wordWrap w:val="0"/>
              <w:rPr>
                <w:rFonts w:hint="eastAsia"/>
              </w:rPr>
            </w:pPr>
            <w:r>
              <w:rPr>
                <w:rFonts w:hint="eastAsia"/>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7C85329"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6B2B3312" w14:textId="77777777" w:rsidR="007555EE" w:rsidRDefault="004B3672">
            <w:pPr>
              <w:pStyle w:val="biaogeright"/>
              <w:wordWrap w:val="0"/>
              <w:rPr>
                <w:rFonts w:hint="eastAsia"/>
              </w:rPr>
            </w:pPr>
            <w:r>
              <w:rPr>
                <w:rFonts w:hAnsi="等线"/>
                <w:color w:val="000000"/>
              </w:rPr>
              <w:t>-</w:t>
            </w:r>
          </w:p>
        </w:tc>
      </w:tr>
      <w:tr w:rsidR="007555EE" w14:paraId="3418634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5CA9A05" w14:textId="77777777" w:rsidR="007555EE" w:rsidRDefault="004B3672">
            <w:pPr>
              <w:pStyle w:val="biaogecenter"/>
              <w:wordWrap w:val="0"/>
              <w:rPr>
                <w:rFonts w:hint="eastAsia"/>
              </w:rPr>
            </w:pPr>
            <w:r>
              <w:rPr>
                <w:rFonts w:hint="eastAsia"/>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58839C70" w14:textId="77777777" w:rsidR="007555EE" w:rsidRDefault="004B3672">
            <w:pPr>
              <w:pStyle w:val="biaogeleft"/>
              <w:wordWrap w:val="0"/>
              <w:rPr>
                <w:rFonts w:hint="eastAsia"/>
              </w:rPr>
            </w:pPr>
            <w:r>
              <w:rPr>
                <w:rFonts w:hint="eastAsia"/>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C1560BC"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6B2CE349" w14:textId="77777777" w:rsidR="007555EE" w:rsidRDefault="004B3672">
            <w:pPr>
              <w:pStyle w:val="biaogeright"/>
              <w:wordWrap w:val="0"/>
              <w:rPr>
                <w:rFonts w:hint="eastAsia"/>
              </w:rPr>
            </w:pPr>
            <w:r>
              <w:rPr>
                <w:rFonts w:hAnsi="等线"/>
                <w:color w:val="000000"/>
              </w:rPr>
              <w:t>-</w:t>
            </w:r>
          </w:p>
        </w:tc>
      </w:tr>
      <w:tr w:rsidR="007555EE" w14:paraId="4D4C6BC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A65D83" w14:textId="77777777" w:rsidR="007555EE" w:rsidRDefault="004B3672">
            <w:pPr>
              <w:pStyle w:val="biaogecenter"/>
              <w:wordWrap w:val="0"/>
              <w:rPr>
                <w:rFonts w:hint="eastAsia"/>
              </w:rPr>
            </w:pPr>
            <w:r>
              <w:rPr>
                <w:rFonts w:hAnsi="等线" w:hint="eastAsia"/>
                <w:color w:val="000000"/>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575E2A94" w14:textId="77777777" w:rsidR="007555EE" w:rsidRDefault="004B3672">
            <w:pPr>
              <w:pStyle w:val="biaogeleft"/>
              <w:wordWrap w:val="0"/>
              <w:rPr>
                <w:rFonts w:hint="eastAsia"/>
              </w:rPr>
            </w:pPr>
            <w:r>
              <w:rPr>
                <w:rFonts w:hint="eastAsia"/>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2944E40"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E8AC8F7" w14:textId="77777777" w:rsidR="007555EE" w:rsidRDefault="004B3672">
            <w:pPr>
              <w:pStyle w:val="biaogeright"/>
              <w:wordWrap w:val="0"/>
              <w:rPr>
                <w:rFonts w:hint="eastAsia"/>
              </w:rPr>
            </w:pPr>
            <w:r>
              <w:rPr>
                <w:rFonts w:hAnsi="等线"/>
                <w:color w:val="000000"/>
              </w:rPr>
              <w:t>-</w:t>
            </w:r>
          </w:p>
        </w:tc>
      </w:tr>
      <w:tr w:rsidR="007555EE" w14:paraId="311CED5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7D03034" w14:textId="77777777" w:rsidR="007555EE" w:rsidRDefault="004B3672">
            <w:pPr>
              <w:pStyle w:val="biaogecenter"/>
              <w:wordWrap w:val="0"/>
              <w:rPr>
                <w:rFonts w:hint="eastAsia"/>
              </w:rPr>
            </w:pPr>
            <w:r>
              <w:rPr>
                <w:rFonts w:hAnsi="等线" w:hint="eastAsia"/>
                <w:color w:val="000000"/>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58D5EC1E" w14:textId="77777777" w:rsidR="007555EE" w:rsidRDefault="004B3672">
            <w:pPr>
              <w:pStyle w:val="biaogeleft"/>
              <w:wordWrap w:val="0"/>
              <w:rPr>
                <w:rFonts w:hint="eastAsia"/>
              </w:rPr>
            </w:pPr>
            <w:r>
              <w:rPr>
                <w:rFonts w:hint="eastAsia"/>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1D021B4" w14:textId="77777777" w:rsidR="007555EE" w:rsidRDefault="004B3672">
            <w:pPr>
              <w:pStyle w:val="biaogeright"/>
              <w:wordWrap w:val="0"/>
              <w:rPr>
                <w:rFonts w:hint="eastAsia"/>
              </w:rPr>
            </w:pPr>
            <w:r>
              <w:rPr>
                <w:rFonts w:hAnsi="等线"/>
                <w:color w:val="000000"/>
              </w:rPr>
              <w:t>4,202,534.00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8A9B1F5" w14:textId="77777777" w:rsidR="007555EE" w:rsidRDefault="004B3672">
            <w:pPr>
              <w:pStyle w:val="biaogeright"/>
              <w:wordWrap w:val="0"/>
              <w:rPr>
                <w:rFonts w:hint="eastAsia"/>
              </w:rPr>
            </w:pPr>
            <w:r>
              <w:rPr>
                <w:rFonts w:hAnsi="等线"/>
                <w:color w:val="000000"/>
              </w:rPr>
              <w:t>3.96</w:t>
            </w:r>
          </w:p>
        </w:tc>
      </w:tr>
      <w:tr w:rsidR="007555EE" w14:paraId="33800FC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CA7E5F" w14:textId="77777777" w:rsidR="007555EE" w:rsidRDefault="004B3672">
            <w:pPr>
              <w:pStyle w:val="biaogecenter"/>
              <w:wordWrap w:val="0"/>
              <w:rPr>
                <w:rFonts w:hint="eastAsia"/>
              </w:rPr>
            </w:pPr>
            <w:r>
              <w:rPr>
                <w:rFonts w:hAnsi="等线" w:hint="eastAsia"/>
                <w:color w:val="000000"/>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1C5ED2D6" w14:textId="77777777" w:rsidR="007555EE" w:rsidRDefault="004B3672">
            <w:pPr>
              <w:pStyle w:val="biaogeleft"/>
              <w:wordWrap w:val="0"/>
              <w:rPr>
                <w:rFonts w:hint="eastAsia"/>
              </w:rPr>
            </w:pPr>
            <w:r>
              <w:rPr>
                <w:rFonts w:hint="eastAsia"/>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CCB2ACA"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935796D" w14:textId="77777777" w:rsidR="007555EE" w:rsidRDefault="004B3672">
            <w:pPr>
              <w:pStyle w:val="biaogeright"/>
              <w:wordWrap w:val="0"/>
              <w:rPr>
                <w:rFonts w:hint="eastAsia"/>
              </w:rPr>
            </w:pPr>
            <w:r>
              <w:rPr>
                <w:rFonts w:hAnsi="等线"/>
                <w:color w:val="000000"/>
              </w:rPr>
              <w:t>-</w:t>
            </w:r>
          </w:p>
        </w:tc>
      </w:tr>
      <w:tr w:rsidR="007555EE" w14:paraId="4B9FCE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2E9520D" w14:textId="77777777" w:rsidR="007555EE" w:rsidRDefault="004B3672">
            <w:pPr>
              <w:pStyle w:val="biaogecenter"/>
              <w:wordWrap w:val="0"/>
              <w:rPr>
                <w:rFonts w:hint="eastAsia"/>
              </w:rPr>
            </w:pPr>
            <w:r>
              <w:rPr>
                <w:rFonts w:hAnsi="等线" w:hint="eastAsia"/>
                <w:color w:val="000000"/>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5BFDAEFD" w14:textId="77777777" w:rsidR="007555EE" w:rsidRDefault="004B3672">
            <w:pPr>
              <w:pStyle w:val="biaogeleft"/>
              <w:wordWrap w:val="0"/>
              <w:rPr>
                <w:rFonts w:hint="eastAsia"/>
              </w:rPr>
            </w:pPr>
            <w:r>
              <w:rPr>
                <w:rFonts w:hint="eastAsia"/>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E2EF9D3" w14:textId="77777777" w:rsidR="007555EE" w:rsidRDefault="004B3672">
            <w:pPr>
              <w:pStyle w:val="biaogeright"/>
              <w:wordWrap w:val="0"/>
              <w:rPr>
                <w:rFonts w:hint="eastAsia"/>
              </w:rPr>
            </w:pPr>
            <w:r>
              <w:rPr>
                <w:rFonts w:hAnsi="等线"/>
                <w:color w:val="000000"/>
              </w:rPr>
              <w:t>4,709.28</w:t>
            </w:r>
          </w:p>
        </w:tc>
        <w:tc>
          <w:tcPr>
            <w:tcW w:w="2672" w:type="dxa"/>
            <w:tcBorders>
              <w:top w:val="single" w:sz="8" w:space="0" w:color="000000"/>
              <w:left w:val="single" w:sz="8" w:space="0" w:color="000000"/>
              <w:bottom w:val="single" w:sz="6" w:space="0" w:color="000000"/>
              <w:right w:val="single" w:sz="8" w:space="0" w:color="000000"/>
            </w:tcBorders>
            <w:vAlign w:val="center"/>
          </w:tcPr>
          <w:p w14:paraId="5B32EC4B" w14:textId="77777777" w:rsidR="007555EE" w:rsidRDefault="004B3672">
            <w:pPr>
              <w:pStyle w:val="biaogeright"/>
              <w:wordWrap w:val="0"/>
              <w:rPr>
                <w:rFonts w:hint="eastAsia"/>
              </w:rPr>
            </w:pPr>
            <w:r>
              <w:rPr>
                <w:rFonts w:hAnsi="等线"/>
                <w:color w:val="000000"/>
              </w:rPr>
              <w:t>0.00</w:t>
            </w:r>
          </w:p>
        </w:tc>
      </w:tr>
      <w:tr w:rsidR="007555EE" w14:paraId="0DEC971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CC26C8D" w14:textId="77777777" w:rsidR="007555EE" w:rsidRDefault="004B3672">
            <w:pPr>
              <w:pStyle w:val="biaogecenter"/>
              <w:wordWrap w:val="0"/>
              <w:rPr>
                <w:rFonts w:hint="eastAsia"/>
              </w:rPr>
            </w:pPr>
            <w:r>
              <w:rPr>
                <w:rFonts w:hAnsi="等线" w:hint="eastAsia"/>
                <w:color w:val="000000"/>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59CB4BD1" w14:textId="77777777" w:rsidR="007555EE" w:rsidRDefault="004B3672">
            <w:pPr>
              <w:pStyle w:val="biaogeleft"/>
              <w:wordWrap w:val="0"/>
              <w:rPr>
                <w:rFonts w:hint="eastAsia"/>
              </w:rPr>
            </w:pPr>
            <w:r>
              <w:rPr>
                <w:rFonts w:hint="eastAsia"/>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7286EA9" w14:textId="77777777" w:rsidR="007555EE" w:rsidRDefault="004B3672">
            <w:pPr>
              <w:pStyle w:val="biaogeright"/>
              <w:wordWrap w:val="0"/>
              <w:rPr>
                <w:rFonts w:hint="eastAsia"/>
              </w:rPr>
            </w:pPr>
            <w:r>
              <w:rPr>
                <w:rFonts w:hAnsi="等线"/>
                <w:color w:val="000000"/>
              </w:rPr>
              <w:t>5,288,560.76</w:t>
            </w:r>
          </w:p>
        </w:tc>
        <w:tc>
          <w:tcPr>
            <w:tcW w:w="2672" w:type="dxa"/>
            <w:tcBorders>
              <w:top w:val="single" w:sz="8" w:space="0" w:color="000000"/>
              <w:left w:val="single" w:sz="8" w:space="0" w:color="000000"/>
              <w:bottom w:val="single" w:sz="6" w:space="0" w:color="000000"/>
              <w:right w:val="single" w:sz="8" w:space="0" w:color="000000"/>
            </w:tcBorders>
            <w:vAlign w:val="center"/>
          </w:tcPr>
          <w:p w14:paraId="152A2C27" w14:textId="77777777" w:rsidR="007555EE" w:rsidRDefault="004B3672">
            <w:pPr>
              <w:pStyle w:val="biaogeright"/>
              <w:wordWrap w:val="0"/>
              <w:rPr>
                <w:rFonts w:hint="eastAsia"/>
              </w:rPr>
            </w:pPr>
            <w:r>
              <w:rPr>
                <w:rFonts w:hAnsi="等线"/>
                <w:color w:val="000000"/>
              </w:rPr>
              <w:t>4.98</w:t>
            </w:r>
          </w:p>
        </w:tc>
      </w:tr>
      <w:tr w:rsidR="007555EE" w14:paraId="4E628B7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86CBBF9" w14:textId="77777777" w:rsidR="007555EE" w:rsidRDefault="004B3672">
            <w:pPr>
              <w:pStyle w:val="biaogecenter"/>
              <w:wordWrap w:val="0"/>
              <w:rPr>
                <w:rFonts w:hint="eastAsia"/>
              </w:rPr>
            </w:pPr>
            <w:r>
              <w:rPr>
                <w:rFonts w:hAnsi="等线" w:hint="eastAsia"/>
                <w:color w:val="000000"/>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0E7413E8" w14:textId="77777777" w:rsidR="007555EE" w:rsidRDefault="004B3672">
            <w:pPr>
              <w:pStyle w:val="biaogeleft"/>
              <w:wordWrap w:val="0"/>
              <w:rPr>
                <w:rFonts w:hint="eastAsia"/>
              </w:rPr>
            </w:pPr>
            <w:r>
              <w:rPr>
                <w:rFonts w:hint="eastAsia"/>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62C5398"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3D8FBD6B" w14:textId="77777777" w:rsidR="007555EE" w:rsidRDefault="004B3672">
            <w:pPr>
              <w:pStyle w:val="biaogeright"/>
              <w:wordWrap w:val="0"/>
              <w:rPr>
                <w:rFonts w:hint="eastAsia"/>
              </w:rPr>
            </w:pPr>
            <w:r>
              <w:rPr>
                <w:rFonts w:hAnsi="等线"/>
                <w:color w:val="000000"/>
              </w:rPr>
              <w:t>-</w:t>
            </w:r>
          </w:p>
        </w:tc>
      </w:tr>
      <w:tr w:rsidR="007555EE" w14:paraId="1FB22BC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8DF72E" w14:textId="77777777" w:rsidR="007555EE" w:rsidRDefault="004B3672">
            <w:pPr>
              <w:pStyle w:val="biaogecenter"/>
              <w:wordWrap w:val="0"/>
              <w:rPr>
                <w:rFonts w:hint="eastAsia"/>
              </w:rPr>
            </w:pPr>
            <w:r>
              <w:rPr>
                <w:rFonts w:hAnsi="等线" w:hint="eastAsia"/>
                <w:color w:val="000000"/>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22505F1A" w14:textId="77777777" w:rsidR="007555EE" w:rsidRDefault="004B3672">
            <w:pPr>
              <w:pStyle w:val="biaogeleft"/>
              <w:wordWrap w:val="0"/>
              <w:rPr>
                <w:rFonts w:hint="eastAsia"/>
              </w:rPr>
            </w:pPr>
            <w:r>
              <w:rPr>
                <w:rFonts w:hint="eastAsia"/>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05D358D" w14:textId="77777777" w:rsidR="007555EE" w:rsidRDefault="004B3672">
            <w:pPr>
              <w:pStyle w:val="biaogeright"/>
              <w:wordWrap w:val="0"/>
              <w:rPr>
                <w:rFonts w:hint="eastAsia"/>
              </w:rPr>
            </w:pPr>
            <w:r>
              <w:rPr>
                <w:rFonts w:hAnsi="等线"/>
                <w:color w:val="000000"/>
              </w:rPr>
              <w:t>7,234,872.00</w:t>
            </w:r>
          </w:p>
        </w:tc>
        <w:tc>
          <w:tcPr>
            <w:tcW w:w="2672" w:type="dxa"/>
            <w:tcBorders>
              <w:top w:val="single" w:sz="8" w:space="0" w:color="000000"/>
              <w:left w:val="single" w:sz="8" w:space="0" w:color="000000"/>
              <w:bottom w:val="single" w:sz="6" w:space="0" w:color="000000"/>
              <w:right w:val="single" w:sz="8" w:space="0" w:color="000000"/>
            </w:tcBorders>
            <w:vAlign w:val="center"/>
          </w:tcPr>
          <w:p w14:paraId="12DC122E" w14:textId="77777777" w:rsidR="007555EE" w:rsidRDefault="004B3672">
            <w:pPr>
              <w:pStyle w:val="biaogeright"/>
              <w:wordWrap w:val="0"/>
              <w:rPr>
                <w:rFonts w:hint="eastAsia"/>
              </w:rPr>
            </w:pPr>
            <w:r>
              <w:rPr>
                <w:rFonts w:hAnsi="等线"/>
                <w:color w:val="000000"/>
              </w:rPr>
              <w:t>6.81</w:t>
            </w:r>
          </w:p>
        </w:tc>
      </w:tr>
      <w:tr w:rsidR="007555EE" w14:paraId="7DEEB48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465AED" w14:textId="77777777" w:rsidR="007555EE" w:rsidRDefault="004B3672">
            <w:pPr>
              <w:pStyle w:val="biaogecenter"/>
              <w:wordWrap w:val="0"/>
              <w:rPr>
                <w:rFonts w:hint="eastAsia"/>
              </w:rPr>
            </w:pPr>
            <w:r>
              <w:rPr>
                <w:rFonts w:hAnsi="等线" w:hint="eastAsia"/>
                <w:color w:val="000000"/>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531AF5C9" w14:textId="77777777" w:rsidR="007555EE" w:rsidRDefault="004B3672">
            <w:pPr>
              <w:pStyle w:val="biaogeleft"/>
              <w:wordWrap w:val="0"/>
              <w:rPr>
                <w:rFonts w:hint="eastAsia"/>
              </w:rPr>
            </w:pPr>
            <w:r>
              <w:rPr>
                <w:rFonts w:hint="eastAsia"/>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C5408FE"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EE9E478" w14:textId="77777777" w:rsidR="007555EE" w:rsidRDefault="004B3672">
            <w:pPr>
              <w:pStyle w:val="biaogeright"/>
              <w:wordWrap w:val="0"/>
              <w:rPr>
                <w:rFonts w:hint="eastAsia"/>
              </w:rPr>
            </w:pPr>
            <w:r>
              <w:rPr>
                <w:rFonts w:hAnsi="等线"/>
                <w:color w:val="000000"/>
              </w:rPr>
              <w:t>-</w:t>
            </w:r>
          </w:p>
        </w:tc>
      </w:tr>
      <w:tr w:rsidR="007555EE" w14:paraId="71E5A35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99045DB" w14:textId="77777777" w:rsidR="007555EE" w:rsidRDefault="004B3672">
            <w:pPr>
              <w:pStyle w:val="biaogecenter"/>
              <w:wordWrap w:val="0"/>
              <w:rPr>
                <w:rFonts w:hint="eastAsia"/>
              </w:rPr>
            </w:pPr>
            <w:r>
              <w:rPr>
                <w:rFonts w:hAnsi="等线" w:hint="eastAsia"/>
                <w:color w:val="000000"/>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3ED4BFFF" w14:textId="77777777" w:rsidR="007555EE" w:rsidRDefault="004B3672">
            <w:pPr>
              <w:pStyle w:val="biaogeleft"/>
              <w:wordWrap w:val="0"/>
              <w:rPr>
                <w:rFonts w:hint="eastAsia"/>
              </w:rPr>
            </w:pPr>
            <w:r>
              <w:rPr>
                <w:rFonts w:hint="eastAsia"/>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2D66086"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541A1B5" w14:textId="77777777" w:rsidR="007555EE" w:rsidRDefault="004B3672">
            <w:pPr>
              <w:pStyle w:val="biaogeright"/>
              <w:wordWrap w:val="0"/>
              <w:rPr>
                <w:rFonts w:hint="eastAsia"/>
              </w:rPr>
            </w:pPr>
            <w:r>
              <w:rPr>
                <w:rFonts w:hAnsi="等线"/>
                <w:color w:val="000000"/>
              </w:rPr>
              <w:t>-</w:t>
            </w:r>
          </w:p>
        </w:tc>
      </w:tr>
      <w:tr w:rsidR="007555EE" w14:paraId="587BD4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B7A0C4" w14:textId="77777777" w:rsidR="007555EE" w:rsidRDefault="004B3672">
            <w:pPr>
              <w:pStyle w:val="biaogecenter"/>
              <w:wordWrap w:val="0"/>
              <w:rPr>
                <w:rFonts w:hint="eastAsia"/>
              </w:rPr>
            </w:pPr>
            <w:r>
              <w:rPr>
                <w:rFonts w:hAnsi="等线" w:hint="eastAsia"/>
                <w:color w:val="000000"/>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4C9F2B30" w14:textId="77777777" w:rsidR="007555EE" w:rsidRDefault="004B3672">
            <w:pPr>
              <w:pStyle w:val="biaogeleft"/>
              <w:wordWrap w:val="0"/>
              <w:rPr>
                <w:rFonts w:hint="eastAsia"/>
              </w:rPr>
            </w:pPr>
            <w:r>
              <w:rPr>
                <w:rFonts w:hint="eastAsia"/>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1489BD2"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98E706D" w14:textId="77777777" w:rsidR="007555EE" w:rsidRDefault="004B3672">
            <w:pPr>
              <w:pStyle w:val="biaogeright"/>
              <w:wordWrap w:val="0"/>
              <w:rPr>
                <w:rFonts w:hint="eastAsia"/>
              </w:rPr>
            </w:pPr>
            <w:r>
              <w:rPr>
                <w:rFonts w:hAnsi="等线"/>
                <w:color w:val="000000"/>
              </w:rPr>
              <w:t>-</w:t>
            </w:r>
          </w:p>
        </w:tc>
      </w:tr>
      <w:tr w:rsidR="007555EE" w14:paraId="1D20B01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19C8FDB" w14:textId="77777777" w:rsidR="007555EE" w:rsidRDefault="004B3672">
            <w:pPr>
              <w:pStyle w:val="biaogecenter"/>
              <w:wordWrap w:val="0"/>
              <w:rPr>
                <w:rFonts w:hint="eastAsia"/>
              </w:rPr>
            </w:pPr>
            <w:r>
              <w:rPr>
                <w:rFonts w:hAnsi="等线" w:hint="eastAsia"/>
                <w:color w:val="000000"/>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0E478573" w14:textId="77777777" w:rsidR="007555EE" w:rsidRDefault="004B3672">
            <w:pPr>
              <w:pStyle w:val="biaogeleft"/>
              <w:wordWrap w:val="0"/>
              <w:rPr>
                <w:rFonts w:hint="eastAsia"/>
              </w:rPr>
            </w:pPr>
            <w:r>
              <w:rPr>
                <w:rFonts w:hint="eastAsia"/>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68D74BCA"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6837B5F" w14:textId="77777777" w:rsidR="007555EE" w:rsidRDefault="004B3672">
            <w:pPr>
              <w:pStyle w:val="biaogeright"/>
              <w:wordWrap w:val="0"/>
              <w:rPr>
                <w:rFonts w:hint="eastAsia"/>
              </w:rPr>
            </w:pPr>
            <w:r>
              <w:rPr>
                <w:rFonts w:hAnsi="等线"/>
                <w:color w:val="000000"/>
              </w:rPr>
              <w:t>-</w:t>
            </w:r>
          </w:p>
        </w:tc>
      </w:tr>
      <w:tr w:rsidR="007555EE" w14:paraId="115A87E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0F8419" w14:textId="77777777" w:rsidR="007555EE" w:rsidRDefault="004B3672">
            <w:pPr>
              <w:pStyle w:val="biaogecenter"/>
              <w:wordWrap w:val="0"/>
              <w:rPr>
                <w:rFonts w:hint="eastAsia"/>
              </w:rPr>
            </w:pPr>
            <w:r>
              <w:rPr>
                <w:rFonts w:hAnsi="等线" w:hint="eastAsia"/>
                <w:color w:val="000000"/>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104B7998" w14:textId="77777777" w:rsidR="007555EE" w:rsidRDefault="004B3672">
            <w:pPr>
              <w:pStyle w:val="biaogeleft"/>
              <w:wordWrap w:val="0"/>
              <w:rPr>
                <w:rFonts w:hint="eastAsia"/>
              </w:rPr>
            </w:pPr>
            <w:r>
              <w:rPr>
                <w:rFonts w:hint="eastAsia"/>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3A846CC6" w14:textId="77777777" w:rsidR="007555EE" w:rsidRDefault="004B3672">
            <w:pPr>
              <w:pStyle w:val="biaogeright"/>
              <w:wordWrap w:val="0"/>
              <w:rPr>
                <w:rFonts w:hint="eastAsia"/>
              </w:rPr>
            </w:pPr>
            <w:r>
              <w:rPr>
                <w:rFonts w:hAnsi="等线"/>
                <w:color w:val="000000"/>
              </w:rPr>
              <w:t>3,106,892.80</w:t>
            </w:r>
          </w:p>
        </w:tc>
        <w:tc>
          <w:tcPr>
            <w:tcW w:w="2672" w:type="dxa"/>
            <w:tcBorders>
              <w:top w:val="single" w:sz="8" w:space="0" w:color="000000"/>
              <w:left w:val="single" w:sz="8" w:space="0" w:color="000000"/>
              <w:bottom w:val="single" w:sz="6" w:space="0" w:color="000000"/>
              <w:right w:val="single" w:sz="8" w:space="0" w:color="000000"/>
            </w:tcBorders>
            <w:vAlign w:val="center"/>
          </w:tcPr>
          <w:p w14:paraId="054DB662" w14:textId="77777777" w:rsidR="007555EE" w:rsidRDefault="004B3672">
            <w:pPr>
              <w:pStyle w:val="biaogeright"/>
              <w:wordWrap w:val="0"/>
              <w:rPr>
                <w:rFonts w:hint="eastAsia"/>
              </w:rPr>
            </w:pPr>
            <w:r>
              <w:rPr>
                <w:rFonts w:hAnsi="等线"/>
                <w:color w:val="000000"/>
              </w:rPr>
              <w:t>2.92</w:t>
            </w:r>
          </w:p>
        </w:tc>
      </w:tr>
      <w:tr w:rsidR="007555EE" w14:paraId="70E1ED0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91C422B" w14:textId="77777777" w:rsidR="007555EE" w:rsidRDefault="004B3672">
            <w:pPr>
              <w:pStyle w:val="biaogecenter"/>
              <w:wordWrap w:val="0"/>
              <w:rPr>
                <w:rFonts w:hint="eastAsia"/>
              </w:rPr>
            </w:pPr>
            <w:r>
              <w:rPr>
                <w:rFonts w:hAnsi="等线" w:hint="eastAsia"/>
                <w:color w:val="000000"/>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2C234DA1" w14:textId="77777777" w:rsidR="007555EE" w:rsidRDefault="004B3672">
            <w:pPr>
              <w:pStyle w:val="biaogeleft"/>
              <w:wordWrap w:val="0"/>
              <w:rPr>
                <w:rFonts w:hint="eastAsia"/>
              </w:rPr>
            </w:pPr>
            <w:r>
              <w:rPr>
                <w:rFonts w:hint="eastAsia"/>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165E371"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CD34A9B" w14:textId="77777777" w:rsidR="007555EE" w:rsidRDefault="004B3672">
            <w:pPr>
              <w:pStyle w:val="biaogeright"/>
              <w:wordWrap w:val="0"/>
              <w:rPr>
                <w:rFonts w:hint="eastAsia"/>
              </w:rPr>
            </w:pPr>
            <w:r>
              <w:rPr>
                <w:rFonts w:hAnsi="等线"/>
                <w:color w:val="000000"/>
              </w:rPr>
              <w:t>-</w:t>
            </w:r>
          </w:p>
        </w:tc>
      </w:tr>
      <w:tr w:rsidR="007555EE" w14:paraId="4268DB9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4E3142" w14:textId="77777777" w:rsidR="007555EE" w:rsidRDefault="004B3672">
            <w:pPr>
              <w:pStyle w:val="biaogecenter"/>
              <w:wordWrap w:val="0"/>
              <w:rPr>
                <w:rFonts w:hint="eastAsia"/>
              </w:rPr>
            </w:pPr>
            <w:r>
              <w:rPr>
                <w:rFonts w:hAnsi="等线" w:hint="eastAsia"/>
                <w:color w:val="000000"/>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20C4680D" w14:textId="77777777" w:rsidR="007555EE" w:rsidRDefault="004B3672">
            <w:pPr>
              <w:pStyle w:val="biaogeleft"/>
              <w:wordWrap w:val="0"/>
              <w:rPr>
                <w:rFonts w:hint="eastAsia"/>
              </w:rPr>
            </w:pPr>
            <w:r>
              <w:rPr>
                <w:rFonts w:hint="eastAsia"/>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29D8819B" w14:textId="77777777" w:rsidR="007555EE" w:rsidRDefault="004B3672">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1F0EAB3" w14:textId="77777777" w:rsidR="007555EE" w:rsidRDefault="004B3672">
            <w:pPr>
              <w:pStyle w:val="biaogeright"/>
              <w:wordWrap w:val="0"/>
              <w:rPr>
                <w:rFonts w:hint="eastAsia"/>
              </w:rPr>
            </w:pPr>
            <w:r>
              <w:rPr>
                <w:rFonts w:hAnsi="等线"/>
                <w:color w:val="000000"/>
              </w:rPr>
              <w:t>-</w:t>
            </w:r>
          </w:p>
        </w:tc>
      </w:tr>
      <w:tr w:rsidR="007555EE" w14:paraId="480EE7A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BBD5F1D" w14:textId="77777777" w:rsidR="007555EE" w:rsidRDefault="007555EE">
            <w:pPr>
              <w:widowControl/>
              <w:jc w:val="left"/>
              <w:rPr>
                <w:rFonts w:cs="宋体"/>
                <w:kern w:val="0"/>
                <w:sz w:val="20"/>
                <w:szCs w:val="20"/>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3AF6AFE8" w14:textId="77777777" w:rsidR="007555EE" w:rsidRDefault="004B3672">
            <w:pPr>
              <w:pStyle w:val="biaogeleft"/>
              <w:wordWrap w:val="0"/>
              <w:rPr>
                <w:rFonts w:hint="eastAsia"/>
              </w:rPr>
            </w:pPr>
            <w:r>
              <w:rPr>
                <w:rFonts w:hint="eastAsia"/>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24C71EFD" w14:textId="77777777" w:rsidR="007555EE" w:rsidRDefault="004B3672">
            <w:pPr>
              <w:pStyle w:val="biaogeright"/>
              <w:wordWrap w:val="0"/>
              <w:rPr>
                <w:rFonts w:hint="eastAsia"/>
              </w:rPr>
            </w:pPr>
            <w:r>
              <w:rPr>
                <w:rFonts w:hAnsi="等线"/>
                <w:color w:val="000000"/>
              </w:rPr>
              <w:t>91,062,747.28</w:t>
            </w:r>
          </w:p>
        </w:tc>
        <w:tc>
          <w:tcPr>
            <w:tcW w:w="2672" w:type="dxa"/>
            <w:tcBorders>
              <w:top w:val="single" w:sz="8" w:space="0" w:color="000000"/>
              <w:left w:val="single" w:sz="8" w:space="0" w:color="000000"/>
              <w:bottom w:val="single" w:sz="6" w:space="0" w:color="000000"/>
              <w:right w:val="single" w:sz="8" w:space="0" w:color="000000"/>
            </w:tcBorders>
            <w:vAlign w:val="center"/>
          </w:tcPr>
          <w:p w14:paraId="05FCA33C" w14:textId="77777777" w:rsidR="007555EE" w:rsidRDefault="004B3672">
            <w:pPr>
              <w:pStyle w:val="biaogeright"/>
              <w:wordWrap w:val="0"/>
              <w:rPr>
                <w:rFonts w:hint="eastAsia"/>
              </w:rPr>
            </w:pPr>
            <w:r>
              <w:rPr>
                <w:rFonts w:hAnsi="等线"/>
                <w:color w:val="000000"/>
              </w:rPr>
              <w:t>85.73</w:t>
            </w:r>
          </w:p>
        </w:tc>
      </w:tr>
    </w:tbl>
    <w:p w14:paraId="7EDA9822" w14:textId="77777777" w:rsidR="007555EE" w:rsidRDefault="007555EE">
      <w:pPr>
        <w:widowControl/>
        <w:jc w:val="left"/>
        <w:rPr>
          <w:rFonts w:ascii="宋体" w:eastAsia="宋体" w:hAnsi="宋体" w:cs="宋体" w:hint="eastAsia"/>
          <w:kern w:val="0"/>
          <w:sz w:val="24"/>
          <w:szCs w:val="24"/>
        </w:rPr>
      </w:pPr>
    </w:p>
    <w:p w14:paraId="230B4AB6" w14:textId="77777777" w:rsidR="007555EE" w:rsidRDefault="004B3672">
      <w:pPr>
        <w:pStyle w:val="zhangjiep"/>
        <w:rPr>
          <w:rFonts w:asciiTheme="minorEastAsia" w:eastAsiaTheme="minorEastAsia" w:hAnsiTheme="minorEastAsia" w:cs="Times New Roman" w:hint="eastAsia"/>
          <w:bCs/>
          <w:kern w:val="2"/>
        </w:rPr>
      </w:pPr>
      <w:bookmarkStart w:id="218" w:name="_Toc101354066"/>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报告期末按公允价值占基金资产净值比例大小排序的前十名股票投资明细</w:t>
      </w:r>
      <w:bookmarkEnd w:id="218"/>
    </w:p>
    <w:tbl>
      <w:tblPr>
        <w:tblW w:w="0" w:type="auto"/>
        <w:tblInd w:w="108" w:type="dxa"/>
        <w:tblLook w:val="04A0" w:firstRow="1" w:lastRow="0" w:firstColumn="1" w:lastColumn="0" w:noHBand="0" w:noVBand="1"/>
      </w:tblPr>
      <w:tblGrid>
        <w:gridCol w:w="472"/>
        <w:gridCol w:w="1402"/>
        <w:gridCol w:w="1528"/>
        <w:gridCol w:w="1560"/>
        <w:gridCol w:w="1978"/>
        <w:gridCol w:w="1719"/>
      </w:tblGrid>
      <w:tr w:rsidR="007555EE" w14:paraId="4D8BD975"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33DF36D" w14:textId="77777777" w:rsidR="007555EE" w:rsidRDefault="004B3672">
            <w:pPr>
              <w:pStyle w:val="biaogecenter"/>
              <w:wordWrap w:val="0"/>
              <w:rPr>
                <w:rFonts w:hint="eastAsia"/>
              </w:rPr>
            </w:pPr>
            <w:r>
              <w:rPr>
                <w:rFonts w:hAnsi="等线" w:hint="eastAsia"/>
                <w:color w:val="000000"/>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7AB03EC3" w14:textId="77777777" w:rsidR="007555EE" w:rsidRDefault="004B3672">
            <w:pPr>
              <w:pStyle w:val="biaogecenter"/>
              <w:wordWrap w:val="0"/>
              <w:rPr>
                <w:rFonts w:hint="eastAsia"/>
              </w:rPr>
            </w:pPr>
            <w:r>
              <w:rPr>
                <w:rFonts w:hAnsi="等线" w:hint="eastAsia"/>
                <w:color w:val="000000"/>
              </w:rPr>
              <w:t>股票代码</w:t>
            </w:r>
          </w:p>
        </w:tc>
        <w:tc>
          <w:tcPr>
            <w:tcW w:w="1528" w:type="dxa"/>
            <w:tcBorders>
              <w:top w:val="single" w:sz="8" w:space="0" w:color="000000"/>
              <w:left w:val="single" w:sz="8" w:space="0" w:color="000000"/>
              <w:bottom w:val="single" w:sz="6" w:space="0" w:color="000000"/>
              <w:right w:val="single" w:sz="8" w:space="0" w:color="000000"/>
            </w:tcBorders>
            <w:vAlign w:val="center"/>
          </w:tcPr>
          <w:p w14:paraId="5664B873" w14:textId="77777777" w:rsidR="007555EE" w:rsidRDefault="004B3672">
            <w:pPr>
              <w:pStyle w:val="biaogecenter"/>
              <w:wordWrap w:val="0"/>
              <w:rPr>
                <w:rFonts w:hint="eastAsia"/>
              </w:rPr>
            </w:pPr>
            <w:r>
              <w:rPr>
                <w:rFonts w:hAnsi="等线" w:hint="eastAsia"/>
                <w:color w:val="000000"/>
              </w:rPr>
              <w:t>股票名称</w:t>
            </w:r>
          </w:p>
        </w:tc>
        <w:tc>
          <w:tcPr>
            <w:tcW w:w="1560" w:type="dxa"/>
            <w:tcBorders>
              <w:top w:val="single" w:sz="8" w:space="0" w:color="000000"/>
              <w:left w:val="single" w:sz="8" w:space="0" w:color="000000"/>
              <w:bottom w:val="single" w:sz="6" w:space="0" w:color="000000"/>
              <w:right w:val="single" w:sz="8" w:space="0" w:color="000000"/>
            </w:tcBorders>
            <w:vAlign w:val="center"/>
          </w:tcPr>
          <w:p w14:paraId="7104FD0D" w14:textId="77777777" w:rsidR="007555EE" w:rsidRDefault="004B3672">
            <w:pPr>
              <w:pStyle w:val="biaogecenter"/>
              <w:wordWrap w:val="0"/>
              <w:rPr>
                <w:rFonts w:hint="eastAsia"/>
              </w:rPr>
            </w:pPr>
            <w:r>
              <w:rPr>
                <w:rFonts w:hAnsi="等线" w:hint="eastAsia"/>
                <w:color w:val="000000"/>
              </w:rPr>
              <w:t>数量(股)</w:t>
            </w:r>
          </w:p>
        </w:tc>
        <w:tc>
          <w:tcPr>
            <w:tcW w:w="1978" w:type="dxa"/>
            <w:tcBorders>
              <w:top w:val="single" w:sz="8" w:space="0" w:color="000000"/>
              <w:left w:val="single" w:sz="8" w:space="0" w:color="000000"/>
              <w:bottom w:val="single" w:sz="6" w:space="0" w:color="000000"/>
              <w:right w:val="single" w:sz="8" w:space="0" w:color="000000"/>
            </w:tcBorders>
            <w:vAlign w:val="center"/>
          </w:tcPr>
          <w:p w14:paraId="676CBD6D" w14:textId="77777777" w:rsidR="007555EE" w:rsidRDefault="004B3672">
            <w:pPr>
              <w:pStyle w:val="biaogecenter"/>
              <w:wordWrap w:val="0"/>
              <w:rPr>
                <w:rFonts w:hint="eastAsia"/>
              </w:rPr>
            </w:pPr>
            <w:r>
              <w:rPr>
                <w:rFonts w:hAnsi="等线" w:hint="eastAsia"/>
                <w:color w:val="000000"/>
              </w:rPr>
              <w:t>公允价值(元)</w:t>
            </w:r>
          </w:p>
        </w:tc>
        <w:tc>
          <w:tcPr>
            <w:tcW w:w="1719" w:type="dxa"/>
            <w:tcBorders>
              <w:top w:val="single" w:sz="8" w:space="0" w:color="000000"/>
              <w:left w:val="single" w:sz="8" w:space="0" w:color="000000"/>
              <w:bottom w:val="single" w:sz="6" w:space="0" w:color="000000"/>
              <w:right w:val="single" w:sz="8" w:space="0" w:color="000000"/>
            </w:tcBorders>
            <w:vAlign w:val="center"/>
          </w:tcPr>
          <w:p w14:paraId="51ABF968" w14:textId="77777777" w:rsidR="007555EE" w:rsidRDefault="004B3672">
            <w:pPr>
              <w:pStyle w:val="biaogecenter"/>
              <w:wordWrap w:val="0"/>
              <w:rPr>
                <w:rFonts w:hint="eastAsia"/>
              </w:rPr>
            </w:pPr>
            <w:r>
              <w:rPr>
                <w:rFonts w:hAnsi="等线" w:hint="eastAsia"/>
                <w:color w:val="000000"/>
              </w:rPr>
              <w:t>占基金资产净值比例（％）</w:t>
            </w:r>
          </w:p>
        </w:tc>
      </w:tr>
      <w:tr w:rsidR="007555EE" w14:paraId="7BA3AA1C"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9222CB5" w14:textId="77777777" w:rsidR="007555EE" w:rsidRDefault="004B3672">
            <w:pPr>
              <w:pStyle w:val="biaogecenter"/>
              <w:wordWrap w:val="0"/>
              <w:rPr>
                <w:rFonts w:hint="eastAsia"/>
              </w:rPr>
            </w:pPr>
            <w:r>
              <w:rPr>
                <w:rFonts w:hAnsi="等线"/>
                <w:color w:val="000000"/>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7F19CF00" w14:textId="77777777" w:rsidR="007555EE" w:rsidRDefault="004B3672">
            <w:pPr>
              <w:pStyle w:val="biaogeleft"/>
              <w:wordWrap w:val="0"/>
              <w:rPr>
                <w:rFonts w:hint="eastAsia"/>
              </w:rPr>
            </w:pPr>
            <w:r>
              <w:rPr>
                <w:rFonts w:hAnsi="等线"/>
                <w:color w:val="000000"/>
              </w:rPr>
              <w:t>601899</w:t>
            </w:r>
          </w:p>
        </w:tc>
        <w:tc>
          <w:tcPr>
            <w:tcW w:w="1528" w:type="dxa"/>
            <w:tcBorders>
              <w:top w:val="single" w:sz="8" w:space="0" w:color="000000"/>
              <w:left w:val="single" w:sz="8" w:space="0" w:color="000000"/>
              <w:bottom w:val="single" w:sz="6" w:space="0" w:color="000000"/>
              <w:right w:val="single" w:sz="8" w:space="0" w:color="000000"/>
            </w:tcBorders>
            <w:vAlign w:val="center"/>
          </w:tcPr>
          <w:p w14:paraId="1C273C7F" w14:textId="77777777" w:rsidR="007555EE" w:rsidRDefault="004B3672">
            <w:pPr>
              <w:pStyle w:val="biaogeleft"/>
              <w:wordWrap w:val="0"/>
              <w:rPr>
                <w:rFonts w:hint="eastAsia"/>
              </w:rPr>
            </w:pPr>
            <w:r>
              <w:rPr>
                <w:rFonts w:hAnsi="等线"/>
                <w:color w:val="000000"/>
              </w:rPr>
              <w:t>紫金矿业</w:t>
            </w:r>
          </w:p>
        </w:tc>
        <w:tc>
          <w:tcPr>
            <w:tcW w:w="1560" w:type="dxa"/>
            <w:tcBorders>
              <w:top w:val="single" w:sz="8" w:space="0" w:color="000000"/>
              <w:left w:val="single" w:sz="8" w:space="0" w:color="000000"/>
              <w:bottom w:val="single" w:sz="6" w:space="0" w:color="000000"/>
              <w:right w:val="single" w:sz="8" w:space="0" w:color="000000"/>
            </w:tcBorders>
            <w:vAlign w:val="center"/>
          </w:tcPr>
          <w:p w14:paraId="2848939A" w14:textId="77777777" w:rsidR="007555EE" w:rsidRDefault="004B3672">
            <w:pPr>
              <w:pStyle w:val="biaogeright"/>
              <w:wordWrap w:val="0"/>
              <w:rPr>
                <w:rFonts w:hint="eastAsia"/>
              </w:rPr>
            </w:pPr>
            <w:r>
              <w:rPr>
                <w:rFonts w:hAnsi="等线"/>
                <w:color w:val="000000"/>
              </w:rPr>
              <w:t>565,900</w:t>
            </w:r>
          </w:p>
        </w:tc>
        <w:tc>
          <w:tcPr>
            <w:tcW w:w="1978" w:type="dxa"/>
            <w:tcBorders>
              <w:top w:val="single" w:sz="8" w:space="0" w:color="000000"/>
              <w:left w:val="single" w:sz="8" w:space="0" w:color="000000"/>
              <w:bottom w:val="single" w:sz="6" w:space="0" w:color="000000"/>
              <w:right w:val="single" w:sz="8" w:space="0" w:color="000000"/>
            </w:tcBorders>
            <w:vAlign w:val="center"/>
          </w:tcPr>
          <w:p w14:paraId="03534F05" w14:textId="77777777" w:rsidR="007555EE" w:rsidRDefault="004B3672">
            <w:pPr>
              <w:pStyle w:val="biaogeright"/>
              <w:wordWrap w:val="0"/>
              <w:rPr>
                <w:rFonts w:hint="eastAsia"/>
              </w:rPr>
            </w:pPr>
            <w:r>
              <w:rPr>
                <w:rFonts w:hAnsi="等线"/>
                <w:color w:val="000000"/>
              </w:rPr>
              <w:t>9,518,438.00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E0B1EA7" w14:textId="77777777" w:rsidR="007555EE" w:rsidRDefault="004B3672">
            <w:pPr>
              <w:pStyle w:val="biaogeright"/>
              <w:wordWrap w:val="0"/>
              <w:rPr>
                <w:rFonts w:hint="eastAsia"/>
              </w:rPr>
            </w:pPr>
            <w:r>
              <w:rPr>
                <w:rFonts w:hAnsi="等线"/>
                <w:color w:val="000000"/>
              </w:rPr>
              <w:t>8.96</w:t>
            </w:r>
          </w:p>
        </w:tc>
      </w:tr>
      <w:tr w:rsidR="007555EE" w14:paraId="261B877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0C1E2EA" w14:textId="77777777" w:rsidR="007555EE" w:rsidRDefault="004B3672">
            <w:pPr>
              <w:pStyle w:val="biaogecenter"/>
              <w:wordWrap w:val="0"/>
              <w:rPr>
                <w:rFonts w:hint="eastAsia"/>
              </w:rPr>
            </w:pPr>
            <w:r>
              <w:rPr>
                <w:rFonts w:hAnsi="等线"/>
                <w:color w:val="000000"/>
              </w:rPr>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392B16D5" w14:textId="77777777" w:rsidR="007555EE" w:rsidRDefault="004B3672">
            <w:pPr>
              <w:pStyle w:val="biaogeleft"/>
              <w:wordWrap w:val="0"/>
              <w:rPr>
                <w:rFonts w:hint="eastAsia"/>
              </w:rPr>
            </w:pPr>
            <w:r>
              <w:rPr>
                <w:rFonts w:hAnsi="等线"/>
                <w:color w:val="000000"/>
              </w:rPr>
              <w:t>000333</w:t>
            </w:r>
          </w:p>
        </w:tc>
        <w:tc>
          <w:tcPr>
            <w:tcW w:w="1528" w:type="dxa"/>
            <w:tcBorders>
              <w:top w:val="single" w:sz="8" w:space="0" w:color="000000"/>
              <w:left w:val="single" w:sz="8" w:space="0" w:color="000000"/>
              <w:bottom w:val="single" w:sz="6" w:space="0" w:color="000000"/>
              <w:right w:val="single" w:sz="8" w:space="0" w:color="000000"/>
            </w:tcBorders>
            <w:vAlign w:val="center"/>
          </w:tcPr>
          <w:p w14:paraId="4517AB77" w14:textId="77777777" w:rsidR="007555EE" w:rsidRDefault="004B3672">
            <w:pPr>
              <w:pStyle w:val="biaogeleft"/>
              <w:wordWrap w:val="0"/>
              <w:rPr>
                <w:rFonts w:hint="eastAsia"/>
              </w:rPr>
            </w:pPr>
            <w:r>
              <w:rPr>
                <w:rFonts w:hAnsi="等线"/>
                <w:color w:val="000000"/>
              </w:rPr>
              <w:t>美的集团</w:t>
            </w:r>
          </w:p>
        </w:tc>
        <w:tc>
          <w:tcPr>
            <w:tcW w:w="1560" w:type="dxa"/>
            <w:tcBorders>
              <w:top w:val="single" w:sz="8" w:space="0" w:color="000000"/>
              <w:left w:val="single" w:sz="8" w:space="0" w:color="000000"/>
              <w:bottom w:val="single" w:sz="6" w:space="0" w:color="000000"/>
              <w:right w:val="single" w:sz="8" w:space="0" w:color="000000"/>
            </w:tcBorders>
            <w:vAlign w:val="center"/>
          </w:tcPr>
          <w:p w14:paraId="3819D603" w14:textId="77777777" w:rsidR="007555EE" w:rsidRDefault="004B3672">
            <w:pPr>
              <w:pStyle w:val="biaogeright"/>
              <w:wordWrap w:val="0"/>
              <w:rPr>
                <w:rFonts w:hint="eastAsia"/>
              </w:rPr>
            </w:pPr>
            <w:r>
              <w:rPr>
                <w:rFonts w:hAnsi="等线"/>
                <w:color w:val="000000"/>
              </w:rPr>
              <w:t>127,300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52340C80" w14:textId="77777777" w:rsidR="007555EE" w:rsidRDefault="004B3672">
            <w:pPr>
              <w:pStyle w:val="biaogeright"/>
              <w:wordWrap w:val="0"/>
              <w:rPr>
                <w:rFonts w:hint="eastAsia"/>
              </w:rPr>
            </w:pPr>
            <w:r>
              <w:rPr>
                <w:rFonts w:hAnsi="等线"/>
                <w:color w:val="000000"/>
              </w:rPr>
              <w:t>8,175,206.00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31D07B6B" w14:textId="77777777" w:rsidR="007555EE" w:rsidRDefault="004B3672">
            <w:pPr>
              <w:pStyle w:val="biaogeright"/>
              <w:wordWrap w:val="0"/>
              <w:rPr>
                <w:rFonts w:hint="eastAsia"/>
              </w:rPr>
            </w:pPr>
            <w:r>
              <w:rPr>
                <w:rFonts w:hAnsi="等线"/>
                <w:color w:val="000000"/>
              </w:rPr>
              <w:t>7.70</w:t>
            </w:r>
          </w:p>
        </w:tc>
      </w:tr>
      <w:tr w:rsidR="007555EE" w14:paraId="2E5394A7"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927F683" w14:textId="77777777" w:rsidR="007555EE" w:rsidRDefault="004B3672">
            <w:pPr>
              <w:pStyle w:val="biaogecenter"/>
              <w:wordWrap w:val="0"/>
              <w:rPr>
                <w:rFonts w:hint="eastAsia"/>
              </w:rPr>
            </w:pPr>
            <w:r>
              <w:rPr>
                <w:rFonts w:hAnsi="等线"/>
                <w:color w:val="000000"/>
              </w:rPr>
              <w:lastRenderedPageBreak/>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5D28A7C0" w14:textId="77777777" w:rsidR="007555EE" w:rsidRDefault="004B3672">
            <w:pPr>
              <w:pStyle w:val="biaogeleft"/>
              <w:wordWrap w:val="0"/>
              <w:rPr>
                <w:rFonts w:hint="eastAsia"/>
              </w:rPr>
            </w:pPr>
            <w:r>
              <w:rPr>
                <w:rFonts w:hAnsi="等线"/>
                <w:color w:val="000000"/>
              </w:rPr>
              <w:t>600019</w:t>
            </w:r>
          </w:p>
        </w:tc>
        <w:tc>
          <w:tcPr>
            <w:tcW w:w="1528" w:type="dxa"/>
            <w:tcBorders>
              <w:top w:val="single" w:sz="8" w:space="0" w:color="000000"/>
              <w:left w:val="single" w:sz="8" w:space="0" w:color="000000"/>
              <w:bottom w:val="single" w:sz="6" w:space="0" w:color="000000"/>
              <w:right w:val="single" w:sz="8" w:space="0" w:color="000000"/>
            </w:tcBorders>
            <w:vAlign w:val="center"/>
          </w:tcPr>
          <w:p w14:paraId="7BB8585F" w14:textId="77777777" w:rsidR="007555EE" w:rsidRDefault="004B3672">
            <w:pPr>
              <w:pStyle w:val="biaogeleft"/>
              <w:wordWrap w:val="0"/>
              <w:rPr>
                <w:rFonts w:hint="eastAsia"/>
              </w:rPr>
            </w:pPr>
            <w:r>
              <w:rPr>
                <w:rFonts w:hAnsi="等线"/>
                <w:color w:val="000000"/>
              </w:rPr>
              <w:t>宝钢股份</w:t>
            </w:r>
          </w:p>
        </w:tc>
        <w:tc>
          <w:tcPr>
            <w:tcW w:w="1560" w:type="dxa"/>
            <w:tcBorders>
              <w:top w:val="single" w:sz="8" w:space="0" w:color="000000"/>
              <w:left w:val="single" w:sz="8" w:space="0" w:color="000000"/>
              <w:bottom w:val="single" w:sz="6" w:space="0" w:color="000000"/>
              <w:right w:val="single" w:sz="8" w:space="0" w:color="000000"/>
            </w:tcBorders>
            <w:vAlign w:val="center"/>
          </w:tcPr>
          <w:p w14:paraId="6A233CBB" w14:textId="77777777" w:rsidR="007555EE" w:rsidRDefault="004B3672">
            <w:pPr>
              <w:pStyle w:val="biaogeright"/>
              <w:wordWrap w:val="0"/>
              <w:rPr>
                <w:rFonts w:hint="eastAsia"/>
              </w:rPr>
            </w:pPr>
            <w:r>
              <w:rPr>
                <w:rFonts w:hAnsi="等线"/>
                <w:color w:val="000000"/>
              </w:rPr>
              <w:t>1,212,900</w:t>
            </w:r>
          </w:p>
        </w:tc>
        <w:tc>
          <w:tcPr>
            <w:tcW w:w="1978" w:type="dxa"/>
            <w:tcBorders>
              <w:top w:val="single" w:sz="8" w:space="0" w:color="000000"/>
              <w:left w:val="single" w:sz="8" w:space="0" w:color="000000"/>
              <w:bottom w:val="single" w:sz="6" w:space="0" w:color="000000"/>
              <w:right w:val="single" w:sz="8" w:space="0" w:color="000000"/>
            </w:tcBorders>
            <w:vAlign w:val="center"/>
          </w:tcPr>
          <w:p w14:paraId="64DDB476" w14:textId="77777777" w:rsidR="007555EE" w:rsidRDefault="004B3672">
            <w:pPr>
              <w:pStyle w:val="biaogeright"/>
              <w:wordWrap w:val="0"/>
              <w:rPr>
                <w:rFonts w:hint="eastAsia"/>
              </w:rPr>
            </w:pPr>
            <w:r>
              <w:rPr>
                <w:rFonts w:hAnsi="等线"/>
                <w:color w:val="000000"/>
              </w:rPr>
              <w:t>8,053,656.00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8610D9A" w14:textId="77777777" w:rsidR="007555EE" w:rsidRDefault="004B3672">
            <w:pPr>
              <w:pStyle w:val="biaogeright"/>
              <w:wordWrap w:val="0"/>
              <w:rPr>
                <w:rFonts w:hint="eastAsia"/>
              </w:rPr>
            </w:pPr>
            <w:r>
              <w:rPr>
                <w:rFonts w:hAnsi="等线"/>
                <w:color w:val="000000"/>
              </w:rPr>
              <w:t>7.58</w:t>
            </w:r>
          </w:p>
        </w:tc>
      </w:tr>
      <w:tr w:rsidR="007555EE" w14:paraId="17F36B8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77A9DFD" w14:textId="77777777" w:rsidR="007555EE" w:rsidRDefault="004B3672">
            <w:pPr>
              <w:pStyle w:val="biaogecenter"/>
              <w:wordWrap w:val="0"/>
              <w:rPr>
                <w:rFonts w:hint="eastAsia"/>
              </w:rPr>
            </w:pPr>
            <w:r>
              <w:rPr>
                <w:rFonts w:hAnsi="等线"/>
                <w:color w:val="000000"/>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160BCC27" w14:textId="77777777" w:rsidR="007555EE" w:rsidRDefault="004B3672">
            <w:pPr>
              <w:pStyle w:val="biaogeleft"/>
              <w:wordWrap w:val="0"/>
              <w:rPr>
                <w:rFonts w:hint="eastAsia"/>
              </w:rPr>
            </w:pPr>
            <w:r>
              <w:rPr>
                <w:rFonts w:hAnsi="等线"/>
                <w:color w:val="000000"/>
              </w:rPr>
              <w:t>600519</w:t>
            </w:r>
          </w:p>
        </w:tc>
        <w:tc>
          <w:tcPr>
            <w:tcW w:w="1528" w:type="dxa"/>
            <w:tcBorders>
              <w:top w:val="single" w:sz="8" w:space="0" w:color="000000"/>
              <w:left w:val="single" w:sz="8" w:space="0" w:color="000000"/>
              <w:bottom w:val="single" w:sz="6" w:space="0" w:color="000000"/>
              <w:right w:val="single" w:sz="8" w:space="0" w:color="000000"/>
            </w:tcBorders>
            <w:vAlign w:val="center"/>
          </w:tcPr>
          <w:p w14:paraId="5DA3B474" w14:textId="77777777" w:rsidR="007555EE" w:rsidRDefault="004B3672">
            <w:pPr>
              <w:pStyle w:val="biaogeleft"/>
              <w:wordWrap w:val="0"/>
              <w:rPr>
                <w:rFonts w:hint="eastAsia"/>
              </w:rPr>
            </w:pPr>
            <w:r>
              <w:rPr>
                <w:rFonts w:hAnsi="等线"/>
                <w:color w:val="000000"/>
              </w:rPr>
              <w:t>贵州茅台</w:t>
            </w:r>
          </w:p>
        </w:tc>
        <w:tc>
          <w:tcPr>
            <w:tcW w:w="1560" w:type="dxa"/>
            <w:tcBorders>
              <w:top w:val="single" w:sz="8" w:space="0" w:color="000000"/>
              <w:left w:val="single" w:sz="8" w:space="0" w:color="000000"/>
              <w:bottom w:val="single" w:sz="6" w:space="0" w:color="000000"/>
              <w:right w:val="single" w:sz="8" w:space="0" w:color="000000"/>
            </w:tcBorders>
            <w:vAlign w:val="center"/>
          </w:tcPr>
          <w:p w14:paraId="6C4EC07F" w14:textId="77777777" w:rsidR="007555EE" w:rsidRDefault="004B3672">
            <w:pPr>
              <w:pStyle w:val="biaogeright"/>
              <w:wordWrap w:val="0"/>
              <w:rPr>
                <w:rFonts w:hint="eastAsia"/>
              </w:rPr>
            </w:pPr>
            <w:r>
              <w:rPr>
                <w:rFonts w:hAnsi="等线"/>
                <w:color w:val="000000"/>
              </w:rPr>
              <w:t>4,300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243BB9BB" w14:textId="77777777" w:rsidR="007555EE" w:rsidRDefault="004B3672">
            <w:pPr>
              <w:pStyle w:val="biaogeright"/>
              <w:wordWrap w:val="0"/>
              <w:rPr>
                <w:rFonts w:hint="eastAsia"/>
              </w:rPr>
            </w:pPr>
            <w:r>
              <w:rPr>
                <w:rFonts w:hAnsi="等线"/>
                <w:color w:val="000000"/>
              </w:rPr>
              <w:t>7,322,470.00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250FC7F" w14:textId="77777777" w:rsidR="007555EE" w:rsidRDefault="004B3672">
            <w:pPr>
              <w:pStyle w:val="biaogeright"/>
              <w:wordWrap w:val="0"/>
              <w:rPr>
                <w:rFonts w:hint="eastAsia"/>
              </w:rPr>
            </w:pPr>
            <w:r>
              <w:rPr>
                <w:rFonts w:hAnsi="等线"/>
                <w:color w:val="000000"/>
              </w:rPr>
              <w:t>6.89</w:t>
            </w:r>
          </w:p>
        </w:tc>
      </w:tr>
      <w:tr w:rsidR="007555EE" w14:paraId="2662C21B"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07005C2" w14:textId="77777777" w:rsidR="007555EE" w:rsidRDefault="004B3672">
            <w:pPr>
              <w:pStyle w:val="biaogecenter"/>
              <w:wordWrap w:val="0"/>
              <w:rPr>
                <w:rFonts w:hint="eastAsia"/>
              </w:rPr>
            </w:pPr>
            <w:r>
              <w:rPr>
                <w:rFonts w:hAnsi="等线"/>
                <w:color w:val="000000"/>
              </w:rPr>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1499D1C6" w14:textId="77777777" w:rsidR="007555EE" w:rsidRDefault="004B3672">
            <w:pPr>
              <w:pStyle w:val="biaogeleft"/>
              <w:wordWrap w:val="0"/>
              <w:rPr>
                <w:rFonts w:hint="eastAsia"/>
              </w:rPr>
            </w:pPr>
            <w:r>
              <w:rPr>
                <w:rFonts w:hAnsi="等线"/>
                <w:color w:val="000000"/>
              </w:rPr>
              <w:t>002027</w:t>
            </w:r>
          </w:p>
        </w:tc>
        <w:tc>
          <w:tcPr>
            <w:tcW w:w="1528" w:type="dxa"/>
            <w:tcBorders>
              <w:top w:val="single" w:sz="8" w:space="0" w:color="000000"/>
              <w:left w:val="single" w:sz="8" w:space="0" w:color="000000"/>
              <w:bottom w:val="single" w:sz="6" w:space="0" w:color="000000"/>
              <w:right w:val="single" w:sz="8" w:space="0" w:color="000000"/>
            </w:tcBorders>
            <w:vAlign w:val="center"/>
          </w:tcPr>
          <w:p w14:paraId="6C115ACA" w14:textId="77777777" w:rsidR="007555EE" w:rsidRDefault="004B3672">
            <w:pPr>
              <w:pStyle w:val="biaogeleft"/>
              <w:wordWrap w:val="0"/>
              <w:rPr>
                <w:rFonts w:hint="eastAsia"/>
              </w:rPr>
            </w:pPr>
            <w:r>
              <w:rPr>
                <w:rFonts w:hAnsi="等线"/>
                <w:color w:val="000000"/>
              </w:rPr>
              <w:t>分众传媒</w:t>
            </w:r>
          </w:p>
        </w:tc>
        <w:tc>
          <w:tcPr>
            <w:tcW w:w="1560" w:type="dxa"/>
            <w:tcBorders>
              <w:top w:val="single" w:sz="8" w:space="0" w:color="000000"/>
              <w:left w:val="single" w:sz="8" w:space="0" w:color="000000"/>
              <w:bottom w:val="single" w:sz="6" w:space="0" w:color="000000"/>
              <w:right w:val="single" w:sz="8" w:space="0" w:color="000000"/>
            </w:tcBorders>
            <w:vAlign w:val="center"/>
          </w:tcPr>
          <w:p w14:paraId="70D4EA9F" w14:textId="77777777" w:rsidR="007555EE" w:rsidRDefault="004B3672">
            <w:pPr>
              <w:pStyle w:val="biaogeright"/>
              <w:wordWrap w:val="0"/>
              <w:rPr>
                <w:rFonts w:hint="eastAsia"/>
              </w:rPr>
            </w:pPr>
            <w:r>
              <w:rPr>
                <w:rFonts w:hAnsi="等线"/>
                <w:color w:val="000000"/>
              </w:rPr>
              <w:t>1,109,400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339BDB0" w14:textId="77777777" w:rsidR="007555EE" w:rsidRDefault="004B3672">
            <w:pPr>
              <w:pStyle w:val="biaogeright"/>
              <w:wordWrap w:val="0"/>
              <w:rPr>
                <w:rFonts w:hint="eastAsia"/>
              </w:rPr>
            </w:pPr>
            <w:r>
              <w:rPr>
                <w:rFonts w:hAnsi="等线"/>
                <w:color w:val="000000"/>
              </w:rPr>
              <w:t>7,233,288.00</w:t>
            </w:r>
          </w:p>
        </w:tc>
        <w:tc>
          <w:tcPr>
            <w:tcW w:w="1719" w:type="dxa"/>
            <w:tcBorders>
              <w:top w:val="single" w:sz="8" w:space="0" w:color="000000"/>
              <w:left w:val="single" w:sz="8" w:space="0" w:color="000000"/>
              <w:bottom w:val="single" w:sz="6" w:space="0" w:color="000000"/>
              <w:right w:val="single" w:sz="8" w:space="0" w:color="000000"/>
            </w:tcBorders>
            <w:vAlign w:val="center"/>
          </w:tcPr>
          <w:p w14:paraId="492EE061" w14:textId="77777777" w:rsidR="007555EE" w:rsidRDefault="004B3672">
            <w:pPr>
              <w:pStyle w:val="biaogeright"/>
              <w:wordWrap w:val="0"/>
              <w:rPr>
                <w:rFonts w:hint="eastAsia"/>
              </w:rPr>
            </w:pPr>
            <w:r>
              <w:rPr>
                <w:rFonts w:hAnsi="等线"/>
                <w:color w:val="000000"/>
              </w:rPr>
              <w:t>6.81</w:t>
            </w:r>
          </w:p>
        </w:tc>
      </w:tr>
      <w:tr w:rsidR="007555EE" w14:paraId="6871920B"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35BD499F" w14:textId="77777777" w:rsidR="007555EE" w:rsidRDefault="004B3672">
            <w:pPr>
              <w:pStyle w:val="biaogecenter"/>
              <w:wordWrap w:val="0"/>
              <w:rPr>
                <w:rFonts w:hint="eastAsia"/>
              </w:rPr>
            </w:pPr>
            <w:r>
              <w:rPr>
                <w:rFonts w:hAnsi="等线"/>
                <w:color w:val="000000"/>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39BE1B00" w14:textId="77777777" w:rsidR="007555EE" w:rsidRDefault="004B3672">
            <w:pPr>
              <w:pStyle w:val="biaogeleft"/>
              <w:wordWrap w:val="0"/>
              <w:rPr>
                <w:rFonts w:hint="eastAsia"/>
              </w:rPr>
            </w:pPr>
            <w:r>
              <w:rPr>
                <w:rFonts w:hAnsi="等线"/>
                <w:color w:val="000000"/>
              </w:rPr>
              <w:t>600426</w:t>
            </w:r>
          </w:p>
        </w:tc>
        <w:tc>
          <w:tcPr>
            <w:tcW w:w="1528" w:type="dxa"/>
            <w:tcBorders>
              <w:top w:val="single" w:sz="8" w:space="0" w:color="000000"/>
              <w:left w:val="single" w:sz="8" w:space="0" w:color="000000"/>
              <w:bottom w:val="single" w:sz="6" w:space="0" w:color="000000"/>
              <w:right w:val="single" w:sz="8" w:space="0" w:color="000000"/>
            </w:tcBorders>
            <w:vAlign w:val="center"/>
          </w:tcPr>
          <w:p w14:paraId="4D1E985B" w14:textId="77777777" w:rsidR="007555EE" w:rsidRDefault="004B3672">
            <w:pPr>
              <w:pStyle w:val="biaogeleft"/>
              <w:wordWrap w:val="0"/>
              <w:rPr>
                <w:rFonts w:hint="eastAsia"/>
              </w:rPr>
            </w:pPr>
            <w:r>
              <w:rPr>
                <w:rFonts w:hAnsi="等线"/>
                <w:color w:val="000000"/>
              </w:rPr>
              <w:t>华鲁恒升</w:t>
            </w:r>
          </w:p>
        </w:tc>
        <w:tc>
          <w:tcPr>
            <w:tcW w:w="1560" w:type="dxa"/>
            <w:tcBorders>
              <w:top w:val="single" w:sz="8" w:space="0" w:color="000000"/>
              <w:left w:val="single" w:sz="8" w:space="0" w:color="000000"/>
              <w:bottom w:val="single" w:sz="6" w:space="0" w:color="000000"/>
              <w:right w:val="single" w:sz="8" w:space="0" w:color="000000"/>
            </w:tcBorders>
            <w:vAlign w:val="center"/>
          </w:tcPr>
          <w:p w14:paraId="29C7AE3B" w14:textId="77777777" w:rsidR="007555EE" w:rsidRDefault="004B3672">
            <w:pPr>
              <w:pStyle w:val="biaogeright"/>
              <w:wordWrap w:val="0"/>
              <w:rPr>
                <w:rFonts w:hint="eastAsia"/>
              </w:rPr>
            </w:pPr>
            <w:r>
              <w:rPr>
                <w:rFonts w:hAnsi="等线"/>
                <w:color w:val="000000"/>
              </w:rPr>
              <w:t>268,100</w:t>
            </w:r>
          </w:p>
        </w:tc>
        <w:tc>
          <w:tcPr>
            <w:tcW w:w="1978" w:type="dxa"/>
            <w:tcBorders>
              <w:top w:val="single" w:sz="8" w:space="0" w:color="000000"/>
              <w:left w:val="single" w:sz="8" w:space="0" w:color="000000"/>
              <w:bottom w:val="single" w:sz="6" w:space="0" w:color="000000"/>
              <w:right w:val="single" w:sz="8" w:space="0" w:color="000000"/>
            </w:tcBorders>
            <w:vAlign w:val="center"/>
          </w:tcPr>
          <w:p w14:paraId="6C73D8BC" w14:textId="77777777" w:rsidR="007555EE" w:rsidRDefault="004B3672">
            <w:pPr>
              <w:pStyle w:val="biaogeright"/>
              <w:wordWrap w:val="0"/>
              <w:rPr>
                <w:rFonts w:hint="eastAsia"/>
              </w:rPr>
            </w:pPr>
            <w:r>
              <w:rPr>
                <w:rFonts w:hAnsi="等线"/>
                <w:color w:val="000000"/>
              </w:rPr>
              <w:t>7,013,496.00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334E9331" w14:textId="77777777" w:rsidR="007555EE" w:rsidRDefault="004B3672">
            <w:pPr>
              <w:pStyle w:val="biaogeright"/>
              <w:wordWrap w:val="0"/>
              <w:rPr>
                <w:rFonts w:hint="eastAsia"/>
              </w:rPr>
            </w:pPr>
            <w:r>
              <w:rPr>
                <w:rFonts w:hAnsi="等线"/>
                <w:color w:val="000000"/>
              </w:rPr>
              <w:t>6.60</w:t>
            </w:r>
          </w:p>
        </w:tc>
      </w:tr>
      <w:tr w:rsidR="007555EE" w14:paraId="303F47AB"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67FCA8A1" w14:textId="77777777" w:rsidR="007555EE" w:rsidRDefault="004B3672">
            <w:pPr>
              <w:pStyle w:val="biaogecenter"/>
              <w:wordWrap w:val="0"/>
              <w:rPr>
                <w:rFonts w:hint="eastAsia"/>
              </w:rPr>
            </w:pPr>
            <w:r>
              <w:rPr>
                <w:rFonts w:hAnsi="等线"/>
                <w:color w:val="000000"/>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62DE1342" w14:textId="77777777" w:rsidR="007555EE" w:rsidRDefault="004B3672">
            <w:pPr>
              <w:pStyle w:val="biaogeleft"/>
              <w:wordWrap w:val="0"/>
              <w:rPr>
                <w:rFonts w:hint="eastAsia"/>
              </w:rPr>
            </w:pPr>
            <w:r>
              <w:rPr>
                <w:rFonts w:hAnsi="等线"/>
                <w:color w:val="000000"/>
              </w:rPr>
              <w:t>600309</w:t>
            </w:r>
          </w:p>
        </w:tc>
        <w:tc>
          <w:tcPr>
            <w:tcW w:w="1528" w:type="dxa"/>
            <w:tcBorders>
              <w:top w:val="single" w:sz="8" w:space="0" w:color="000000"/>
              <w:left w:val="single" w:sz="8" w:space="0" w:color="000000"/>
              <w:bottom w:val="single" w:sz="6" w:space="0" w:color="000000"/>
              <w:right w:val="single" w:sz="8" w:space="0" w:color="000000"/>
            </w:tcBorders>
            <w:vAlign w:val="center"/>
          </w:tcPr>
          <w:p w14:paraId="7C95C4F5" w14:textId="77777777" w:rsidR="007555EE" w:rsidRDefault="004B3672">
            <w:pPr>
              <w:pStyle w:val="biaogeleft"/>
              <w:wordWrap w:val="0"/>
              <w:rPr>
                <w:rFonts w:hint="eastAsia"/>
              </w:rPr>
            </w:pPr>
            <w:r>
              <w:rPr>
                <w:rFonts w:hAnsi="等线"/>
                <w:color w:val="000000"/>
              </w:rPr>
              <w:t>万华化学</w:t>
            </w:r>
          </w:p>
        </w:tc>
        <w:tc>
          <w:tcPr>
            <w:tcW w:w="1560" w:type="dxa"/>
            <w:tcBorders>
              <w:top w:val="single" w:sz="8" w:space="0" w:color="000000"/>
              <w:left w:val="single" w:sz="8" w:space="0" w:color="000000"/>
              <w:bottom w:val="single" w:sz="6" w:space="0" w:color="000000"/>
              <w:right w:val="single" w:sz="8" w:space="0" w:color="000000"/>
            </w:tcBorders>
            <w:vAlign w:val="center"/>
          </w:tcPr>
          <w:p w14:paraId="18B1E01F" w14:textId="77777777" w:rsidR="007555EE" w:rsidRDefault="004B3672">
            <w:pPr>
              <w:pStyle w:val="biaogeright"/>
              <w:wordWrap w:val="0"/>
              <w:rPr>
                <w:rFonts w:hint="eastAsia"/>
              </w:rPr>
            </w:pPr>
            <w:r>
              <w:rPr>
                <w:rFonts w:hAnsi="等线"/>
                <w:color w:val="000000"/>
              </w:rPr>
              <w:t>73,000</w:t>
            </w:r>
          </w:p>
        </w:tc>
        <w:tc>
          <w:tcPr>
            <w:tcW w:w="1978" w:type="dxa"/>
            <w:tcBorders>
              <w:top w:val="single" w:sz="8" w:space="0" w:color="000000"/>
              <w:left w:val="single" w:sz="8" w:space="0" w:color="000000"/>
              <w:bottom w:val="single" w:sz="6" w:space="0" w:color="000000"/>
              <w:right w:val="single" w:sz="8" w:space="0" w:color="000000"/>
            </w:tcBorders>
            <w:vAlign w:val="center"/>
          </w:tcPr>
          <w:p w14:paraId="7AEFB523" w14:textId="77777777" w:rsidR="007555EE" w:rsidRDefault="004B3672">
            <w:pPr>
              <w:pStyle w:val="biaogeright"/>
              <w:wordWrap w:val="0"/>
              <w:rPr>
                <w:rFonts w:hint="eastAsia"/>
              </w:rPr>
            </w:pPr>
            <w:r>
              <w:rPr>
                <w:rFonts w:hAnsi="等线"/>
                <w:color w:val="000000"/>
              </w:rPr>
              <w:t>6,044,400.00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5905028A" w14:textId="77777777" w:rsidR="007555EE" w:rsidRDefault="004B3672">
            <w:pPr>
              <w:pStyle w:val="biaogeright"/>
              <w:wordWrap w:val="0"/>
              <w:rPr>
                <w:rFonts w:hint="eastAsia"/>
              </w:rPr>
            </w:pPr>
            <w:r>
              <w:rPr>
                <w:rFonts w:hAnsi="等线"/>
                <w:color w:val="000000"/>
              </w:rPr>
              <w:t>5.69</w:t>
            </w:r>
          </w:p>
        </w:tc>
      </w:tr>
      <w:tr w:rsidR="007555EE" w14:paraId="7AA3DAFA"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6AD354E" w14:textId="77777777" w:rsidR="007555EE" w:rsidRDefault="004B3672">
            <w:pPr>
              <w:pStyle w:val="biaogecenter"/>
              <w:wordWrap w:val="0"/>
              <w:rPr>
                <w:rFonts w:hint="eastAsia"/>
              </w:rPr>
            </w:pPr>
            <w:r>
              <w:rPr>
                <w:rFonts w:hAnsi="等线"/>
                <w:color w:val="000000"/>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3DE29E12" w14:textId="77777777" w:rsidR="007555EE" w:rsidRDefault="004B3672">
            <w:pPr>
              <w:pStyle w:val="biaogeleft"/>
              <w:wordWrap w:val="0"/>
              <w:rPr>
                <w:rFonts w:hint="eastAsia"/>
              </w:rPr>
            </w:pPr>
            <w:r>
              <w:rPr>
                <w:rFonts w:hAnsi="等线"/>
                <w:color w:val="000000"/>
              </w:rPr>
              <w:t>603606</w:t>
            </w:r>
          </w:p>
        </w:tc>
        <w:tc>
          <w:tcPr>
            <w:tcW w:w="1528" w:type="dxa"/>
            <w:tcBorders>
              <w:top w:val="single" w:sz="8" w:space="0" w:color="000000"/>
              <w:left w:val="single" w:sz="8" w:space="0" w:color="000000"/>
              <w:bottom w:val="single" w:sz="6" w:space="0" w:color="000000"/>
              <w:right w:val="single" w:sz="8" w:space="0" w:color="000000"/>
            </w:tcBorders>
            <w:vAlign w:val="center"/>
          </w:tcPr>
          <w:p w14:paraId="39D6DCE0" w14:textId="77777777" w:rsidR="007555EE" w:rsidRDefault="004B3672">
            <w:pPr>
              <w:pStyle w:val="biaogeleft"/>
              <w:wordWrap w:val="0"/>
              <w:rPr>
                <w:rFonts w:hint="eastAsia"/>
              </w:rPr>
            </w:pPr>
            <w:r>
              <w:rPr>
                <w:rFonts w:hAnsi="等线"/>
                <w:color w:val="000000"/>
              </w:rPr>
              <w:t>东方电缆</w:t>
            </w:r>
          </w:p>
        </w:tc>
        <w:tc>
          <w:tcPr>
            <w:tcW w:w="1560" w:type="dxa"/>
            <w:tcBorders>
              <w:top w:val="single" w:sz="8" w:space="0" w:color="000000"/>
              <w:left w:val="single" w:sz="8" w:space="0" w:color="000000"/>
              <w:bottom w:val="single" w:sz="6" w:space="0" w:color="000000"/>
              <w:right w:val="single" w:sz="8" w:space="0" w:color="000000"/>
            </w:tcBorders>
            <w:vAlign w:val="center"/>
          </w:tcPr>
          <w:p w14:paraId="02E44A08" w14:textId="77777777" w:rsidR="007555EE" w:rsidRDefault="004B3672">
            <w:pPr>
              <w:pStyle w:val="biaogeright"/>
              <w:wordWrap w:val="0"/>
              <w:rPr>
                <w:rFonts w:hint="eastAsia"/>
              </w:rPr>
            </w:pPr>
            <w:r>
              <w:rPr>
                <w:rFonts w:hAnsi="等线"/>
                <w:color w:val="000000"/>
              </w:rPr>
              <w:t>120,300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0AF8C16B" w14:textId="77777777" w:rsidR="007555EE" w:rsidRDefault="004B3672">
            <w:pPr>
              <w:pStyle w:val="biaogeright"/>
              <w:wordWrap w:val="0"/>
              <w:rPr>
                <w:rFonts w:hint="eastAsia"/>
              </w:rPr>
            </w:pPr>
            <w:r>
              <w:rPr>
                <w:rFonts w:hAnsi="等线"/>
                <w:color w:val="000000"/>
              </w:rPr>
              <w:t>5,326,884.00</w:t>
            </w:r>
          </w:p>
        </w:tc>
        <w:tc>
          <w:tcPr>
            <w:tcW w:w="1719" w:type="dxa"/>
            <w:tcBorders>
              <w:top w:val="single" w:sz="8" w:space="0" w:color="000000"/>
              <w:left w:val="single" w:sz="8" w:space="0" w:color="000000"/>
              <w:bottom w:val="single" w:sz="6" w:space="0" w:color="000000"/>
              <w:right w:val="single" w:sz="8" w:space="0" w:color="000000"/>
            </w:tcBorders>
            <w:vAlign w:val="center"/>
          </w:tcPr>
          <w:p w14:paraId="0420D54F" w14:textId="77777777" w:rsidR="007555EE" w:rsidRDefault="004B3672">
            <w:pPr>
              <w:pStyle w:val="biaogeright"/>
              <w:wordWrap w:val="0"/>
              <w:rPr>
                <w:rFonts w:hint="eastAsia"/>
              </w:rPr>
            </w:pPr>
            <w:r>
              <w:rPr>
                <w:rFonts w:hAnsi="等线"/>
                <w:color w:val="000000"/>
              </w:rPr>
              <w:t>5.01</w:t>
            </w:r>
          </w:p>
        </w:tc>
      </w:tr>
      <w:tr w:rsidR="007555EE" w14:paraId="73F0409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B14AEF7" w14:textId="77777777" w:rsidR="007555EE" w:rsidRDefault="004B3672">
            <w:pPr>
              <w:pStyle w:val="biaogecenter"/>
              <w:wordWrap w:val="0"/>
              <w:rPr>
                <w:rFonts w:hint="eastAsia"/>
              </w:rPr>
            </w:pPr>
            <w:r>
              <w:rPr>
                <w:rFonts w:hAnsi="等线"/>
                <w:color w:val="000000"/>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638946AB" w14:textId="77777777" w:rsidR="007555EE" w:rsidRDefault="004B3672">
            <w:pPr>
              <w:pStyle w:val="biaogeleft"/>
              <w:wordWrap w:val="0"/>
              <w:rPr>
                <w:rFonts w:hint="eastAsia"/>
              </w:rPr>
            </w:pPr>
            <w:r>
              <w:rPr>
                <w:rFonts w:hAnsi="等线"/>
                <w:color w:val="000000"/>
              </w:rPr>
              <w:t>300059</w:t>
            </w:r>
          </w:p>
        </w:tc>
        <w:tc>
          <w:tcPr>
            <w:tcW w:w="1528" w:type="dxa"/>
            <w:tcBorders>
              <w:top w:val="single" w:sz="8" w:space="0" w:color="000000"/>
              <w:left w:val="single" w:sz="8" w:space="0" w:color="000000"/>
              <w:bottom w:val="single" w:sz="6" w:space="0" w:color="000000"/>
              <w:right w:val="single" w:sz="8" w:space="0" w:color="000000"/>
            </w:tcBorders>
            <w:vAlign w:val="center"/>
          </w:tcPr>
          <w:p w14:paraId="24690196" w14:textId="77777777" w:rsidR="007555EE" w:rsidRDefault="004B3672">
            <w:pPr>
              <w:pStyle w:val="biaogeleft"/>
              <w:wordWrap w:val="0"/>
              <w:rPr>
                <w:rFonts w:hint="eastAsia"/>
              </w:rPr>
            </w:pPr>
            <w:r>
              <w:rPr>
                <w:rFonts w:hAnsi="等线"/>
                <w:color w:val="000000"/>
              </w:rPr>
              <w:t>东方财富</w:t>
            </w:r>
          </w:p>
        </w:tc>
        <w:tc>
          <w:tcPr>
            <w:tcW w:w="1560" w:type="dxa"/>
            <w:tcBorders>
              <w:top w:val="single" w:sz="8" w:space="0" w:color="000000"/>
              <w:left w:val="single" w:sz="8" w:space="0" w:color="000000"/>
              <w:bottom w:val="single" w:sz="6" w:space="0" w:color="000000"/>
              <w:right w:val="single" w:sz="8" w:space="0" w:color="000000"/>
            </w:tcBorders>
            <w:vAlign w:val="center"/>
          </w:tcPr>
          <w:p w14:paraId="6B6EADCF" w14:textId="77777777" w:rsidR="007555EE" w:rsidRDefault="004B3672">
            <w:pPr>
              <w:pStyle w:val="biaogeright"/>
              <w:wordWrap w:val="0"/>
              <w:rPr>
                <w:rFonts w:hint="eastAsia"/>
              </w:rPr>
            </w:pPr>
            <w:r>
              <w:rPr>
                <w:rFonts w:hAnsi="等线"/>
                <w:color w:val="000000"/>
              </w:rPr>
              <w:t>410,284</w:t>
            </w:r>
          </w:p>
        </w:tc>
        <w:tc>
          <w:tcPr>
            <w:tcW w:w="1978" w:type="dxa"/>
            <w:tcBorders>
              <w:top w:val="single" w:sz="8" w:space="0" w:color="000000"/>
              <w:left w:val="single" w:sz="8" w:space="0" w:color="000000"/>
              <w:bottom w:val="single" w:sz="6" w:space="0" w:color="000000"/>
              <w:right w:val="single" w:sz="8" w:space="0" w:color="000000"/>
            </w:tcBorders>
            <w:vAlign w:val="center"/>
          </w:tcPr>
          <w:p w14:paraId="100EC1A2" w14:textId="77777777" w:rsidR="007555EE" w:rsidRDefault="004B3672">
            <w:pPr>
              <w:pStyle w:val="biaogeright"/>
              <w:wordWrap w:val="0"/>
              <w:rPr>
                <w:rFonts w:hint="eastAsia"/>
              </w:rPr>
            </w:pPr>
            <w:r>
              <w:rPr>
                <w:rFonts w:hAnsi="等线"/>
                <w:color w:val="000000"/>
              </w:rPr>
              <w:t>5,288,560.76</w:t>
            </w:r>
          </w:p>
        </w:tc>
        <w:tc>
          <w:tcPr>
            <w:tcW w:w="1719" w:type="dxa"/>
            <w:tcBorders>
              <w:top w:val="single" w:sz="8" w:space="0" w:color="000000"/>
              <w:left w:val="single" w:sz="8" w:space="0" w:color="000000"/>
              <w:bottom w:val="single" w:sz="6" w:space="0" w:color="000000"/>
              <w:right w:val="single" w:sz="8" w:space="0" w:color="000000"/>
            </w:tcBorders>
            <w:vAlign w:val="center"/>
          </w:tcPr>
          <w:p w14:paraId="212718D4" w14:textId="77777777" w:rsidR="007555EE" w:rsidRDefault="004B3672">
            <w:pPr>
              <w:pStyle w:val="biaogeright"/>
              <w:wordWrap w:val="0"/>
              <w:rPr>
                <w:rFonts w:hint="eastAsia"/>
              </w:rPr>
            </w:pPr>
            <w:r>
              <w:rPr>
                <w:rFonts w:hAnsi="等线"/>
                <w:color w:val="000000"/>
              </w:rPr>
              <w:t>4.98</w:t>
            </w:r>
          </w:p>
        </w:tc>
      </w:tr>
      <w:tr w:rsidR="007555EE" w14:paraId="3B2B871E"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62EB27A3" w14:textId="77777777" w:rsidR="007555EE" w:rsidRDefault="004B3672">
            <w:pPr>
              <w:pStyle w:val="biaogecenter"/>
              <w:wordWrap w:val="0"/>
              <w:rPr>
                <w:rFonts w:hint="eastAsia"/>
              </w:rPr>
            </w:pPr>
            <w:r>
              <w:rPr>
                <w:rFonts w:hAnsi="等线"/>
                <w:color w:val="000000"/>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725C945E" w14:textId="77777777" w:rsidR="007555EE" w:rsidRDefault="004B3672">
            <w:pPr>
              <w:pStyle w:val="biaogeleft"/>
              <w:wordWrap w:val="0"/>
              <w:rPr>
                <w:rFonts w:hint="eastAsia"/>
              </w:rPr>
            </w:pPr>
            <w:r>
              <w:rPr>
                <w:rFonts w:hAnsi="等线"/>
                <w:color w:val="000000"/>
              </w:rPr>
              <w:t>300146</w:t>
            </w:r>
          </w:p>
        </w:tc>
        <w:tc>
          <w:tcPr>
            <w:tcW w:w="1528" w:type="dxa"/>
            <w:tcBorders>
              <w:top w:val="single" w:sz="8" w:space="0" w:color="000000"/>
              <w:left w:val="single" w:sz="8" w:space="0" w:color="000000"/>
              <w:bottom w:val="single" w:sz="6" w:space="0" w:color="000000"/>
              <w:right w:val="single" w:sz="8" w:space="0" w:color="000000"/>
            </w:tcBorders>
            <w:vAlign w:val="center"/>
          </w:tcPr>
          <w:p w14:paraId="64B4D986" w14:textId="77777777" w:rsidR="007555EE" w:rsidRDefault="004B3672">
            <w:pPr>
              <w:pStyle w:val="biaogeleft"/>
              <w:wordWrap w:val="0"/>
              <w:rPr>
                <w:rFonts w:hint="eastAsia"/>
              </w:rPr>
            </w:pPr>
            <w:r>
              <w:rPr>
                <w:rFonts w:hAnsi="等线"/>
                <w:color w:val="000000"/>
              </w:rPr>
              <w:t>汤臣倍健</w:t>
            </w:r>
          </w:p>
        </w:tc>
        <w:tc>
          <w:tcPr>
            <w:tcW w:w="1560" w:type="dxa"/>
            <w:tcBorders>
              <w:top w:val="single" w:sz="8" w:space="0" w:color="000000"/>
              <w:left w:val="single" w:sz="8" w:space="0" w:color="000000"/>
              <w:bottom w:val="single" w:sz="6" w:space="0" w:color="000000"/>
              <w:right w:val="single" w:sz="8" w:space="0" w:color="000000"/>
            </w:tcBorders>
            <w:vAlign w:val="center"/>
          </w:tcPr>
          <w:p w14:paraId="0909E1CB" w14:textId="77777777" w:rsidR="007555EE" w:rsidRDefault="004B3672">
            <w:pPr>
              <w:pStyle w:val="biaogeright"/>
              <w:wordWrap w:val="0"/>
              <w:rPr>
                <w:rFonts w:hint="eastAsia"/>
              </w:rPr>
            </w:pPr>
            <w:r>
              <w:rPr>
                <w:rFonts w:hAnsi="等线"/>
                <w:color w:val="000000"/>
              </w:rPr>
              <w:t>287,300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5B27E2BD" w14:textId="77777777" w:rsidR="007555EE" w:rsidRDefault="004B3672">
            <w:pPr>
              <w:pStyle w:val="biaogeright"/>
              <w:wordWrap w:val="0"/>
              <w:rPr>
                <w:rFonts w:hint="eastAsia"/>
              </w:rPr>
            </w:pPr>
            <w:r>
              <w:rPr>
                <w:rFonts w:hAnsi="等线"/>
                <w:color w:val="000000"/>
              </w:rPr>
              <w:t>4,829,513.00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4325D21" w14:textId="77777777" w:rsidR="007555EE" w:rsidRDefault="004B3672">
            <w:pPr>
              <w:pStyle w:val="biaogeright"/>
              <w:wordWrap w:val="0"/>
              <w:rPr>
                <w:rFonts w:hint="eastAsia"/>
              </w:rPr>
            </w:pPr>
            <w:r>
              <w:rPr>
                <w:rFonts w:hAnsi="等线"/>
                <w:color w:val="000000"/>
              </w:rPr>
              <w:t>4.55</w:t>
            </w:r>
          </w:p>
        </w:tc>
      </w:tr>
    </w:tbl>
    <w:p w14:paraId="0FEB525B" w14:textId="77777777" w:rsidR="007555EE" w:rsidRDefault="007555EE">
      <w:pPr>
        <w:widowControl/>
        <w:jc w:val="left"/>
        <w:rPr>
          <w:rFonts w:ascii="宋体" w:eastAsia="宋体" w:hAnsi="宋体" w:cs="宋体" w:hint="eastAsia"/>
          <w:kern w:val="0"/>
          <w:sz w:val="24"/>
          <w:szCs w:val="24"/>
        </w:rPr>
      </w:pPr>
    </w:p>
    <w:p w14:paraId="51C33956" w14:textId="77777777" w:rsidR="007555EE" w:rsidRDefault="004B3672">
      <w:pPr>
        <w:pStyle w:val="zhangjiep"/>
        <w:rPr>
          <w:rFonts w:asciiTheme="minorEastAsia" w:eastAsiaTheme="minorEastAsia" w:hAnsiTheme="minorEastAsia" w:cs="Times New Roman" w:hint="eastAsia"/>
          <w:bCs/>
          <w:kern w:val="2"/>
        </w:rPr>
      </w:pPr>
      <w:bookmarkStart w:id="219" w:name="_Toc101354067"/>
      <w:r>
        <w:rPr>
          <w:rFonts w:asciiTheme="minorEastAsia" w:eastAsiaTheme="minorEastAsia" w:hAnsiTheme="minorEastAsia" w:cs="Times New Roman"/>
          <w:bCs/>
          <w:kern w:val="2"/>
        </w:rPr>
        <w:t>4、 报告期末按债券品种分类的债券投资组合</w:t>
      </w:r>
      <w:bookmarkEnd w:id="219"/>
    </w:p>
    <w:p w14:paraId="497B6EA2" w14:textId="77777777" w:rsidR="007555EE" w:rsidRDefault="004B3672">
      <w:pPr>
        <w:pStyle w:val="neirong"/>
        <w:ind w:firstLineChars="200" w:firstLine="480"/>
        <w:rPr>
          <w:rFonts w:hint="eastAsia"/>
        </w:rPr>
      </w:pPr>
      <w:r>
        <w:rPr>
          <w:rFonts w:hint="eastAsia"/>
        </w:rPr>
        <w:t>本基金本报告期末未持有债券。</w:t>
      </w:r>
    </w:p>
    <w:p w14:paraId="1F502741" w14:textId="77777777" w:rsidR="007555EE" w:rsidRDefault="007555EE">
      <w:pPr>
        <w:widowControl/>
        <w:jc w:val="left"/>
        <w:rPr>
          <w:rFonts w:ascii="宋体" w:eastAsia="宋体" w:hAnsi="宋体" w:cs="宋体" w:hint="eastAsia"/>
          <w:kern w:val="0"/>
          <w:sz w:val="24"/>
          <w:szCs w:val="24"/>
        </w:rPr>
      </w:pPr>
    </w:p>
    <w:p w14:paraId="60FE9964" w14:textId="77777777" w:rsidR="007555EE" w:rsidRDefault="004B3672">
      <w:pPr>
        <w:pStyle w:val="zhangjiep"/>
        <w:rPr>
          <w:rFonts w:asciiTheme="minorEastAsia" w:eastAsiaTheme="minorEastAsia" w:hAnsiTheme="minorEastAsia" w:cs="Times New Roman" w:hint="eastAsia"/>
          <w:bCs/>
          <w:kern w:val="2"/>
        </w:rPr>
      </w:pPr>
      <w:bookmarkStart w:id="220" w:name="_Toc101354068"/>
      <w:r>
        <w:rPr>
          <w:rFonts w:asciiTheme="minorEastAsia" w:eastAsiaTheme="minorEastAsia" w:hAnsiTheme="minorEastAsia" w:cs="Times New Roman"/>
          <w:bCs/>
          <w:kern w:val="2"/>
        </w:rPr>
        <w:t>5、</w:t>
      </w:r>
      <w:r>
        <w:rPr>
          <w:rFonts w:asciiTheme="minorEastAsia" w:eastAsiaTheme="minorEastAsia" w:hAnsiTheme="minorEastAsia" w:cs="Times New Roman" w:hint="eastAsia"/>
          <w:bCs/>
          <w:kern w:val="2"/>
        </w:rPr>
        <w:t>报告期末按公允价值占基金资产净值比例大小排序的前五名债券投资明细</w:t>
      </w:r>
      <w:bookmarkEnd w:id="220"/>
    </w:p>
    <w:p w14:paraId="224F74AF" w14:textId="77777777" w:rsidR="007555EE" w:rsidRDefault="004B3672">
      <w:pPr>
        <w:pStyle w:val="neirong"/>
        <w:ind w:firstLineChars="200" w:firstLine="480"/>
        <w:rPr>
          <w:rFonts w:hint="eastAsia"/>
        </w:rPr>
      </w:pPr>
      <w:r>
        <w:rPr>
          <w:rFonts w:hint="eastAsia"/>
        </w:rPr>
        <w:t>本基金本报告期末未持有债券。</w:t>
      </w:r>
    </w:p>
    <w:p w14:paraId="5D3C31DE" w14:textId="77777777" w:rsidR="007555EE" w:rsidRDefault="007555EE">
      <w:pPr>
        <w:widowControl/>
        <w:jc w:val="left"/>
        <w:rPr>
          <w:rFonts w:ascii="宋体" w:eastAsia="宋体" w:hAnsi="宋体" w:cs="宋体" w:hint="eastAsia"/>
          <w:kern w:val="0"/>
          <w:sz w:val="24"/>
          <w:szCs w:val="24"/>
        </w:rPr>
      </w:pPr>
    </w:p>
    <w:p w14:paraId="6951F8BF" w14:textId="77777777" w:rsidR="007555EE" w:rsidRDefault="004B3672">
      <w:pPr>
        <w:pStyle w:val="zhangjiep"/>
        <w:rPr>
          <w:rFonts w:asciiTheme="minorEastAsia" w:eastAsiaTheme="minorEastAsia" w:hAnsiTheme="minorEastAsia" w:cs="Times New Roman" w:hint="eastAsia"/>
          <w:bCs/>
          <w:kern w:val="2"/>
        </w:rPr>
      </w:pPr>
      <w:bookmarkStart w:id="221" w:name="_Toc101354069"/>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报告期末按公允价值占基金资产净值比例大小排序的前十名资产支持证券投资明细</w:t>
      </w:r>
      <w:bookmarkEnd w:id="221"/>
    </w:p>
    <w:p w14:paraId="08C0B532" w14:textId="77777777" w:rsidR="007555EE" w:rsidRDefault="004B3672">
      <w:pPr>
        <w:pStyle w:val="neirong"/>
        <w:ind w:firstLineChars="200" w:firstLine="480"/>
        <w:rPr>
          <w:rFonts w:hint="eastAsia"/>
        </w:rPr>
      </w:pPr>
      <w:r>
        <w:rPr>
          <w:rFonts w:hint="eastAsia"/>
        </w:rPr>
        <w:t>本基金本报告期末未持有资产支持证券。</w:t>
      </w:r>
    </w:p>
    <w:p w14:paraId="63F3F1AA" w14:textId="77777777" w:rsidR="007555EE" w:rsidRDefault="007555EE">
      <w:pPr>
        <w:widowControl/>
        <w:jc w:val="left"/>
        <w:rPr>
          <w:rFonts w:ascii="宋体" w:eastAsia="宋体" w:hAnsi="宋体" w:cs="宋体" w:hint="eastAsia"/>
          <w:kern w:val="0"/>
          <w:sz w:val="24"/>
          <w:szCs w:val="24"/>
        </w:rPr>
      </w:pPr>
    </w:p>
    <w:p w14:paraId="208AF0EF" w14:textId="77777777" w:rsidR="007555EE" w:rsidRDefault="004B3672">
      <w:pPr>
        <w:pStyle w:val="zhangjiep"/>
        <w:rPr>
          <w:rFonts w:asciiTheme="minorEastAsia" w:eastAsiaTheme="minorEastAsia" w:hAnsiTheme="minorEastAsia" w:cs="Times New Roman" w:hint="eastAsia"/>
          <w:bCs/>
          <w:kern w:val="2"/>
        </w:rPr>
      </w:pPr>
      <w:bookmarkStart w:id="222" w:name="_Toc101354070"/>
      <w:r>
        <w:rPr>
          <w:rFonts w:asciiTheme="minorEastAsia" w:eastAsiaTheme="minorEastAsia" w:hAnsiTheme="minorEastAsia" w:cs="Times New Roman"/>
          <w:bCs/>
          <w:kern w:val="2"/>
        </w:rPr>
        <w:t>7、</w:t>
      </w:r>
      <w:r>
        <w:rPr>
          <w:rFonts w:asciiTheme="minorEastAsia" w:eastAsiaTheme="minorEastAsia" w:hAnsiTheme="minorEastAsia" w:cs="Times New Roman" w:hint="eastAsia"/>
          <w:bCs/>
          <w:kern w:val="2"/>
        </w:rPr>
        <w:t>报告期末按公允价值占基金资产净值比例大小排序的前五名贵金属投资明细</w:t>
      </w:r>
      <w:bookmarkEnd w:id="222"/>
    </w:p>
    <w:p w14:paraId="0D49C310" w14:textId="77777777" w:rsidR="007555EE" w:rsidRDefault="004B3672">
      <w:pPr>
        <w:pStyle w:val="neirong"/>
        <w:ind w:firstLineChars="200" w:firstLine="480"/>
        <w:rPr>
          <w:rFonts w:hint="eastAsia"/>
        </w:rPr>
      </w:pPr>
      <w:r>
        <w:rPr>
          <w:rFonts w:hint="eastAsia"/>
        </w:rPr>
        <w:t>本基金本报告期末未持有贵金属。</w:t>
      </w:r>
    </w:p>
    <w:p w14:paraId="61CD062A" w14:textId="77777777" w:rsidR="007555EE" w:rsidRDefault="007555EE">
      <w:pPr>
        <w:widowControl/>
        <w:jc w:val="left"/>
        <w:rPr>
          <w:rFonts w:ascii="宋体" w:eastAsia="宋体" w:hAnsi="宋体" w:cs="宋体" w:hint="eastAsia"/>
          <w:kern w:val="0"/>
          <w:sz w:val="24"/>
          <w:szCs w:val="24"/>
        </w:rPr>
      </w:pPr>
    </w:p>
    <w:p w14:paraId="117272CB" w14:textId="77777777" w:rsidR="007555EE" w:rsidRDefault="004B3672">
      <w:pPr>
        <w:pStyle w:val="zhangjiep"/>
        <w:rPr>
          <w:rFonts w:asciiTheme="minorEastAsia" w:eastAsiaTheme="minorEastAsia" w:hAnsiTheme="minorEastAsia" w:cs="Times New Roman" w:hint="eastAsia"/>
          <w:bCs/>
          <w:kern w:val="2"/>
        </w:rPr>
      </w:pPr>
      <w:bookmarkStart w:id="223" w:name="_Toc101354071"/>
      <w:r>
        <w:rPr>
          <w:rFonts w:asciiTheme="minorEastAsia" w:eastAsiaTheme="minorEastAsia" w:hAnsiTheme="minorEastAsia" w:cs="Times New Roman"/>
          <w:bCs/>
          <w:kern w:val="2"/>
        </w:rPr>
        <w:t>8、</w:t>
      </w:r>
      <w:r>
        <w:rPr>
          <w:rFonts w:asciiTheme="minorEastAsia" w:eastAsiaTheme="minorEastAsia" w:hAnsiTheme="minorEastAsia" w:cs="Times New Roman" w:hint="eastAsia"/>
          <w:bCs/>
          <w:kern w:val="2"/>
        </w:rPr>
        <w:t>报告期末按公允价值占基金资产净值比例大小排序的前五名权证投资明细</w:t>
      </w:r>
      <w:bookmarkEnd w:id="223"/>
    </w:p>
    <w:p w14:paraId="6EAAA10C" w14:textId="77777777" w:rsidR="007555EE" w:rsidRDefault="004B3672">
      <w:pPr>
        <w:pStyle w:val="neirong"/>
        <w:ind w:firstLineChars="200" w:firstLine="480"/>
        <w:rPr>
          <w:rFonts w:hint="eastAsia"/>
        </w:rPr>
      </w:pPr>
      <w:r>
        <w:rPr>
          <w:rFonts w:hint="eastAsia"/>
        </w:rPr>
        <w:t>本基金本报告期末未持有权证。</w:t>
      </w:r>
    </w:p>
    <w:p w14:paraId="22F13841" w14:textId="77777777" w:rsidR="007555EE" w:rsidRDefault="007555EE">
      <w:pPr>
        <w:widowControl/>
        <w:jc w:val="left"/>
        <w:rPr>
          <w:rFonts w:ascii="宋体" w:eastAsia="宋体" w:hAnsi="宋体" w:cs="宋体" w:hint="eastAsia"/>
          <w:kern w:val="0"/>
          <w:sz w:val="24"/>
          <w:szCs w:val="24"/>
        </w:rPr>
      </w:pPr>
    </w:p>
    <w:p w14:paraId="1B07E8DC" w14:textId="77777777" w:rsidR="007555EE" w:rsidRDefault="004B3672">
      <w:pPr>
        <w:pStyle w:val="zhangjiep"/>
        <w:rPr>
          <w:rFonts w:asciiTheme="minorEastAsia" w:eastAsiaTheme="minorEastAsia" w:hAnsiTheme="minorEastAsia" w:cs="Times New Roman" w:hint="eastAsia"/>
          <w:bCs/>
          <w:kern w:val="2"/>
        </w:rPr>
      </w:pPr>
      <w:bookmarkStart w:id="224" w:name="_Toc101354072"/>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报告期末本基金投资的股指期货交易情况说明</w:t>
      </w:r>
      <w:bookmarkEnd w:id="224"/>
    </w:p>
    <w:p w14:paraId="197D1232" w14:textId="77777777" w:rsidR="007555EE" w:rsidRDefault="004B3672">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报告期末本基金投资的股指期货持仓和损益明细</w:t>
      </w:r>
    </w:p>
    <w:p w14:paraId="6E2FCC92" w14:textId="77777777" w:rsidR="007555EE" w:rsidRDefault="004B3672">
      <w:pPr>
        <w:pStyle w:val="neirong"/>
        <w:ind w:firstLineChars="200" w:firstLine="480"/>
        <w:rPr>
          <w:rFonts w:hint="eastAsia"/>
        </w:rPr>
      </w:pPr>
      <w:r>
        <w:rPr>
          <w:rFonts w:hint="eastAsia"/>
        </w:rPr>
        <w:t>本基金本报告期末未投资股指期货。</w:t>
      </w:r>
    </w:p>
    <w:p w14:paraId="3AC7F706" w14:textId="77777777" w:rsidR="007555EE" w:rsidRDefault="007555EE">
      <w:pPr>
        <w:widowControl/>
        <w:jc w:val="left"/>
        <w:rPr>
          <w:rFonts w:ascii="宋体" w:eastAsia="宋体" w:hAnsi="宋体" w:cs="宋体" w:hint="eastAsia"/>
          <w:kern w:val="0"/>
          <w:sz w:val="24"/>
          <w:szCs w:val="24"/>
        </w:rPr>
      </w:pPr>
    </w:p>
    <w:p w14:paraId="245C6FEE" w14:textId="77777777" w:rsidR="007555EE" w:rsidRDefault="004B3672">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093ED3A2" w14:textId="77777777" w:rsidR="007555EE" w:rsidRDefault="004B3672">
      <w:pPr>
        <w:pStyle w:val="neirong"/>
        <w:spacing w:before="0"/>
        <w:ind w:firstLineChars="200" w:firstLine="480"/>
        <w:rPr>
          <w:rFonts w:hint="eastAsia"/>
        </w:rPr>
      </w:pPr>
      <w:r>
        <w:rPr>
          <w:rFonts w:hint="eastAsia"/>
        </w:rPr>
        <w:t>本基金本报告期末未投资股指期货。</w:t>
      </w:r>
    </w:p>
    <w:p w14:paraId="4A499CFB" w14:textId="77777777" w:rsidR="007555EE" w:rsidRDefault="007555EE">
      <w:pPr>
        <w:widowControl/>
        <w:jc w:val="left"/>
        <w:rPr>
          <w:rFonts w:ascii="宋体" w:eastAsia="宋体" w:hAnsi="宋体" w:cs="宋体" w:hint="eastAsia"/>
          <w:kern w:val="0"/>
          <w:sz w:val="24"/>
          <w:szCs w:val="24"/>
        </w:rPr>
      </w:pPr>
    </w:p>
    <w:p w14:paraId="05182CB1" w14:textId="77777777" w:rsidR="007555EE" w:rsidRDefault="004B3672">
      <w:pPr>
        <w:pStyle w:val="zhangjiep"/>
        <w:rPr>
          <w:rFonts w:asciiTheme="minorEastAsia" w:eastAsiaTheme="minorEastAsia" w:hAnsiTheme="minorEastAsia" w:cs="Times New Roman" w:hint="eastAsia"/>
          <w:bCs/>
          <w:kern w:val="2"/>
        </w:rPr>
      </w:pPr>
      <w:bookmarkStart w:id="225" w:name="_Toc101354073"/>
      <w:r>
        <w:rPr>
          <w:rFonts w:asciiTheme="minorEastAsia" w:eastAsiaTheme="minorEastAsia" w:hAnsiTheme="minorEastAsia" w:cs="Times New Roman"/>
          <w:bCs/>
          <w:kern w:val="2"/>
        </w:rPr>
        <w:t>10、</w:t>
      </w:r>
      <w:r>
        <w:rPr>
          <w:rFonts w:asciiTheme="minorEastAsia" w:eastAsiaTheme="minorEastAsia" w:hAnsiTheme="minorEastAsia" w:cs="Times New Roman" w:hint="eastAsia"/>
          <w:bCs/>
          <w:kern w:val="2"/>
        </w:rPr>
        <w:t>报告期末本基金投资的国债期货交易情况说明</w:t>
      </w:r>
      <w:bookmarkEnd w:id="225"/>
    </w:p>
    <w:p w14:paraId="0B773E2C" w14:textId="77777777" w:rsidR="007555EE" w:rsidRDefault="004B3672">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本期国债期货投资政策</w:t>
      </w:r>
    </w:p>
    <w:p w14:paraId="7898D67A" w14:textId="77777777" w:rsidR="007555EE" w:rsidRDefault="004B3672">
      <w:pPr>
        <w:pStyle w:val="neirong"/>
        <w:spacing w:before="0"/>
        <w:ind w:firstLineChars="200" w:firstLine="480"/>
        <w:rPr>
          <w:rFonts w:hint="eastAsia"/>
        </w:rPr>
      </w:pPr>
      <w:r>
        <w:rPr>
          <w:rFonts w:hint="eastAsia"/>
        </w:rPr>
        <w:t xml:space="preserve">本基金本报告期末未投资国债期货。 </w:t>
      </w:r>
    </w:p>
    <w:p w14:paraId="1A6904E0" w14:textId="77777777" w:rsidR="007555EE" w:rsidRDefault="007555EE">
      <w:pPr>
        <w:widowControl/>
        <w:jc w:val="left"/>
        <w:rPr>
          <w:rFonts w:asciiTheme="minorEastAsia" w:hAnsiTheme="minorEastAsia" w:cs="Times New Roman" w:hint="eastAsia"/>
          <w:bCs/>
          <w:sz w:val="24"/>
          <w:szCs w:val="24"/>
        </w:rPr>
      </w:pPr>
    </w:p>
    <w:p w14:paraId="49ECD745" w14:textId="77777777" w:rsidR="007555EE" w:rsidRDefault="004B3672">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报告期末本基金投资的国债期货持仓和损益明细</w:t>
      </w:r>
    </w:p>
    <w:p w14:paraId="1E0B605D" w14:textId="77777777" w:rsidR="007555EE" w:rsidRDefault="004B3672">
      <w:pPr>
        <w:pStyle w:val="neirong"/>
        <w:ind w:firstLineChars="200" w:firstLine="480"/>
        <w:rPr>
          <w:rFonts w:hint="eastAsia"/>
        </w:rPr>
      </w:pPr>
      <w:r>
        <w:rPr>
          <w:rFonts w:hint="eastAsia"/>
        </w:rPr>
        <w:t>本基金本报告期末未投资国债期货。 </w:t>
      </w:r>
    </w:p>
    <w:p w14:paraId="357C91A6" w14:textId="77777777" w:rsidR="007555EE" w:rsidRDefault="007555EE">
      <w:pPr>
        <w:widowControl/>
        <w:jc w:val="left"/>
        <w:rPr>
          <w:rFonts w:ascii="宋体" w:eastAsia="宋体" w:hAnsi="宋体" w:cs="宋体" w:hint="eastAsia"/>
          <w:kern w:val="0"/>
          <w:sz w:val="24"/>
          <w:szCs w:val="24"/>
        </w:rPr>
      </w:pPr>
    </w:p>
    <w:p w14:paraId="06EC5A2F" w14:textId="77777777" w:rsidR="007555EE" w:rsidRDefault="004B3672">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本期国债期货投资评价</w:t>
      </w:r>
    </w:p>
    <w:p w14:paraId="344C7E7D" w14:textId="77777777" w:rsidR="007555EE" w:rsidRDefault="004B3672">
      <w:pPr>
        <w:pStyle w:val="neirong"/>
        <w:spacing w:before="0"/>
        <w:ind w:firstLineChars="200" w:firstLine="480"/>
        <w:rPr>
          <w:rFonts w:hint="eastAsia"/>
        </w:rPr>
      </w:pPr>
      <w:r>
        <w:rPr>
          <w:rFonts w:hint="eastAsia"/>
        </w:rPr>
        <w:t xml:space="preserve">本基金本报告期末未投资国债期货。 </w:t>
      </w:r>
    </w:p>
    <w:p w14:paraId="759D4AD6" w14:textId="77777777" w:rsidR="007555EE" w:rsidRDefault="007555EE">
      <w:pPr>
        <w:widowControl/>
        <w:jc w:val="left"/>
        <w:rPr>
          <w:rFonts w:ascii="宋体" w:eastAsia="宋体" w:hAnsi="宋体" w:cs="宋体" w:hint="eastAsia"/>
          <w:kern w:val="0"/>
          <w:sz w:val="24"/>
          <w:szCs w:val="24"/>
        </w:rPr>
      </w:pPr>
    </w:p>
    <w:p w14:paraId="2E4CF43F" w14:textId="77777777" w:rsidR="007555EE" w:rsidRDefault="004B3672">
      <w:pPr>
        <w:pStyle w:val="zhangjiep"/>
        <w:ind w:left="0"/>
        <w:rPr>
          <w:rFonts w:asciiTheme="minorEastAsia" w:eastAsiaTheme="minorEastAsia" w:hAnsiTheme="minorEastAsia" w:cs="Times New Roman" w:hint="eastAsia"/>
          <w:bCs/>
          <w:kern w:val="2"/>
        </w:rPr>
      </w:pPr>
      <w:bookmarkStart w:id="226" w:name="_Toc101354074"/>
      <w:r>
        <w:rPr>
          <w:rFonts w:asciiTheme="minorEastAsia" w:eastAsiaTheme="minorEastAsia" w:hAnsiTheme="minorEastAsia" w:cs="Times New Roman"/>
          <w:bCs/>
          <w:kern w:val="2"/>
        </w:rPr>
        <w:t>11、</w:t>
      </w:r>
      <w:r>
        <w:rPr>
          <w:rFonts w:asciiTheme="minorEastAsia" w:eastAsiaTheme="minorEastAsia" w:hAnsiTheme="minorEastAsia" w:cs="Times New Roman" w:hint="eastAsia"/>
          <w:bCs/>
          <w:kern w:val="2"/>
        </w:rPr>
        <w:t>投资组合报告附注</w:t>
      </w:r>
      <w:bookmarkEnd w:id="226"/>
      <w:r>
        <w:rPr>
          <w:rFonts w:asciiTheme="minorEastAsia" w:eastAsiaTheme="minorEastAsia" w:hAnsiTheme="minorEastAsia" w:cs="Times New Roman"/>
          <w:bCs/>
          <w:kern w:val="2"/>
        </w:rPr>
        <w:t xml:space="preserve"> </w:t>
      </w:r>
    </w:p>
    <w:p w14:paraId="5942DC24" w14:textId="77777777" w:rsidR="007555EE" w:rsidRDefault="004B3672">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基金投资的前十名证券的发行主体中，紫金矿业在报告编制日前一年内被上海证券交易所出具监管关注。华鲁恒升在报告编制日前一年内被山东省市场监督管理局进行行政处罚。汤臣倍健在报告编制日前一年内被珠海市应急管理局进行挂牌督办处罚。</w:t>
      </w:r>
    </w:p>
    <w:p w14:paraId="75044750" w14:textId="77777777" w:rsidR="007555EE" w:rsidRDefault="004B3672">
      <w:pPr>
        <w:pStyle w:val="zhangjiep2"/>
        <w:ind w:firstLine="405"/>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4030BA07" w14:textId="77777777" w:rsidR="007555EE" w:rsidRDefault="004B3672">
      <w:pPr>
        <w:pStyle w:val="zhangjiep2"/>
        <w:ind w:firstLine="405"/>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285D8306" w14:textId="77777777" w:rsidR="007555EE" w:rsidRDefault="007555EE">
      <w:pPr>
        <w:pStyle w:val="zhangjiep2"/>
        <w:ind w:firstLine="405"/>
        <w:rPr>
          <w:rFonts w:asciiTheme="minorEastAsia" w:eastAsiaTheme="minorEastAsia" w:hAnsiTheme="minorEastAsia" w:cs="Times New Roman" w:hint="eastAsia"/>
          <w:bCs/>
          <w:kern w:val="2"/>
        </w:rPr>
      </w:pPr>
    </w:p>
    <w:p w14:paraId="267846E9" w14:textId="77777777" w:rsidR="007555EE" w:rsidRDefault="004B3672">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6F45284A" w14:textId="77777777" w:rsidR="007555EE" w:rsidRDefault="007555EE">
      <w:pPr>
        <w:pStyle w:val="zhangjiep2"/>
        <w:rPr>
          <w:rFonts w:asciiTheme="minorEastAsia" w:eastAsiaTheme="minorEastAsia" w:hAnsiTheme="minorEastAsia" w:cs="Times New Roman" w:hint="eastAsia"/>
          <w:bCs/>
          <w:kern w:val="2"/>
        </w:rPr>
      </w:pPr>
    </w:p>
    <w:p w14:paraId="4B27A24F" w14:textId="77777777" w:rsidR="007555EE" w:rsidRDefault="004B3672">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其他资产构成</w:t>
      </w:r>
    </w:p>
    <w:tbl>
      <w:tblPr>
        <w:tblW w:w="9045" w:type="dxa"/>
        <w:tblInd w:w="108" w:type="dxa"/>
        <w:tblLook w:val="04A0" w:firstRow="1" w:lastRow="0" w:firstColumn="1" w:lastColumn="0" w:noHBand="0" w:noVBand="1"/>
      </w:tblPr>
      <w:tblGrid>
        <w:gridCol w:w="1276"/>
        <w:gridCol w:w="3709"/>
        <w:gridCol w:w="4060"/>
      </w:tblGrid>
      <w:tr w:rsidR="007555EE" w14:paraId="0E0BD6EF"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A8A7B41" w14:textId="77777777" w:rsidR="007555EE" w:rsidRDefault="004B3672">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DA73C30" w14:textId="77777777" w:rsidR="007555EE" w:rsidRDefault="004B3672">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53BCD387" w14:textId="77777777" w:rsidR="007555EE" w:rsidRDefault="004B3672">
            <w:pPr>
              <w:pStyle w:val="biaogecenter"/>
              <w:wordWrap w:val="0"/>
              <w:rPr>
                <w:rFonts w:hint="eastAsia"/>
              </w:rPr>
            </w:pPr>
            <w:r>
              <w:rPr>
                <w:rFonts w:hint="eastAsia"/>
              </w:rPr>
              <w:t>金额(元)</w:t>
            </w:r>
          </w:p>
        </w:tc>
      </w:tr>
      <w:tr w:rsidR="007555EE" w14:paraId="4696142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7415015" w14:textId="77777777" w:rsidR="007555EE" w:rsidRDefault="004B3672">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1FAA3DDA" w14:textId="77777777" w:rsidR="007555EE" w:rsidRDefault="004B3672">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6113905C" w14:textId="77777777" w:rsidR="007555EE" w:rsidRDefault="004B3672">
            <w:pPr>
              <w:pStyle w:val="biaogeright"/>
              <w:wordWrap w:val="0"/>
              <w:rPr>
                <w:rFonts w:hint="eastAsia"/>
              </w:rPr>
            </w:pPr>
            <w:r>
              <w:t>9,065,916.79</w:t>
            </w:r>
          </w:p>
        </w:tc>
      </w:tr>
      <w:tr w:rsidR="007555EE" w14:paraId="4551306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6900A3E" w14:textId="77777777" w:rsidR="007555EE" w:rsidRDefault="004B3672">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5EE5997B" w14:textId="77777777" w:rsidR="007555EE" w:rsidRDefault="004B3672">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293DDCED" w14:textId="77777777" w:rsidR="007555EE" w:rsidRDefault="004B3672">
            <w:pPr>
              <w:pStyle w:val="biaogeright"/>
              <w:wordWrap w:val="0"/>
              <w:rPr>
                <w:rFonts w:hint="eastAsia"/>
              </w:rPr>
            </w:pPr>
            <w:r>
              <w:t>-</w:t>
            </w:r>
          </w:p>
        </w:tc>
      </w:tr>
      <w:tr w:rsidR="007555EE" w14:paraId="4E325ACF"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6BA19F5" w14:textId="77777777" w:rsidR="007555EE" w:rsidRDefault="004B3672">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3C82BD99" w14:textId="77777777" w:rsidR="007555EE" w:rsidRDefault="004B3672">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7EB05824" w14:textId="77777777" w:rsidR="007555EE" w:rsidRDefault="004B3672">
            <w:pPr>
              <w:pStyle w:val="biaogeright"/>
              <w:wordWrap w:val="0"/>
              <w:rPr>
                <w:rFonts w:hint="eastAsia"/>
              </w:rPr>
            </w:pPr>
            <w:r>
              <w:t>-</w:t>
            </w:r>
          </w:p>
        </w:tc>
      </w:tr>
      <w:tr w:rsidR="007555EE" w14:paraId="73DD0B72"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CD2893E" w14:textId="77777777" w:rsidR="007555EE" w:rsidRDefault="004B3672">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3E80BC1" w14:textId="77777777" w:rsidR="007555EE" w:rsidRDefault="004B3672">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6817CB3F" w14:textId="77777777" w:rsidR="007555EE" w:rsidRDefault="004B3672">
            <w:pPr>
              <w:pStyle w:val="biaogeright"/>
              <w:wordWrap w:val="0"/>
              <w:rPr>
                <w:rFonts w:hint="eastAsia"/>
              </w:rPr>
            </w:pPr>
            <w:r>
              <w:t>-</w:t>
            </w:r>
          </w:p>
        </w:tc>
      </w:tr>
      <w:tr w:rsidR="007555EE" w14:paraId="31ACEFEE"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20D1346" w14:textId="77777777" w:rsidR="007555EE" w:rsidRDefault="004B3672">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4AA90579" w14:textId="77777777" w:rsidR="007555EE" w:rsidRDefault="004B3672">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5143D0C5" w14:textId="77777777" w:rsidR="007555EE" w:rsidRDefault="004B3672">
            <w:pPr>
              <w:pStyle w:val="biaogeright"/>
              <w:wordWrap w:val="0"/>
              <w:rPr>
                <w:rFonts w:hint="eastAsia"/>
              </w:rPr>
            </w:pPr>
            <w:r>
              <w:t>-</w:t>
            </w:r>
          </w:p>
        </w:tc>
      </w:tr>
      <w:tr w:rsidR="007555EE" w14:paraId="523C7E3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27D598C" w14:textId="77777777" w:rsidR="007555EE" w:rsidRDefault="004B3672">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2DE132C4" w14:textId="77777777" w:rsidR="007555EE" w:rsidRDefault="004B3672">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33655A0D" w14:textId="77777777" w:rsidR="007555EE" w:rsidRDefault="004B3672">
            <w:pPr>
              <w:pStyle w:val="biaogeright"/>
              <w:wordWrap w:val="0"/>
              <w:rPr>
                <w:rFonts w:hint="eastAsia"/>
              </w:rPr>
            </w:pPr>
            <w:r>
              <w:t>-</w:t>
            </w:r>
          </w:p>
        </w:tc>
      </w:tr>
      <w:tr w:rsidR="007555EE" w14:paraId="137F5D6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5C1CCA1" w14:textId="77777777" w:rsidR="007555EE" w:rsidRDefault="004B3672">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26D42A7C" w14:textId="77777777" w:rsidR="007555EE" w:rsidRDefault="004B3672">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346EA366" w14:textId="77777777" w:rsidR="007555EE" w:rsidRDefault="004B3672">
            <w:pPr>
              <w:pStyle w:val="biaogeright"/>
              <w:wordWrap w:val="0"/>
              <w:rPr>
                <w:rFonts w:hint="eastAsia"/>
              </w:rPr>
            </w:pPr>
            <w:r>
              <w:t>-</w:t>
            </w:r>
          </w:p>
        </w:tc>
      </w:tr>
      <w:tr w:rsidR="007555EE" w14:paraId="271F601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82F91CA" w14:textId="77777777" w:rsidR="007555EE" w:rsidRDefault="004B3672">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73F8A388" w14:textId="77777777" w:rsidR="007555EE" w:rsidRDefault="004B3672">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24A69E9B" w14:textId="77777777" w:rsidR="007555EE" w:rsidRDefault="004B3672">
            <w:pPr>
              <w:pStyle w:val="biaogeright"/>
              <w:wordWrap w:val="0"/>
              <w:rPr>
                <w:rFonts w:hint="eastAsia"/>
              </w:rPr>
            </w:pPr>
            <w:r>
              <w:t>9,065,916.79</w:t>
            </w:r>
          </w:p>
        </w:tc>
      </w:tr>
    </w:tbl>
    <w:p w14:paraId="79B5827B" w14:textId="77777777" w:rsidR="007555EE" w:rsidRDefault="007555EE">
      <w:pPr>
        <w:widowControl/>
        <w:jc w:val="left"/>
        <w:rPr>
          <w:rFonts w:ascii="宋体" w:eastAsia="宋体" w:hAnsi="宋体" w:cs="宋体" w:hint="eastAsia"/>
          <w:kern w:val="0"/>
          <w:sz w:val="24"/>
          <w:szCs w:val="24"/>
        </w:rPr>
      </w:pPr>
    </w:p>
    <w:p w14:paraId="435B90C2" w14:textId="77777777" w:rsidR="007555EE" w:rsidRDefault="004B3672">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w:t>
      </w:r>
      <w:r>
        <w:rPr>
          <w:rFonts w:asciiTheme="minorEastAsia" w:eastAsiaTheme="minorEastAsia" w:hAnsiTheme="minorEastAsia" w:cs="Times New Roman" w:hint="eastAsia"/>
          <w:bCs/>
          <w:kern w:val="2"/>
        </w:rPr>
        <w:t>报告期末持有的处于转股期的可转换债券明细</w:t>
      </w:r>
    </w:p>
    <w:p w14:paraId="2ACD47DB" w14:textId="77777777" w:rsidR="007555EE" w:rsidRDefault="004B3672">
      <w:pPr>
        <w:pStyle w:val="neirong"/>
        <w:ind w:firstLineChars="200" w:firstLine="480"/>
        <w:rPr>
          <w:rFonts w:hint="eastAsia"/>
        </w:rPr>
      </w:pPr>
      <w:r>
        <w:rPr>
          <w:rFonts w:hint="eastAsia"/>
        </w:rPr>
        <w:t>本基金本报告期末未持有处于转股期的可转换债券。</w:t>
      </w:r>
    </w:p>
    <w:p w14:paraId="204A6D2F" w14:textId="77777777" w:rsidR="007555EE" w:rsidRDefault="007555EE">
      <w:pPr>
        <w:widowControl/>
        <w:jc w:val="left"/>
        <w:rPr>
          <w:rFonts w:ascii="宋体" w:eastAsia="宋体" w:hAnsi="宋体" w:cs="宋体" w:hint="eastAsia"/>
          <w:kern w:val="0"/>
          <w:sz w:val="24"/>
          <w:szCs w:val="24"/>
        </w:rPr>
      </w:pPr>
    </w:p>
    <w:p w14:paraId="624B68A2" w14:textId="77777777" w:rsidR="007555EE" w:rsidRDefault="004B3672">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r>
        <w:rPr>
          <w:rFonts w:asciiTheme="minorEastAsia" w:eastAsiaTheme="minorEastAsia" w:hAnsiTheme="minorEastAsia" w:cs="Times New Roman" w:hint="eastAsia"/>
          <w:bCs/>
          <w:kern w:val="2"/>
        </w:rPr>
        <w:t>期末前十名股票中存在流通受限情况的说明</w:t>
      </w:r>
    </w:p>
    <w:p w14:paraId="01F9F06A" w14:textId="77777777" w:rsidR="007555EE" w:rsidRDefault="004B3672">
      <w:pPr>
        <w:pStyle w:val="neirong"/>
        <w:ind w:firstLineChars="200" w:firstLine="480"/>
        <w:rPr>
          <w:rFonts w:hint="eastAsia"/>
        </w:rPr>
      </w:pPr>
      <w:r>
        <w:rPr>
          <w:rFonts w:hint="eastAsia"/>
        </w:rPr>
        <w:t>本基金本报告期末前十名股票中不存在流通受限股票。</w:t>
      </w:r>
    </w:p>
    <w:p w14:paraId="6C88B2A6" w14:textId="77777777" w:rsidR="007555EE" w:rsidRDefault="007555EE">
      <w:pPr>
        <w:widowControl/>
        <w:jc w:val="left"/>
        <w:rPr>
          <w:rFonts w:ascii="宋体" w:eastAsia="宋体" w:hAnsi="宋体" w:cs="宋体" w:hint="eastAsia"/>
          <w:kern w:val="0"/>
          <w:sz w:val="24"/>
          <w:szCs w:val="24"/>
        </w:rPr>
      </w:pPr>
    </w:p>
    <w:p w14:paraId="533A8796" w14:textId="77777777" w:rsidR="007555EE" w:rsidRDefault="004B3672">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投资组合报告附注的其他文字描述部分</w:t>
      </w:r>
    </w:p>
    <w:p w14:paraId="07706B06" w14:textId="77777777" w:rsidR="007555EE" w:rsidRDefault="004B3672">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由于四舍五入原因，分项之和与合计可能有尾差。</w:t>
      </w:r>
    </w:p>
    <w:p w14:paraId="7EC67D5F" w14:textId="77777777" w:rsidR="007555EE" w:rsidRDefault="007555EE">
      <w:pPr>
        <w:spacing w:line="360" w:lineRule="auto"/>
        <w:ind w:firstLineChars="200" w:firstLine="480"/>
        <w:rPr>
          <w:rFonts w:asciiTheme="minorEastAsia" w:hAnsiTheme="minorEastAsia" w:cs="Times New Roman" w:hint="eastAsia"/>
          <w:bCs/>
          <w:sz w:val="24"/>
          <w:szCs w:val="24"/>
        </w:rPr>
      </w:pPr>
    </w:p>
    <w:p w14:paraId="1FC4AE8F" w14:textId="77777777" w:rsidR="007555EE" w:rsidRDefault="004B3672">
      <w:pPr>
        <w:spacing w:line="360" w:lineRule="auto"/>
        <w:ind w:firstLineChars="200" w:firstLine="482"/>
        <w:rPr>
          <w:rFonts w:ascii="宋体" w:hAnsi="宋体" w:cs="Arial" w:hint="eastAsia"/>
          <w:b/>
          <w:bCs/>
          <w:sz w:val="24"/>
        </w:rPr>
      </w:pPr>
      <w:r>
        <w:rPr>
          <w:rFonts w:ascii="宋体" w:hAnsi="宋体" w:hint="eastAsia"/>
          <w:b/>
          <w:sz w:val="24"/>
        </w:rPr>
        <w:t>十、</w:t>
      </w:r>
      <w:r>
        <w:rPr>
          <w:rFonts w:ascii="宋体" w:hAnsi="宋体" w:cs="Arial" w:hint="eastAsia"/>
          <w:b/>
          <w:bCs/>
          <w:sz w:val="24"/>
        </w:rPr>
        <w:t>基金净值表现</w:t>
      </w:r>
    </w:p>
    <w:p w14:paraId="57695FF7" w14:textId="77777777" w:rsidR="007555EE" w:rsidRDefault="004B3672">
      <w:pPr>
        <w:spacing w:line="360" w:lineRule="auto"/>
        <w:ind w:firstLineChars="200" w:firstLine="480"/>
        <w:rPr>
          <w:rFonts w:asciiTheme="minorEastAsia" w:hAnsiTheme="minorEastAsia" w:cs="Times New Roman" w:hint="eastAsia"/>
          <w:bCs/>
          <w:sz w:val="24"/>
          <w:szCs w:val="24"/>
        </w:rPr>
      </w:pPr>
      <w:bookmarkStart w:id="227" w:name="_Toc416264546"/>
      <w:bookmarkStart w:id="228" w:name="_Toc68266297"/>
      <w:bookmarkStart w:id="229" w:name="_Toc48649710"/>
      <w:bookmarkStart w:id="230" w:name="_Toc26152"/>
      <w:bookmarkStart w:id="231" w:name="_Toc79392624"/>
      <w:bookmarkStart w:id="232" w:name="_Toc19520"/>
      <w:bookmarkStart w:id="233" w:name="_Toc31469"/>
      <w:bookmarkStart w:id="234" w:name="_Toc14725"/>
      <w:bookmarkStart w:id="235" w:name="_Toc123102458"/>
      <w:bookmarkStart w:id="236" w:name="_Toc139991741"/>
      <w:bookmarkStart w:id="237" w:name="_Toc141703891"/>
      <w:bookmarkStart w:id="238" w:name="_Toc2255"/>
      <w:bookmarkStart w:id="239" w:name="_Toc16789"/>
      <w:bookmarkStart w:id="240" w:name="_Toc26084"/>
      <w:bookmarkStart w:id="241" w:name="_Toc123112239"/>
      <w:bookmarkStart w:id="242" w:name="_Toc3244"/>
      <w:bookmarkStart w:id="243" w:name="_Toc22674"/>
      <w:bookmarkStart w:id="244" w:name="_Toc123051457"/>
      <w:bookmarkStart w:id="245" w:name="_Toc21886"/>
      <w:bookmarkStart w:id="246" w:name="_Toc352229757"/>
      <w:bookmarkStart w:id="247" w:name="_Toc26383"/>
      <w:bookmarkStart w:id="248" w:name="_Toc98560357"/>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r>
        <w:rPr>
          <w:rFonts w:asciiTheme="minorEastAsia" w:hAnsiTheme="minorEastAsia" w:cs="Times New Roman"/>
          <w:bCs/>
          <w:sz w:val="24"/>
          <w:szCs w:val="24"/>
        </w:rPr>
        <w:t>1</w:t>
      </w:r>
      <w:r>
        <w:rPr>
          <w:rFonts w:asciiTheme="minorEastAsia" w:hAnsiTheme="minorEastAsia" w:cs="Times New Roman" w:hint="eastAsia"/>
          <w:bCs/>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0937388" w14:textId="77777777" w:rsidR="007555EE" w:rsidRDefault="004B3672">
      <w:pPr>
        <w:spacing w:line="360" w:lineRule="auto"/>
        <w:rPr>
          <w:rFonts w:ascii="宋体" w:hAnsi="宋体" w:hint="eastAsia"/>
          <w:bCs/>
          <w:szCs w:val="21"/>
        </w:rPr>
      </w:pPr>
      <w:r>
        <w:rPr>
          <w:rFonts w:ascii="宋体" w:hAnsi="宋体" w:hint="eastAsia"/>
          <w:bCs/>
          <w:szCs w:val="21"/>
        </w:rPr>
        <w:t>（1）富荣福银混合A（</w:t>
      </w:r>
      <w:r>
        <w:rPr>
          <w:rFonts w:ascii="宋体" w:hAnsi="宋体" w:hint="eastAsia"/>
          <w:color w:val="000000"/>
          <w:kern w:val="0"/>
          <w:szCs w:val="21"/>
        </w:rPr>
        <w:t>基金代码：</w:t>
      </w:r>
      <w:r>
        <w:rPr>
          <w:rFonts w:ascii="宋体" w:hAnsi="宋体"/>
          <w:color w:val="000000"/>
          <w:kern w:val="0"/>
          <w:szCs w:val="21"/>
        </w:rPr>
        <w:t>012545</w:t>
      </w:r>
      <w:r>
        <w:rPr>
          <w:rFonts w:ascii="宋体" w:hAnsi="宋体" w:hint="eastAsia"/>
          <w:bCs/>
          <w:szCs w:val="21"/>
        </w:rPr>
        <w:t>）</w:t>
      </w:r>
    </w:p>
    <w:tbl>
      <w:tblPr>
        <w:tblW w:w="9948" w:type="dxa"/>
        <w:jc w:val="center"/>
        <w:tblLook w:val="04A0" w:firstRow="1" w:lastRow="0" w:firstColumn="1" w:lastColumn="0" w:noHBand="0" w:noVBand="1"/>
      </w:tblPr>
      <w:tblGrid>
        <w:gridCol w:w="1454"/>
        <w:gridCol w:w="1385"/>
        <w:gridCol w:w="1419"/>
        <w:gridCol w:w="1275"/>
        <w:gridCol w:w="1683"/>
        <w:gridCol w:w="1369"/>
        <w:gridCol w:w="1363"/>
      </w:tblGrid>
      <w:tr w:rsidR="007555EE" w14:paraId="6C09435D"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33C3D1FE" w14:textId="77777777" w:rsidR="007555EE" w:rsidRDefault="004B3672">
            <w:pPr>
              <w:pStyle w:val="biaogeleft"/>
              <w:wordWrap w:val="0"/>
              <w:rPr>
                <w:rFonts w:hint="eastAsia"/>
              </w:rPr>
            </w:pPr>
            <w:r>
              <w:rPr>
                <w:rFonts w:hint="eastAsia"/>
              </w:rPr>
              <w:t>阶段</w:t>
            </w:r>
          </w:p>
        </w:tc>
        <w:tc>
          <w:tcPr>
            <w:tcW w:w="696" w:type="pct"/>
            <w:tcBorders>
              <w:top w:val="single" w:sz="8" w:space="0" w:color="000000"/>
              <w:left w:val="single" w:sz="8" w:space="0" w:color="000000"/>
              <w:bottom w:val="single" w:sz="6" w:space="0" w:color="000000"/>
              <w:right w:val="single" w:sz="8" w:space="0" w:color="000000"/>
            </w:tcBorders>
            <w:vAlign w:val="center"/>
          </w:tcPr>
          <w:p w14:paraId="7A5BCFD8" w14:textId="77777777" w:rsidR="007555EE" w:rsidRDefault="004B3672">
            <w:pPr>
              <w:pStyle w:val="biaogecenter"/>
              <w:wordWrap w:val="0"/>
              <w:rPr>
                <w:rFonts w:hint="eastAsia"/>
              </w:rPr>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tcPr>
          <w:p w14:paraId="2F417D41" w14:textId="77777777" w:rsidR="007555EE" w:rsidRDefault="004B3672">
            <w:pPr>
              <w:pStyle w:val="biaogecenter"/>
              <w:wordWrap w:val="0"/>
              <w:rPr>
                <w:rFonts w:hint="eastAsia"/>
              </w:rPr>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7E6EF882" w14:textId="77777777" w:rsidR="007555EE" w:rsidRDefault="004B3672">
            <w:pPr>
              <w:pStyle w:val="biaogecenter"/>
              <w:wordWrap w:val="0"/>
              <w:rPr>
                <w:rFonts w:hint="eastAsia"/>
              </w:rPr>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02408186" w14:textId="77777777" w:rsidR="007555EE" w:rsidRDefault="004B3672">
            <w:pPr>
              <w:pStyle w:val="biaogecenter"/>
              <w:wordWrap w:val="0"/>
              <w:rPr>
                <w:rFonts w:hint="eastAsia"/>
              </w:rPr>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7FB5B38A" w14:textId="77777777" w:rsidR="007555EE" w:rsidRDefault="004B3672">
            <w:pPr>
              <w:pStyle w:val="biaogecenter"/>
              <w:wordWrap w:val="0"/>
              <w:rPr>
                <w:rFonts w:hint="eastAsia"/>
              </w:rPr>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78B5A85F" w14:textId="77777777" w:rsidR="007555EE" w:rsidRDefault="004B3672">
            <w:pPr>
              <w:pStyle w:val="biaogecenter"/>
              <w:wordWrap w:val="0"/>
              <w:rPr>
                <w:rFonts w:hint="eastAsia"/>
              </w:rPr>
            </w:pPr>
            <w:r>
              <w:rPr>
                <w:rFonts w:hint="eastAsia"/>
              </w:rPr>
              <w:t>②-④</w:t>
            </w:r>
          </w:p>
        </w:tc>
      </w:tr>
      <w:tr w:rsidR="007555EE" w14:paraId="4E14A83B"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3A6A348E" w14:textId="77777777" w:rsidR="007555EE" w:rsidRDefault="004B3672">
            <w:pPr>
              <w:pStyle w:val="biaogeleft"/>
              <w:wordWrap w:val="0"/>
              <w:rPr>
                <w:rFonts w:hint="eastAsia"/>
              </w:rPr>
            </w:pPr>
            <w:r>
              <w:rPr>
                <w:rFonts w:hint="eastAsia"/>
                <w:color w:val="000000"/>
                <w:sz w:val="21"/>
                <w:szCs w:val="21"/>
              </w:rPr>
              <w:t>2021.06.18~2021.12.31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176F0979" w14:textId="77777777" w:rsidR="007555EE" w:rsidRDefault="004B3672">
            <w:pPr>
              <w:pStyle w:val="biaogecenter"/>
              <w:wordWrap w:val="0"/>
              <w:rPr>
                <w:rFonts w:hint="eastAsia"/>
              </w:rPr>
            </w:pPr>
            <w:r>
              <w:rPr>
                <w:rFonts w:hint="eastAsia"/>
              </w:rPr>
              <w:t>-2.11%</w:t>
            </w:r>
          </w:p>
        </w:tc>
        <w:tc>
          <w:tcPr>
            <w:tcW w:w="713" w:type="pct"/>
            <w:tcBorders>
              <w:top w:val="single" w:sz="8" w:space="0" w:color="000000"/>
              <w:left w:val="single" w:sz="8" w:space="0" w:color="000000"/>
              <w:bottom w:val="single" w:sz="6" w:space="0" w:color="000000"/>
              <w:right w:val="single" w:sz="8" w:space="0" w:color="000000"/>
            </w:tcBorders>
            <w:vAlign w:val="center"/>
          </w:tcPr>
          <w:p w14:paraId="19CB314A" w14:textId="77777777" w:rsidR="007555EE" w:rsidRDefault="004B3672">
            <w:pPr>
              <w:pStyle w:val="biaogecenter"/>
              <w:wordWrap w:val="0"/>
              <w:rPr>
                <w:rFonts w:hint="eastAsia"/>
              </w:rPr>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232E9E8E" w14:textId="77777777" w:rsidR="007555EE" w:rsidRDefault="004B3672">
            <w:pPr>
              <w:pStyle w:val="biaogecenter"/>
              <w:wordWrap w:val="0"/>
              <w:rPr>
                <w:rFonts w:hint="eastAsia"/>
              </w:rPr>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4E8569AE" w14:textId="77777777" w:rsidR="007555EE" w:rsidRDefault="004B3672">
            <w:pPr>
              <w:pStyle w:val="biaogecenter"/>
              <w:wordWrap w:val="0"/>
              <w:rPr>
                <w:rFonts w:hint="eastAsia"/>
              </w:rPr>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6F34059C" w14:textId="77777777" w:rsidR="007555EE" w:rsidRDefault="004B3672">
            <w:pPr>
              <w:pStyle w:val="biaogecenter"/>
              <w:wordWrap w:val="0"/>
              <w:rPr>
                <w:rFonts w:hint="eastAsia"/>
              </w:rPr>
            </w:pPr>
            <w:r>
              <w:rPr>
                <w:rFonts w:hint="eastAsia"/>
              </w:rPr>
              <w:t>-0.50%</w:t>
            </w:r>
          </w:p>
        </w:tc>
        <w:tc>
          <w:tcPr>
            <w:tcW w:w="685" w:type="pct"/>
            <w:tcBorders>
              <w:top w:val="single" w:sz="8" w:space="0" w:color="000000"/>
              <w:left w:val="single" w:sz="8" w:space="0" w:color="000000"/>
              <w:bottom w:val="single" w:sz="6" w:space="0" w:color="000000"/>
              <w:right w:val="single" w:sz="8" w:space="0" w:color="000000"/>
            </w:tcBorders>
            <w:vAlign w:val="center"/>
          </w:tcPr>
          <w:p w14:paraId="39C823DD" w14:textId="77777777" w:rsidR="007555EE" w:rsidRDefault="004B3672">
            <w:pPr>
              <w:pStyle w:val="biaogecenter"/>
              <w:wordWrap w:val="0"/>
              <w:rPr>
                <w:rFonts w:hint="eastAsia"/>
              </w:rPr>
            </w:pPr>
            <w:r>
              <w:rPr>
                <w:rFonts w:hint="eastAsia"/>
              </w:rPr>
              <w:t>0.43%</w:t>
            </w:r>
          </w:p>
        </w:tc>
      </w:tr>
      <w:tr w:rsidR="007555EE" w14:paraId="7D903204"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0986BC33" w14:textId="77777777" w:rsidR="007555EE" w:rsidRDefault="004B3672">
            <w:pPr>
              <w:pStyle w:val="biaogeleft"/>
              <w:wordWrap w:val="0"/>
              <w:rPr>
                <w:rFonts w:hint="eastAsia"/>
              </w:rPr>
            </w:pPr>
            <w:r>
              <w:rPr>
                <w:rFonts w:hint="eastAsia"/>
                <w:color w:val="000000"/>
                <w:sz w:val="21"/>
                <w:szCs w:val="21"/>
              </w:rPr>
              <w:t>2022.01.01~2022.12.31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10EE9F10" w14:textId="77777777" w:rsidR="007555EE" w:rsidRDefault="004B3672">
            <w:pPr>
              <w:pStyle w:val="biaogecenter"/>
              <w:wordWrap w:val="0"/>
              <w:rPr>
                <w:rFonts w:hint="eastAsia"/>
              </w:rPr>
            </w:pPr>
            <w:r>
              <w:rPr>
                <w:rFonts w:hAnsi="等线"/>
                <w:color w:val="000000"/>
              </w:rPr>
              <w:t>-11.33%</w:t>
            </w:r>
          </w:p>
        </w:tc>
        <w:tc>
          <w:tcPr>
            <w:tcW w:w="713" w:type="pct"/>
            <w:tcBorders>
              <w:top w:val="single" w:sz="8" w:space="0" w:color="000000"/>
              <w:left w:val="single" w:sz="8" w:space="0" w:color="000000"/>
              <w:bottom w:val="single" w:sz="6" w:space="0" w:color="000000"/>
              <w:right w:val="single" w:sz="8" w:space="0" w:color="000000"/>
            </w:tcBorders>
            <w:vAlign w:val="center"/>
          </w:tcPr>
          <w:p w14:paraId="2D58D492" w14:textId="77777777" w:rsidR="007555EE" w:rsidRDefault="004B3672">
            <w:pPr>
              <w:pStyle w:val="biaogecenter"/>
              <w:wordWrap w:val="0"/>
              <w:rPr>
                <w:rFonts w:hint="eastAsia"/>
              </w:rPr>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43DFC1E0" w14:textId="77777777" w:rsidR="007555EE" w:rsidRDefault="004B3672">
            <w:pPr>
              <w:pStyle w:val="biaogecenter"/>
              <w:wordWrap w:val="0"/>
              <w:rPr>
                <w:rFonts w:hint="eastAsia"/>
              </w:rPr>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7A1D8A3C" w14:textId="77777777" w:rsidR="007555EE" w:rsidRDefault="004B3672">
            <w:pPr>
              <w:pStyle w:val="biaogecenter"/>
              <w:wordWrap w:val="0"/>
              <w:rPr>
                <w:rFonts w:hint="eastAsia"/>
              </w:rPr>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5A4D1429" w14:textId="77777777" w:rsidR="007555EE" w:rsidRDefault="004B3672">
            <w:pPr>
              <w:pStyle w:val="biaogecenter"/>
              <w:wordWrap w:val="0"/>
              <w:rPr>
                <w:rFonts w:hint="eastAsia"/>
              </w:rPr>
            </w:pPr>
            <w:r>
              <w:rPr>
                <w:rFonts w:hAnsi="等线"/>
                <w:color w:val="000000"/>
              </w:rPr>
              <w:t>3.87%</w:t>
            </w:r>
          </w:p>
        </w:tc>
        <w:tc>
          <w:tcPr>
            <w:tcW w:w="685" w:type="pct"/>
            <w:tcBorders>
              <w:top w:val="single" w:sz="8" w:space="0" w:color="000000"/>
              <w:left w:val="single" w:sz="8" w:space="0" w:color="000000"/>
              <w:bottom w:val="single" w:sz="6" w:space="0" w:color="000000"/>
              <w:right w:val="single" w:sz="8" w:space="0" w:color="000000"/>
            </w:tcBorders>
            <w:vAlign w:val="center"/>
          </w:tcPr>
          <w:p w14:paraId="5A0B462E" w14:textId="77777777" w:rsidR="007555EE" w:rsidRDefault="004B3672">
            <w:pPr>
              <w:pStyle w:val="biaogecenter"/>
              <w:wordWrap w:val="0"/>
              <w:rPr>
                <w:rFonts w:hint="eastAsia"/>
              </w:rPr>
            </w:pPr>
            <w:r>
              <w:rPr>
                <w:rFonts w:hAnsi="等线"/>
                <w:color w:val="000000"/>
              </w:rPr>
              <w:t>0.38%</w:t>
            </w:r>
          </w:p>
        </w:tc>
      </w:tr>
      <w:tr w:rsidR="007555EE" w14:paraId="08E50880"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1FDBC575" w14:textId="77777777" w:rsidR="007555EE" w:rsidRDefault="004B3672">
            <w:pPr>
              <w:pStyle w:val="biaogeleft"/>
              <w:wordWrap w:val="0"/>
              <w:rPr>
                <w:rFonts w:hint="eastAsia"/>
                <w:color w:val="000000"/>
                <w:sz w:val="21"/>
                <w:szCs w:val="21"/>
              </w:rPr>
            </w:pPr>
            <w:r>
              <w:rPr>
                <w:rFonts w:hint="eastAsia"/>
                <w:color w:val="000000"/>
                <w:sz w:val="21"/>
                <w:szCs w:val="21"/>
              </w:rPr>
              <w:t>2023.01.01~2023.12.31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4D32D2AC" w14:textId="77777777" w:rsidR="007555EE" w:rsidRDefault="004B3672">
            <w:pPr>
              <w:pStyle w:val="biaogecenter"/>
              <w:wordWrap w:val="0"/>
              <w:rPr>
                <w:rFonts w:hAnsi="等线" w:hint="eastAsia"/>
                <w:color w:val="000000"/>
              </w:rPr>
            </w:pPr>
            <w:r>
              <w:rPr>
                <w:rFonts w:hAnsi="等线"/>
                <w:color w:val="000000"/>
              </w:rPr>
              <w:t>-14.05%</w:t>
            </w:r>
          </w:p>
        </w:tc>
        <w:tc>
          <w:tcPr>
            <w:tcW w:w="713" w:type="pct"/>
            <w:tcBorders>
              <w:top w:val="single" w:sz="8" w:space="0" w:color="000000"/>
              <w:left w:val="single" w:sz="8" w:space="0" w:color="000000"/>
              <w:bottom w:val="single" w:sz="6" w:space="0" w:color="000000"/>
              <w:right w:val="single" w:sz="8" w:space="0" w:color="000000"/>
            </w:tcBorders>
            <w:vAlign w:val="center"/>
          </w:tcPr>
          <w:p w14:paraId="31C90107" w14:textId="77777777" w:rsidR="007555EE" w:rsidRDefault="004B3672">
            <w:pPr>
              <w:pStyle w:val="biaogecenter"/>
              <w:wordWrap w:val="0"/>
              <w:rPr>
                <w:rFonts w:hAnsi="等线" w:hint="eastAsia"/>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07393CA4" w14:textId="77777777" w:rsidR="007555EE" w:rsidRDefault="004B3672">
            <w:pPr>
              <w:pStyle w:val="biaogecenter"/>
              <w:wordWrap w:val="0"/>
              <w:rPr>
                <w:rFonts w:hAnsi="等线" w:hint="eastAsia"/>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39D823EA" w14:textId="77777777" w:rsidR="007555EE" w:rsidRDefault="004B3672">
            <w:pPr>
              <w:pStyle w:val="biaogecenter"/>
              <w:wordWrap w:val="0"/>
              <w:rPr>
                <w:rFonts w:hAnsi="等线" w:hint="eastAsia"/>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33E694A9" w14:textId="77777777" w:rsidR="007555EE" w:rsidRDefault="004B3672">
            <w:pPr>
              <w:pStyle w:val="biaogecenter"/>
              <w:wordWrap w:val="0"/>
              <w:rPr>
                <w:rFonts w:hAnsi="等线" w:hint="eastAsia"/>
                <w:color w:val="000000"/>
              </w:rPr>
            </w:pPr>
            <w:r>
              <w:rPr>
                <w:rFonts w:hAnsi="等线"/>
                <w:color w:val="000000"/>
              </w:rPr>
              <w:t>-6.04%</w:t>
            </w:r>
          </w:p>
        </w:tc>
        <w:tc>
          <w:tcPr>
            <w:tcW w:w="685" w:type="pct"/>
            <w:tcBorders>
              <w:top w:val="single" w:sz="8" w:space="0" w:color="000000"/>
              <w:left w:val="single" w:sz="8" w:space="0" w:color="000000"/>
              <w:bottom w:val="single" w:sz="6" w:space="0" w:color="000000"/>
              <w:right w:val="single" w:sz="8" w:space="0" w:color="000000"/>
            </w:tcBorders>
            <w:vAlign w:val="center"/>
          </w:tcPr>
          <w:p w14:paraId="2FE1EA44" w14:textId="77777777" w:rsidR="007555EE" w:rsidRDefault="004B3672">
            <w:pPr>
              <w:pStyle w:val="biaogecenter"/>
              <w:wordWrap w:val="0"/>
              <w:rPr>
                <w:rFonts w:hAnsi="等线" w:hint="eastAsia"/>
                <w:color w:val="000000"/>
              </w:rPr>
            </w:pPr>
            <w:r>
              <w:rPr>
                <w:rFonts w:hAnsi="等线"/>
                <w:color w:val="000000"/>
              </w:rPr>
              <w:t>0.31%</w:t>
            </w:r>
          </w:p>
        </w:tc>
      </w:tr>
      <w:tr w:rsidR="007555EE" w14:paraId="566776E9"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5583C927" w14:textId="77777777" w:rsidR="007555EE" w:rsidRDefault="004B3672">
            <w:pPr>
              <w:pStyle w:val="biaogeleft"/>
              <w:wordWrap w:val="0"/>
              <w:rPr>
                <w:rFonts w:hint="eastAsia"/>
                <w:color w:val="000000"/>
                <w:sz w:val="21"/>
                <w:szCs w:val="21"/>
              </w:rPr>
            </w:pPr>
            <w:r>
              <w:rPr>
                <w:rFonts w:hint="eastAsia"/>
                <w:color w:val="000000"/>
                <w:sz w:val="21"/>
                <w:szCs w:val="21"/>
              </w:rPr>
              <w:t>2024.01.01~2024.03.31</w:t>
            </w:r>
          </w:p>
        </w:tc>
        <w:tc>
          <w:tcPr>
            <w:tcW w:w="696" w:type="pct"/>
            <w:tcBorders>
              <w:top w:val="single" w:sz="8" w:space="0" w:color="000000"/>
              <w:left w:val="single" w:sz="8" w:space="0" w:color="000000"/>
              <w:bottom w:val="single" w:sz="6" w:space="0" w:color="000000"/>
              <w:right w:val="single" w:sz="8" w:space="0" w:color="000000"/>
            </w:tcBorders>
            <w:vAlign w:val="center"/>
          </w:tcPr>
          <w:p w14:paraId="3BC8AEEA" w14:textId="77777777" w:rsidR="007555EE" w:rsidRDefault="004B3672">
            <w:pPr>
              <w:pStyle w:val="biaogecenter"/>
              <w:wordWrap w:val="0"/>
              <w:rPr>
                <w:rFonts w:hAnsi="等线" w:hint="eastAsia"/>
                <w:color w:val="000000"/>
              </w:rPr>
            </w:pPr>
            <w:r>
              <w:rPr>
                <w:rFonts w:hAnsi="等线"/>
                <w:color w:val="000000"/>
              </w:rPr>
              <w:t>1.62%</w:t>
            </w:r>
          </w:p>
        </w:tc>
        <w:tc>
          <w:tcPr>
            <w:tcW w:w="713" w:type="pct"/>
            <w:tcBorders>
              <w:top w:val="single" w:sz="8" w:space="0" w:color="000000"/>
              <w:left w:val="single" w:sz="8" w:space="0" w:color="000000"/>
              <w:bottom w:val="single" w:sz="6" w:space="0" w:color="000000"/>
              <w:right w:val="single" w:sz="8" w:space="0" w:color="000000"/>
            </w:tcBorders>
            <w:vAlign w:val="center"/>
          </w:tcPr>
          <w:p w14:paraId="1CEB275E" w14:textId="77777777" w:rsidR="007555EE" w:rsidRDefault="004B3672">
            <w:pPr>
              <w:pStyle w:val="biaogecenter"/>
              <w:wordWrap w:val="0"/>
              <w:rPr>
                <w:rFonts w:hAnsi="等线" w:hint="eastAsia"/>
                <w:color w:val="000000"/>
              </w:rPr>
            </w:pPr>
            <w:r>
              <w:rPr>
                <w:rFonts w:hAnsi="等线"/>
                <w:color w:val="000000"/>
              </w:rPr>
              <w:t>1.03%</w:t>
            </w:r>
          </w:p>
        </w:tc>
        <w:tc>
          <w:tcPr>
            <w:tcW w:w="641" w:type="pct"/>
            <w:tcBorders>
              <w:top w:val="single" w:sz="8" w:space="0" w:color="000000"/>
              <w:left w:val="single" w:sz="8" w:space="0" w:color="000000"/>
              <w:bottom w:val="single" w:sz="6" w:space="0" w:color="000000"/>
              <w:right w:val="single" w:sz="8" w:space="0" w:color="000000"/>
            </w:tcBorders>
            <w:vAlign w:val="center"/>
          </w:tcPr>
          <w:p w14:paraId="04520B42" w14:textId="77777777" w:rsidR="007555EE" w:rsidRDefault="004B3672">
            <w:pPr>
              <w:pStyle w:val="biaogecenter"/>
              <w:wordWrap w:val="0"/>
              <w:rPr>
                <w:rFonts w:hAnsi="等线" w:hint="eastAsia"/>
                <w:color w:val="000000"/>
              </w:rPr>
            </w:pPr>
            <w:r>
              <w:rPr>
                <w:rFonts w:hAnsi="等线"/>
                <w:color w:val="000000"/>
              </w:rPr>
              <w:t>2.64%</w:t>
            </w:r>
          </w:p>
        </w:tc>
        <w:tc>
          <w:tcPr>
            <w:tcW w:w="846" w:type="pct"/>
            <w:tcBorders>
              <w:top w:val="single" w:sz="8" w:space="0" w:color="000000"/>
              <w:left w:val="single" w:sz="8" w:space="0" w:color="000000"/>
              <w:bottom w:val="single" w:sz="6" w:space="0" w:color="000000"/>
              <w:right w:val="single" w:sz="8" w:space="0" w:color="000000"/>
            </w:tcBorders>
            <w:vAlign w:val="center"/>
          </w:tcPr>
          <w:p w14:paraId="5A8688BD" w14:textId="77777777" w:rsidR="007555EE" w:rsidRDefault="004B3672">
            <w:pPr>
              <w:pStyle w:val="biaogecenter"/>
              <w:wordWrap w:val="0"/>
              <w:rPr>
                <w:rFonts w:hAnsi="等线" w:hint="eastAsia"/>
                <w:color w:val="000000"/>
              </w:rPr>
            </w:pPr>
            <w:r>
              <w:rPr>
                <w:rFonts w:hAnsi="等线"/>
                <w:color w:val="000000"/>
              </w:rPr>
              <w:t>0.72%</w:t>
            </w:r>
          </w:p>
        </w:tc>
        <w:tc>
          <w:tcPr>
            <w:tcW w:w="688" w:type="pct"/>
            <w:tcBorders>
              <w:top w:val="single" w:sz="8" w:space="0" w:color="000000"/>
              <w:left w:val="single" w:sz="8" w:space="0" w:color="000000"/>
              <w:bottom w:val="single" w:sz="6" w:space="0" w:color="000000"/>
              <w:right w:val="single" w:sz="8" w:space="0" w:color="000000"/>
            </w:tcBorders>
            <w:vAlign w:val="center"/>
          </w:tcPr>
          <w:p w14:paraId="7638A97A" w14:textId="77777777" w:rsidR="007555EE" w:rsidRDefault="004B3672">
            <w:pPr>
              <w:pStyle w:val="biaogecenter"/>
              <w:wordWrap w:val="0"/>
              <w:rPr>
                <w:rFonts w:hAnsi="等线" w:hint="eastAsia"/>
                <w:color w:val="000000"/>
              </w:rPr>
            </w:pPr>
            <w:r>
              <w:rPr>
                <w:rFonts w:hAnsi="等线"/>
                <w:color w:val="000000"/>
              </w:rPr>
              <w:t>-1.02%</w:t>
            </w:r>
          </w:p>
        </w:tc>
        <w:tc>
          <w:tcPr>
            <w:tcW w:w="685" w:type="pct"/>
            <w:tcBorders>
              <w:top w:val="single" w:sz="8" w:space="0" w:color="000000"/>
              <w:left w:val="single" w:sz="8" w:space="0" w:color="000000"/>
              <w:bottom w:val="single" w:sz="6" w:space="0" w:color="000000"/>
              <w:right w:val="single" w:sz="8" w:space="0" w:color="000000"/>
            </w:tcBorders>
            <w:vAlign w:val="center"/>
          </w:tcPr>
          <w:p w14:paraId="76CA9FF5" w14:textId="77777777" w:rsidR="007555EE" w:rsidRDefault="004B3672">
            <w:pPr>
              <w:pStyle w:val="biaogecenter"/>
              <w:wordWrap w:val="0"/>
              <w:rPr>
                <w:rFonts w:hAnsi="等线" w:hint="eastAsia"/>
                <w:color w:val="000000"/>
              </w:rPr>
            </w:pPr>
            <w:r>
              <w:rPr>
                <w:rFonts w:hAnsi="等线"/>
                <w:color w:val="000000"/>
              </w:rPr>
              <w:t>0.31%</w:t>
            </w:r>
          </w:p>
        </w:tc>
      </w:tr>
      <w:tr w:rsidR="007555EE" w14:paraId="16C64552"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5A499AB1" w14:textId="77777777" w:rsidR="007555EE" w:rsidRDefault="004B3672">
            <w:pPr>
              <w:pStyle w:val="biaogeleft"/>
              <w:wordWrap w:val="0"/>
              <w:rPr>
                <w:rFonts w:hint="eastAsia"/>
              </w:rPr>
            </w:pPr>
            <w:r>
              <w:rPr>
                <w:rFonts w:hint="eastAsia"/>
              </w:rPr>
              <w:t>自基金合同生效起至今</w:t>
            </w:r>
          </w:p>
        </w:tc>
        <w:tc>
          <w:tcPr>
            <w:tcW w:w="696" w:type="pct"/>
            <w:tcBorders>
              <w:top w:val="single" w:sz="8" w:space="0" w:color="000000"/>
              <w:left w:val="single" w:sz="8" w:space="0" w:color="000000"/>
              <w:bottom w:val="single" w:sz="6" w:space="0" w:color="000000"/>
              <w:right w:val="single" w:sz="8" w:space="0" w:color="000000"/>
            </w:tcBorders>
            <w:vAlign w:val="center"/>
          </w:tcPr>
          <w:p w14:paraId="54C04E2B" w14:textId="77777777" w:rsidR="007555EE" w:rsidRDefault="004B3672">
            <w:pPr>
              <w:pStyle w:val="biaogecenter"/>
              <w:wordWrap w:val="0"/>
              <w:rPr>
                <w:rFonts w:hint="eastAsia"/>
              </w:rPr>
            </w:pPr>
            <w:r>
              <w:t>-25.82%</w:t>
            </w:r>
          </w:p>
        </w:tc>
        <w:tc>
          <w:tcPr>
            <w:tcW w:w="713" w:type="pct"/>
            <w:tcBorders>
              <w:top w:val="single" w:sz="8" w:space="0" w:color="000000"/>
              <w:left w:val="single" w:sz="8" w:space="0" w:color="000000"/>
              <w:bottom w:val="single" w:sz="6" w:space="0" w:color="000000"/>
              <w:right w:val="single" w:sz="8" w:space="0" w:color="000000"/>
            </w:tcBorders>
            <w:vAlign w:val="center"/>
          </w:tcPr>
          <w:p w14:paraId="7083A79A" w14:textId="77777777" w:rsidR="007555EE" w:rsidRDefault="004B3672">
            <w:pPr>
              <w:pStyle w:val="biaogecenter"/>
              <w:wordWrap w:val="0"/>
              <w:rPr>
                <w:rFonts w:hint="eastAsia"/>
              </w:rPr>
            </w:pPr>
            <w:r>
              <w:t>1.11%</w:t>
            </w:r>
          </w:p>
        </w:tc>
        <w:tc>
          <w:tcPr>
            <w:tcW w:w="641" w:type="pct"/>
            <w:tcBorders>
              <w:top w:val="single" w:sz="8" w:space="0" w:color="000000"/>
              <w:left w:val="single" w:sz="8" w:space="0" w:color="000000"/>
              <w:bottom w:val="single" w:sz="6" w:space="0" w:color="000000"/>
              <w:right w:val="single" w:sz="8" w:space="0" w:color="000000"/>
            </w:tcBorders>
            <w:vAlign w:val="center"/>
          </w:tcPr>
          <w:p w14:paraId="05C1B2F0" w14:textId="77777777" w:rsidR="007555EE" w:rsidRDefault="004B3672">
            <w:pPr>
              <w:pStyle w:val="biaogecenter"/>
              <w:wordWrap w:val="0"/>
              <w:rPr>
                <w:rFonts w:hint="eastAsia"/>
              </w:rPr>
            </w:pPr>
            <w:r>
              <w:t>-20.67%</w:t>
            </w:r>
          </w:p>
        </w:tc>
        <w:tc>
          <w:tcPr>
            <w:tcW w:w="846" w:type="pct"/>
            <w:tcBorders>
              <w:top w:val="single" w:sz="8" w:space="0" w:color="000000"/>
              <w:left w:val="single" w:sz="8" w:space="0" w:color="000000"/>
              <w:bottom w:val="single" w:sz="6" w:space="0" w:color="000000"/>
              <w:right w:val="single" w:sz="8" w:space="0" w:color="000000"/>
            </w:tcBorders>
            <w:vAlign w:val="center"/>
          </w:tcPr>
          <w:p w14:paraId="72FA5B8E" w14:textId="77777777" w:rsidR="007555EE" w:rsidRDefault="004B3672">
            <w:pPr>
              <w:pStyle w:val="biaogecenter"/>
              <w:wordWrap w:val="0"/>
              <w:rPr>
                <w:rFonts w:hint="eastAsia"/>
              </w:rPr>
            </w:pPr>
            <w:r>
              <w:t>0.74%</w:t>
            </w:r>
          </w:p>
        </w:tc>
        <w:tc>
          <w:tcPr>
            <w:tcW w:w="688" w:type="pct"/>
            <w:tcBorders>
              <w:top w:val="single" w:sz="8" w:space="0" w:color="000000"/>
              <w:left w:val="single" w:sz="8" w:space="0" w:color="000000"/>
              <w:bottom w:val="single" w:sz="6" w:space="0" w:color="000000"/>
              <w:right w:val="single" w:sz="8" w:space="0" w:color="000000"/>
            </w:tcBorders>
            <w:vAlign w:val="center"/>
          </w:tcPr>
          <w:p w14:paraId="09974389" w14:textId="77777777" w:rsidR="007555EE" w:rsidRDefault="004B3672">
            <w:pPr>
              <w:pStyle w:val="biaogecenter"/>
              <w:wordWrap w:val="0"/>
              <w:rPr>
                <w:rFonts w:hint="eastAsia"/>
              </w:rPr>
            </w:pPr>
            <w:r>
              <w:t>-5.15%</w:t>
            </w:r>
          </w:p>
        </w:tc>
        <w:tc>
          <w:tcPr>
            <w:tcW w:w="685" w:type="pct"/>
            <w:tcBorders>
              <w:top w:val="single" w:sz="8" w:space="0" w:color="000000"/>
              <w:left w:val="single" w:sz="8" w:space="0" w:color="000000"/>
              <w:bottom w:val="single" w:sz="6" w:space="0" w:color="000000"/>
              <w:right w:val="single" w:sz="8" w:space="0" w:color="000000"/>
            </w:tcBorders>
            <w:vAlign w:val="center"/>
          </w:tcPr>
          <w:p w14:paraId="0B069672" w14:textId="77777777" w:rsidR="007555EE" w:rsidRDefault="004B3672">
            <w:pPr>
              <w:pStyle w:val="biaogecenter"/>
              <w:wordWrap w:val="0"/>
              <w:rPr>
                <w:rFonts w:hint="eastAsia"/>
              </w:rPr>
            </w:pPr>
            <w:r>
              <w:t>0.37%</w:t>
            </w:r>
          </w:p>
        </w:tc>
      </w:tr>
    </w:tbl>
    <w:p w14:paraId="4F5E0D37" w14:textId="77777777" w:rsidR="007555EE" w:rsidRDefault="007555EE">
      <w:pPr>
        <w:spacing w:line="360" w:lineRule="auto"/>
        <w:rPr>
          <w:rFonts w:ascii="宋体" w:hAnsi="宋体" w:hint="eastAsia"/>
          <w:bCs/>
          <w:szCs w:val="21"/>
        </w:rPr>
      </w:pPr>
    </w:p>
    <w:p w14:paraId="662DDA2F" w14:textId="77777777" w:rsidR="007555EE" w:rsidRDefault="004B3672">
      <w:pPr>
        <w:spacing w:line="360" w:lineRule="auto"/>
        <w:rPr>
          <w:rFonts w:ascii="宋体" w:hAnsi="宋体" w:hint="eastAsia"/>
          <w:bCs/>
          <w:szCs w:val="21"/>
        </w:rPr>
      </w:pPr>
      <w:r>
        <w:rPr>
          <w:rFonts w:ascii="宋体" w:hAnsi="宋体" w:hint="eastAsia"/>
          <w:bCs/>
          <w:szCs w:val="21"/>
        </w:rPr>
        <w:t>（2）</w:t>
      </w:r>
      <w:r>
        <w:rPr>
          <w:rFonts w:hint="eastAsia"/>
        </w:rPr>
        <w:t>富荣福银混合</w:t>
      </w:r>
      <w:r>
        <w:rPr>
          <w:rFonts w:hint="eastAsia"/>
        </w:rPr>
        <w:t>C</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012546</w:t>
      </w:r>
      <w:r>
        <w:rPr>
          <w:rFonts w:ascii="宋体" w:hAnsi="宋体" w:hint="eastAsia"/>
          <w:bCs/>
          <w:szCs w:val="21"/>
        </w:rPr>
        <w:t>）</w:t>
      </w:r>
    </w:p>
    <w:tbl>
      <w:tblPr>
        <w:tblW w:w="9948" w:type="dxa"/>
        <w:jc w:val="center"/>
        <w:tblLook w:val="04A0" w:firstRow="1" w:lastRow="0" w:firstColumn="1" w:lastColumn="0" w:noHBand="0" w:noVBand="1"/>
      </w:tblPr>
      <w:tblGrid>
        <w:gridCol w:w="1408"/>
        <w:gridCol w:w="1431"/>
        <w:gridCol w:w="1419"/>
        <w:gridCol w:w="1275"/>
        <w:gridCol w:w="1683"/>
        <w:gridCol w:w="1369"/>
        <w:gridCol w:w="1363"/>
      </w:tblGrid>
      <w:tr w:rsidR="007555EE" w14:paraId="456A7D39"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081829CD" w14:textId="77777777" w:rsidR="007555EE" w:rsidRDefault="004B3672">
            <w:pPr>
              <w:pStyle w:val="biaogeleft"/>
              <w:wordWrap w:val="0"/>
              <w:rPr>
                <w:rFonts w:hint="eastAsia"/>
              </w:rPr>
            </w:pPr>
            <w:r>
              <w:rPr>
                <w:rFonts w:hint="eastAsia"/>
              </w:rPr>
              <w:t>阶段</w:t>
            </w:r>
          </w:p>
        </w:tc>
        <w:tc>
          <w:tcPr>
            <w:tcW w:w="719" w:type="pct"/>
            <w:tcBorders>
              <w:top w:val="single" w:sz="8" w:space="0" w:color="000000"/>
              <w:left w:val="single" w:sz="8" w:space="0" w:color="000000"/>
              <w:bottom w:val="single" w:sz="6" w:space="0" w:color="000000"/>
              <w:right w:val="single" w:sz="8" w:space="0" w:color="000000"/>
            </w:tcBorders>
            <w:vAlign w:val="center"/>
          </w:tcPr>
          <w:p w14:paraId="22084017" w14:textId="77777777" w:rsidR="007555EE" w:rsidRDefault="004B3672">
            <w:pPr>
              <w:pStyle w:val="biaogecenter"/>
              <w:wordWrap w:val="0"/>
              <w:rPr>
                <w:rFonts w:hint="eastAsia"/>
              </w:rPr>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tcPr>
          <w:p w14:paraId="318F890C" w14:textId="77777777" w:rsidR="007555EE" w:rsidRDefault="004B3672">
            <w:pPr>
              <w:pStyle w:val="biaogecenter"/>
              <w:wordWrap w:val="0"/>
              <w:rPr>
                <w:rFonts w:hint="eastAsia"/>
              </w:rPr>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6A897144" w14:textId="77777777" w:rsidR="007555EE" w:rsidRDefault="004B3672">
            <w:pPr>
              <w:pStyle w:val="biaogecenter"/>
              <w:wordWrap w:val="0"/>
              <w:rPr>
                <w:rFonts w:hint="eastAsia"/>
              </w:rPr>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35CB2ABA" w14:textId="77777777" w:rsidR="007555EE" w:rsidRDefault="004B3672">
            <w:pPr>
              <w:pStyle w:val="biaogecenter"/>
              <w:wordWrap w:val="0"/>
              <w:rPr>
                <w:rFonts w:hint="eastAsia"/>
              </w:rPr>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4E32E00F" w14:textId="77777777" w:rsidR="007555EE" w:rsidRDefault="004B3672">
            <w:pPr>
              <w:pStyle w:val="biaogecenter"/>
              <w:wordWrap w:val="0"/>
              <w:rPr>
                <w:rFonts w:hint="eastAsia"/>
              </w:rPr>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10CA8C06" w14:textId="77777777" w:rsidR="007555EE" w:rsidRDefault="004B3672">
            <w:pPr>
              <w:pStyle w:val="biaogecenter"/>
              <w:wordWrap w:val="0"/>
              <w:rPr>
                <w:rFonts w:hint="eastAsia"/>
              </w:rPr>
            </w:pPr>
            <w:r>
              <w:rPr>
                <w:rFonts w:hint="eastAsia"/>
              </w:rPr>
              <w:t>②-④</w:t>
            </w:r>
          </w:p>
        </w:tc>
      </w:tr>
      <w:tr w:rsidR="007555EE" w14:paraId="1E487D3B"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2152D2A5" w14:textId="77777777" w:rsidR="007555EE" w:rsidRDefault="004B3672">
            <w:pPr>
              <w:pStyle w:val="biaogeleft"/>
              <w:wordWrap w:val="0"/>
              <w:rPr>
                <w:rFonts w:hint="eastAsia"/>
              </w:rPr>
            </w:pPr>
            <w:r>
              <w:rPr>
                <w:rFonts w:hint="eastAsia"/>
                <w:color w:val="000000"/>
                <w:sz w:val="21"/>
                <w:szCs w:val="21"/>
              </w:rPr>
              <w:t>2021.06.18~2021.12.31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0167BCBE" w14:textId="77777777" w:rsidR="007555EE" w:rsidRDefault="004B3672">
            <w:pPr>
              <w:pStyle w:val="biaogecenter"/>
              <w:wordWrap w:val="0"/>
              <w:rPr>
                <w:rFonts w:hint="eastAsia"/>
              </w:rPr>
            </w:pPr>
            <w:r>
              <w:rPr>
                <w:rFonts w:hint="eastAsia"/>
              </w:rPr>
              <w:t>-2.32%</w:t>
            </w:r>
          </w:p>
        </w:tc>
        <w:tc>
          <w:tcPr>
            <w:tcW w:w="713" w:type="pct"/>
            <w:tcBorders>
              <w:top w:val="single" w:sz="8" w:space="0" w:color="000000"/>
              <w:left w:val="single" w:sz="8" w:space="0" w:color="000000"/>
              <w:bottom w:val="single" w:sz="6" w:space="0" w:color="000000"/>
              <w:right w:val="single" w:sz="8" w:space="0" w:color="000000"/>
            </w:tcBorders>
            <w:vAlign w:val="center"/>
          </w:tcPr>
          <w:p w14:paraId="03C06C5D" w14:textId="77777777" w:rsidR="007555EE" w:rsidRDefault="004B3672">
            <w:pPr>
              <w:pStyle w:val="biaogecenter"/>
              <w:wordWrap w:val="0"/>
              <w:rPr>
                <w:rFonts w:hint="eastAsia"/>
              </w:rPr>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0809ED21" w14:textId="77777777" w:rsidR="007555EE" w:rsidRDefault="004B3672">
            <w:pPr>
              <w:pStyle w:val="biaogecenter"/>
              <w:wordWrap w:val="0"/>
              <w:rPr>
                <w:rFonts w:hint="eastAsia"/>
              </w:rPr>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7FDAB294" w14:textId="77777777" w:rsidR="007555EE" w:rsidRDefault="004B3672">
            <w:pPr>
              <w:pStyle w:val="biaogecenter"/>
              <w:wordWrap w:val="0"/>
              <w:rPr>
                <w:rFonts w:hint="eastAsia"/>
              </w:rPr>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0401E36B" w14:textId="77777777" w:rsidR="007555EE" w:rsidRDefault="004B3672">
            <w:pPr>
              <w:pStyle w:val="biaogecenter"/>
              <w:wordWrap w:val="0"/>
              <w:rPr>
                <w:rFonts w:hint="eastAsia"/>
              </w:rPr>
            </w:pPr>
            <w:r>
              <w:rPr>
                <w:rFonts w:hint="eastAsia"/>
              </w:rPr>
              <w:t>-0.71%</w:t>
            </w:r>
          </w:p>
        </w:tc>
        <w:tc>
          <w:tcPr>
            <w:tcW w:w="685" w:type="pct"/>
            <w:tcBorders>
              <w:top w:val="single" w:sz="8" w:space="0" w:color="000000"/>
              <w:left w:val="single" w:sz="8" w:space="0" w:color="000000"/>
              <w:bottom w:val="single" w:sz="6" w:space="0" w:color="000000"/>
              <w:right w:val="single" w:sz="8" w:space="0" w:color="000000"/>
            </w:tcBorders>
            <w:vAlign w:val="center"/>
          </w:tcPr>
          <w:p w14:paraId="577E2B1B" w14:textId="77777777" w:rsidR="007555EE" w:rsidRDefault="004B3672">
            <w:pPr>
              <w:pStyle w:val="biaogecenter"/>
              <w:wordWrap w:val="0"/>
              <w:rPr>
                <w:rFonts w:hint="eastAsia"/>
              </w:rPr>
            </w:pPr>
            <w:r>
              <w:rPr>
                <w:rFonts w:hint="eastAsia"/>
              </w:rPr>
              <w:t>0.43%</w:t>
            </w:r>
          </w:p>
        </w:tc>
      </w:tr>
      <w:tr w:rsidR="007555EE" w14:paraId="63A4AC99"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5DF912C7" w14:textId="77777777" w:rsidR="007555EE" w:rsidRDefault="004B3672">
            <w:pPr>
              <w:pStyle w:val="biaogeleft"/>
              <w:wordWrap w:val="0"/>
              <w:rPr>
                <w:rFonts w:hint="eastAsia"/>
              </w:rPr>
            </w:pPr>
            <w:r>
              <w:rPr>
                <w:rFonts w:hint="eastAsia"/>
                <w:color w:val="000000"/>
                <w:sz w:val="21"/>
                <w:szCs w:val="21"/>
              </w:rPr>
              <w:t>2022.01.01~2022.12.31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37524E09" w14:textId="77777777" w:rsidR="007555EE" w:rsidRDefault="004B3672">
            <w:pPr>
              <w:pStyle w:val="biaogecenter"/>
              <w:wordWrap w:val="0"/>
              <w:rPr>
                <w:rFonts w:hint="eastAsia"/>
              </w:rPr>
            </w:pPr>
            <w:r>
              <w:rPr>
                <w:rFonts w:hAnsi="等线"/>
                <w:color w:val="000000"/>
              </w:rPr>
              <w:t>-11.68%</w:t>
            </w:r>
          </w:p>
        </w:tc>
        <w:tc>
          <w:tcPr>
            <w:tcW w:w="713" w:type="pct"/>
            <w:tcBorders>
              <w:top w:val="single" w:sz="8" w:space="0" w:color="000000"/>
              <w:left w:val="single" w:sz="8" w:space="0" w:color="000000"/>
              <w:bottom w:val="single" w:sz="6" w:space="0" w:color="000000"/>
              <w:right w:val="single" w:sz="8" w:space="0" w:color="000000"/>
            </w:tcBorders>
            <w:vAlign w:val="center"/>
          </w:tcPr>
          <w:p w14:paraId="6B887EC4" w14:textId="77777777" w:rsidR="007555EE" w:rsidRDefault="004B3672">
            <w:pPr>
              <w:pStyle w:val="biaogecenter"/>
              <w:wordWrap w:val="0"/>
              <w:rPr>
                <w:rFonts w:hint="eastAsia"/>
              </w:rPr>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6E741AB0" w14:textId="77777777" w:rsidR="007555EE" w:rsidRDefault="004B3672">
            <w:pPr>
              <w:pStyle w:val="biaogecenter"/>
              <w:wordWrap w:val="0"/>
              <w:rPr>
                <w:rFonts w:hint="eastAsia"/>
              </w:rPr>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7730CAF2" w14:textId="77777777" w:rsidR="007555EE" w:rsidRDefault="004B3672">
            <w:pPr>
              <w:pStyle w:val="biaogecenter"/>
              <w:wordWrap w:val="0"/>
              <w:rPr>
                <w:rFonts w:hint="eastAsia"/>
              </w:rPr>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25E68D3E" w14:textId="77777777" w:rsidR="007555EE" w:rsidRDefault="004B3672">
            <w:pPr>
              <w:pStyle w:val="biaogecenter"/>
              <w:wordWrap w:val="0"/>
              <w:rPr>
                <w:rFonts w:hint="eastAsia"/>
              </w:rPr>
            </w:pPr>
            <w:r>
              <w:rPr>
                <w:rFonts w:hAnsi="等线"/>
                <w:color w:val="000000"/>
              </w:rPr>
              <w:t>3.52%</w:t>
            </w:r>
          </w:p>
        </w:tc>
        <w:tc>
          <w:tcPr>
            <w:tcW w:w="685" w:type="pct"/>
            <w:tcBorders>
              <w:top w:val="single" w:sz="8" w:space="0" w:color="000000"/>
              <w:left w:val="single" w:sz="8" w:space="0" w:color="000000"/>
              <w:bottom w:val="single" w:sz="6" w:space="0" w:color="000000"/>
              <w:right w:val="single" w:sz="8" w:space="0" w:color="000000"/>
            </w:tcBorders>
            <w:vAlign w:val="center"/>
          </w:tcPr>
          <w:p w14:paraId="18C54996" w14:textId="77777777" w:rsidR="007555EE" w:rsidRDefault="004B3672">
            <w:pPr>
              <w:pStyle w:val="biaogecenter"/>
              <w:wordWrap w:val="0"/>
              <w:rPr>
                <w:rFonts w:hint="eastAsia"/>
              </w:rPr>
            </w:pPr>
            <w:r>
              <w:rPr>
                <w:rFonts w:hAnsi="等线"/>
                <w:color w:val="000000"/>
              </w:rPr>
              <w:t>0.38%</w:t>
            </w:r>
          </w:p>
        </w:tc>
      </w:tr>
      <w:tr w:rsidR="007555EE" w14:paraId="42ED6D26"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3F7E50C2" w14:textId="77777777" w:rsidR="007555EE" w:rsidRDefault="004B3672">
            <w:pPr>
              <w:pStyle w:val="biaogeleft"/>
              <w:wordWrap w:val="0"/>
              <w:rPr>
                <w:rFonts w:hint="eastAsia"/>
                <w:color w:val="000000"/>
                <w:sz w:val="21"/>
                <w:szCs w:val="21"/>
              </w:rPr>
            </w:pPr>
            <w:r>
              <w:rPr>
                <w:rFonts w:hint="eastAsia"/>
                <w:color w:val="000000"/>
                <w:sz w:val="21"/>
                <w:szCs w:val="21"/>
              </w:rPr>
              <w:t>2023.01.01~2023.12.31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6BED00E2" w14:textId="77777777" w:rsidR="007555EE" w:rsidRDefault="004B3672">
            <w:pPr>
              <w:pStyle w:val="biaogecenter"/>
              <w:wordWrap w:val="0"/>
              <w:rPr>
                <w:rFonts w:hAnsi="等线" w:hint="eastAsia"/>
                <w:color w:val="000000"/>
              </w:rPr>
            </w:pPr>
            <w:r>
              <w:rPr>
                <w:rFonts w:hAnsi="等线"/>
                <w:color w:val="000000"/>
              </w:rPr>
              <w:t>-14.40%</w:t>
            </w:r>
          </w:p>
        </w:tc>
        <w:tc>
          <w:tcPr>
            <w:tcW w:w="713" w:type="pct"/>
            <w:tcBorders>
              <w:top w:val="single" w:sz="8" w:space="0" w:color="000000"/>
              <w:left w:val="single" w:sz="8" w:space="0" w:color="000000"/>
              <w:bottom w:val="single" w:sz="6" w:space="0" w:color="000000"/>
              <w:right w:val="single" w:sz="8" w:space="0" w:color="000000"/>
            </w:tcBorders>
            <w:vAlign w:val="center"/>
          </w:tcPr>
          <w:p w14:paraId="7E47D935" w14:textId="77777777" w:rsidR="007555EE" w:rsidRDefault="004B3672">
            <w:pPr>
              <w:pStyle w:val="biaogecenter"/>
              <w:wordWrap w:val="0"/>
              <w:rPr>
                <w:rFonts w:hAnsi="等线" w:hint="eastAsia"/>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2564B0E1" w14:textId="77777777" w:rsidR="007555EE" w:rsidRDefault="004B3672">
            <w:pPr>
              <w:pStyle w:val="biaogecenter"/>
              <w:wordWrap w:val="0"/>
              <w:rPr>
                <w:rFonts w:hAnsi="等线" w:hint="eastAsia"/>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22E26D80" w14:textId="77777777" w:rsidR="007555EE" w:rsidRDefault="004B3672">
            <w:pPr>
              <w:pStyle w:val="biaogecenter"/>
              <w:wordWrap w:val="0"/>
              <w:rPr>
                <w:rFonts w:hAnsi="等线" w:hint="eastAsia"/>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638F7F18" w14:textId="77777777" w:rsidR="007555EE" w:rsidRDefault="004B3672">
            <w:pPr>
              <w:pStyle w:val="biaogecenter"/>
              <w:wordWrap w:val="0"/>
              <w:rPr>
                <w:rFonts w:hAnsi="等线" w:hint="eastAsia"/>
                <w:color w:val="000000"/>
              </w:rPr>
            </w:pPr>
            <w:r>
              <w:rPr>
                <w:rFonts w:hAnsi="等线"/>
                <w:color w:val="000000"/>
              </w:rPr>
              <w:t>-6.39%</w:t>
            </w:r>
          </w:p>
        </w:tc>
        <w:tc>
          <w:tcPr>
            <w:tcW w:w="685" w:type="pct"/>
            <w:tcBorders>
              <w:top w:val="single" w:sz="8" w:space="0" w:color="000000"/>
              <w:left w:val="single" w:sz="8" w:space="0" w:color="000000"/>
              <w:bottom w:val="single" w:sz="6" w:space="0" w:color="000000"/>
              <w:right w:val="single" w:sz="8" w:space="0" w:color="000000"/>
            </w:tcBorders>
            <w:vAlign w:val="center"/>
          </w:tcPr>
          <w:p w14:paraId="130BB362" w14:textId="77777777" w:rsidR="007555EE" w:rsidRDefault="004B3672">
            <w:pPr>
              <w:pStyle w:val="biaogecenter"/>
              <w:wordWrap w:val="0"/>
              <w:rPr>
                <w:rFonts w:hAnsi="等线" w:hint="eastAsia"/>
                <w:color w:val="000000"/>
              </w:rPr>
            </w:pPr>
            <w:r>
              <w:rPr>
                <w:rFonts w:hAnsi="等线"/>
                <w:color w:val="000000"/>
              </w:rPr>
              <w:t>0.31%</w:t>
            </w:r>
          </w:p>
        </w:tc>
      </w:tr>
      <w:tr w:rsidR="007555EE" w14:paraId="0AB5E875"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29812DA3" w14:textId="77777777" w:rsidR="007555EE" w:rsidRDefault="004B3672">
            <w:pPr>
              <w:pStyle w:val="biaogeleft"/>
              <w:wordWrap w:val="0"/>
              <w:rPr>
                <w:rFonts w:hint="eastAsia"/>
                <w:color w:val="000000"/>
                <w:sz w:val="21"/>
                <w:szCs w:val="21"/>
              </w:rPr>
            </w:pPr>
            <w:r>
              <w:rPr>
                <w:rFonts w:hint="eastAsia"/>
                <w:color w:val="000000"/>
                <w:sz w:val="21"/>
                <w:szCs w:val="21"/>
              </w:rPr>
              <w:t>2024.01.01~</w:t>
            </w:r>
            <w:r>
              <w:rPr>
                <w:rFonts w:hint="eastAsia"/>
                <w:color w:val="000000"/>
                <w:sz w:val="21"/>
                <w:szCs w:val="21"/>
              </w:rPr>
              <w:lastRenderedPageBreak/>
              <w:t>2024.03.31</w:t>
            </w:r>
          </w:p>
        </w:tc>
        <w:tc>
          <w:tcPr>
            <w:tcW w:w="719" w:type="pct"/>
            <w:tcBorders>
              <w:top w:val="single" w:sz="8" w:space="0" w:color="000000"/>
              <w:left w:val="single" w:sz="8" w:space="0" w:color="000000"/>
              <w:bottom w:val="single" w:sz="6" w:space="0" w:color="000000"/>
              <w:right w:val="single" w:sz="8" w:space="0" w:color="000000"/>
            </w:tcBorders>
            <w:vAlign w:val="center"/>
          </w:tcPr>
          <w:p w14:paraId="5BC09018" w14:textId="77777777" w:rsidR="007555EE" w:rsidRDefault="004B3672">
            <w:pPr>
              <w:pStyle w:val="biaogecenter"/>
              <w:wordWrap w:val="0"/>
              <w:rPr>
                <w:rFonts w:hAnsi="等线" w:hint="eastAsia"/>
                <w:color w:val="000000"/>
              </w:rPr>
            </w:pPr>
            <w:r>
              <w:rPr>
                <w:rFonts w:hAnsi="等线"/>
                <w:color w:val="000000"/>
              </w:rPr>
              <w:lastRenderedPageBreak/>
              <w:t>1.52%</w:t>
            </w:r>
          </w:p>
        </w:tc>
        <w:tc>
          <w:tcPr>
            <w:tcW w:w="713" w:type="pct"/>
            <w:tcBorders>
              <w:top w:val="single" w:sz="8" w:space="0" w:color="000000"/>
              <w:left w:val="single" w:sz="8" w:space="0" w:color="000000"/>
              <w:bottom w:val="single" w:sz="6" w:space="0" w:color="000000"/>
              <w:right w:val="single" w:sz="8" w:space="0" w:color="000000"/>
            </w:tcBorders>
            <w:vAlign w:val="center"/>
          </w:tcPr>
          <w:p w14:paraId="0564C64F" w14:textId="77777777" w:rsidR="007555EE" w:rsidRDefault="004B3672">
            <w:pPr>
              <w:pStyle w:val="biaogecenter"/>
              <w:wordWrap w:val="0"/>
              <w:rPr>
                <w:rFonts w:hAnsi="等线" w:hint="eastAsia"/>
                <w:color w:val="000000"/>
              </w:rPr>
            </w:pPr>
            <w:r>
              <w:rPr>
                <w:rFonts w:hAnsi="等线"/>
                <w:color w:val="000000"/>
              </w:rPr>
              <w:t>1.03%</w:t>
            </w:r>
          </w:p>
        </w:tc>
        <w:tc>
          <w:tcPr>
            <w:tcW w:w="641" w:type="pct"/>
            <w:tcBorders>
              <w:top w:val="single" w:sz="8" w:space="0" w:color="000000"/>
              <w:left w:val="single" w:sz="8" w:space="0" w:color="000000"/>
              <w:bottom w:val="single" w:sz="6" w:space="0" w:color="000000"/>
              <w:right w:val="single" w:sz="8" w:space="0" w:color="000000"/>
            </w:tcBorders>
            <w:vAlign w:val="center"/>
          </w:tcPr>
          <w:p w14:paraId="06187329" w14:textId="77777777" w:rsidR="007555EE" w:rsidRDefault="004B3672">
            <w:pPr>
              <w:pStyle w:val="biaogecenter"/>
              <w:wordWrap w:val="0"/>
              <w:rPr>
                <w:rFonts w:hAnsi="等线" w:hint="eastAsia"/>
                <w:color w:val="000000"/>
              </w:rPr>
            </w:pPr>
            <w:r>
              <w:rPr>
                <w:rFonts w:hAnsi="等线"/>
                <w:color w:val="000000"/>
              </w:rPr>
              <w:t>2.64%</w:t>
            </w:r>
          </w:p>
        </w:tc>
        <w:tc>
          <w:tcPr>
            <w:tcW w:w="846" w:type="pct"/>
            <w:tcBorders>
              <w:top w:val="single" w:sz="8" w:space="0" w:color="000000"/>
              <w:left w:val="single" w:sz="8" w:space="0" w:color="000000"/>
              <w:bottom w:val="single" w:sz="6" w:space="0" w:color="000000"/>
              <w:right w:val="single" w:sz="8" w:space="0" w:color="000000"/>
            </w:tcBorders>
            <w:vAlign w:val="center"/>
          </w:tcPr>
          <w:p w14:paraId="730690AE" w14:textId="77777777" w:rsidR="007555EE" w:rsidRDefault="004B3672">
            <w:pPr>
              <w:pStyle w:val="biaogecenter"/>
              <w:wordWrap w:val="0"/>
              <w:rPr>
                <w:rFonts w:hAnsi="等线" w:hint="eastAsia"/>
                <w:color w:val="000000"/>
              </w:rPr>
            </w:pPr>
            <w:r>
              <w:rPr>
                <w:rFonts w:hAnsi="等线"/>
                <w:color w:val="000000"/>
              </w:rPr>
              <w:t>0.72%</w:t>
            </w:r>
          </w:p>
        </w:tc>
        <w:tc>
          <w:tcPr>
            <w:tcW w:w="688" w:type="pct"/>
            <w:tcBorders>
              <w:top w:val="single" w:sz="8" w:space="0" w:color="000000"/>
              <w:left w:val="single" w:sz="8" w:space="0" w:color="000000"/>
              <w:bottom w:val="single" w:sz="6" w:space="0" w:color="000000"/>
              <w:right w:val="single" w:sz="8" w:space="0" w:color="000000"/>
            </w:tcBorders>
            <w:vAlign w:val="center"/>
          </w:tcPr>
          <w:p w14:paraId="5DE96A88" w14:textId="77777777" w:rsidR="007555EE" w:rsidRDefault="004B3672">
            <w:pPr>
              <w:pStyle w:val="biaogecenter"/>
              <w:wordWrap w:val="0"/>
              <w:rPr>
                <w:rFonts w:hAnsi="等线" w:hint="eastAsia"/>
                <w:color w:val="000000"/>
              </w:rPr>
            </w:pPr>
            <w:r>
              <w:rPr>
                <w:rFonts w:hAnsi="等线"/>
                <w:color w:val="000000"/>
              </w:rPr>
              <w:t>-1.12%</w:t>
            </w:r>
          </w:p>
        </w:tc>
        <w:tc>
          <w:tcPr>
            <w:tcW w:w="685" w:type="pct"/>
            <w:tcBorders>
              <w:top w:val="single" w:sz="8" w:space="0" w:color="000000"/>
              <w:left w:val="single" w:sz="8" w:space="0" w:color="000000"/>
              <w:bottom w:val="single" w:sz="6" w:space="0" w:color="000000"/>
              <w:right w:val="single" w:sz="8" w:space="0" w:color="000000"/>
            </w:tcBorders>
            <w:vAlign w:val="center"/>
          </w:tcPr>
          <w:p w14:paraId="5EA8BF0B" w14:textId="77777777" w:rsidR="007555EE" w:rsidRDefault="004B3672">
            <w:pPr>
              <w:pStyle w:val="biaogecenter"/>
              <w:wordWrap w:val="0"/>
              <w:rPr>
                <w:rFonts w:hAnsi="等线" w:hint="eastAsia"/>
                <w:color w:val="000000"/>
              </w:rPr>
            </w:pPr>
            <w:r>
              <w:rPr>
                <w:rFonts w:hAnsi="等线"/>
                <w:color w:val="000000"/>
              </w:rPr>
              <w:t>0.31%</w:t>
            </w:r>
          </w:p>
        </w:tc>
      </w:tr>
      <w:tr w:rsidR="007555EE" w14:paraId="0B704FED"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7FA393B6" w14:textId="77777777" w:rsidR="007555EE" w:rsidRDefault="004B3672">
            <w:pPr>
              <w:pStyle w:val="biaogeleft"/>
              <w:wordWrap w:val="0"/>
              <w:rPr>
                <w:rFonts w:hint="eastAsia"/>
              </w:rPr>
            </w:pPr>
            <w:r>
              <w:rPr>
                <w:rFonts w:hint="eastAsia"/>
              </w:rPr>
              <w:t>自基金合同生效起至今</w:t>
            </w:r>
          </w:p>
        </w:tc>
        <w:tc>
          <w:tcPr>
            <w:tcW w:w="719" w:type="pct"/>
            <w:tcBorders>
              <w:top w:val="single" w:sz="8" w:space="0" w:color="000000"/>
              <w:left w:val="single" w:sz="8" w:space="0" w:color="000000"/>
              <w:bottom w:val="single" w:sz="6" w:space="0" w:color="000000"/>
              <w:right w:val="single" w:sz="8" w:space="0" w:color="000000"/>
            </w:tcBorders>
            <w:vAlign w:val="center"/>
          </w:tcPr>
          <w:p w14:paraId="4166AAB2" w14:textId="77777777" w:rsidR="007555EE" w:rsidRDefault="004B3672">
            <w:pPr>
              <w:pStyle w:val="biaogecenter"/>
              <w:wordWrap w:val="0"/>
              <w:rPr>
                <w:rFonts w:hint="eastAsia"/>
              </w:rPr>
            </w:pPr>
            <w:r>
              <w:t>-26.64%</w:t>
            </w:r>
          </w:p>
        </w:tc>
        <w:tc>
          <w:tcPr>
            <w:tcW w:w="713" w:type="pct"/>
            <w:tcBorders>
              <w:top w:val="single" w:sz="8" w:space="0" w:color="000000"/>
              <w:left w:val="single" w:sz="8" w:space="0" w:color="000000"/>
              <w:bottom w:val="single" w:sz="6" w:space="0" w:color="000000"/>
              <w:right w:val="single" w:sz="8" w:space="0" w:color="000000"/>
            </w:tcBorders>
            <w:vAlign w:val="center"/>
          </w:tcPr>
          <w:p w14:paraId="1AAF58FD" w14:textId="77777777" w:rsidR="007555EE" w:rsidRDefault="004B3672">
            <w:pPr>
              <w:pStyle w:val="biaogecenter"/>
              <w:wordWrap w:val="0"/>
              <w:rPr>
                <w:rFonts w:hint="eastAsia"/>
              </w:rPr>
            </w:pPr>
            <w:r>
              <w:t>1.11%</w:t>
            </w:r>
          </w:p>
        </w:tc>
        <w:tc>
          <w:tcPr>
            <w:tcW w:w="641" w:type="pct"/>
            <w:tcBorders>
              <w:top w:val="single" w:sz="8" w:space="0" w:color="000000"/>
              <w:left w:val="single" w:sz="8" w:space="0" w:color="000000"/>
              <w:bottom w:val="single" w:sz="6" w:space="0" w:color="000000"/>
              <w:right w:val="single" w:sz="8" w:space="0" w:color="000000"/>
            </w:tcBorders>
            <w:vAlign w:val="center"/>
          </w:tcPr>
          <w:p w14:paraId="53F5B215" w14:textId="77777777" w:rsidR="007555EE" w:rsidRDefault="004B3672">
            <w:pPr>
              <w:pStyle w:val="biaogecenter"/>
              <w:wordWrap w:val="0"/>
              <w:rPr>
                <w:rFonts w:hint="eastAsia"/>
              </w:rPr>
            </w:pPr>
            <w:r>
              <w:t>-20.67%</w:t>
            </w:r>
          </w:p>
        </w:tc>
        <w:tc>
          <w:tcPr>
            <w:tcW w:w="846" w:type="pct"/>
            <w:tcBorders>
              <w:top w:val="single" w:sz="8" w:space="0" w:color="000000"/>
              <w:left w:val="single" w:sz="8" w:space="0" w:color="000000"/>
              <w:bottom w:val="single" w:sz="6" w:space="0" w:color="000000"/>
              <w:right w:val="single" w:sz="8" w:space="0" w:color="000000"/>
            </w:tcBorders>
            <w:vAlign w:val="center"/>
          </w:tcPr>
          <w:p w14:paraId="13BDB71C" w14:textId="77777777" w:rsidR="007555EE" w:rsidRDefault="004B3672">
            <w:pPr>
              <w:pStyle w:val="biaogecenter"/>
              <w:wordWrap w:val="0"/>
              <w:rPr>
                <w:rFonts w:hint="eastAsia"/>
              </w:rPr>
            </w:pPr>
            <w:r>
              <w:t>0.74%</w:t>
            </w:r>
          </w:p>
        </w:tc>
        <w:tc>
          <w:tcPr>
            <w:tcW w:w="688" w:type="pct"/>
            <w:tcBorders>
              <w:top w:val="single" w:sz="8" w:space="0" w:color="000000"/>
              <w:left w:val="single" w:sz="8" w:space="0" w:color="000000"/>
              <w:bottom w:val="single" w:sz="6" w:space="0" w:color="000000"/>
              <w:right w:val="single" w:sz="8" w:space="0" w:color="000000"/>
            </w:tcBorders>
            <w:vAlign w:val="center"/>
          </w:tcPr>
          <w:p w14:paraId="70265ABA" w14:textId="77777777" w:rsidR="007555EE" w:rsidRDefault="004B3672">
            <w:pPr>
              <w:pStyle w:val="biaogecenter"/>
              <w:wordWrap w:val="0"/>
              <w:rPr>
                <w:rFonts w:hint="eastAsia"/>
              </w:rPr>
            </w:pPr>
            <w:r>
              <w:t>-5.97%</w:t>
            </w:r>
          </w:p>
        </w:tc>
        <w:tc>
          <w:tcPr>
            <w:tcW w:w="685" w:type="pct"/>
            <w:tcBorders>
              <w:top w:val="single" w:sz="8" w:space="0" w:color="000000"/>
              <w:left w:val="single" w:sz="8" w:space="0" w:color="000000"/>
              <w:bottom w:val="single" w:sz="6" w:space="0" w:color="000000"/>
              <w:right w:val="single" w:sz="8" w:space="0" w:color="000000"/>
            </w:tcBorders>
            <w:vAlign w:val="center"/>
          </w:tcPr>
          <w:p w14:paraId="0A737C32" w14:textId="77777777" w:rsidR="007555EE" w:rsidRDefault="004B3672">
            <w:pPr>
              <w:pStyle w:val="biaogecenter"/>
              <w:wordWrap w:val="0"/>
              <w:rPr>
                <w:rFonts w:hint="eastAsia"/>
              </w:rPr>
            </w:pPr>
            <w:r>
              <w:t>0.37%</w:t>
            </w:r>
          </w:p>
        </w:tc>
      </w:tr>
    </w:tbl>
    <w:p w14:paraId="6EB6EEB1" w14:textId="77777777" w:rsidR="007555EE" w:rsidRDefault="004B3672">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注：本基金的业绩比较基准为：沪深300指数收益率×70%+中债综合指数收益率×30% </w:t>
      </w:r>
    </w:p>
    <w:p w14:paraId="7AEFF3F5" w14:textId="77777777" w:rsidR="007555EE" w:rsidRDefault="004B3672">
      <w:pPr>
        <w:pStyle w:val="zhangjiep2"/>
        <w:rPr>
          <w:rFonts w:hint="eastAsia"/>
        </w:rPr>
      </w:pP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r>
        <w:rPr>
          <w:rFonts w:hAnsi="等线"/>
          <w:noProof/>
          <w:color w:val="000000"/>
        </w:rPr>
        <w:lastRenderedPageBreak/>
        <w:drawing>
          <wp:inline distT="0" distB="0" distL="0" distR="0" wp14:anchorId="442A73DA" wp14:editId="2BAB58A0">
            <wp:extent cx="5429885" cy="3530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0">
                      <a:extLst>
                        <a:ext uri="{28A0092B-C50C-407E-A947-70E740481C1C}">
                          <a14:useLocalDpi xmlns:a14="http://schemas.microsoft.com/office/drawing/2010/main" val="0"/>
                        </a:ext>
                      </a:extLst>
                    </a:blip>
                    <a:stretch>
                      <a:fillRect/>
                    </a:stretch>
                  </pic:blipFill>
                  <pic:spPr>
                    <a:xfrm>
                      <a:off x="0" y="0"/>
                      <a:ext cx="5429885" cy="3530600"/>
                    </a:xfrm>
                    <a:prstGeom prst="rect">
                      <a:avLst/>
                    </a:prstGeom>
                    <a:noFill/>
                    <a:ln>
                      <a:noFill/>
                    </a:ln>
                  </pic:spPr>
                </pic:pic>
              </a:graphicData>
            </a:graphic>
          </wp:inline>
        </w:drawing>
      </w:r>
      <w:r>
        <w:rPr>
          <w:rFonts w:hAnsi="等线"/>
          <w:noProof/>
          <w:color w:val="000000"/>
        </w:rPr>
        <w:drawing>
          <wp:inline distT="0" distB="0" distL="0" distR="0" wp14:anchorId="6773B136" wp14:editId="5C626292">
            <wp:extent cx="5429885" cy="35274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1">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626F015A" w14:textId="77777777" w:rsidR="007555EE" w:rsidRDefault="004B3672">
      <w:pPr>
        <w:pStyle w:val="biaogeleft"/>
        <w:rPr>
          <w:rFonts w:hint="eastAsia"/>
          <w:sz w:val="30"/>
          <w:szCs w:val="30"/>
        </w:rPr>
      </w:pPr>
      <w:r>
        <w:rPr>
          <w:sz w:val="30"/>
          <w:szCs w:val="30"/>
        </w:rPr>
        <w:br w:type="page"/>
      </w:r>
    </w:p>
    <w:p w14:paraId="5793C391" w14:textId="77777777" w:rsidR="007555EE" w:rsidRDefault="004B3672">
      <w:pPr>
        <w:pStyle w:val="1"/>
        <w:jc w:val="center"/>
        <w:rPr>
          <w:sz w:val="30"/>
          <w:szCs w:val="30"/>
        </w:rPr>
      </w:pPr>
      <w:bookmarkStart w:id="249" w:name="_Toc136963810"/>
      <w:r>
        <w:rPr>
          <w:rFonts w:hint="eastAsia"/>
          <w:sz w:val="30"/>
          <w:szCs w:val="30"/>
        </w:rPr>
        <w:lastRenderedPageBreak/>
        <w:t>第十部分</w:t>
      </w:r>
      <w:r>
        <w:rPr>
          <w:sz w:val="30"/>
          <w:szCs w:val="30"/>
        </w:rPr>
        <w:t xml:space="preserve">  </w:t>
      </w:r>
      <w:r>
        <w:rPr>
          <w:rFonts w:hint="eastAsia"/>
          <w:sz w:val="30"/>
          <w:szCs w:val="30"/>
        </w:rPr>
        <w:t>基金的财产</w:t>
      </w:r>
      <w:bookmarkEnd w:id="227"/>
      <w:bookmarkEnd w:id="228"/>
      <w:bookmarkEnd w:id="249"/>
    </w:p>
    <w:p w14:paraId="5AC284C4" w14:textId="77777777" w:rsidR="007555EE" w:rsidRDefault="004B3672">
      <w:pPr>
        <w:autoSpaceDE w:val="0"/>
        <w:autoSpaceDN w:val="0"/>
        <w:spacing w:line="360" w:lineRule="auto"/>
        <w:ind w:firstLineChars="200" w:firstLine="480"/>
        <w:textAlignment w:val="bottom"/>
        <w:rPr>
          <w:bCs/>
          <w:sz w:val="24"/>
        </w:rPr>
      </w:pPr>
      <w:bookmarkStart w:id="250" w:name="_Toc416264547"/>
      <w:bookmarkStart w:id="251" w:name="_Toc263092319"/>
      <w:bookmarkStart w:id="252" w:name="_Toc214873600"/>
      <w:bookmarkStart w:id="253" w:name="_Toc801"/>
      <w:bookmarkStart w:id="254" w:name="_Toc2981"/>
      <w:bookmarkStart w:id="255" w:name="_Toc22538"/>
      <w:bookmarkStart w:id="256" w:name="_Toc3872"/>
      <w:bookmarkStart w:id="257" w:name="_Toc11395"/>
      <w:bookmarkStart w:id="258" w:name="_Toc11351"/>
      <w:bookmarkStart w:id="259" w:name="_Toc578"/>
      <w:bookmarkStart w:id="260" w:name="_Toc21917"/>
      <w:bookmarkStart w:id="261" w:name="_Toc13343"/>
      <w:bookmarkStart w:id="262" w:name="_Toc5477"/>
      <w:bookmarkStart w:id="263" w:name="_Toc16437"/>
      <w:bookmarkStart w:id="264" w:name="_Toc35222975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r>
        <w:rPr>
          <w:rFonts w:hint="eastAsia"/>
          <w:bCs/>
          <w:sz w:val="24"/>
        </w:rPr>
        <w:t>一、基金资产总值</w:t>
      </w:r>
    </w:p>
    <w:p w14:paraId="736C2D0A"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1808D0A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二、基金资产净值</w:t>
      </w:r>
    </w:p>
    <w:p w14:paraId="253A09AA"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3E91748F"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三、基金财产的账户</w:t>
      </w:r>
    </w:p>
    <w:p w14:paraId="6D315575"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18A85C99"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四、基金财产的保管和处分</w:t>
      </w:r>
    </w:p>
    <w:p w14:paraId="0DF50D10"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0D02CA20"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3F10E0A7" w14:textId="77777777" w:rsidR="007555EE" w:rsidRDefault="004B3672">
      <w:pPr>
        <w:widowControl/>
        <w:jc w:val="left"/>
        <w:rPr>
          <w:bCs/>
          <w:sz w:val="24"/>
        </w:rPr>
      </w:pPr>
      <w:r>
        <w:rPr>
          <w:bCs/>
          <w:sz w:val="24"/>
        </w:rPr>
        <w:br w:type="page"/>
      </w:r>
    </w:p>
    <w:p w14:paraId="058734E6" w14:textId="77777777" w:rsidR="007555EE" w:rsidRDefault="004B3672">
      <w:pPr>
        <w:pStyle w:val="1"/>
        <w:jc w:val="center"/>
        <w:rPr>
          <w:sz w:val="30"/>
          <w:szCs w:val="30"/>
        </w:rPr>
      </w:pPr>
      <w:bookmarkStart w:id="265" w:name="_Toc68266298"/>
      <w:bookmarkStart w:id="266" w:name="_Toc136963811"/>
      <w:r>
        <w:rPr>
          <w:rFonts w:hint="eastAsia"/>
          <w:sz w:val="30"/>
          <w:szCs w:val="30"/>
        </w:rPr>
        <w:lastRenderedPageBreak/>
        <w:t>第十一部分</w:t>
      </w:r>
      <w:r>
        <w:rPr>
          <w:sz w:val="30"/>
          <w:szCs w:val="30"/>
        </w:rPr>
        <w:t xml:space="preserve">  </w:t>
      </w:r>
      <w:r>
        <w:rPr>
          <w:rFonts w:hint="eastAsia"/>
          <w:sz w:val="30"/>
          <w:szCs w:val="30"/>
        </w:rPr>
        <w:t>基金资产的估值</w:t>
      </w:r>
      <w:bookmarkEnd w:id="250"/>
      <w:bookmarkEnd w:id="251"/>
      <w:bookmarkEnd w:id="252"/>
      <w:bookmarkEnd w:id="265"/>
      <w:bookmarkEnd w:id="266"/>
    </w:p>
    <w:p w14:paraId="2F0500F2" w14:textId="77777777" w:rsidR="007555EE" w:rsidRDefault="004B3672">
      <w:pPr>
        <w:autoSpaceDE w:val="0"/>
        <w:autoSpaceDN w:val="0"/>
        <w:spacing w:line="360" w:lineRule="auto"/>
        <w:ind w:firstLineChars="200" w:firstLine="482"/>
        <w:textAlignment w:val="bottom"/>
        <w:rPr>
          <w:b/>
          <w:bCs/>
          <w:sz w:val="24"/>
        </w:rPr>
      </w:pPr>
      <w:r>
        <w:rPr>
          <w:rFonts w:hint="eastAsia"/>
          <w:b/>
          <w:bCs/>
          <w:sz w:val="24"/>
        </w:rPr>
        <w:t>一、估值日</w:t>
      </w:r>
    </w:p>
    <w:p w14:paraId="6E020FE4"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本基金的估值日为本基金相关的证券、期货交易场所的交易日以及国家法律法规规定需要对外披露基金净值的非交易日。</w:t>
      </w:r>
    </w:p>
    <w:p w14:paraId="60287EB5" w14:textId="77777777" w:rsidR="007555EE" w:rsidRDefault="004B3672">
      <w:pPr>
        <w:autoSpaceDE w:val="0"/>
        <w:autoSpaceDN w:val="0"/>
        <w:spacing w:line="360" w:lineRule="auto"/>
        <w:ind w:firstLineChars="200" w:firstLine="482"/>
        <w:textAlignment w:val="bottom"/>
        <w:rPr>
          <w:b/>
          <w:bCs/>
          <w:sz w:val="24"/>
        </w:rPr>
      </w:pPr>
      <w:r>
        <w:rPr>
          <w:rFonts w:hint="eastAsia"/>
          <w:b/>
          <w:bCs/>
          <w:sz w:val="24"/>
        </w:rPr>
        <w:t>二、估值对象</w:t>
      </w:r>
    </w:p>
    <w:p w14:paraId="0C91E0B7"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536682BA" w14:textId="77777777" w:rsidR="007555EE" w:rsidRDefault="004B3672">
      <w:pPr>
        <w:autoSpaceDE w:val="0"/>
        <w:autoSpaceDN w:val="0"/>
        <w:spacing w:line="360" w:lineRule="auto"/>
        <w:ind w:firstLineChars="200" w:firstLine="482"/>
        <w:textAlignment w:val="bottom"/>
        <w:rPr>
          <w:b/>
          <w:bCs/>
          <w:sz w:val="24"/>
        </w:rPr>
      </w:pPr>
      <w:r>
        <w:rPr>
          <w:rFonts w:hint="eastAsia"/>
          <w:b/>
          <w:bCs/>
          <w:sz w:val="24"/>
        </w:rPr>
        <w:t>三、估值原则</w:t>
      </w:r>
    </w:p>
    <w:p w14:paraId="1EB206E5"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2EBF3331"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81BBAE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5ADD795E"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D86025B"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bCs/>
          <w:sz w:val="24"/>
        </w:rPr>
        <w:t>0.25%</w:t>
      </w:r>
      <w:r>
        <w:rPr>
          <w:rFonts w:hint="eastAsia"/>
          <w:bCs/>
          <w:sz w:val="24"/>
        </w:rPr>
        <w:t>以上的，应对估值进行调整并确定公允价值。</w:t>
      </w:r>
    </w:p>
    <w:p w14:paraId="19155CE4" w14:textId="77777777" w:rsidR="007555EE" w:rsidRDefault="004B3672">
      <w:pPr>
        <w:autoSpaceDE w:val="0"/>
        <w:autoSpaceDN w:val="0"/>
        <w:spacing w:line="360" w:lineRule="auto"/>
        <w:ind w:firstLineChars="200" w:firstLine="482"/>
        <w:textAlignment w:val="bottom"/>
        <w:rPr>
          <w:b/>
          <w:bCs/>
          <w:sz w:val="24"/>
        </w:rPr>
      </w:pPr>
      <w:r>
        <w:rPr>
          <w:rFonts w:hint="eastAsia"/>
          <w:b/>
          <w:bCs/>
          <w:sz w:val="24"/>
        </w:rPr>
        <w:t>四、估值方法</w:t>
      </w:r>
    </w:p>
    <w:p w14:paraId="639945CE"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、证券交易所上市的有价证券的估值</w:t>
      </w:r>
    </w:p>
    <w:p w14:paraId="0A17EBC5" w14:textId="77777777" w:rsidR="007555EE" w:rsidRDefault="004B3672">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2BCA8A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2A9FD2F6"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06CE03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）交易所上市交易的可转换债券以每日收盘价作为估值全价；</w:t>
      </w:r>
    </w:p>
    <w:p w14:paraId="7BE358D3"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5BD3A098"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0C4D07E"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、处于未上市期间的有价证券应区分如下情况处理：</w:t>
      </w:r>
    </w:p>
    <w:p w14:paraId="797F537A"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）送股、转增股、配股和公开增发的新股，按估值日在证券交易所挂牌的同一股票的估值方法估值；该日无交易的，以最近一日的市价（收盘价）估值；</w:t>
      </w:r>
    </w:p>
    <w:p w14:paraId="24B26A21"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）首次公开发行未上市的股票、债券，采用估值技术确定公允价值，在估值技术难以可靠计量公允价值的情况下，按成本估值；</w:t>
      </w:r>
    </w:p>
    <w:p w14:paraId="6B9E42BC" w14:textId="77777777" w:rsidR="007555EE" w:rsidRDefault="004B3672">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317322D4"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、全国银行间债券市场交易的债券、资产支持证券等固定收益品种，以第三方估值机构提供的价格数据估值。</w:t>
      </w:r>
    </w:p>
    <w:p w14:paraId="290BF4A9"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、同一证券同时在两个或两个以上市场交易的，按证券所处的市场分别估值。</w:t>
      </w:r>
    </w:p>
    <w:p w14:paraId="4AB5C279" w14:textId="77777777" w:rsidR="007555EE" w:rsidRDefault="004B3672">
      <w:pPr>
        <w:autoSpaceDE w:val="0"/>
        <w:autoSpaceDN w:val="0"/>
        <w:spacing w:line="360" w:lineRule="auto"/>
        <w:ind w:firstLineChars="200" w:firstLine="480"/>
        <w:textAlignment w:val="bottom"/>
        <w:rPr>
          <w:bCs/>
          <w:sz w:val="24"/>
        </w:rPr>
      </w:pPr>
      <w:r>
        <w:rPr>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39F275F2" w14:textId="77777777" w:rsidR="007555EE" w:rsidRDefault="004B3672">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25A3A486" w14:textId="77777777" w:rsidR="007555EE" w:rsidRDefault="004B3672">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11EB79D5" w14:textId="77777777" w:rsidR="007555EE" w:rsidRDefault="004B3672">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11AD88FE" w14:textId="77777777" w:rsidR="007555EE" w:rsidRDefault="004B3672">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496D3CFC" w14:textId="77777777" w:rsidR="007555EE" w:rsidRDefault="004B3672">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7EC958A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D5BC97B"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154D2510" w14:textId="77777777" w:rsidR="007555EE" w:rsidRDefault="004B3672">
      <w:pPr>
        <w:autoSpaceDE w:val="0"/>
        <w:autoSpaceDN w:val="0"/>
        <w:spacing w:line="360" w:lineRule="auto"/>
        <w:ind w:firstLineChars="200" w:firstLine="482"/>
        <w:textAlignment w:val="bottom"/>
        <w:rPr>
          <w:b/>
          <w:bCs/>
          <w:sz w:val="24"/>
        </w:rPr>
      </w:pPr>
      <w:r>
        <w:rPr>
          <w:rFonts w:hint="eastAsia"/>
          <w:b/>
          <w:bCs/>
          <w:sz w:val="24"/>
        </w:rPr>
        <w:t>五、估值程序</w:t>
      </w:r>
    </w:p>
    <w:p w14:paraId="4B93A530"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、各类基金份额净值是按照每个工作日闭市后，该类基金资产净值除以当日</w:t>
      </w:r>
      <w:r>
        <w:rPr>
          <w:rFonts w:hint="eastAsia"/>
          <w:bCs/>
          <w:sz w:val="24"/>
        </w:rPr>
        <w:lastRenderedPageBreak/>
        <w:t>该类基金份额的余额数量计算，精确到</w:t>
      </w:r>
      <w:r>
        <w:rPr>
          <w:bCs/>
          <w:sz w:val="24"/>
        </w:rPr>
        <w:t>0.0001</w:t>
      </w:r>
      <w:r>
        <w:rPr>
          <w:rFonts w:hint="eastAsia"/>
          <w:bCs/>
          <w:sz w:val="24"/>
        </w:rPr>
        <w:t>元，小数点后第</w:t>
      </w:r>
      <w:r>
        <w:rPr>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7A34FC20"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5DB941B9"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271B37D7" w14:textId="77777777" w:rsidR="007555EE" w:rsidRDefault="004B3672">
      <w:pPr>
        <w:autoSpaceDE w:val="0"/>
        <w:autoSpaceDN w:val="0"/>
        <w:spacing w:line="360" w:lineRule="auto"/>
        <w:ind w:firstLineChars="200" w:firstLine="482"/>
        <w:textAlignment w:val="bottom"/>
        <w:rPr>
          <w:b/>
          <w:bCs/>
          <w:sz w:val="24"/>
        </w:rPr>
      </w:pPr>
      <w:r>
        <w:rPr>
          <w:rFonts w:hint="eastAsia"/>
          <w:b/>
          <w:bCs/>
          <w:sz w:val="24"/>
        </w:rPr>
        <w:t>六、估值错误的处理</w:t>
      </w:r>
    </w:p>
    <w:p w14:paraId="5A3A0094"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bCs/>
          <w:sz w:val="24"/>
        </w:rPr>
        <w:t>4</w:t>
      </w:r>
      <w:r>
        <w:rPr>
          <w:rFonts w:hint="eastAsia"/>
          <w:bCs/>
          <w:sz w:val="24"/>
        </w:rPr>
        <w:t>位以内</w:t>
      </w:r>
      <w:r>
        <w:rPr>
          <w:bCs/>
          <w:sz w:val="24"/>
        </w:rPr>
        <w:t>(</w:t>
      </w:r>
      <w:r>
        <w:rPr>
          <w:rFonts w:hint="eastAsia"/>
          <w:bCs/>
          <w:sz w:val="24"/>
        </w:rPr>
        <w:t>含第</w:t>
      </w:r>
      <w:r>
        <w:rPr>
          <w:bCs/>
          <w:sz w:val="24"/>
        </w:rPr>
        <w:t>4</w:t>
      </w:r>
      <w:r>
        <w:rPr>
          <w:rFonts w:hint="eastAsia"/>
          <w:bCs/>
          <w:sz w:val="24"/>
        </w:rPr>
        <w:t>位</w:t>
      </w:r>
      <w:r>
        <w:rPr>
          <w:bCs/>
          <w:sz w:val="24"/>
        </w:rPr>
        <w:t>)</w:t>
      </w:r>
      <w:r>
        <w:rPr>
          <w:rFonts w:hint="eastAsia"/>
          <w:bCs/>
          <w:sz w:val="24"/>
        </w:rPr>
        <w:t>发生估值错误时，视为该类基金份额净值错误。</w:t>
      </w:r>
    </w:p>
    <w:p w14:paraId="7E3526E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582320EC"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、估值错误类型</w:t>
      </w:r>
    </w:p>
    <w:p w14:paraId="56B2DADF"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26836E63"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1B2E897C"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、估值错误处理原则</w:t>
      </w:r>
    </w:p>
    <w:p w14:paraId="635D1264"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49776F3"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）估值错误的责任方对有关当事人的直接损失负责，不对间接损失负责，</w:t>
      </w:r>
      <w:r>
        <w:rPr>
          <w:rFonts w:hint="eastAsia"/>
          <w:bCs/>
          <w:sz w:val="24"/>
        </w:rPr>
        <w:lastRenderedPageBreak/>
        <w:t>并且仅对估值错误的有关直接当事人负责，不对第三方负责。</w:t>
      </w:r>
    </w:p>
    <w:p w14:paraId="41BAFBFA"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D618C66"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6253F214"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、估值错误处理程序</w:t>
      </w:r>
    </w:p>
    <w:p w14:paraId="497ADEFA"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09C90460"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7FB98B65"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0C25AE8F"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1CA66A0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373DA233"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、基金份额净值估值错误处理的方法如下：</w:t>
      </w:r>
    </w:p>
    <w:p w14:paraId="52843F57"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）基金份额净值计算出现错误时，基金管理人应当立即予以纠正，通报基金托管人，并采取合理的措施防止损失进一步扩大。</w:t>
      </w:r>
    </w:p>
    <w:p w14:paraId="367ECB04"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）错误偏差达到某类基金份额净值的</w:t>
      </w:r>
      <w:r>
        <w:rPr>
          <w:bCs/>
          <w:sz w:val="24"/>
        </w:rPr>
        <w:t>0.25%</w:t>
      </w:r>
      <w:r>
        <w:rPr>
          <w:rFonts w:hint="eastAsia"/>
          <w:bCs/>
          <w:sz w:val="24"/>
        </w:rPr>
        <w:t>时，基金管理人应当通报基金托管人并报中国证监会备案；错误偏差达到某类基金份额净值的</w:t>
      </w:r>
      <w:r>
        <w:rPr>
          <w:bCs/>
          <w:sz w:val="24"/>
        </w:rPr>
        <w:t>0.5%</w:t>
      </w:r>
      <w:r>
        <w:rPr>
          <w:rFonts w:hint="eastAsia"/>
          <w:bCs/>
          <w:sz w:val="24"/>
        </w:rPr>
        <w:t>时，基金管理人应当公告，并报中国证监会备案。</w:t>
      </w:r>
    </w:p>
    <w:p w14:paraId="393F2D33"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）前述内容如法律法规或监管机关另有规定的，从其规定处理。</w:t>
      </w:r>
    </w:p>
    <w:p w14:paraId="47B5C1B6" w14:textId="77777777" w:rsidR="007555EE" w:rsidRDefault="004B3672">
      <w:pPr>
        <w:autoSpaceDE w:val="0"/>
        <w:autoSpaceDN w:val="0"/>
        <w:spacing w:line="360" w:lineRule="auto"/>
        <w:ind w:firstLineChars="200" w:firstLine="482"/>
        <w:textAlignment w:val="bottom"/>
        <w:rPr>
          <w:b/>
          <w:bCs/>
          <w:sz w:val="24"/>
        </w:rPr>
      </w:pPr>
      <w:r>
        <w:rPr>
          <w:rFonts w:hint="eastAsia"/>
          <w:b/>
          <w:bCs/>
          <w:sz w:val="24"/>
        </w:rPr>
        <w:t>七、暂停估值的情形</w:t>
      </w:r>
    </w:p>
    <w:p w14:paraId="22D54833"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、基金投资所涉及的证券、期货交易市场遇法定节假日或因其他原因暂停营业时；</w:t>
      </w:r>
    </w:p>
    <w:p w14:paraId="6B3F8146" w14:textId="77777777" w:rsidR="007555EE" w:rsidRDefault="004B3672">
      <w:pPr>
        <w:autoSpaceDE w:val="0"/>
        <w:autoSpaceDN w:val="0"/>
        <w:spacing w:line="360" w:lineRule="auto"/>
        <w:ind w:firstLineChars="200" w:firstLine="480"/>
        <w:textAlignment w:val="bottom"/>
        <w:rPr>
          <w:bCs/>
          <w:sz w:val="24"/>
        </w:rPr>
      </w:pPr>
      <w:r>
        <w:rPr>
          <w:bCs/>
          <w:sz w:val="24"/>
        </w:rPr>
        <w:lastRenderedPageBreak/>
        <w:t>2</w:t>
      </w:r>
      <w:r>
        <w:rPr>
          <w:rFonts w:hint="eastAsia"/>
          <w:bCs/>
          <w:sz w:val="24"/>
        </w:rPr>
        <w:t>、因不可抗力或其他情形致使基金管理人、基金托管人无法准确评估基金资产价值时；</w:t>
      </w:r>
    </w:p>
    <w:p w14:paraId="7E4F55D5"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、当特定资产占前一估值日基金资产净值</w:t>
      </w:r>
      <w:r>
        <w:rPr>
          <w:bCs/>
          <w:sz w:val="24"/>
        </w:rPr>
        <w:t>50%</w:t>
      </w:r>
      <w:r>
        <w:rPr>
          <w:rFonts w:hint="eastAsia"/>
          <w:bCs/>
          <w:sz w:val="24"/>
        </w:rPr>
        <w:t>以上的，经与基金托管人协商确认后，基金管理人应当暂停基金估值；</w:t>
      </w:r>
    </w:p>
    <w:p w14:paraId="449CD2E0"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、法律法规、中国证监会和基金合同认定的其它情形。</w:t>
      </w:r>
    </w:p>
    <w:p w14:paraId="4F52B703" w14:textId="77777777" w:rsidR="007555EE" w:rsidRDefault="004B3672">
      <w:pPr>
        <w:autoSpaceDE w:val="0"/>
        <w:autoSpaceDN w:val="0"/>
        <w:spacing w:line="360" w:lineRule="auto"/>
        <w:ind w:firstLineChars="200" w:firstLine="482"/>
        <w:textAlignment w:val="bottom"/>
        <w:rPr>
          <w:b/>
          <w:bCs/>
          <w:sz w:val="24"/>
        </w:rPr>
      </w:pPr>
      <w:r>
        <w:rPr>
          <w:rFonts w:hint="eastAsia"/>
          <w:b/>
          <w:bCs/>
          <w:sz w:val="24"/>
        </w:rPr>
        <w:t>八、基金净值的确认</w:t>
      </w:r>
    </w:p>
    <w:p w14:paraId="3343CD8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4B315D6F" w14:textId="77777777" w:rsidR="007555EE" w:rsidRDefault="004B3672">
      <w:pPr>
        <w:autoSpaceDE w:val="0"/>
        <w:autoSpaceDN w:val="0"/>
        <w:spacing w:line="360" w:lineRule="auto"/>
        <w:ind w:firstLineChars="200" w:firstLine="482"/>
        <w:textAlignment w:val="bottom"/>
        <w:rPr>
          <w:b/>
          <w:bCs/>
          <w:sz w:val="24"/>
        </w:rPr>
      </w:pPr>
      <w:r>
        <w:rPr>
          <w:rFonts w:hint="eastAsia"/>
          <w:b/>
          <w:bCs/>
          <w:sz w:val="24"/>
        </w:rPr>
        <w:t>九、特殊情形的处理</w:t>
      </w:r>
    </w:p>
    <w:p w14:paraId="3FDA428B"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33379275"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5FA62AD" w14:textId="77777777" w:rsidR="007555EE" w:rsidRDefault="004B3672">
      <w:pPr>
        <w:autoSpaceDE w:val="0"/>
        <w:autoSpaceDN w:val="0"/>
        <w:spacing w:line="360" w:lineRule="auto"/>
        <w:ind w:firstLineChars="200" w:firstLine="482"/>
        <w:textAlignment w:val="bottom"/>
        <w:rPr>
          <w:b/>
          <w:bCs/>
          <w:sz w:val="24"/>
        </w:rPr>
      </w:pPr>
      <w:r>
        <w:rPr>
          <w:rFonts w:hint="eastAsia"/>
          <w:b/>
          <w:bCs/>
          <w:sz w:val="24"/>
        </w:rPr>
        <w:t>十、实施侧袋机制期间的基金资产估值</w:t>
      </w:r>
    </w:p>
    <w:p w14:paraId="21A86E53"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本基金实施侧袋机制的，应根据本部分的约定对主袋账户资产进行估值并披露主袋账户的基金净值信息，暂停披露侧袋账户的基金净值信息。</w:t>
      </w:r>
    </w:p>
    <w:p w14:paraId="559D3A25" w14:textId="77777777" w:rsidR="007555EE" w:rsidRDefault="004B3672">
      <w:pPr>
        <w:widowControl/>
        <w:jc w:val="left"/>
        <w:rPr>
          <w:bCs/>
          <w:sz w:val="24"/>
        </w:rPr>
      </w:pPr>
      <w:r>
        <w:rPr>
          <w:bCs/>
          <w:sz w:val="24"/>
        </w:rPr>
        <w:br w:type="page"/>
      </w:r>
    </w:p>
    <w:p w14:paraId="0BCC8F09" w14:textId="77777777" w:rsidR="007555EE" w:rsidRDefault="004B3672">
      <w:pPr>
        <w:pStyle w:val="1"/>
        <w:jc w:val="center"/>
        <w:rPr>
          <w:sz w:val="30"/>
          <w:szCs w:val="30"/>
        </w:rPr>
      </w:pPr>
      <w:bookmarkStart w:id="267" w:name="_Toc68266299"/>
      <w:bookmarkStart w:id="268" w:name="_Toc136963812"/>
      <w:bookmarkStart w:id="269" w:name="_Toc263092320"/>
      <w:bookmarkStart w:id="270" w:name="_Toc416264548"/>
      <w:bookmarkEnd w:id="253"/>
      <w:bookmarkEnd w:id="254"/>
      <w:bookmarkEnd w:id="255"/>
      <w:bookmarkEnd w:id="256"/>
      <w:bookmarkEnd w:id="257"/>
      <w:bookmarkEnd w:id="258"/>
      <w:bookmarkEnd w:id="259"/>
      <w:bookmarkEnd w:id="260"/>
      <w:bookmarkEnd w:id="261"/>
      <w:bookmarkEnd w:id="262"/>
      <w:bookmarkEnd w:id="263"/>
      <w:bookmarkEnd w:id="264"/>
      <w:r>
        <w:rPr>
          <w:rFonts w:hint="eastAsia"/>
          <w:sz w:val="30"/>
          <w:szCs w:val="30"/>
        </w:rPr>
        <w:lastRenderedPageBreak/>
        <w:t>第十二部分</w:t>
      </w:r>
      <w:r>
        <w:rPr>
          <w:sz w:val="30"/>
          <w:szCs w:val="30"/>
        </w:rPr>
        <w:t xml:space="preserve">  </w:t>
      </w:r>
      <w:r>
        <w:rPr>
          <w:rFonts w:hint="eastAsia"/>
          <w:sz w:val="30"/>
          <w:szCs w:val="30"/>
        </w:rPr>
        <w:t>基金的收益分配</w:t>
      </w:r>
      <w:bookmarkEnd w:id="267"/>
      <w:bookmarkEnd w:id="268"/>
      <w:bookmarkEnd w:id="269"/>
      <w:bookmarkEnd w:id="270"/>
    </w:p>
    <w:p w14:paraId="41980DD5" w14:textId="77777777" w:rsidR="007555EE" w:rsidRDefault="004B3672">
      <w:pPr>
        <w:autoSpaceDE w:val="0"/>
        <w:autoSpaceDN w:val="0"/>
        <w:spacing w:line="360" w:lineRule="auto"/>
        <w:ind w:firstLineChars="200" w:firstLine="480"/>
        <w:textAlignment w:val="bottom"/>
        <w:rPr>
          <w:bCs/>
          <w:sz w:val="24"/>
        </w:rPr>
      </w:pPr>
      <w:bookmarkStart w:id="271" w:name="_Toc147463128"/>
      <w:bookmarkStart w:id="272" w:name="_Toc21073401"/>
      <w:bookmarkStart w:id="273" w:name="_Toc214873602"/>
      <w:bookmarkStart w:id="274" w:name="_Toc416264549"/>
      <w:bookmarkStart w:id="275" w:name="_Toc12357181"/>
      <w:bookmarkStart w:id="276" w:name="_Toc263092321"/>
      <w:bookmarkStart w:id="277" w:name="_Toc19714"/>
      <w:bookmarkStart w:id="278" w:name="_Toc27832"/>
      <w:bookmarkStart w:id="279" w:name="_Toc352229760"/>
      <w:bookmarkStart w:id="280" w:name="_Toc141703894"/>
      <w:bookmarkStart w:id="281" w:name="_Toc31917"/>
      <w:bookmarkStart w:id="282" w:name="_Toc139991744"/>
      <w:bookmarkStart w:id="283" w:name="_Toc17782"/>
      <w:bookmarkStart w:id="284" w:name="_Toc2623"/>
      <w:bookmarkStart w:id="285" w:name="_Toc7802"/>
      <w:bookmarkStart w:id="286" w:name="_Toc871"/>
      <w:r>
        <w:rPr>
          <w:rFonts w:hint="eastAsia"/>
          <w:bCs/>
          <w:sz w:val="24"/>
        </w:rPr>
        <w:t>一、基金利润的构成</w:t>
      </w:r>
    </w:p>
    <w:p w14:paraId="01577BC0"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14332049"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二、基金可供分配利润</w:t>
      </w:r>
    </w:p>
    <w:p w14:paraId="086A5875"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72D02780"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三、基金收益分配原则</w:t>
      </w:r>
    </w:p>
    <w:p w14:paraId="36885B64"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、在符合有关基金分红条件的前提下，本基金管理人可以根据实际情况进行收益分配，具体分配方案以公告为准，若《基金合同》生效不满</w:t>
      </w:r>
      <w:r>
        <w:rPr>
          <w:bCs/>
          <w:sz w:val="24"/>
        </w:rPr>
        <w:t>3</w:t>
      </w:r>
      <w:r>
        <w:rPr>
          <w:rFonts w:hint="eastAsia"/>
          <w:bCs/>
          <w:sz w:val="24"/>
        </w:rPr>
        <w:t>个月可不进行收益分配；</w:t>
      </w:r>
    </w:p>
    <w:p w14:paraId="2826CD31"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bCs/>
          <w:sz w:val="24"/>
        </w:rPr>
        <w:t xml:space="preserve">A </w:t>
      </w:r>
      <w:r>
        <w:rPr>
          <w:rFonts w:hint="eastAsia"/>
          <w:bCs/>
          <w:sz w:val="24"/>
        </w:rPr>
        <w:t>类和</w:t>
      </w:r>
      <w:r>
        <w:rPr>
          <w:bCs/>
          <w:sz w:val="24"/>
        </w:rPr>
        <w:t>C</w:t>
      </w:r>
      <w:r>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739A9DAD"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0D9FDDA0"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、由于本基金</w:t>
      </w:r>
      <w:r>
        <w:rPr>
          <w:bCs/>
          <w:sz w:val="24"/>
        </w:rPr>
        <w:t xml:space="preserve">A </w:t>
      </w:r>
      <w:r>
        <w:rPr>
          <w:rFonts w:hint="eastAsia"/>
          <w:bCs/>
          <w:sz w:val="24"/>
        </w:rPr>
        <w:t>类基金份额不收取销售服务费，</w:t>
      </w:r>
      <w:r>
        <w:rPr>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49060CA1" w14:textId="77777777" w:rsidR="007555EE" w:rsidRDefault="004B3672">
      <w:pPr>
        <w:autoSpaceDE w:val="0"/>
        <w:autoSpaceDN w:val="0"/>
        <w:spacing w:line="360" w:lineRule="auto"/>
        <w:ind w:firstLineChars="200" w:firstLine="480"/>
        <w:textAlignment w:val="bottom"/>
        <w:rPr>
          <w:bCs/>
          <w:sz w:val="24"/>
        </w:rPr>
      </w:pPr>
      <w:r>
        <w:rPr>
          <w:bCs/>
          <w:sz w:val="24"/>
        </w:rPr>
        <w:t>5</w:t>
      </w:r>
      <w:r>
        <w:rPr>
          <w:rFonts w:hint="eastAsia"/>
          <w:bCs/>
          <w:sz w:val="24"/>
        </w:rPr>
        <w:t>、法律法规或监管机关另有规定的，从其规定。</w:t>
      </w:r>
    </w:p>
    <w:p w14:paraId="081F5D99" w14:textId="77777777" w:rsidR="007555EE" w:rsidRDefault="004B3672">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365679A5"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四、收益分配方案</w:t>
      </w:r>
    </w:p>
    <w:p w14:paraId="2E857839"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5161EEE9" w14:textId="77777777" w:rsidR="007555EE" w:rsidRDefault="004B3672">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3517301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559BEAB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5987856E"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3F16B3D6"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七、实施侧袋机制期间的收益分配</w:t>
      </w:r>
    </w:p>
    <w:p w14:paraId="64FE01A4"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本基金实施侧袋机制的，侧袋账户不进行收益分配。</w:t>
      </w:r>
    </w:p>
    <w:p w14:paraId="7F91D5CD" w14:textId="77777777" w:rsidR="007555EE" w:rsidRDefault="007555EE">
      <w:pPr>
        <w:autoSpaceDE w:val="0"/>
        <w:autoSpaceDN w:val="0"/>
        <w:spacing w:line="360" w:lineRule="auto"/>
        <w:ind w:firstLineChars="200" w:firstLine="480"/>
        <w:textAlignment w:val="bottom"/>
        <w:rPr>
          <w:bCs/>
          <w:sz w:val="24"/>
        </w:rPr>
      </w:pPr>
    </w:p>
    <w:p w14:paraId="18C428E3" w14:textId="77777777" w:rsidR="007555EE" w:rsidRDefault="004B3672">
      <w:pPr>
        <w:widowControl/>
        <w:jc w:val="left"/>
        <w:rPr>
          <w:bCs/>
          <w:sz w:val="24"/>
        </w:rPr>
      </w:pPr>
      <w:r>
        <w:rPr>
          <w:bCs/>
          <w:sz w:val="24"/>
        </w:rPr>
        <w:br w:type="page"/>
      </w:r>
    </w:p>
    <w:p w14:paraId="3861596B" w14:textId="77777777" w:rsidR="007555EE" w:rsidRDefault="004B3672">
      <w:pPr>
        <w:pStyle w:val="1"/>
        <w:jc w:val="center"/>
        <w:rPr>
          <w:sz w:val="30"/>
          <w:szCs w:val="30"/>
        </w:rPr>
      </w:pPr>
      <w:bookmarkStart w:id="287" w:name="_Toc68266300"/>
      <w:bookmarkStart w:id="288" w:name="_Toc136963813"/>
      <w:r>
        <w:rPr>
          <w:rFonts w:hint="eastAsia"/>
          <w:sz w:val="30"/>
          <w:szCs w:val="30"/>
        </w:rPr>
        <w:lastRenderedPageBreak/>
        <w:t>第十三部分</w:t>
      </w:r>
      <w:r>
        <w:rPr>
          <w:sz w:val="30"/>
          <w:szCs w:val="30"/>
        </w:rPr>
        <w:t xml:space="preserve">  </w:t>
      </w:r>
      <w:r>
        <w:rPr>
          <w:rFonts w:hint="eastAsia"/>
          <w:sz w:val="30"/>
          <w:szCs w:val="30"/>
        </w:rPr>
        <w:t>基金费用与税收</w:t>
      </w:r>
      <w:bookmarkEnd w:id="271"/>
      <w:bookmarkEnd w:id="272"/>
      <w:bookmarkEnd w:id="273"/>
      <w:bookmarkEnd w:id="274"/>
      <w:bookmarkEnd w:id="275"/>
      <w:bookmarkEnd w:id="276"/>
      <w:bookmarkEnd w:id="287"/>
      <w:bookmarkEnd w:id="288"/>
    </w:p>
    <w:p w14:paraId="09B02641" w14:textId="77777777" w:rsidR="007555EE" w:rsidRDefault="004B3672">
      <w:pPr>
        <w:autoSpaceDE w:val="0"/>
        <w:autoSpaceDN w:val="0"/>
        <w:spacing w:line="360" w:lineRule="auto"/>
        <w:ind w:firstLineChars="200" w:firstLine="480"/>
        <w:textAlignment w:val="bottom"/>
        <w:rPr>
          <w:bCs/>
          <w:sz w:val="24"/>
        </w:rPr>
      </w:pPr>
      <w:bookmarkStart w:id="289" w:name="_Toc214873603"/>
      <w:bookmarkStart w:id="290" w:name="_Toc263092322"/>
      <w:bookmarkStart w:id="291" w:name="_Toc416264550"/>
      <w:bookmarkStart w:id="292" w:name="_Toc141703895"/>
      <w:bookmarkStart w:id="293" w:name="_Toc32041"/>
      <w:bookmarkStart w:id="294" w:name="_Toc352229761"/>
      <w:bookmarkStart w:id="295" w:name="_Toc32227"/>
      <w:bookmarkStart w:id="296" w:name="_Toc139991745"/>
      <w:bookmarkStart w:id="297" w:name="_Toc19706"/>
      <w:bookmarkStart w:id="298" w:name="_Toc24601"/>
      <w:bookmarkStart w:id="299" w:name="_Toc3365"/>
      <w:bookmarkStart w:id="300" w:name="_Toc6493"/>
      <w:bookmarkStart w:id="301" w:name="_Toc15779"/>
      <w:bookmarkStart w:id="302" w:name="_Toc32046"/>
      <w:bookmarkStart w:id="303" w:name="_Toc19752"/>
      <w:bookmarkStart w:id="304" w:name="_Toc13987"/>
      <w:bookmarkStart w:id="305" w:name="_Toc12105"/>
      <w:bookmarkEnd w:id="277"/>
      <w:bookmarkEnd w:id="278"/>
      <w:bookmarkEnd w:id="279"/>
      <w:bookmarkEnd w:id="280"/>
      <w:bookmarkEnd w:id="281"/>
      <w:bookmarkEnd w:id="282"/>
      <w:bookmarkEnd w:id="283"/>
      <w:bookmarkEnd w:id="284"/>
      <w:bookmarkEnd w:id="285"/>
      <w:bookmarkEnd w:id="286"/>
      <w:r>
        <w:rPr>
          <w:rFonts w:hint="eastAsia"/>
          <w:bCs/>
          <w:sz w:val="24"/>
        </w:rPr>
        <w:t>一、基金费用的种类</w:t>
      </w:r>
    </w:p>
    <w:p w14:paraId="45B850EC"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4B05483F"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24B182EA"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48F7FF4F"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、除法律法规、中国证监会另有规定外，《基金合同》生效后与基金相关的信息披露费用；</w:t>
      </w:r>
    </w:p>
    <w:p w14:paraId="6D0A4B4B" w14:textId="77777777" w:rsidR="007555EE" w:rsidRDefault="004B3672">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、《基金合同》生效后与基金相关的会计师费、律师费、诉讼费和仲裁费；</w:t>
      </w:r>
    </w:p>
    <w:p w14:paraId="3EF77508" w14:textId="77777777" w:rsidR="007555EE" w:rsidRDefault="004B3672">
      <w:pPr>
        <w:autoSpaceDE w:val="0"/>
        <w:autoSpaceDN w:val="0"/>
        <w:spacing w:line="360" w:lineRule="auto"/>
        <w:ind w:firstLineChars="200" w:firstLine="480"/>
        <w:textAlignment w:val="bottom"/>
        <w:rPr>
          <w:bCs/>
          <w:sz w:val="24"/>
        </w:rPr>
      </w:pPr>
      <w:r>
        <w:rPr>
          <w:bCs/>
          <w:sz w:val="24"/>
        </w:rPr>
        <w:t>6</w:t>
      </w:r>
      <w:r>
        <w:rPr>
          <w:rFonts w:hint="eastAsia"/>
          <w:bCs/>
          <w:sz w:val="24"/>
        </w:rPr>
        <w:t>、基金份额持有人大会费用；</w:t>
      </w:r>
    </w:p>
    <w:p w14:paraId="36518641" w14:textId="77777777" w:rsidR="007555EE" w:rsidRDefault="004B3672">
      <w:pPr>
        <w:autoSpaceDE w:val="0"/>
        <w:autoSpaceDN w:val="0"/>
        <w:spacing w:line="360" w:lineRule="auto"/>
        <w:ind w:firstLineChars="200" w:firstLine="480"/>
        <w:textAlignment w:val="bottom"/>
        <w:rPr>
          <w:bCs/>
          <w:sz w:val="24"/>
        </w:rPr>
      </w:pPr>
      <w:r>
        <w:rPr>
          <w:bCs/>
          <w:sz w:val="24"/>
        </w:rPr>
        <w:t>7</w:t>
      </w:r>
      <w:r>
        <w:rPr>
          <w:rFonts w:hint="eastAsia"/>
          <w:bCs/>
          <w:sz w:val="24"/>
        </w:rPr>
        <w:t>、基金的证券、期货、期权交易费用；</w:t>
      </w:r>
    </w:p>
    <w:p w14:paraId="709836FD" w14:textId="77777777" w:rsidR="007555EE" w:rsidRDefault="004B3672">
      <w:pPr>
        <w:autoSpaceDE w:val="0"/>
        <w:autoSpaceDN w:val="0"/>
        <w:spacing w:line="360" w:lineRule="auto"/>
        <w:ind w:firstLineChars="200" w:firstLine="480"/>
        <w:textAlignment w:val="bottom"/>
        <w:rPr>
          <w:bCs/>
          <w:sz w:val="24"/>
        </w:rPr>
      </w:pPr>
      <w:r>
        <w:rPr>
          <w:bCs/>
          <w:sz w:val="24"/>
        </w:rPr>
        <w:t>8</w:t>
      </w:r>
      <w:r>
        <w:rPr>
          <w:rFonts w:hint="eastAsia"/>
          <w:bCs/>
          <w:sz w:val="24"/>
        </w:rPr>
        <w:t>、基金的银行汇划费用；</w:t>
      </w:r>
    </w:p>
    <w:p w14:paraId="1A827DC6" w14:textId="77777777" w:rsidR="007555EE" w:rsidRDefault="004B3672">
      <w:pPr>
        <w:autoSpaceDE w:val="0"/>
        <w:autoSpaceDN w:val="0"/>
        <w:spacing w:line="360" w:lineRule="auto"/>
        <w:ind w:firstLineChars="200" w:firstLine="480"/>
        <w:textAlignment w:val="bottom"/>
        <w:rPr>
          <w:bCs/>
          <w:sz w:val="24"/>
        </w:rPr>
      </w:pPr>
      <w:r>
        <w:rPr>
          <w:bCs/>
          <w:sz w:val="24"/>
        </w:rPr>
        <w:t>9</w:t>
      </w:r>
      <w:r>
        <w:rPr>
          <w:rFonts w:hint="eastAsia"/>
          <w:bCs/>
          <w:sz w:val="24"/>
        </w:rPr>
        <w:t>、基金的相关账户的开户及维护费用；</w:t>
      </w:r>
    </w:p>
    <w:p w14:paraId="1B1FE422" w14:textId="77777777" w:rsidR="007555EE" w:rsidRDefault="004B3672">
      <w:pPr>
        <w:autoSpaceDE w:val="0"/>
        <w:autoSpaceDN w:val="0"/>
        <w:spacing w:line="360" w:lineRule="auto"/>
        <w:ind w:firstLineChars="200" w:firstLine="480"/>
        <w:textAlignment w:val="bottom"/>
        <w:rPr>
          <w:bCs/>
          <w:sz w:val="24"/>
        </w:rPr>
      </w:pPr>
      <w:r>
        <w:rPr>
          <w:bCs/>
          <w:sz w:val="24"/>
        </w:rPr>
        <w:t>10</w:t>
      </w:r>
      <w:r>
        <w:rPr>
          <w:rFonts w:hint="eastAsia"/>
          <w:bCs/>
          <w:sz w:val="24"/>
        </w:rPr>
        <w:t>、按照国家有关规定和《基金合同》约定，可以在基金财产中列支的其他费用。</w:t>
      </w:r>
    </w:p>
    <w:p w14:paraId="317F9F9B"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081ABA14"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r>
        <w:rPr>
          <w:bCs/>
          <w:sz w:val="24"/>
        </w:rPr>
        <w:t xml:space="preserve"> </w:t>
      </w:r>
    </w:p>
    <w:p w14:paraId="046150A9"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bCs/>
          <w:sz w:val="24"/>
        </w:rPr>
        <w:t>0.6%</w:t>
      </w:r>
      <w:r>
        <w:rPr>
          <w:rFonts w:hint="eastAsia"/>
          <w:bCs/>
          <w:sz w:val="24"/>
        </w:rPr>
        <w:t>的年费率计提。管理费的计算方法如下：</w:t>
      </w:r>
    </w:p>
    <w:p w14:paraId="24600A22" w14:textId="77777777" w:rsidR="007555EE" w:rsidRDefault="004B3672">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0.6%</w:t>
      </w:r>
      <w:r>
        <w:rPr>
          <w:rFonts w:hint="eastAsia"/>
          <w:bCs/>
          <w:sz w:val="24"/>
        </w:rPr>
        <w:t>÷当年天数</w:t>
      </w:r>
    </w:p>
    <w:p w14:paraId="137190AC" w14:textId="77777777" w:rsidR="007555EE" w:rsidRDefault="004B3672">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为每日应计提的基金管理费</w:t>
      </w:r>
    </w:p>
    <w:p w14:paraId="06C7D38E" w14:textId="77777777" w:rsidR="007555EE" w:rsidRDefault="004B3672">
      <w:pPr>
        <w:autoSpaceDE w:val="0"/>
        <w:autoSpaceDN w:val="0"/>
        <w:spacing w:line="360" w:lineRule="auto"/>
        <w:ind w:firstLineChars="200" w:firstLine="480"/>
        <w:textAlignment w:val="bottom"/>
        <w:rPr>
          <w:bCs/>
          <w:sz w:val="24"/>
        </w:rPr>
      </w:pPr>
      <w:r>
        <w:rPr>
          <w:bCs/>
          <w:sz w:val="24"/>
        </w:rPr>
        <w:t>E</w:t>
      </w:r>
      <w:r>
        <w:rPr>
          <w:rFonts w:hint="eastAsia"/>
          <w:bCs/>
          <w:sz w:val="24"/>
        </w:rPr>
        <w:t>为前一日的基金资产净值</w:t>
      </w:r>
    </w:p>
    <w:p w14:paraId="3B0BA37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488BAF07"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31C6775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bCs/>
          <w:sz w:val="24"/>
        </w:rPr>
        <w:t>0.20%</w:t>
      </w:r>
      <w:r>
        <w:rPr>
          <w:rFonts w:hint="eastAsia"/>
          <w:bCs/>
          <w:sz w:val="24"/>
        </w:rPr>
        <w:t>的年费率计提。托管费的计算方法如下：</w:t>
      </w:r>
    </w:p>
    <w:p w14:paraId="25DDD9C4" w14:textId="77777777" w:rsidR="007555EE" w:rsidRDefault="004B3672">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0.20%</w:t>
      </w:r>
      <w:r>
        <w:rPr>
          <w:rFonts w:hint="eastAsia"/>
          <w:bCs/>
          <w:sz w:val="24"/>
        </w:rPr>
        <w:t>÷当年天数</w:t>
      </w:r>
    </w:p>
    <w:p w14:paraId="4AF809C5" w14:textId="77777777" w:rsidR="007555EE" w:rsidRDefault="004B3672">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为每日应计提的基金托管费</w:t>
      </w:r>
    </w:p>
    <w:p w14:paraId="289BB50B" w14:textId="77777777" w:rsidR="007555EE" w:rsidRDefault="004B3672">
      <w:pPr>
        <w:autoSpaceDE w:val="0"/>
        <w:autoSpaceDN w:val="0"/>
        <w:spacing w:line="360" w:lineRule="auto"/>
        <w:ind w:firstLineChars="200" w:firstLine="480"/>
        <w:textAlignment w:val="bottom"/>
        <w:rPr>
          <w:bCs/>
          <w:sz w:val="24"/>
        </w:rPr>
      </w:pPr>
      <w:r>
        <w:rPr>
          <w:bCs/>
          <w:sz w:val="24"/>
        </w:rPr>
        <w:lastRenderedPageBreak/>
        <w:t>E</w:t>
      </w:r>
      <w:r>
        <w:rPr>
          <w:rFonts w:hint="eastAsia"/>
          <w:bCs/>
          <w:sz w:val="24"/>
        </w:rPr>
        <w:t>为前一日的基金资产净值</w:t>
      </w:r>
    </w:p>
    <w:p w14:paraId="787D1EB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73113E41"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778E3EB8"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w:t>
      </w:r>
      <w:r>
        <w:rPr>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 xml:space="preserve">0.40% </w:t>
      </w:r>
      <w:r>
        <w:rPr>
          <w:rFonts w:hint="eastAsia"/>
          <w:bCs/>
          <w:sz w:val="24"/>
        </w:rPr>
        <w:t>。销售服务费的计算方法如下：</w:t>
      </w:r>
    </w:p>
    <w:p w14:paraId="27090378" w14:textId="77777777" w:rsidR="007555EE" w:rsidRDefault="004B3672">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 xml:space="preserve">0.40% </w:t>
      </w:r>
      <w:r>
        <w:rPr>
          <w:rFonts w:hint="eastAsia"/>
          <w:bCs/>
          <w:sz w:val="24"/>
        </w:rPr>
        <w:t>÷当年天数</w:t>
      </w:r>
    </w:p>
    <w:p w14:paraId="1FD6D85B" w14:textId="77777777" w:rsidR="007555EE" w:rsidRDefault="004B3672">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036D2A9" w14:textId="77777777" w:rsidR="007555EE" w:rsidRDefault="004B3672">
      <w:pPr>
        <w:autoSpaceDE w:val="0"/>
        <w:autoSpaceDN w:val="0"/>
        <w:spacing w:line="360" w:lineRule="auto"/>
        <w:ind w:firstLineChars="200" w:firstLine="480"/>
        <w:textAlignment w:val="bottom"/>
        <w:rPr>
          <w:bCs/>
          <w:sz w:val="24"/>
        </w:rPr>
      </w:pPr>
      <w:r>
        <w:rPr>
          <w:bCs/>
          <w:sz w:val="24"/>
        </w:rPr>
        <w:t>E</w:t>
      </w:r>
      <w:r>
        <w:rPr>
          <w:rFonts w:hint="eastAsia"/>
          <w:bCs/>
          <w:sz w:val="24"/>
        </w:rPr>
        <w:t>为前一日</w:t>
      </w:r>
      <w:r>
        <w:rPr>
          <w:bCs/>
          <w:sz w:val="24"/>
        </w:rPr>
        <w:t>C</w:t>
      </w:r>
      <w:r>
        <w:rPr>
          <w:rFonts w:hint="eastAsia"/>
          <w:bCs/>
          <w:sz w:val="24"/>
        </w:rPr>
        <w:t>类基金份额的基金资产净值</w:t>
      </w:r>
    </w:p>
    <w:p w14:paraId="223C4855" w14:textId="77777777" w:rsidR="007555EE" w:rsidRDefault="004B3672">
      <w:pPr>
        <w:autoSpaceDE w:val="0"/>
        <w:autoSpaceDN w:val="0"/>
        <w:spacing w:line="360" w:lineRule="auto"/>
        <w:ind w:firstLineChars="200" w:firstLine="480"/>
        <w:textAlignment w:val="bottom"/>
        <w:rPr>
          <w:bCs/>
          <w:sz w:val="24"/>
        </w:rPr>
      </w:pPr>
      <w:r>
        <w:rPr>
          <w:bCs/>
          <w:sz w:val="24"/>
        </w:rPr>
        <w:t>C</w:t>
      </w:r>
      <w:r>
        <w:rPr>
          <w:rFonts w:hint="eastAsia"/>
          <w:bCs/>
          <w:sz w:val="24"/>
        </w:rPr>
        <w:t>类基金份额的销售服务费每日计提，逐日累计至每月月末，按月支付。由基金管理人授权基金托管人于次月第</w:t>
      </w:r>
      <w:r>
        <w:rPr>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7DAF9B6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上述“一、基金费用的种类”中第</w:t>
      </w:r>
      <w:r>
        <w:rPr>
          <w:bCs/>
          <w:sz w:val="24"/>
        </w:rPr>
        <w:t>4</w:t>
      </w:r>
      <w:r>
        <w:rPr>
          <w:rFonts w:hint="eastAsia"/>
          <w:bCs/>
          <w:sz w:val="24"/>
        </w:rPr>
        <w:t>－</w:t>
      </w:r>
      <w:r>
        <w:rPr>
          <w:bCs/>
          <w:sz w:val="24"/>
        </w:rPr>
        <w:t>10</w:t>
      </w:r>
      <w:r>
        <w:rPr>
          <w:rFonts w:hint="eastAsia"/>
          <w:bCs/>
          <w:sz w:val="24"/>
        </w:rPr>
        <w:t>项费用，根据有关法规及相应协议规定，按费用实际支出金额列入当期费用，由基金托管人根据基金管理人指令并参照行业惯例从基金财产中支付。</w:t>
      </w:r>
    </w:p>
    <w:p w14:paraId="54EA876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三、不列入基金费用的项目</w:t>
      </w:r>
    </w:p>
    <w:p w14:paraId="445A50EA"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下列费用不列入基金费用：</w:t>
      </w:r>
    </w:p>
    <w:p w14:paraId="57DF058F"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、基金管理人和基金托管人因未履行或未完全履行义务导致的费用支出或基金财产的损失；</w:t>
      </w:r>
    </w:p>
    <w:p w14:paraId="21E53603"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、基金管理人和基金托管人处理与基金运作无关的事项发生的费用；</w:t>
      </w:r>
    </w:p>
    <w:p w14:paraId="7155DC9D"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、《基金合同》生效前的相关费用；</w:t>
      </w:r>
    </w:p>
    <w:p w14:paraId="05FD76D7"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、其他根据相关法律法规及中国证监会的有关规定不得列入基金费用的项目。</w:t>
      </w:r>
    </w:p>
    <w:p w14:paraId="67C4B6B2" w14:textId="77777777" w:rsidR="007555EE" w:rsidRDefault="004B3672">
      <w:pPr>
        <w:spacing w:line="360" w:lineRule="auto"/>
        <w:ind w:firstLineChars="200" w:firstLine="480"/>
        <w:rPr>
          <w:bCs/>
          <w:sz w:val="24"/>
        </w:rPr>
      </w:pPr>
      <w:r>
        <w:rPr>
          <w:rFonts w:hint="eastAsia"/>
          <w:bCs/>
          <w:sz w:val="24"/>
        </w:rPr>
        <w:t>四、实施侧袋机制期间的基金费用</w:t>
      </w:r>
    </w:p>
    <w:p w14:paraId="00A1CB65" w14:textId="77777777" w:rsidR="007555EE" w:rsidRDefault="004B3672">
      <w:pPr>
        <w:spacing w:line="360" w:lineRule="auto"/>
        <w:ind w:firstLineChars="200" w:firstLine="480"/>
        <w:rPr>
          <w:bCs/>
          <w:sz w:val="24"/>
        </w:rPr>
      </w:pPr>
      <w:r>
        <w:rPr>
          <w:rFonts w:hint="eastAsia"/>
          <w:bCs/>
          <w:sz w:val="24"/>
        </w:rPr>
        <w:t>本基金实施侧袋机制的，与侧袋账户有关的费用可以从侧袋账户中列支，但应待侧袋账户资产变现后方可列支，有关费用可酌情收取或减免，但不得收取管理费，其他费用详见招募说明书“侧袋机制”部分或相关公告的规定。</w:t>
      </w:r>
    </w:p>
    <w:p w14:paraId="5A04976A"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五、基金税收</w:t>
      </w:r>
    </w:p>
    <w:p w14:paraId="7D31A069" w14:textId="77777777" w:rsidR="007555EE" w:rsidRDefault="004B3672">
      <w:pPr>
        <w:autoSpaceDE w:val="0"/>
        <w:autoSpaceDN w:val="0"/>
        <w:spacing w:line="360" w:lineRule="auto"/>
        <w:ind w:firstLineChars="200" w:firstLine="480"/>
        <w:textAlignment w:val="bottom"/>
        <w:rPr>
          <w:bCs/>
          <w:sz w:val="24"/>
        </w:rPr>
      </w:pPr>
      <w:r>
        <w:rPr>
          <w:rFonts w:hint="eastAsia"/>
          <w:bCs/>
          <w:sz w:val="24"/>
        </w:rPr>
        <w:lastRenderedPageBreak/>
        <w:t>本基金运作过程中涉及的各纳税主体，其纳税义务按国家税收法律、法规执行。</w:t>
      </w:r>
    </w:p>
    <w:p w14:paraId="73E3DED1"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07E7EFBD" w14:textId="77777777" w:rsidR="007555EE" w:rsidRDefault="007555EE">
      <w:pPr>
        <w:autoSpaceDE w:val="0"/>
        <w:autoSpaceDN w:val="0"/>
        <w:spacing w:line="360" w:lineRule="auto"/>
        <w:ind w:firstLineChars="200" w:firstLine="480"/>
        <w:textAlignment w:val="bottom"/>
        <w:rPr>
          <w:bCs/>
          <w:sz w:val="24"/>
        </w:rPr>
      </w:pPr>
    </w:p>
    <w:p w14:paraId="67E4EA38" w14:textId="77777777" w:rsidR="007555EE" w:rsidRDefault="004B3672">
      <w:pPr>
        <w:widowControl/>
        <w:jc w:val="left"/>
        <w:rPr>
          <w:bCs/>
          <w:sz w:val="24"/>
        </w:rPr>
      </w:pPr>
      <w:r>
        <w:rPr>
          <w:bCs/>
          <w:sz w:val="24"/>
        </w:rPr>
        <w:br w:type="page"/>
      </w:r>
    </w:p>
    <w:p w14:paraId="53FA47E6" w14:textId="77777777" w:rsidR="007555EE" w:rsidRDefault="004B3672">
      <w:pPr>
        <w:pStyle w:val="1"/>
        <w:jc w:val="center"/>
        <w:rPr>
          <w:sz w:val="30"/>
          <w:szCs w:val="30"/>
        </w:rPr>
      </w:pPr>
      <w:bookmarkStart w:id="306" w:name="_Toc68266301"/>
      <w:bookmarkStart w:id="307" w:name="_Toc136963814"/>
      <w:r>
        <w:rPr>
          <w:rFonts w:hint="eastAsia"/>
          <w:sz w:val="30"/>
          <w:szCs w:val="30"/>
        </w:rPr>
        <w:lastRenderedPageBreak/>
        <w:t>第十四部分</w:t>
      </w:r>
      <w:r>
        <w:rPr>
          <w:sz w:val="30"/>
          <w:szCs w:val="30"/>
        </w:rPr>
        <w:t xml:space="preserve">  </w:t>
      </w:r>
      <w:r>
        <w:rPr>
          <w:rFonts w:hint="eastAsia"/>
          <w:sz w:val="30"/>
          <w:szCs w:val="30"/>
        </w:rPr>
        <w:t>基金的会计与审计</w:t>
      </w:r>
      <w:bookmarkEnd w:id="289"/>
      <w:bookmarkEnd w:id="290"/>
      <w:bookmarkEnd w:id="291"/>
      <w:bookmarkEnd w:id="306"/>
      <w:bookmarkEnd w:id="307"/>
    </w:p>
    <w:p w14:paraId="43A52F6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一、基金会计政策</w:t>
      </w:r>
    </w:p>
    <w:p w14:paraId="33193F84"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、基金管理人为本基金的基金会计责任方；</w:t>
      </w:r>
    </w:p>
    <w:p w14:paraId="6AA67967"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、基金的会计年度为公历年度的</w:t>
      </w:r>
      <w:r>
        <w:rPr>
          <w:bCs/>
          <w:sz w:val="24"/>
        </w:rPr>
        <w:t>1</w:t>
      </w:r>
      <w:r>
        <w:rPr>
          <w:rFonts w:hint="eastAsia"/>
          <w:bCs/>
          <w:sz w:val="24"/>
        </w:rPr>
        <w:t>月</w:t>
      </w:r>
      <w:r>
        <w:rPr>
          <w:bCs/>
          <w:sz w:val="24"/>
        </w:rPr>
        <w:t>1</w:t>
      </w:r>
      <w:r>
        <w:rPr>
          <w:rFonts w:hint="eastAsia"/>
          <w:bCs/>
          <w:sz w:val="24"/>
        </w:rPr>
        <w:t>日至</w:t>
      </w:r>
      <w:r>
        <w:rPr>
          <w:bCs/>
          <w:sz w:val="24"/>
        </w:rPr>
        <w:t>12</w:t>
      </w:r>
      <w:r>
        <w:rPr>
          <w:rFonts w:hint="eastAsia"/>
          <w:bCs/>
          <w:sz w:val="24"/>
        </w:rPr>
        <w:t>月</w:t>
      </w:r>
      <w:r>
        <w:rPr>
          <w:bCs/>
          <w:sz w:val="24"/>
        </w:rPr>
        <w:t>31</w:t>
      </w:r>
      <w:r>
        <w:rPr>
          <w:rFonts w:hint="eastAsia"/>
          <w:bCs/>
          <w:sz w:val="24"/>
        </w:rPr>
        <w:t>日；基金首次募集的会计年度按如下原则：如果《基金合同》生效少于</w:t>
      </w:r>
      <w:r>
        <w:rPr>
          <w:bCs/>
          <w:sz w:val="24"/>
        </w:rPr>
        <w:t>2</w:t>
      </w:r>
      <w:r>
        <w:rPr>
          <w:rFonts w:hint="eastAsia"/>
          <w:bCs/>
          <w:sz w:val="24"/>
        </w:rPr>
        <w:t>个月，可以并入下一个会计年度披露；</w:t>
      </w:r>
    </w:p>
    <w:p w14:paraId="0F8C4514"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、基金核算以人民币为记账本位币，以人民币元为记账单位；</w:t>
      </w:r>
    </w:p>
    <w:p w14:paraId="1342CFE2"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、会计制度执行国家有关会计制度；</w:t>
      </w:r>
    </w:p>
    <w:p w14:paraId="052DCCC0" w14:textId="77777777" w:rsidR="007555EE" w:rsidRDefault="004B3672">
      <w:pPr>
        <w:autoSpaceDE w:val="0"/>
        <w:autoSpaceDN w:val="0"/>
        <w:spacing w:line="360" w:lineRule="auto"/>
        <w:ind w:firstLineChars="200" w:firstLine="480"/>
        <w:textAlignment w:val="bottom"/>
        <w:rPr>
          <w:bCs/>
          <w:sz w:val="24"/>
        </w:rPr>
      </w:pPr>
      <w:r>
        <w:rPr>
          <w:bCs/>
          <w:sz w:val="24"/>
        </w:rPr>
        <w:t>5</w:t>
      </w:r>
      <w:r>
        <w:rPr>
          <w:rFonts w:hint="eastAsia"/>
          <w:bCs/>
          <w:sz w:val="24"/>
        </w:rPr>
        <w:t>、本基金独立建账、独立核算；</w:t>
      </w:r>
    </w:p>
    <w:p w14:paraId="49148557" w14:textId="77777777" w:rsidR="007555EE" w:rsidRDefault="004B3672">
      <w:pPr>
        <w:autoSpaceDE w:val="0"/>
        <w:autoSpaceDN w:val="0"/>
        <w:spacing w:line="360" w:lineRule="auto"/>
        <w:ind w:firstLineChars="200" w:firstLine="480"/>
        <w:textAlignment w:val="bottom"/>
        <w:rPr>
          <w:bCs/>
          <w:sz w:val="24"/>
        </w:rPr>
      </w:pPr>
      <w:r>
        <w:rPr>
          <w:bCs/>
          <w:sz w:val="24"/>
        </w:rPr>
        <w:t>6</w:t>
      </w:r>
      <w:r>
        <w:rPr>
          <w:rFonts w:hint="eastAsia"/>
          <w:bCs/>
          <w:sz w:val="24"/>
        </w:rPr>
        <w:t>、基金管理人及基金托管人各自保留完整的会计账目、凭证并进行日常的会计核算，按照有关规定编制基金会计报表；</w:t>
      </w:r>
    </w:p>
    <w:p w14:paraId="334C3F29" w14:textId="77777777" w:rsidR="007555EE" w:rsidRDefault="004B3672">
      <w:pPr>
        <w:autoSpaceDE w:val="0"/>
        <w:autoSpaceDN w:val="0"/>
        <w:spacing w:line="360" w:lineRule="auto"/>
        <w:ind w:firstLineChars="200" w:firstLine="480"/>
        <w:textAlignment w:val="bottom"/>
        <w:rPr>
          <w:bCs/>
          <w:sz w:val="24"/>
        </w:rPr>
      </w:pPr>
      <w:r>
        <w:rPr>
          <w:bCs/>
          <w:sz w:val="24"/>
        </w:rPr>
        <w:t>7</w:t>
      </w:r>
      <w:r>
        <w:rPr>
          <w:rFonts w:hint="eastAsia"/>
          <w:bCs/>
          <w:sz w:val="24"/>
        </w:rPr>
        <w:t>、基金托管人每月与基金管理人就基金的会计核算、报表编制等进行核对并以书面方式确认。</w:t>
      </w:r>
    </w:p>
    <w:p w14:paraId="0F1FD898"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二、基金的年度审计</w:t>
      </w:r>
    </w:p>
    <w:p w14:paraId="53C50ABF"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493A1ED2"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、会计师事务所更换经办注册会计师，应事先征得基金管理人同意。</w:t>
      </w:r>
    </w:p>
    <w:p w14:paraId="55BD4B89"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、基金管理人认为有充足理由更换会计师事务所，须通报基金托管人。更换会计师事务所需依照《信息披露办法》的有关规定在规定媒介公告。</w:t>
      </w:r>
    </w:p>
    <w:p w14:paraId="5A079A2A" w14:textId="77777777" w:rsidR="007555EE" w:rsidRDefault="004B3672">
      <w:pPr>
        <w:widowControl/>
        <w:jc w:val="left"/>
        <w:rPr>
          <w:bCs/>
          <w:sz w:val="24"/>
        </w:rPr>
      </w:pPr>
      <w:r>
        <w:rPr>
          <w:bCs/>
          <w:sz w:val="24"/>
        </w:rPr>
        <w:br w:type="page"/>
      </w:r>
    </w:p>
    <w:p w14:paraId="70B21D77" w14:textId="77777777" w:rsidR="007555EE" w:rsidRDefault="004B3672">
      <w:pPr>
        <w:pStyle w:val="1"/>
        <w:jc w:val="center"/>
        <w:rPr>
          <w:sz w:val="30"/>
          <w:szCs w:val="30"/>
        </w:rPr>
      </w:pPr>
      <w:bookmarkStart w:id="308" w:name="_Toc79978642"/>
      <w:bookmarkStart w:id="309" w:name="_Toc68266302"/>
      <w:bookmarkStart w:id="310" w:name="_Toc214873604"/>
      <w:bookmarkStart w:id="311" w:name="_Toc263092323"/>
      <w:bookmarkStart w:id="312" w:name="_Toc416264551"/>
      <w:bookmarkStart w:id="313" w:name="_Toc136963815"/>
      <w:bookmarkStart w:id="314" w:name="_Toc19558"/>
      <w:bookmarkStart w:id="315" w:name="_Toc141703896"/>
      <w:bookmarkStart w:id="316" w:name="_Toc128310499"/>
      <w:bookmarkStart w:id="317" w:name="_Toc22552"/>
      <w:bookmarkStart w:id="318" w:name="_Toc15351"/>
      <w:bookmarkStart w:id="319" w:name="_Toc178"/>
      <w:bookmarkStart w:id="320" w:name="_Toc15525"/>
      <w:bookmarkStart w:id="321" w:name="_Toc352229762"/>
      <w:bookmarkStart w:id="322" w:name="_Toc139991746"/>
      <w:bookmarkStart w:id="323" w:name="_Toc93226149"/>
      <w:bookmarkStart w:id="324" w:name="_Toc1617"/>
      <w:bookmarkStart w:id="325" w:name="_Toc25883"/>
      <w:bookmarkStart w:id="326" w:name="_Toc3656"/>
      <w:bookmarkStart w:id="327" w:name="_Toc20052"/>
      <w:bookmarkStart w:id="328" w:name="_Toc12761"/>
      <w:bookmarkStart w:id="329" w:name="_Toc21829"/>
      <w:bookmarkStart w:id="330" w:name="_Toc9266270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r>
        <w:rPr>
          <w:rFonts w:hint="eastAsia"/>
          <w:sz w:val="30"/>
          <w:szCs w:val="30"/>
        </w:rPr>
        <w:lastRenderedPageBreak/>
        <w:t>第十五部分</w:t>
      </w:r>
      <w:r>
        <w:rPr>
          <w:sz w:val="30"/>
          <w:szCs w:val="30"/>
        </w:rPr>
        <w:t xml:space="preserve">  </w:t>
      </w:r>
      <w:r>
        <w:rPr>
          <w:rFonts w:hint="eastAsia"/>
          <w:sz w:val="30"/>
          <w:szCs w:val="30"/>
        </w:rPr>
        <w:t>基金的信息披露</w:t>
      </w:r>
      <w:bookmarkEnd w:id="308"/>
      <w:bookmarkEnd w:id="309"/>
      <w:bookmarkEnd w:id="310"/>
      <w:bookmarkEnd w:id="311"/>
      <w:bookmarkEnd w:id="312"/>
      <w:bookmarkEnd w:id="313"/>
    </w:p>
    <w:p w14:paraId="7C2140C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22BE4D49"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二、信息披露义务人</w:t>
      </w:r>
    </w:p>
    <w:p w14:paraId="79A7B844"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3255053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2B6A47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33CF4E21"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32F521FB"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、虚假记载、误导性陈述或者重大遗漏；</w:t>
      </w:r>
    </w:p>
    <w:p w14:paraId="01256A70"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、对证券投资业绩进行预测；</w:t>
      </w:r>
    </w:p>
    <w:p w14:paraId="1370EC69"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、违规承诺收益或者承担损失；</w:t>
      </w:r>
    </w:p>
    <w:p w14:paraId="6E2A2194"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、诋毁其他基金管理人、基金托管人或者基金销售机构；</w:t>
      </w:r>
    </w:p>
    <w:p w14:paraId="61572143" w14:textId="77777777" w:rsidR="007555EE" w:rsidRDefault="004B3672">
      <w:pPr>
        <w:autoSpaceDE w:val="0"/>
        <w:autoSpaceDN w:val="0"/>
        <w:spacing w:line="360" w:lineRule="auto"/>
        <w:ind w:firstLineChars="200" w:firstLine="480"/>
        <w:textAlignment w:val="bottom"/>
        <w:rPr>
          <w:bCs/>
          <w:sz w:val="24"/>
        </w:rPr>
      </w:pPr>
      <w:r>
        <w:rPr>
          <w:bCs/>
          <w:sz w:val="24"/>
        </w:rPr>
        <w:t>5</w:t>
      </w:r>
      <w:r>
        <w:rPr>
          <w:rFonts w:hint="eastAsia"/>
          <w:bCs/>
          <w:sz w:val="24"/>
        </w:rPr>
        <w:t>、登载任何自然人、法人和非法人组织的祝贺性、恭维性或推荐性的文字；</w:t>
      </w:r>
    </w:p>
    <w:p w14:paraId="66A3FE8C" w14:textId="77777777" w:rsidR="007555EE" w:rsidRDefault="004B3672">
      <w:pPr>
        <w:autoSpaceDE w:val="0"/>
        <w:autoSpaceDN w:val="0"/>
        <w:spacing w:line="360" w:lineRule="auto"/>
        <w:ind w:firstLineChars="200" w:firstLine="480"/>
        <w:textAlignment w:val="bottom"/>
        <w:rPr>
          <w:bCs/>
          <w:sz w:val="24"/>
        </w:rPr>
      </w:pPr>
      <w:r>
        <w:rPr>
          <w:bCs/>
          <w:sz w:val="24"/>
        </w:rPr>
        <w:t>6</w:t>
      </w:r>
      <w:r>
        <w:rPr>
          <w:rFonts w:hint="eastAsia"/>
          <w:bCs/>
          <w:sz w:val="24"/>
        </w:rPr>
        <w:t>、中国证监会禁止的其他行为。</w:t>
      </w:r>
    </w:p>
    <w:p w14:paraId="3C6940B0"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2CE3752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2D1160F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五、公开披露的基金信息</w:t>
      </w:r>
    </w:p>
    <w:p w14:paraId="0EC26FE7"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公开披露的基金信息包括：</w:t>
      </w:r>
    </w:p>
    <w:p w14:paraId="544BA7EA"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7575A248"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、《基金合同》是界定《基金合同》当事人的各项权利、义务关系，明确基金</w:t>
      </w:r>
      <w:r>
        <w:rPr>
          <w:rFonts w:hint="eastAsia"/>
          <w:bCs/>
          <w:sz w:val="24"/>
        </w:rPr>
        <w:lastRenderedPageBreak/>
        <w:t>份额持有人大会召开的规则及具体程序，说明基金产品的特性等涉及基金投资者重大利益的事项的法律文件。</w:t>
      </w:r>
    </w:p>
    <w:p w14:paraId="3CDFA209"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6A58131A"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、基金托管协议是界定基金托管人和基金管理人在基金财产保管及基金运作监督等活动中的权利、义务关系的法律文件。</w:t>
      </w:r>
    </w:p>
    <w:p w14:paraId="4FE1B27F"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20899B1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5A106D5E"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（二）基金份额发售公告</w:t>
      </w:r>
    </w:p>
    <w:p w14:paraId="43409414"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1F7D907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（三）《基金合同》生效公告</w:t>
      </w:r>
    </w:p>
    <w:p w14:paraId="2F1B1C56"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3E1AEE8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（四）基金净值信息</w:t>
      </w:r>
    </w:p>
    <w:p w14:paraId="2A3E72D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w:t>
      </w:r>
      <w:r>
        <w:rPr>
          <w:rFonts w:hint="eastAsia"/>
          <w:bCs/>
          <w:sz w:val="24"/>
        </w:rPr>
        <w:lastRenderedPageBreak/>
        <w:t>至少每周在规定网站披露一次各类基金份额净值和各类基金份额累计净值。</w:t>
      </w:r>
    </w:p>
    <w:p w14:paraId="38C9416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1BDE0FD1"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311175C8"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（五）基金份额申购、赎回价格</w:t>
      </w:r>
    </w:p>
    <w:p w14:paraId="05E03D9F"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06A8A693"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0F0B1685"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376B99E0"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35FAEAA3"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bCs/>
          <w:sz w:val="24"/>
        </w:rPr>
        <w:t>15</w:t>
      </w:r>
      <w:r>
        <w:rPr>
          <w:rFonts w:hint="eastAsia"/>
          <w:bCs/>
          <w:sz w:val="24"/>
        </w:rPr>
        <w:t>个工作日内，编制完成基金季度报告，将季度报告登载在规定网站上，并将季度报告提示性公告登载在规定报刊上。</w:t>
      </w:r>
    </w:p>
    <w:p w14:paraId="760834E5"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《基金合同》生效不足</w:t>
      </w:r>
      <w:r>
        <w:rPr>
          <w:bCs/>
          <w:sz w:val="24"/>
        </w:rPr>
        <w:t>2</w:t>
      </w:r>
      <w:r>
        <w:rPr>
          <w:rFonts w:hint="eastAsia"/>
          <w:bCs/>
          <w:sz w:val="24"/>
        </w:rPr>
        <w:t>个月的，基金管理人可以不编制当期季度报告、中期报告或者年度报告。</w:t>
      </w:r>
    </w:p>
    <w:p w14:paraId="33E2328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07B9FA5B"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04C63234"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（七）临时报告</w:t>
      </w:r>
    </w:p>
    <w:p w14:paraId="4280B0C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w:t>
      </w:r>
      <w:r>
        <w:rPr>
          <w:rFonts w:hint="eastAsia"/>
          <w:bCs/>
          <w:sz w:val="24"/>
        </w:rPr>
        <w:lastRenderedPageBreak/>
        <w:t>规定编制临时报告书，并登载在规定报刊和规定网站上。</w:t>
      </w:r>
    </w:p>
    <w:p w14:paraId="5E09E156"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3C16786F"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、基金份额持有人大会的召开及决定的事项；</w:t>
      </w:r>
    </w:p>
    <w:p w14:paraId="45170C25"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、基金合同终止、基金清算；</w:t>
      </w:r>
    </w:p>
    <w:p w14:paraId="2039CEC5"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、转换基金运作方式、基金合并；</w:t>
      </w:r>
    </w:p>
    <w:p w14:paraId="64BE218C"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、更换基金管理人、基金托管人、基金份额登记机构，基金改聘会计师事务所；</w:t>
      </w:r>
    </w:p>
    <w:p w14:paraId="6D19EAB9" w14:textId="77777777" w:rsidR="007555EE" w:rsidRDefault="004B3672">
      <w:pPr>
        <w:autoSpaceDE w:val="0"/>
        <w:autoSpaceDN w:val="0"/>
        <w:spacing w:line="360" w:lineRule="auto"/>
        <w:ind w:firstLineChars="200" w:firstLine="480"/>
        <w:textAlignment w:val="bottom"/>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164EA682" w14:textId="77777777" w:rsidR="007555EE" w:rsidRDefault="004B3672">
      <w:pPr>
        <w:autoSpaceDE w:val="0"/>
        <w:autoSpaceDN w:val="0"/>
        <w:spacing w:line="360" w:lineRule="auto"/>
        <w:ind w:firstLineChars="200" w:firstLine="480"/>
        <w:textAlignment w:val="bottom"/>
        <w:rPr>
          <w:bCs/>
          <w:sz w:val="24"/>
        </w:rPr>
      </w:pPr>
      <w:r>
        <w:rPr>
          <w:bCs/>
          <w:sz w:val="24"/>
        </w:rPr>
        <w:t>6</w:t>
      </w:r>
      <w:r>
        <w:rPr>
          <w:rFonts w:hint="eastAsia"/>
          <w:bCs/>
          <w:sz w:val="24"/>
        </w:rPr>
        <w:t>、基金管理人、基金托管人的法定名称、住所发生变更；</w:t>
      </w:r>
    </w:p>
    <w:p w14:paraId="625680E6" w14:textId="77777777" w:rsidR="007555EE" w:rsidRDefault="004B3672">
      <w:pPr>
        <w:autoSpaceDE w:val="0"/>
        <w:autoSpaceDN w:val="0"/>
        <w:spacing w:line="360" w:lineRule="auto"/>
        <w:ind w:firstLineChars="200" w:firstLine="480"/>
        <w:textAlignment w:val="bottom"/>
        <w:rPr>
          <w:bCs/>
          <w:sz w:val="24"/>
        </w:rPr>
      </w:pPr>
      <w:r>
        <w:rPr>
          <w:bCs/>
          <w:sz w:val="24"/>
        </w:rPr>
        <w:t>7</w:t>
      </w:r>
      <w:r>
        <w:rPr>
          <w:rFonts w:hint="eastAsia"/>
          <w:bCs/>
          <w:sz w:val="24"/>
        </w:rPr>
        <w:t>、基金管理人变更持有百分之五以上股权的股东、基金管理人的实际控制人变更；</w:t>
      </w:r>
    </w:p>
    <w:p w14:paraId="2B9BCFD2" w14:textId="77777777" w:rsidR="007555EE" w:rsidRDefault="004B3672">
      <w:pPr>
        <w:autoSpaceDE w:val="0"/>
        <w:autoSpaceDN w:val="0"/>
        <w:spacing w:line="360" w:lineRule="auto"/>
        <w:ind w:firstLineChars="200" w:firstLine="480"/>
        <w:textAlignment w:val="bottom"/>
        <w:rPr>
          <w:bCs/>
          <w:sz w:val="24"/>
        </w:rPr>
      </w:pPr>
      <w:r>
        <w:rPr>
          <w:bCs/>
          <w:sz w:val="24"/>
        </w:rPr>
        <w:t>8</w:t>
      </w:r>
      <w:r>
        <w:rPr>
          <w:rFonts w:hint="eastAsia"/>
          <w:bCs/>
          <w:sz w:val="24"/>
        </w:rPr>
        <w:t>、基金募集期延长或提前结束募集；</w:t>
      </w:r>
    </w:p>
    <w:p w14:paraId="13808415" w14:textId="77777777" w:rsidR="007555EE" w:rsidRDefault="004B3672">
      <w:pPr>
        <w:autoSpaceDE w:val="0"/>
        <w:autoSpaceDN w:val="0"/>
        <w:spacing w:line="360" w:lineRule="auto"/>
        <w:ind w:firstLineChars="200" w:firstLine="480"/>
        <w:textAlignment w:val="bottom"/>
        <w:rPr>
          <w:bCs/>
          <w:sz w:val="24"/>
        </w:rPr>
      </w:pPr>
      <w:r>
        <w:rPr>
          <w:bCs/>
          <w:sz w:val="24"/>
        </w:rPr>
        <w:t>9</w:t>
      </w:r>
      <w:r>
        <w:rPr>
          <w:rFonts w:hint="eastAsia"/>
          <w:bCs/>
          <w:sz w:val="24"/>
        </w:rPr>
        <w:t>、基金管理人高级管理人员、基金经理和基金托管人专门基金托管部门负责人发生变动；</w:t>
      </w:r>
    </w:p>
    <w:p w14:paraId="4457D679" w14:textId="77777777" w:rsidR="007555EE" w:rsidRDefault="004B3672">
      <w:pPr>
        <w:autoSpaceDE w:val="0"/>
        <w:autoSpaceDN w:val="0"/>
        <w:spacing w:line="360" w:lineRule="auto"/>
        <w:ind w:firstLineChars="200" w:firstLine="480"/>
        <w:textAlignment w:val="bottom"/>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78CBA650" w14:textId="77777777" w:rsidR="007555EE" w:rsidRDefault="004B3672">
      <w:pPr>
        <w:autoSpaceDE w:val="0"/>
        <w:autoSpaceDN w:val="0"/>
        <w:spacing w:line="360" w:lineRule="auto"/>
        <w:ind w:firstLineChars="200" w:firstLine="480"/>
        <w:textAlignment w:val="bottom"/>
        <w:rPr>
          <w:bCs/>
          <w:sz w:val="24"/>
        </w:rPr>
      </w:pPr>
      <w:r>
        <w:rPr>
          <w:bCs/>
          <w:sz w:val="24"/>
        </w:rPr>
        <w:t>11</w:t>
      </w:r>
      <w:r>
        <w:rPr>
          <w:rFonts w:hint="eastAsia"/>
          <w:bCs/>
          <w:sz w:val="24"/>
        </w:rPr>
        <w:t>、涉及基金财产、基金管理业务、基金托管业务的诉讼或仲裁；</w:t>
      </w:r>
    </w:p>
    <w:p w14:paraId="37B83A68" w14:textId="77777777" w:rsidR="007555EE" w:rsidRDefault="004B3672">
      <w:pPr>
        <w:autoSpaceDE w:val="0"/>
        <w:autoSpaceDN w:val="0"/>
        <w:spacing w:line="360" w:lineRule="auto"/>
        <w:ind w:firstLineChars="200" w:firstLine="480"/>
        <w:textAlignment w:val="bottom"/>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1A57EA0" w14:textId="77777777" w:rsidR="007555EE" w:rsidRDefault="004B3672">
      <w:pPr>
        <w:autoSpaceDE w:val="0"/>
        <w:autoSpaceDN w:val="0"/>
        <w:spacing w:line="360" w:lineRule="auto"/>
        <w:ind w:firstLineChars="200" w:firstLine="480"/>
        <w:textAlignment w:val="bottom"/>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34F7879C" w14:textId="77777777" w:rsidR="007555EE" w:rsidRDefault="004B3672">
      <w:pPr>
        <w:autoSpaceDE w:val="0"/>
        <w:autoSpaceDN w:val="0"/>
        <w:spacing w:line="360" w:lineRule="auto"/>
        <w:ind w:firstLineChars="200" w:firstLine="480"/>
        <w:textAlignment w:val="bottom"/>
        <w:rPr>
          <w:bCs/>
          <w:sz w:val="24"/>
        </w:rPr>
      </w:pPr>
      <w:r>
        <w:rPr>
          <w:bCs/>
          <w:sz w:val="24"/>
        </w:rPr>
        <w:t>14</w:t>
      </w:r>
      <w:r>
        <w:rPr>
          <w:rFonts w:hint="eastAsia"/>
          <w:bCs/>
          <w:sz w:val="24"/>
        </w:rPr>
        <w:t>、基金收益分配事项；</w:t>
      </w:r>
    </w:p>
    <w:p w14:paraId="171A2A17" w14:textId="77777777" w:rsidR="007555EE" w:rsidRDefault="004B3672">
      <w:pPr>
        <w:autoSpaceDE w:val="0"/>
        <w:autoSpaceDN w:val="0"/>
        <w:spacing w:line="360" w:lineRule="auto"/>
        <w:ind w:firstLineChars="200" w:firstLine="480"/>
        <w:textAlignment w:val="bottom"/>
        <w:rPr>
          <w:bCs/>
          <w:sz w:val="24"/>
        </w:rPr>
      </w:pPr>
      <w:r>
        <w:rPr>
          <w:bCs/>
          <w:sz w:val="24"/>
        </w:rPr>
        <w:t>15</w:t>
      </w:r>
      <w:r>
        <w:rPr>
          <w:rFonts w:hint="eastAsia"/>
          <w:bCs/>
          <w:sz w:val="24"/>
        </w:rPr>
        <w:t>、管理费、托管费、销售服务费、申购费、赎回费等费用计提标准、计提方式和费率发生变更；</w:t>
      </w:r>
    </w:p>
    <w:p w14:paraId="61CD7398" w14:textId="77777777" w:rsidR="007555EE" w:rsidRDefault="004B3672">
      <w:pPr>
        <w:autoSpaceDE w:val="0"/>
        <w:autoSpaceDN w:val="0"/>
        <w:spacing w:line="360" w:lineRule="auto"/>
        <w:ind w:firstLineChars="200" w:firstLine="480"/>
        <w:textAlignment w:val="bottom"/>
        <w:rPr>
          <w:bCs/>
          <w:sz w:val="24"/>
        </w:rPr>
      </w:pPr>
      <w:r>
        <w:rPr>
          <w:bCs/>
          <w:sz w:val="24"/>
        </w:rPr>
        <w:t>16</w:t>
      </w:r>
      <w:r>
        <w:rPr>
          <w:rFonts w:hint="eastAsia"/>
          <w:bCs/>
          <w:sz w:val="24"/>
        </w:rPr>
        <w:t>、某一类基金份额净值计价错误达该类基金份额净值百分之零点五；</w:t>
      </w:r>
    </w:p>
    <w:p w14:paraId="21D873C0" w14:textId="77777777" w:rsidR="007555EE" w:rsidRDefault="004B3672">
      <w:pPr>
        <w:autoSpaceDE w:val="0"/>
        <w:autoSpaceDN w:val="0"/>
        <w:spacing w:line="360" w:lineRule="auto"/>
        <w:ind w:firstLineChars="200" w:firstLine="480"/>
        <w:textAlignment w:val="bottom"/>
        <w:rPr>
          <w:bCs/>
          <w:sz w:val="24"/>
        </w:rPr>
      </w:pPr>
      <w:r>
        <w:rPr>
          <w:bCs/>
          <w:sz w:val="24"/>
        </w:rPr>
        <w:lastRenderedPageBreak/>
        <w:t>17</w:t>
      </w:r>
      <w:r>
        <w:rPr>
          <w:rFonts w:hint="eastAsia"/>
          <w:bCs/>
          <w:sz w:val="24"/>
        </w:rPr>
        <w:t>、本基金开始办理申购、赎回；</w:t>
      </w:r>
    </w:p>
    <w:p w14:paraId="07DD44F3" w14:textId="77777777" w:rsidR="007555EE" w:rsidRDefault="004B3672">
      <w:pPr>
        <w:autoSpaceDE w:val="0"/>
        <w:autoSpaceDN w:val="0"/>
        <w:spacing w:line="360" w:lineRule="auto"/>
        <w:ind w:firstLineChars="200" w:firstLine="480"/>
        <w:textAlignment w:val="bottom"/>
        <w:rPr>
          <w:bCs/>
          <w:sz w:val="24"/>
        </w:rPr>
      </w:pPr>
      <w:r>
        <w:rPr>
          <w:bCs/>
          <w:sz w:val="24"/>
        </w:rPr>
        <w:t>18</w:t>
      </w:r>
      <w:r>
        <w:rPr>
          <w:rFonts w:hint="eastAsia"/>
          <w:bCs/>
          <w:sz w:val="24"/>
        </w:rPr>
        <w:t>、本基金发生巨额赎回并延期办理；</w:t>
      </w:r>
    </w:p>
    <w:p w14:paraId="4EAADA98" w14:textId="77777777" w:rsidR="007555EE" w:rsidRDefault="004B3672">
      <w:pPr>
        <w:autoSpaceDE w:val="0"/>
        <w:autoSpaceDN w:val="0"/>
        <w:spacing w:line="360" w:lineRule="auto"/>
        <w:ind w:firstLineChars="200" w:firstLine="480"/>
        <w:textAlignment w:val="bottom"/>
        <w:rPr>
          <w:bCs/>
          <w:sz w:val="24"/>
        </w:rPr>
      </w:pPr>
      <w:r>
        <w:rPr>
          <w:bCs/>
          <w:sz w:val="24"/>
        </w:rPr>
        <w:t>19</w:t>
      </w:r>
      <w:r>
        <w:rPr>
          <w:rFonts w:hint="eastAsia"/>
          <w:bCs/>
          <w:sz w:val="24"/>
        </w:rPr>
        <w:t>、本基金连续发生巨额赎回并暂停接受赎回申请或延缓支付赎回款项；</w:t>
      </w:r>
    </w:p>
    <w:p w14:paraId="0B90DB87" w14:textId="77777777" w:rsidR="007555EE" w:rsidRDefault="004B3672">
      <w:pPr>
        <w:autoSpaceDE w:val="0"/>
        <w:autoSpaceDN w:val="0"/>
        <w:spacing w:line="360" w:lineRule="auto"/>
        <w:ind w:firstLineChars="200" w:firstLine="480"/>
        <w:textAlignment w:val="bottom"/>
        <w:rPr>
          <w:bCs/>
          <w:sz w:val="24"/>
        </w:rPr>
      </w:pPr>
      <w:r>
        <w:rPr>
          <w:bCs/>
          <w:sz w:val="24"/>
        </w:rPr>
        <w:t>20</w:t>
      </w:r>
      <w:r>
        <w:rPr>
          <w:rFonts w:hint="eastAsia"/>
          <w:bCs/>
          <w:sz w:val="24"/>
        </w:rPr>
        <w:t>、本基金暂停接受申购、赎回申请或重新接受申购、赎回申请；</w:t>
      </w:r>
    </w:p>
    <w:p w14:paraId="4F428982" w14:textId="77777777" w:rsidR="007555EE" w:rsidRDefault="004B3672">
      <w:pPr>
        <w:autoSpaceDE w:val="0"/>
        <w:autoSpaceDN w:val="0"/>
        <w:spacing w:line="360" w:lineRule="auto"/>
        <w:ind w:firstLineChars="200" w:firstLine="480"/>
        <w:textAlignment w:val="bottom"/>
        <w:rPr>
          <w:bCs/>
          <w:sz w:val="24"/>
        </w:rPr>
      </w:pPr>
      <w:r>
        <w:rPr>
          <w:bCs/>
          <w:sz w:val="24"/>
        </w:rPr>
        <w:t>21</w:t>
      </w:r>
      <w:r>
        <w:rPr>
          <w:rFonts w:hint="eastAsia"/>
          <w:bCs/>
          <w:sz w:val="24"/>
        </w:rPr>
        <w:t>、在发生涉及基金申购、赎回事项调整或潜在影响投资者赎回等重大事项时；</w:t>
      </w:r>
    </w:p>
    <w:p w14:paraId="46A2144C" w14:textId="77777777" w:rsidR="007555EE" w:rsidRDefault="004B3672">
      <w:pPr>
        <w:autoSpaceDE w:val="0"/>
        <w:autoSpaceDN w:val="0"/>
        <w:spacing w:line="360" w:lineRule="auto"/>
        <w:ind w:firstLineChars="200" w:firstLine="480"/>
        <w:textAlignment w:val="bottom"/>
        <w:rPr>
          <w:bCs/>
          <w:sz w:val="24"/>
        </w:rPr>
      </w:pPr>
      <w:r>
        <w:rPr>
          <w:bCs/>
          <w:sz w:val="24"/>
        </w:rPr>
        <w:t>22</w:t>
      </w:r>
      <w:r>
        <w:rPr>
          <w:rFonts w:hint="eastAsia"/>
          <w:bCs/>
          <w:sz w:val="24"/>
        </w:rPr>
        <w:t>、基金管理人采用摆动定价机制进行估值；</w:t>
      </w:r>
    </w:p>
    <w:p w14:paraId="52F179CE" w14:textId="77777777" w:rsidR="007555EE" w:rsidRDefault="004B3672">
      <w:pPr>
        <w:autoSpaceDE w:val="0"/>
        <w:autoSpaceDN w:val="0"/>
        <w:spacing w:line="360" w:lineRule="auto"/>
        <w:ind w:firstLineChars="200" w:firstLine="480"/>
        <w:textAlignment w:val="bottom"/>
        <w:rPr>
          <w:bCs/>
          <w:sz w:val="24"/>
        </w:rPr>
      </w:pPr>
      <w:r>
        <w:rPr>
          <w:bCs/>
          <w:sz w:val="24"/>
        </w:rPr>
        <w:t>23</w:t>
      </w:r>
      <w:r>
        <w:rPr>
          <w:rFonts w:hint="eastAsia"/>
          <w:bCs/>
          <w:sz w:val="24"/>
        </w:rPr>
        <w:t>、调整基金份额类别设置；</w:t>
      </w:r>
    </w:p>
    <w:p w14:paraId="14DAB7A5" w14:textId="77777777" w:rsidR="007555EE" w:rsidRDefault="004B3672">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25C3E65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（八）澄清公告</w:t>
      </w:r>
    </w:p>
    <w:p w14:paraId="6767A629"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0E5E72F3"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586C9803"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59108CB8"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（十）清算报告</w:t>
      </w:r>
    </w:p>
    <w:p w14:paraId="6AF362AE"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基金终止运作的，基金管理人应当依法组织基金财产清算小组对基金财产进行清算并作出清算报告。基金财产清算小组应当将清算报告登载在规定网站上，并将清算报告提示性公告登载在规定报刊上。</w:t>
      </w:r>
    </w:p>
    <w:p w14:paraId="161DA65F"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（十一）实施侧袋机制期间的信息披露</w:t>
      </w:r>
    </w:p>
    <w:p w14:paraId="0A84596A"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本基金实施侧袋机制的，相关信息披露义务人应当根据法律法规、基金合同和招募说明书的规定进行信息披露，详见招募说明书的规定。</w:t>
      </w:r>
    </w:p>
    <w:p w14:paraId="1266F540"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（十二）基金投资股指期货的相关公告</w:t>
      </w:r>
    </w:p>
    <w:p w14:paraId="12DB6581"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05D1C3C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（十三）基金投资国债期货的相关公告</w:t>
      </w:r>
    </w:p>
    <w:p w14:paraId="5B4F9E4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w:t>
      </w:r>
      <w:r>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1878CBF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（十四）基金投资股票期权的相关公告</w:t>
      </w:r>
    </w:p>
    <w:p w14:paraId="6D365E7B" w14:textId="77777777" w:rsidR="007555EE" w:rsidRDefault="004B3672">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9D39004" w14:textId="77777777" w:rsidR="007555EE" w:rsidRDefault="004B3672">
      <w:pPr>
        <w:spacing w:line="360" w:lineRule="auto"/>
        <w:ind w:firstLineChars="200" w:firstLine="480"/>
        <w:rPr>
          <w:bCs/>
          <w:sz w:val="24"/>
        </w:rPr>
      </w:pPr>
      <w:r>
        <w:rPr>
          <w:rFonts w:hint="eastAsia"/>
          <w:bCs/>
          <w:sz w:val="24"/>
        </w:rPr>
        <w:t>（十五）基金投资资产支持证券的信息披露</w:t>
      </w:r>
    </w:p>
    <w:p w14:paraId="2448C2B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1661E6F5"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（十六）基金投资非公开发行股票的信息披露</w:t>
      </w:r>
    </w:p>
    <w:p w14:paraId="44E5F2A3"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449A2271"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（十七）中国证监会规定的其他信息。</w:t>
      </w:r>
    </w:p>
    <w:p w14:paraId="682830F9"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六、信息披露事务管理</w:t>
      </w:r>
    </w:p>
    <w:p w14:paraId="68EBBE2F"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36EC0956"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182EF02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BC0B035"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w:t>
      </w:r>
      <w:r>
        <w:rPr>
          <w:rFonts w:hint="eastAsia"/>
          <w:bCs/>
          <w:sz w:val="24"/>
        </w:rPr>
        <w:lastRenderedPageBreak/>
        <w:t>金管理人、基金托管人应当向中国证监会基金电子披露网站报送拟披露的基金信息，并保证相关报送信息的真实、准确、完整、及时。</w:t>
      </w:r>
    </w:p>
    <w:p w14:paraId="0A34D47F"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27C8CD8D"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5D8263A7"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bCs/>
          <w:sz w:val="24"/>
        </w:rPr>
        <w:t>10</w:t>
      </w:r>
      <w:r>
        <w:rPr>
          <w:rFonts w:hint="eastAsia"/>
          <w:bCs/>
          <w:sz w:val="24"/>
        </w:rPr>
        <w:t>年。</w:t>
      </w:r>
    </w:p>
    <w:p w14:paraId="6E35D7CE"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22A4E762"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2B4D63A9"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52F501B1"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、不可抗力；</w:t>
      </w:r>
    </w:p>
    <w:p w14:paraId="1C4EBF17" w14:textId="77777777" w:rsidR="007555EE" w:rsidRDefault="004B3672">
      <w:pPr>
        <w:spacing w:line="360" w:lineRule="auto"/>
        <w:ind w:firstLineChars="200" w:firstLine="480"/>
        <w:rPr>
          <w:bCs/>
          <w:sz w:val="24"/>
        </w:rPr>
      </w:pPr>
      <w:r>
        <w:rPr>
          <w:bCs/>
          <w:sz w:val="24"/>
        </w:rPr>
        <w:t>2</w:t>
      </w:r>
      <w:r>
        <w:rPr>
          <w:rFonts w:hint="eastAsia"/>
          <w:bCs/>
          <w:sz w:val="24"/>
        </w:rPr>
        <w:t>、发生暂停估值的情形；</w:t>
      </w:r>
    </w:p>
    <w:p w14:paraId="14059C64"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364D634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51E73293" w14:textId="77777777" w:rsidR="007555EE" w:rsidRDefault="007555EE">
      <w:pPr>
        <w:autoSpaceDE w:val="0"/>
        <w:autoSpaceDN w:val="0"/>
        <w:spacing w:line="360" w:lineRule="auto"/>
        <w:ind w:firstLineChars="200" w:firstLine="480"/>
        <w:textAlignment w:val="bottom"/>
        <w:rPr>
          <w:bCs/>
          <w:sz w:val="24"/>
        </w:rPr>
      </w:pPr>
    </w:p>
    <w:p w14:paraId="2D8C14AF" w14:textId="77777777" w:rsidR="007555EE" w:rsidRDefault="004B3672">
      <w:pPr>
        <w:pStyle w:val="1"/>
        <w:spacing w:before="240" w:after="240"/>
        <w:jc w:val="center"/>
        <w:rPr>
          <w:rFonts w:cs="Arial"/>
          <w:b w:val="0"/>
          <w:sz w:val="30"/>
          <w:szCs w:val="30"/>
        </w:rPr>
      </w:pPr>
      <w:r>
        <w:rPr>
          <w:bCs/>
        </w:rPr>
        <w:br w:type="page"/>
      </w:r>
      <w:bookmarkStart w:id="331" w:name="_Toc16224"/>
      <w:bookmarkStart w:id="332" w:name="_Toc68266303"/>
      <w:bookmarkStart w:id="333" w:name="_Toc136963816"/>
      <w:bookmarkStart w:id="334" w:name="_Toc63866832"/>
      <w:bookmarkStart w:id="335" w:name="_Toc49433828"/>
      <w:r>
        <w:rPr>
          <w:rFonts w:cs="Arial" w:hint="eastAsia"/>
          <w:sz w:val="30"/>
          <w:szCs w:val="30"/>
        </w:rPr>
        <w:lastRenderedPageBreak/>
        <w:t>第十六部分 侧袋机制</w:t>
      </w:r>
      <w:bookmarkEnd w:id="331"/>
      <w:bookmarkEnd w:id="332"/>
      <w:bookmarkEnd w:id="333"/>
      <w:bookmarkEnd w:id="334"/>
      <w:bookmarkEnd w:id="335"/>
    </w:p>
    <w:p w14:paraId="72024AE6"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一、侧袋机制的实施条件</w:t>
      </w:r>
    </w:p>
    <w:p w14:paraId="5D0044C7"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6E5B5D6F"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基金管理人应当在启用侧袋机制后及时发布临时公告，并及时聘请侧袋机制启用日发表意见且符合《中华人民共和国证券法》规定的会计师事务所进行审计并披露专项审计意见。</w:t>
      </w:r>
    </w:p>
    <w:p w14:paraId="421C4EAE"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二、实施侧袋机制期间基金份额的申购与赎回</w:t>
      </w:r>
    </w:p>
    <w:p w14:paraId="53033DA7" w14:textId="77777777" w:rsidR="007555EE" w:rsidRDefault="004B3672">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3E6124B5" w14:textId="77777777" w:rsidR="007555EE" w:rsidRDefault="004B3672">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2FCA02F4" w14:textId="77777777" w:rsidR="007555EE" w:rsidRDefault="004B3672">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Pr>
          <w:rFonts w:cs="Arial"/>
          <w:color w:val="000000"/>
          <w:sz w:val="24"/>
        </w:rPr>
        <w:t>10%</w:t>
      </w:r>
      <w:r>
        <w:rPr>
          <w:rFonts w:cs="Arial" w:hint="eastAsia"/>
          <w:color w:val="000000"/>
          <w:sz w:val="24"/>
        </w:rPr>
        <w:t>认定。</w:t>
      </w:r>
    </w:p>
    <w:p w14:paraId="73E02441"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三、实施侧袋机制期间的基金投资及业绩</w:t>
      </w:r>
    </w:p>
    <w:p w14:paraId="78DBB4BE"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1FB1C2DA"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基金管理人原则上应当在侧袋机制启用后</w:t>
      </w:r>
      <w:r>
        <w:rPr>
          <w:rFonts w:cs="Arial"/>
          <w:color w:val="000000"/>
          <w:sz w:val="24"/>
        </w:rPr>
        <w:t>20</w:t>
      </w:r>
      <w:r>
        <w:rPr>
          <w:rFonts w:cs="Arial" w:hint="eastAsia"/>
          <w:color w:val="000000"/>
          <w:sz w:val="24"/>
        </w:rPr>
        <w:t>个交易日内完成对主袋账户投资</w:t>
      </w:r>
      <w:r>
        <w:rPr>
          <w:rFonts w:cs="Arial" w:hint="eastAsia"/>
          <w:color w:val="000000"/>
          <w:sz w:val="24"/>
        </w:rPr>
        <w:lastRenderedPageBreak/>
        <w:t>组合的调整，因资产流动性受限等中国证监会规定的情形除外。</w:t>
      </w:r>
    </w:p>
    <w:p w14:paraId="018CF958"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基金管理人不得在侧袋账户中进行除特定资产处置变现以外的其他投资操作。</w:t>
      </w:r>
    </w:p>
    <w:p w14:paraId="184657C6"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5DA20040"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四、实施侧袋机制期间的基金估值与会计核算</w:t>
      </w:r>
    </w:p>
    <w:p w14:paraId="2AF07ADE"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基金管理人和基金托管人应对主袋账户资产进行估值并披露主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66A6701C"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五、实施侧袋机制期间的基金费用</w:t>
      </w:r>
    </w:p>
    <w:p w14:paraId="1A27DDBB"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本基金实施侧袋机制的，主袋账户的管理费和托管费按主袋账户基金资产净值作为基数计提；主袋账户的</w:t>
      </w:r>
      <w:r>
        <w:rPr>
          <w:rFonts w:cs="Arial"/>
          <w:color w:val="000000"/>
          <w:sz w:val="24"/>
        </w:rPr>
        <w:t>C</w:t>
      </w:r>
      <w:r>
        <w:rPr>
          <w:rFonts w:cs="Arial" w:hint="eastAsia"/>
          <w:color w:val="000000"/>
          <w:sz w:val="24"/>
        </w:rPr>
        <w:t>类基金份额的销售服务费仍按主袋账户</w:t>
      </w:r>
      <w:r>
        <w:rPr>
          <w:rFonts w:cs="Arial"/>
          <w:color w:val="000000"/>
          <w:sz w:val="24"/>
        </w:rPr>
        <w:t>C</w:t>
      </w:r>
      <w:r>
        <w:rPr>
          <w:rFonts w:cs="Arial" w:hint="eastAsia"/>
          <w:color w:val="000000"/>
          <w:sz w:val="24"/>
        </w:rPr>
        <w:t>类基金份额的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06721692"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六、侧袋账户中特定资产的处置变现和支付</w:t>
      </w:r>
    </w:p>
    <w:p w14:paraId="61D88507"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4A743AE7"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68049631"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侧袋账户资产全部完成变现并终止侧袋机制后，基金管理人应及时聘请符合《中华人民共和国证券法》规定的会计师事务所进行审计并披露专项审计意见。</w:t>
      </w:r>
    </w:p>
    <w:p w14:paraId="1302D3AF"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lastRenderedPageBreak/>
        <w:t>侧袋账户资产完全清算后，基金管理人应注销侧袋账户。</w:t>
      </w:r>
    </w:p>
    <w:p w14:paraId="6E7F9A0B"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七、侧袋机制的信息披露</w:t>
      </w:r>
    </w:p>
    <w:p w14:paraId="30457E0D" w14:textId="77777777" w:rsidR="007555EE" w:rsidRDefault="004B3672">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、临时公告</w:t>
      </w:r>
    </w:p>
    <w:p w14:paraId="75017B7B"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在启用侧袋机制、处置特定资产、终止侧袋机制以及发生其他可能对投资者利益产生重大影响的事项后基金管理人应及时发布临时公告。</w:t>
      </w:r>
    </w:p>
    <w:p w14:paraId="54EB17D1" w14:textId="77777777" w:rsidR="007555EE" w:rsidRDefault="004B3672">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、基金净值信息</w:t>
      </w:r>
    </w:p>
    <w:p w14:paraId="59FD89C3"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6E9AD9B3" w14:textId="77777777" w:rsidR="007555EE" w:rsidRDefault="004B3672">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、定期报告</w:t>
      </w:r>
    </w:p>
    <w:p w14:paraId="459E9C64"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70E2859C" w14:textId="77777777" w:rsidR="007555EE" w:rsidRDefault="004B3672">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分关于侧袋机制的相关规定，凡是直接引用法律法规或监管规则的部分，如将来法律法规或监管规则修改导致相关内容被取消或变更的，或将来法律法规或监管规则针对侧袋机制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3D2CB758" w14:textId="77777777" w:rsidR="007555EE" w:rsidRDefault="007555EE">
      <w:pPr>
        <w:autoSpaceDE w:val="0"/>
        <w:autoSpaceDN w:val="0"/>
        <w:adjustRightInd w:val="0"/>
        <w:spacing w:line="360" w:lineRule="auto"/>
        <w:ind w:firstLineChars="200" w:firstLine="480"/>
        <w:rPr>
          <w:rFonts w:cs="Arial"/>
          <w:color w:val="000000"/>
          <w:sz w:val="24"/>
        </w:rPr>
        <w:sectPr w:rsidR="007555EE">
          <w:headerReference w:type="even" r:id="rId52"/>
          <w:headerReference w:type="default" r:id="rId53"/>
          <w:footerReference w:type="default" r:id="rId54"/>
          <w:headerReference w:type="first" r:id="rId55"/>
          <w:footerReference w:type="first" r:id="rId56"/>
          <w:pgSz w:w="11907" w:h="16840"/>
          <w:pgMar w:top="1440" w:right="1559" w:bottom="1440" w:left="1797" w:header="907" w:footer="964" w:gutter="0"/>
          <w:pgNumType w:chapStyle="1"/>
          <w:cols w:space="425"/>
          <w:docGrid w:type="lines" w:linePitch="312"/>
        </w:sectPr>
      </w:pPr>
    </w:p>
    <w:p w14:paraId="7782869A" w14:textId="77777777" w:rsidR="007555EE" w:rsidRDefault="007555EE">
      <w:pPr>
        <w:widowControl/>
        <w:jc w:val="left"/>
        <w:rPr>
          <w:bCs/>
          <w:sz w:val="24"/>
        </w:rPr>
      </w:pPr>
    </w:p>
    <w:p w14:paraId="6572C7C4" w14:textId="77777777" w:rsidR="007555EE" w:rsidRDefault="004B3672">
      <w:pPr>
        <w:pStyle w:val="1"/>
        <w:jc w:val="center"/>
        <w:rPr>
          <w:sz w:val="30"/>
          <w:szCs w:val="30"/>
        </w:rPr>
      </w:pPr>
      <w:bookmarkStart w:id="336" w:name="_Toc263092324"/>
      <w:bookmarkStart w:id="337" w:name="_Toc136963817"/>
      <w:bookmarkStart w:id="338" w:name="_Toc416264552"/>
      <w:bookmarkStart w:id="339" w:name="_Toc12357178"/>
      <w:bookmarkStart w:id="340" w:name="_Toc21073398"/>
      <w:bookmarkStart w:id="341" w:name="_Toc214873605"/>
      <w:bookmarkStart w:id="342" w:name="_Toc147463125"/>
      <w:bookmarkStart w:id="343" w:name="_Toc68266304"/>
      <w:bookmarkStart w:id="344" w:name="_Toc93226150"/>
      <w:bookmarkStart w:id="345" w:name="_Toc92662708"/>
      <w:bookmarkStart w:id="346" w:name="_Toc139991747"/>
      <w:bookmarkStart w:id="347" w:name="_Toc13255"/>
      <w:bookmarkStart w:id="348" w:name="_Toc29695"/>
      <w:bookmarkStart w:id="349" w:name="_Toc28961"/>
      <w:bookmarkStart w:id="350" w:name="_Toc18007"/>
      <w:bookmarkStart w:id="351" w:name="_Toc23859"/>
      <w:bookmarkStart w:id="352" w:name="_Toc128310500"/>
      <w:bookmarkStart w:id="353" w:name="_Toc17499"/>
      <w:bookmarkStart w:id="354" w:name="_Toc21206"/>
      <w:bookmarkStart w:id="355" w:name="_Toc31736"/>
      <w:bookmarkStart w:id="356" w:name="_Toc1043"/>
      <w:bookmarkStart w:id="357" w:name="_Toc18747"/>
      <w:bookmarkStart w:id="358" w:name="_Toc141703897"/>
      <w:bookmarkStart w:id="359" w:name="_Toc10894"/>
      <w:bookmarkStart w:id="360" w:name="_Toc35222976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r>
        <w:rPr>
          <w:rFonts w:hint="eastAsia"/>
          <w:sz w:val="30"/>
          <w:szCs w:val="30"/>
        </w:rPr>
        <w:t>第十七部分</w:t>
      </w:r>
      <w:r>
        <w:rPr>
          <w:sz w:val="30"/>
          <w:szCs w:val="30"/>
        </w:rPr>
        <w:t xml:space="preserve">  </w:t>
      </w:r>
      <w:r>
        <w:rPr>
          <w:rFonts w:hint="eastAsia"/>
          <w:sz w:val="30"/>
          <w:szCs w:val="30"/>
        </w:rPr>
        <w:t>风险揭示</w:t>
      </w:r>
      <w:bookmarkEnd w:id="336"/>
      <w:bookmarkEnd w:id="337"/>
      <w:bookmarkEnd w:id="338"/>
      <w:bookmarkEnd w:id="339"/>
      <w:bookmarkEnd w:id="340"/>
      <w:bookmarkEnd w:id="341"/>
      <w:bookmarkEnd w:id="342"/>
      <w:bookmarkEnd w:id="343"/>
    </w:p>
    <w:p w14:paraId="7F6693EC"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1D45D041"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A53097C"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E9F928A"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4AC5B6B0"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1DFE4FD6"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40498CAC"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0A68AB5"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702434FE"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811DC0D"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033A83B"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8C99A2D"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92C99C5"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6F140A48"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券方面未有高集中度的特征，综合评估在正常市场环境下本基金的流动性风险适中。</w:t>
      </w:r>
    </w:p>
    <w:p w14:paraId="6EDB65B0"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 xml:space="preserve">2）巨额赎回情形下的流动性风险管理措施 </w:t>
      </w:r>
    </w:p>
    <w:p w14:paraId="71D902C0"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D4B7CA8"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3FA0B14"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A87D422" w14:textId="77777777" w:rsidR="007555EE" w:rsidRDefault="004B3672">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w:t>
      </w:r>
      <w:r>
        <w:rPr>
          <w:rFonts w:ascii="宋体" w:hAnsi="宋体" w:cs="Arial"/>
          <w:kern w:val="0"/>
          <w:sz w:val="24"/>
          <w:szCs w:val="24"/>
        </w:rPr>
        <w:t>4）实施</w:t>
      </w:r>
      <w:r>
        <w:rPr>
          <w:rFonts w:ascii="宋体" w:hAnsi="宋体" w:cs="Arial" w:hint="eastAsia"/>
          <w:kern w:val="0"/>
          <w:sz w:val="24"/>
          <w:szCs w:val="24"/>
        </w:rPr>
        <w:t>侧袋机制对投资者的影响</w:t>
      </w:r>
    </w:p>
    <w:p w14:paraId="77E1FC55" w14:textId="77777777" w:rsidR="007555EE" w:rsidRDefault="004B3672">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339A3CDE" w14:textId="77777777" w:rsidR="007555EE" w:rsidRDefault="004B3672">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F1DF162" w14:textId="77777777" w:rsidR="007555EE" w:rsidRDefault="004B3672">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基金管理人将根据主袋账户运作情况合理确定申购政策，因此实施侧袋机制</w:t>
      </w:r>
      <w:r>
        <w:rPr>
          <w:rFonts w:ascii="宋体" w:hAnsi="宋体" w:cs="Arial" w:hint="eastAsia"/>
          <w:kern w:val="0"/>
          <w:sz w:val="24"/>
          <w:szCs w:val="24"/>
        </w:rPr>
        <w:lastRenderedPageBreak/>
        <w:t>后主袋账户份额存在暂停申购的可能。</w:t>
      </w:r>
    </w:p>
    <w:p w14:paraId="7AC2032E"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0000FFF7"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41684AC5"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9094F91"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53E59DF"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540AA4F0"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37667EBA"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721882DA"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3160EADE"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6E1F2249"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B7329FB"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4C1E458B"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3</w:t>
      </w:r>
      <w:r>
        <w:rPr>
          <w:rFonts w:asciiTheme="minorEastAsia" w:hAnsiTheme="minorEastAsia" w:cs="Arial" w:hint="eastAsia"/>
          <w:bCs/>
          <w:sz w:val="24"/>
          <w:szCs w:val="24"/>
        </w:rPr>
        <w:t>、资产支持证券投资风险</w:t>
      </w:r>
    </w:p>
    <w:p w14:paraId="405ECAA6"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r>
        <w:rPr>
          <w:rFonts w:asciiTheme="minorEastAsia" w:hAnsiTheme="minorEastAsia" w:cs="Arial" w:hint="eastAsia"/>
          <w:bCs/>
          <w:sz w:val="24"/>
          <w:szCs w:val="24"/>
        </w:rPr>
        <w:t>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F912464"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、股票期权投资风险</w:t>
      </w:r>
    </w:p>
    <w:p w14:paraId="4E2DBAE3"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4B6776E6"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、存托凭证投资风险</w:t>
      </w:r>
    </w:p>
    <w:p w14:paraId="5B4926A0"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05BB67F"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7974EEF7"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160068DA"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8C3350F"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63D74D53"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55BE50ED"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13383E5" w14:textId="77777777" w:rsidR="007555EE" w:rsidRDefault="004B3672">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30579BF8" w14:textId="77777777" w:rsidR="007555EE" w:rsidRDefault="007555EE">
      <w:pPr>
        <w:widowControl/>
        <w:spacing w:line="360" w:lineRule="auto"/>
        <w:jc w:val="left"/>
        <w:rPr>
          <w:rFonts w:asciiTheme="minorEastAsia" w:hAnsiTheme="minorEastAsia" w:cs="Times New Roman" w:hint="eastAsia"/>
          <w:b/>
          <w:bCs/>
          <w:kern w:val="44"/>
          <w:sz w:val="24"/>
          <w:szCs w:val="24"/>
        </w:rPr>
        <w:sectPr w:rsidR="007555EE">
          <w:headerReference w:type="even" r:id="rId57"/>
          <w:headerReference w:type="default" r:id="rId58"/>
          <w:footerReference w:type="default" r:id="rId59"/>
          <w:headerReference w:type="first" r:id="rId60"/>
          <w:pgSz w:w="11906" w:h="16838"/>
          <w:pgMar w:top="1440" w:right="1800" w:bottom="1440" w:left="1800" w:header="851" w:footer="992" w:gutter="0"/>
          <w:pgNumType w:chapStyle="1"/>
          <w:cols w:space="720"/>
          <w:docGrid w:type="lines" w:linePitch="312"/>
        </w:sectPr>
      </w:pPr>
    </w:p>
    <w:p w14:paraId="2C074047" w14:textId="77777777" w:rsidR="007555EE" w:rsidRDefault="004B3672">
      <w:pPr>
        <w:pStyle w:val="1"/>
        <w:ind w:firstLine="600"/>
        <w:jc w:val="center"/>
      </w:pPr>
      <w:bookmarkStart w:id="361" w:name="_Toc68266305"/>
      <w:bookmarkStart w:id="362" w:name="_Toc136963818"/>
      <w:r>
        <w:rPr>
          <w:rFonts w:hint="eastAsia"/>
          <w:sz w:val="30"/>
          <w:szCs w:val="30"/>
        </w:rPr>
        <w:lastRenderedPageBreak/>
        <w:t>第十八部分</w:t>
      </w:r>
      <w:r>
        <w:rPr>
          <w:sz w:val="30"/>
          <w:szCs w:val="30"/>
        </w:rPr>
        <w:t xml:space="preserve">  </w:t>
      </w:r>
      <w:bookmarkEnd w:id="344"/>
      <w:bookmarkEnd w:id="345"/>
      <w:r>
        <w:rPr>
          <w:rFonts w:hint="eastAsia"/>
          <w:sz w:val="30"/>
          <w:szCs w:val="30"/>
        </w:rPr>
        <w:t>基金合同的变更、终止与基金财产的清算</w:t>
      </w:r>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14:paraId="2D39B833" w14:textId="77777777" w:rsidR="007555EE" w:rsidRDefault="004B3672">
      <w:pPr>
        <w:autoSpaceDE w:val="0"/>
        <w:autoSpaceDN w:val="0"/>
        <w:spacing w:line="360" w:lineRule="auto"/>
        <w:ind w:firstLineChars="200" w:firstLine="480"/>
        <w:textAlignment w:val="bottom"/>
        <w:rPr>
          <w:bCs/>
          <w:sz w:val="24"/>
        </w:rPr>
      </w:pPr>
      <w:bookmarkStart w:id="363" w:name="_Toc79392639"/>
      <w:bookmarkStart w:id="364" w:name="_Toc193"/>
      <w:bookmarkStart w:id="365" w:name="_Toc11049"/>
      <w:bookmarkStart w:id="366" w:name="_Toc352229764"/>
      <w:bookmarkStart w:id="367" w:name="_Toc128310501"/>
      <w:bookmarkStart w:id="368" w:name="_Toc21351"/>
      <w:bookmarkStart w:id="369" w:name="_Toc29289"/>
      <w:bookmarkStart w:id="370" w:name="_Toc12028"/>
      <w:bookmarkStart w:id="371" w:name="_Toc92662709"/>
      <w:bookmarkStart w:id="372" w:name="_Toc11802"/>
      <w:bookmarkStart w:id="373" w:name="_Toc93226151"/>
      <w:bookmarkStart w:id="374" w:name="_Toc141703898"/>
      <w:bookmarkStart w:id="375" w:name="_Toc1421"/>
      <w:bookmarkStart w:id="376" w:name="_Toc1173"/>
      <w:bookmarkStart w:id="377" w:name="_Toc3056"/>
      <w:bookmarkStart w:id="378" w:name="_Toc139991748"/>
      <w:bookmarkStart w:id="379" w:name="_Toc31866"/>
      <w:bookmarkStart w:id="380" w:name="_Toc8512"/>
      <w:r>
        <w:rPr>
          <w:rFonts w:hint="eastAsia"/>
          <w:bCs/>
          <w:sz w:val="24"/>
        </w:rPr>
        <w:t>一、《基金合同》的变更</w:t>
      </w:r>
      <w:bookmarkEnd w:id="363"/>
    </w:p>
    <w:p w14:paraId="1A5C5AE7"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64180DFF" w14:textId="77777777" w:rsidR="007555EE" w:rsidRDefault="004B3672">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、关于《基金合同》变更的基金份额持有人大会决议自表决通过之日起生效，并自决议生效后依照《信息披露办法》的有关规定在规定媒介公告。</w:t>
      </w:r>
    </w:p>
    <w:p w14:paraId="09DDC911"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二、《基金合同》的终止事由</w:t>
      </w:r>
    </w:p>
    <w:p w14:paraId="1C774FAB"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有下列情形之一的，经履行相关程序后，《基金合同》应当终止：</w:t>
      </w:r>
    </w:p>
    <w:p w14:paraId="28381955"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0B308CED"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609B18AB"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390E3748"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716B92DB"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三、基金财产的清算</w:t>
      </w:r>
    </w:p>
    <w:p w14:paraId="46EDC342" w14:textId="77777777" w:rsidR="007555EE" w:rsidRDefault="004B3672">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2A68A3CE" w14:textId="77777777" w:rsidR="007555EE" w:rsidRDefault="004B3672">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0B60CDBC" w14:textId="77777777" w:rsidR="007555EE" w:rsidRDefault="004B3672">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1BC16C1B" w14:textId="77777777" w:rsidR="007555EE" w:rsidRDefault="004B3672">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665D143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1BDE2621"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34697BC8"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DBE7F8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202FFA2C" w14:textId="77777777" w:rsidR="007555EE" w:rsidRDefault="004B3672">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5</w:t>
      </w:r>
      <w:r>
        <w:rPr>
          <w:rFonts w:hint="eastAsia"/>
          <w:bCs/>
          <w:sz w:val="24"/>
        </w:rPr>
        <w:t>）聘请符合《中华人民共和国证券法》规定的会计师事务所对清算报告进行外部审计，聘请律师事务所对清算报告出具法律意见书；</w:t>
      </w:r>
    </w:p>
    <w:p w14:paraId="6B9D3B6E"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09FDD5D0" w14:textId="77777777" w:rsidR="007555EE" w:rsidRDefault="004B3672">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A0040EF" w14:textId="77777777" w:rsidR="007555EE" w:rsidRDefault="004B3672">
      <w:pPr>
        <w:spacing w:line="360" w:lineRule="auto"/>
        <w:ind w:firstLineChars="200" w:firstLine="480"/>
        <w:rPr>
          <w:bCs/>
          <w:sz w:val="24"/>
        </w:rPr>
      </w:pPr>
      <w:r>
        <w:rPr>
          <w:bCs/>
          <w:sz w:val="24"/>
        </w:rPr>
        <w:t>5</w:t>
      </w:r>
      <w:r>
        <w:rPr>
          <w:rFonts w:hint="eastAsia"/>
          <w:bCs/>
          <w:sz w:val="24"/>
        </w:rPr>
        <w:t>、基金财产清算的期限为</w:t>
      </w:r>
      <w:r>
        <w:rPr>
          <w:bCs/>
          <w:sz w:val="24"/>
        </w:rPr>
        <w:t>6</w:t>
      </w:r>
      <w:r>
        <w:rPr>
          <w:rFonts w:hint="eastAsia"/>
          <w:bCs/>
          <w:sz w:val="24"/>
        </w:rPr>
        <w:t>个月，但因本基金所持证券的流动性受到限制而不能及时变现的，清算期限可相应顺延。</w:t>
      </w:r>
    </w:p>
    <w:p w14:paraId="26C80FC1"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四、清算费用</w:t>
      </w:r>
    </w:p>
    <w:p w14:paraId="64112D69" w14:textId="77777777" w:rsidR="007555EE" w:rsidRDefault="004B3672">
      <w:pPr>
        <w:autoSpaceDE w:val="0"/>
        <w:autoSpaceDN w:val="0"/>
        <w:spacing w:line="360" w:lineRule="auto"/>
        <w:ind w:firstLineChars="200" w:firstLine="480"/>
        <w:textAlignment w:val="bottom"/>
        <w:rPr>
          <w:bCs/>
          <w:sz w:val="24"/>
        </w:rPr>
      </w:pPr>
      <w:r>
        <w:rPr>
          <w:rFonts w:hint="eastAsia"/>
          <w:bCs/>
          <w:sz w:val="24"/>
        </w:rPr>
        <w:t>清算费用是指基金财产清算小组在进行基金清算过程中发生的所有合理费用，清算费用由基金财产清算小组优先从基金财产中支付。</w:t>
      </w:r>
    </w:p>
    <w:p w14:paraId="02080E3C"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五、基金财产清算剩余资产的分配</w:t>
      </w:r>
    </w:p>
    <w:p w14:paraId="0A16B54B"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2435B925" w14:textId="77777777" w:rsidR="007555EE" w:rsidRDefault="004B3672">
      <w:pPr>
        <w:autoSpaceDE w:val="0"/>
        <w:autoSpaceDN w:val="0"/>
        <w:spacing w:line="360" w:lineRule="auto"/>
        <w:ind w:firstLineChars="200" w:firstLine="480"/>
        <w:textAlignment w:val="bottom"/>
        <w:rPr>
          <w:bCs/>
          <w:sz w:val="24"/>
        </w:rPr>
      </w:pPr>
      <w:r>
        <w:rPr>
          <w:rFonts w:hint="eastAsia"/>
          <w:bCs/>
          <w:sz w:val="24"/>
        </w:rPr>
        <w:t>六、基金财产清算的公告</w:t>
      </w:r>
    </w:p>
    <w:p w14:paraId="3C0C8212" w14:textId="77777777" w:rsidR="007555EE" w:rsidRDefault="004B3672">
      <w:pPr>
        <w:spacing w:line="360" w:lineRule="auto"/>
        <w:ind w:firstLineChars="200" w:firstLine="480"/>
        <w:rPr>
          <w:bCs/>
          <w:sz w:val="24"/>
        </w:rPr>
      </w:pPr>
      <w:r>
        <w:rPr>
          <w:rFonts w:hint="eastAsia"/>
          <w:bCs/>
          <w:sz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bCs/>
          <w:sz w:val="24"/>
        </w:rPr>
        <w:t>5</w:t>
      </w:r>
      <w:r>
        <w:rPr>
          <w:rFonts w:hint="eastAsia"/>
          <w:bCs/>
          <w:sz w:val="24"/>
        </w:rPr>
        <w:t>个工作日内由基金财产清算小组进行公告，基金财产清算小组应当将清算报告登载在规定网站上，并将清算报告提示性公告登载在规定报刊上。</w:t>
      </w:r>
    </w:p>
    <w:p w14:paraId="46E6BBA0" w14:textId="77777777" w:rsidR="007555EE" w:rsidRDefault="004B3672">
      <w:pPr>
        <w:autoSpaceDE w:val="0"/>
        <w:autoSpaceDN w:val="0"/>
        <w:spacing w:line="360" w:lineRule="auto"/>
        <w:ind w:firstLineChars="200" w:firstLine="480"/>
        <w:textAlignment w:val="bottom"/>
        <w:rPr>
          <w:bCs/>
          <w:sz w:val="24"/>
        </w:rPr>
      </w:pPr>
      <w:r>
        <w:rPr>
          <w:rFonts w:hint="eastAsia"/>
          <w:bCs/>
          <w:sz w:val="24"/>
        </w:rPr>
        <w:t>七、基金财产清算账册及文件的保存</w:t>
      </w:r>
    </w:p>
    <w:p w14:paraId="1CB8CB6F" w14:textId="77777777" w:rsidR="007555EE" w:rsidRDefault="004B3672">
      <w:pPr>
        <w:adjustRightInd w:val="0"/>
        <w:snapToGrid w:val="0"/>
        <w:spacing w:line="360" w:lineRule="auto"/>
        <w:ind w:firstLineChars="200" w:firstLine="480"/>
        <w:rPr>
          <w:rFonts w:asciiTheme="minorEastAsia" w:hAnsiTheme="minorEastAsia" w:cs="Times New Roman" w:hint="eastAsia"/>
          <w:sz w:val="24"/>
          <w:szCs w:val="24"/>
        </w:rPr>
      </w:pPr>
      <w:r>
        <w:rPr>
          <w:rFonts w:hint="eastAsia"/>
          <w:bCs/>
          <w:sz w:val="24"/>
        </w:rPr>
        <w:t>基金财产清算账册及有关文件由基金托管人保存，保存期限不低于法律法规规定的最低期限。</w:t>
      </w:r>
      <w:r>
        <w:rPr>
          <w:rFonts w:asciiTheme="minorEastAsia" w:hAnsiTheme="minorEastAsia" w:cs="Times New Roman"/>
          <w:sz w:val="24"/>
          <w:szCs w:val="24"/>
        </w:rPr>
        <w:br w:type="page"/>
      </w:r>
    </w:p>
    <w:p w14:paraId="786120C9" w14:textId="77777777" w:rsidR="007555EE" w:rsidRDefault="007555EE">
      <w:pPr>
        <w:adjustRightInd w:val="0"/>
        <w:snapToGrid w:val="0"/>
        <w:spacing w:line="360" w:lineRule="auto"/>
        <w:ind w:firstLineChars="200" w:firstLine="480"/>
        <w:rPr>
          <w:rFonts w:asciiTheme="minorEastAsia" w:hAnsiTheme="minorEastAsia" w:cs="Times New Roman" w:hint="eastAsia"/>
          <w:sz w:val="24"/>
          <w:szCs w:val="24"/>
        </w:rPr>
      </w:pPr>
    </w:p>
    <w:p w14:paraId="4133B974" w14:textId="77777777" w:rsidR="007555EE" w:rsidRDefault="004B3672">
      <w:pPr>
        <w:pStyle w:val="1"/>
        <w:jc w:val="center"/>
        <w:rPr>
          <w:sz w:val="30"/>
          <w:szCs w:val="30"/>
        </w:rPr>
      </w:pPr>
      <w:bookmarkStart w:id="381" w:name="_Toc214873607"/>
      <w:bookmarkStart w:id="382" w:name="_Toc416264553"/>
      <w:bookmarkStart w:id="383" w:name="_Toc136963819"/>
      <w:bookmarkStart w:id="384" w:name="_Toc263092326"/>
      <w:bookmarkStart w:id="385" w:name="_Toc7170"/>
      <w:bookmarkStart w:id="386" w:name="_Toc123102466"/>
      <w:bookmarkStart w:id="387" w:name="_Toc8059"/>
      <w:bookmarkStart w:id="388" w:name="_Toc29891"/>
      <w:bookmarkStart w:id="389" w:name="_Toc22978"/>
      <w:bookmarkStart w:id="390" w:name="_Toc8049"/>
      <w:bookmarkStart w:id="391" w:name="_Toc139991749"/>
      <w:bookmarkStart w:id="392" w:name="_Toc352229765"/>
      <w:bookmarkStart w:id="393" w:name="_Toc123112247"/>
      <w:bookmarkStart w:id="394" w:name="_Toc27464"/>
      <w:bookmarkStart w:id="395" w:name="_Toc6237"/>
      <w:bookmarkStart w:id="396" w:name="_Toc11113"/>
      <w:bookmarkStart w:id="397" w:name="_Toc123051465"/>
      <w:bookmarkStart w:id="398" w:name="_Toc25647"/>
      <w:bookmarkStart w:id="399" w:name="_Toc98560364"/>
      <w:bookmarkStart w:id="400" w:name="_Toc141703899"/>
      <w:bookmarkStart w:id="401" w:name="_Toc9005"/>
      <w:bookmarkStart w:id="402" w:name="_Toc10006"/>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r>
        <w:rPr>
          <w:rFonts w:hint="eastAsia"/>
          <w:sz w:val="30"/>
          <w:szCs w:val="30"/>
        </w:rPr>
        <w:t>第十九部分</w:t>
      </w:r>
      <w:r>
        <w:rPr>
          <w:sz w:val="30"/>
          <w:szCs w:val="30"/>
        </w:rPr>
        <w:t xml:space="preserve">  </w:t>
      </w:r>
      <w:r>
        <w:rPr>
          <w:rFonts w:hint="eastAsia"/>
          <w:sz w:val="30"/>
          <w:szCs w:val="30"/>
        </w:rPr>
        <w:t>基金合同的内容摘要</w:t>
      </w:r>
      <w:bookmarkEnd w:id="381"/>
      <w:bookmarkEnd w:id="382"/>
      <w:bookmarkEnd w:id="383"/>
      <w:bookmarkEnd w:id="384"/>
    </w:p>
    <w:p w14:paraId="785E697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5901ABC9"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3028340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1、根据《基金法》、《运作办法》及其他有关规定，基金管理人的权利包括但不限于：</w:t>
      </w:r>
    </w:p>
    <w:p w14:paraId="1160F3F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4F7C3B7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6C035F2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5865A00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4DB9E09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EE936A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03E36B6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469D3A0B"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18C8A51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64724F2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105459C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11）在《基金合同》约定的范围内，拒绝或暂停受理申购、赎回或转换申请； </w:t>
      </w:r>
    </w:p>
    <w:p w14:paraId="0F05C8E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BF8AE3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13）在法律法规允许的前提下，为基金的利益依法为基金进行融资；</w:t>
      </w:r>
    </w:p>
    <w:p w14:paraId="3E414B1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14）以基金管理人的名义，代表基金份额持有人的利益行使诉讼权利或者实施其他法律行为；</w:t>
      </w:r>
      <w:r>
        <w:rPr>
          <w:rFonts w:asciiTheme="minorEastAsia" w:hAnsiTheme="minorEastAsia" w:cs="Times New Roman"/>
          <w:bCs/>
          <w:sz w:val="24"/>
          <w:szCs w:val="24"/>
        </w:rPr>
        <w:tab/>
      </w:r>
    </w:p>
    <w:p w14:paraId="69EA0DE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15）选择、更换律师事务所、会计师事务所、证券/期货经纪商或其他为基金提供服务的外部机构；</w:t>
      </w:r>
      <w:r>
        <w:rPr>
          <w:rFonts w:asciiTheme="minorEastAsia" w:hAnsiTheme="minorEastAsia" w:cs="Times New Roman"/>
          <w:bCs/>
          <w:sz w:val="24"/>
          <w:szCs w:val="24"/>
        </w:rPr>
        <w:tab/>
      </w:r>
    </w:p>
    <w:p w14:paraId="5324A71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16）在符合有关法律、法规的前提下，制订和调整有关基金认购、申购、赎回、转换、</w:t>
      </w:r>
      <w:r>
        <w:rPr>
          <w:rFonts w:asciiTheme="minorEastAsia" w:hAnsiTheme="minorEastAsia" w:cs="Times New Roman" w:hint="eastAsia"/>
          <w:bCs/>
          <w:sz w:val="24"/>
          <w:szCs w:val="24"/>
        </w:rPr>
        <w:t>非交易过户、转托管和收益分配等的业务规则；</w:t>
      </w:r>
    </w:p>
    <w:p w14:paraId="402A27F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17）法律法规及中国证监会规定的和《基金合同》约定的其他权利。</w:t>
      </w:r>
    </w:p>
    <w:p w14:paraId="2C4B308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2、根据《基金法》、《运作办法》及其他有关规定，基金管理人的义务包括但不限于：</w:t>
      </w:r>
    </w:p>
    <w:p w14:paraId="5B926F8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1BCE8EB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5E463DE0"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47C09F1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43A3A0E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w:t>
      </w:r>
      <w:r>
        <w:rPr>
          <w:rFonts w:asciiTheme="minorEastAsia" w:hAnsiTheme="minorEastAsia" w:cs="Times New Roman" w:hint="eastAsia"/>
          <w:bCs/>
          <w:sz w:val="24"/>
          <w:szCs w:val="24"/>
        </w:rPr>
        <w:t>独立</w:t>
      </w:r>
      <w:r>
        <w:rPr>
          <w:rFonts w:asciiTheme="minorEastAsia" w:hAnsiTheme="minorEastAsia" w:cs="Times New Roman"/>
          <w:bCs/>
          <w:sz w:val="24"/>
          <w:szCs w:val="24"/>
        </w:rPr>
        <w:t>,</w:t>
      </w:r>
      <w:r>
        <w:rPr>
          <w:rFonts w:asciiTheme="minorEastAsia" w:hAnsiTheme="minorEastAsia" w:cs="Times New Roman" w:hint="eastAsia"/>
          <w:bCs/>
          <w:sz w:val="24"/>
          <w:szCs w:val="24"/>
        </w:rPr>
        <w:t>对所管理的不同基金分别管理，分别记账，进行证券投资；</w:t>
      </w:r>
    </w:p>
    <w:p w14:paraId="7760813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C49861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3BA96D2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8）采取适当合理的措施使计算基金份额认购、申购、赎回和注销价格的方法符合《基金合同》等法律文件的规定，按有关规定计算并公告基金净值信息，确定基金份额申购、赎回的价格；</w:t>
      </w:r>
    </w:p>
    <w:p w14:paraId="6DCE553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1FA871E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10）编制季度报告、中期报告和年度报告；</w:t>
      </w:r>
    </w:p>
    <w:p w14:paraId="1C26910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0E9742F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5BEFD94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13）按《基金合同》的约定确定基金收益分配方案，及时向基金份额持有人分配基金收益；</w:t>
      </w:r>
    </w:p>
    <w:p w14:paraId="1B6EC4A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037AB79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15E2314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w:t>
      </w:r>
      <w:r>
        <w:rPr>
          <w:rFonts w:asciiTheme="minorEastAsia" w:hAnsiTheme="minorEastAsia" w:cs="Times New Roman" w:hint="eastAsia"/>
          <w:bCs/>
          <w:sz w:val="24"/>
          <w:szCs w:val="24"/>
        </w:rPr>
        <w:t>，保存期限不低于法律法规规定的最低期限；</w:t>
      </w:r>
    </w:p>
    <w:p w14:paraId="2188B88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51BB6B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633D294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3C65555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1688E96B"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D6F616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54F944E0"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r>
        <w:rPr>
          <w:rFonts w:asciiTheme="minorEastAsia" w:hAnsiTheme="minorEastAsia" w:cs="Times New Roman"/>
          <w:bCs/>
          <w:sz w:val="24"/>
          <w:szCs w:val="24"/>
        </w:rPr>
        <w:tab/>
      </w:r>
    </w:p>
    <w:p w14:paraId="79D41AA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590EFA8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2EAE6EC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26）建立并保存基金份额持有人名册；</w:t>
      </w:r>
    </w:p>
    <w:p w14:paraId="74DD932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736403FB"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5EF99DE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1、根据《基金法》、《运作办法》及其他有关规定，基金托管人的权利包括但不限于：</w:t>
      </w:r>
    </w:p>
    <w:p w14:paraId="292BB28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r>
        <w:rPr>
          <w:rFonts w:asciiTheme="minorEastAsia" w:hAnsiTheme="minorEastAsia" w:cs="Times New Roman" w:hint="eastAsia"/>
          <w:bCs/>
          <w:sz w:val="24"/>
          <w:szCs w:val="24"/>
        </w:rPr>
        <w:t>律法规和《基金合同》的规定安全保管基金财产；</w:t>
      </w:r>
    </w:p>
    <w:p w14:paraId="0C6C0E4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286C8699"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674560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w:t>
      </w:r>
      <w:r>
        <w:rPr>
          <w:rFonts w:asciiTheme="minorEastAsia" w:hAnsiTheme="minorEastAsia" w:cs="Times New Roman" w:hint="eastAsia"/>
          <w:bCs/>
          <w:sz w:val="24"/>
          <w:szCs w:val="24"/>
        </w:rPr>
        <w:t>托管账户、证券账户及其他投资所需账户，为基金办理证券、期货交易资金清算；</w:t>
      </w:r>
    </w:p>
    <w:p w14:paraId="18151819"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7C4A2A7B"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444CA1C0"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4AE6205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2、根据《基金法》、《运作办法》及其他有关规定，基金托管人的义务包括但不限于：</w:t>
      </w:r>
    </w:p>
    <w:p w14:paraId="7973580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90628F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5C5E6CC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D7F574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4）除依据《基金法》、《基金合同》、《托管协议》及其他有关规定外，不得利用基金财产为自己及任何第三人谋取利益，不得委托第三人托管基金财产；</w:t>
      </w:r>
    </w:p>
    <w:p w14:paraId="0944CC0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2F535AEB"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w:t>
      </w:r>
      <w:r>
        <w:rPr>
          <w:rFonts w:asciiTheme="minorEastAsia" w:hAnsiTheme="minorEastAsia" w:cs="Times New Roman" w:hint="eastAsia"/>
          <w:bCs/>
          <w:sz w:val="24"/>
          <w:szCs w:val="24"/>
        </w:rPr>
        <w:t>托管账户和证券账户等投资所需账户，按照《基金合同》、《托管协议》的约定，根据基金管理人的投资指令，及时办理清算、交割事宜；</w:t>
      </w:r>
    </w:p>
    <w:p w14:paraId="2BD3BC5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74EC4C2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8）复核、审查基金管理人计算的基金资产净值、基金份额净值、基金份额申购、赎回价格；</w:t>
      </w:r>
    </w:p>
    <w:p w14:paraId="2833A25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5FE7691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BB6E1B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w:t>
      </w:r>
      <w:r>
        <w:rPr>
          <w:rFonts w:asciiTheme="minorEastAsia" w:hAnsiTheme="minorEastAsia" w:cs="Times New Roman" w:hint="eastAsia"/>
          <w:bCs/>
          <w:sz w:val="24"/>
          <w:szCs w:val="24"/>
        </w:rPr>
        <w:t>不低于法律法规规定的最低期限；</w:t>
      </w:r>
    </w:p>
    <w:p w14:paraId="41FDB47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12）从基金管理人或其委托的登记机构处接收并保存基金份额持有人名册；</w:t>
      </w:r>
    </w:p>
    <w:p w14:paraId="3D023A8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198B8D4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19B7C6E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3A55FA7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16）按照法律法规和《基金合同》及《托管协议》的规定监督基金管理人的投资运作；</w:t>
      </w:r>
    </w:p>
    <w:p w14:paraId="0F764E59"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48A858C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18）面临解散、依法被撤销或者被依法宣告破产时，及时报告中国证监会，并通知基金管理人；</w:t>
      </w:r>
    </w:p>
    <w:p w14:paraId="7D62260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19）因违反《基金合同》及《托管协议》导致基金财产损失时，应承担赔偿责任，其赔偿责任不因其退任而免除；</w:t>
      </w:r>
    </w:p>
    <w:p w14:paraId="3959B7A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41E85FA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AAA9AE2"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4E04845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（三）基金份额持有人的权利与义务</w:t>
      </w:r>
    </w:p>
    <w:p w14:paraId="1E55552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AB042F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67068F8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1、根据《基金法》、《运作办法》及其他有关规定，基金份额持有人的权利包括但不限于：</w:t>
      </w:r>
    </w:p>
    <w:p w14:paraId="01BCB03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3EC1121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0FDFA340"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3）依照法律及基金合同的约定转让或者申请赎回其持有的基金份额；</w:t>
      </w:r>
    </w:p>
    <w:p w14:paraId="11867CC9"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6F6DD6C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63D56D2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0DC866E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C21671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087BD04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10F1996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2、根据《基金法》、《运作办法》及其他有关规定，基金份额持有人的义务包括但不限于：</w:t>
      </w:r>
    </w:p>
    <w:p w14:paraId="1F977A1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11344EA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1EBA254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6634C8A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4）交纳基金认购、申购款项及法律法规和《基金合同》所规定的费用；</w:t>
      </w:r>
    </w:p>
    <w:p w14:paraId="1202301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78FBCD80"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6F079DF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1243C6F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4D34375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（9）遵守基金管理人、基金托管人、销售机构和登记机构的相关交易及业务规则；</w:t>
      </w:r>
    </w:p>
    <w:p w14:paraId="673CB18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10）提供基金管理人和监管机构依法要求提供的信息，以及不时的更新和补充，并保证其真实性；</w:t>
      </w:r>
    </w:p>
    <w:p w14:paraId="1E7300C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3CF1946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1AD62F0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25D6AE3B"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本基金基金份额持有人大会不设立日常机构。</w:t>
      </w:r>
    </w:p>
    <w:p w14:paraId="37E6D7F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2DF8D47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w:t>
      </w:r>
      <w:r>
        <w:rPr>
          <w:rFonts w:asciiTheme="minorEastAsia" w:hAnsiTheme="minorEastAsia" w:cs="Times New Roman" w:hint="eastAsia"/>
          <w:bCs/>
          <w:sz w:val="24"/>
          <w:szCs w:val="24"/>
        </w:rPr>
        <w:t>除法律法规、中国证监会另有规定或基金合同另有约定的以外，当出现或需要决定下列事由之一的，应当召开基金份额持有人大会：</w:t>
      </w:r>
    </w:p>
    <w:p w14:paraId="3DFC6F2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w:t>
      </w:r>
    </w:p>
    <w:p w14:paraId="1840869B"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7E78A99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760E27E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181D5EB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5）调整基金管理人、基金托管人的报酬标准</w:t>
      </w:r>
      <w:r>
        <w:rPr>
          <w:rFonts w:asciiTheme="minorEastAsia" w:hAnsiTheme="minorEastAsia" w:cs="Times New Roman" w:hint="eastAsia"/>
          <w:bCs/>
          <w:sz w:val="24"/>
          <w:szCs w:val="24"/>
        </w:rPr>
        <w:t>或提高销售服务费率；</w:t>
      </w:r>
    </w:p>
    <w:p w14:paraId="39C7B3A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D43DC5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6F68EB2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8）变更基金投资目标、范围或策略；</w:t>
      </w:r>
    </w:p>
    <w:p w14:paraId="2712AA3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1219A2E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7C8C43D9"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2C13CF4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0F046D0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37D6836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3B7BB732"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1）法律法规要求增加的基金费用的收取；</w:t>
      </w:r>
    </w:p>
    <w:p w14:paraId="142FDC8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2）在法律法规和《基金合同》规定的范围内调整本基金的申购费率、调低赎回费率</w:t>
      </w:r>
      <w:r>
        <w:rPr>
          <w:rFonts w:asciiTheme="minorEastAsia" w:hAnsiTheme="minorEastAsia" w:cs="Times New Roman" w:hint="eastAsia"/>
          <w:bCs/>
          <w:sz w:val="24"/>
          <w:szCs w:val="24"/>
        </w:rPr>
        <w:t>、调低销售服务费率或变更收费方式；</w:t>
      </w:r>
    </w:p>
    <w:p w14:paraId="0B2BAE9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w:t>
      </w:r>
      <w:r>
        <w:rPr>
          <w:rFonts w:asciiTheme="minorEastAsia" w:hAnsiTheme="minorEastAsia" w:cs="Times New Roman" w:hint="eastAsia"/>
          <w:bCs/>
          <w:sz w:val="24"/>
          <w:szCs w:val="24"/>
        </w:rPr>
        <w:t>因相应的法律法规发生变动而应当对《基金合同》进行修改；</w:t>
      </w:r>
    </w:p>
    <w:p w14:paraId="25D67DC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4）对《基金合同》的修改对基金份额持有人利益无实质性不利影响或修改不涉及《基金合同》当事人权利义务关系发生重大变化；</w:t>
      </w:r>
    </w:p>
    <w:p w14:paraId="30A3EC5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5）增加新的基金份额类别或者停止现有基金份额类别的销售等，或对基金份额分类办法及规则进行调整；</w:t>
      </w:r>
    </w:p>
    <w:p w14:paraId="1BAFD16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6）基金管理人、销售机构、登记机构调整有关基金认购、申购、赎回、转换、</w:t>
      </w:r>
      <w:r>
        <w:rPr>
          <w:rFonts w:asciiTheme="minorEastAsia" w:hAnsiTheme="minorEastAsia" w:cs="Times New Roman" w:hint="eastAsia"/>
          <w:bCs/>
          <w:sz w:val="24"/>
          <w:szCs w:val="24"/>
        </w:rPr>
        <w:t>非交易过户、转托管等业务的规则；</w:t>
      </w:r>
    </w:p>
    <w:p w14:paraId="43003A0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w:t>
      </w:r>
      <w:r>
        <w:rPr>
          <w:rFonts w:asciiTheme="minorEastAsia" w:hAnsiTheme="minorEastAsia" w:cs="Times New Roman" w:hint="eastAsia"/>
          <w:bCs/>
          <w:sz w:val="24"/>
          <w:szCs w:val="24"/>
        </w:rPr>
        <w:t>在法律法规允许的情况下，且在对现有基金份额持有人利益无实质性不利影响的前提下，推出新业务或服务；</w:t>
      </w:r>
    </w:p>
    <w:p w14:paraId="7ABFC6F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8）按照法律法规和《基金合同》规定不需召开基金份额持有人大会的其他情形。</w:t>
      </w:r>
    </w:p>
    <w:p w14:paraId="2A4094B9"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0A96507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43994469"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2、基金管理人未按规定召集或不能召集时，由基金托管人召集；</w:t>
      </w:r>
    </w:p>
    <w:p w14:paraId="69E25AE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2BC6BCF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 xml:space="preserve">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w:t>
      </w:r>
      <w:r>
        <w:rPr>
          <w:rFonts w:asciiTheme="minorEastAsia" w:hAnsiTheme="minorEastAsia" w:cs="Times New Roman" w:hint="eastAsia"/>
          <w:bCs/>
          <w:sz w:val="24"/>
          <w:szCs w:val="24"/>
        </w:rPr>
        <w:t>的基金份额持有人仍认为有必要召开的，应当向基金托管人提出书面提议。基金托管人应当自收到书面提议之日起</w:t>
      </w:r>
      <w:r>
        <w:rPr>
          <w:rFonts w:asciiTheme="minorEastAsia" w:hAnsiTheme="minorEastAsia" w:cs="Times New Roman"/>
          <w:bCs/>
          <w:sz w:val="24"/>
          <w:szCs w:val="24"/>
        </w:rPr>
        <w:t>10日内决定是否召集，并书面告知提出提议的基金份额持有人代表和基金管理人；基金托管人决定召集的，应当自出具书面决定之日起60日内召开并告知基金管理人，基金管理人应当配合；</w:t>
      </w:r>
    </w:p>
    <w:p w14:paraId="024D2B0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5785B5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55553AD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41BEAB29"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1、召开基金份额持有人大会，召集人应于会议召开前30日，</w:t>
      </w:r>
      <w:r>
        <w:rPr>
          <w:rFonts w:asciiTheme="minorEastAsia" w:hAnsiTheme="minorEastAsia" w:cs="Times New Roman" w:hint="eastAsia"/>
          <w:bCs/>
          <w:sz w:val="24"/>
          <w:szCs w:val="24"/>
        </w:rPr>
        <w:t>依据有关规定进行公告。基金份额持有人大会通知应至少载明以下内容：</w:t>
      </w:r>
    </w:p>
    <w:p w14:paraId="4AB91D0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3A9CA822"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r>
        <w:rPr>
          <w:rFonts w:asciiTheme="minorEastAsia" w:hAnsiTheme="minorEastAsia" w:cs="Times New Roman" w:hint="eastAsia"/>
          <w:bCs/>
          <w:sz w:val="24"/>
          <w:szCs w:val="24"/>
        </w:rPr>
        <w:t>拟审议的事项、议事程序和表决方式；</w:t>
      </w:r>
    </w:p>
    <w:p w14:paraId="26EAF87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1F4ADE7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4）授权委托证明的内容要求（包括但不限于代理人身份，代理权限和代理有效期限等）、送达时间和地点；</w:t>
      </w:r>
    </w:p>
    <w:p w14:paraId="1644A6D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2C231E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4F00EE3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71BF8D8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CA5037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r>
        <w:rPr>
          <w:rFonts w:asciiTheme="minorEastAsia" w:hAnsiTheme="minorEastAsia" w:cs="Times New Roman" w:hint="eastAsia"/>
          <w:bCs/>
          <w:sz w:val="24"/>
          <w:szCs w:val="24"/>
        </w:rPr>
        <w:t>拒不派代表对表决意见的计票进行监督的，不影响表决意见的计票效力。</w:t>
      </w:r>
    </w:p>
    <w:p w14:paraId="4183495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64A18FA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5100B7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3940D32"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1CB2FE0"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w:t>
      </w:r>
    </w:p>
    <w:p w14:paraId="3AF86FD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7E6EE7B"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2、通讯开会。通讯开会系指基金份额持有人将其对表决事项的投票以书面形式或</w:t>
      </w:r>
      <w:r>
        <w:rPr>
          <w:rFonts w:asciiTheme="minorEastAsia" w:hAnsiTheme="minorEastAsia" w:cs="Times New Roman" w:hint="eastAsia"/>
          <w:bCs/>
          <w:sz w:val="24"/>
          <w:szCs w:val="24"/>
        </w:rPr>
        <w:t>会议通知载明的其他方式在表决截止日以前送达至召集人指定的地址或系统。通讯开会应以书面方式或会议通知载明的其他方式进行表决。</w:t>
      </w:r>
    </w:p>
    <w:p w14:paraId="2157D60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41BB83B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51B9F3C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5C903E2"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w:t>
      </w:r>
      <w:r>
        <w:rPr>
          <w:rFonts w:asciiTheme="minorEastAsia" w:hAnsiTheme="minorEastAsia" w:cs="Times New Roman" w:hint="eastAsia"/>
          <w:bCs/>
          <w:sz w:val="24"/>
          <w:szCs w:val="24"/>
        </w:rPr>
        <w:t>表决意见或授权他人代表出具表决意见的，基金份额持有人所持有的基金份额不小于在权益登记日基金总份额的二分之一（含二分之一）；</w:t>
      </w:r>
    </w:p>
    <w:p w14:paraId="6BA6EDF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3个月以后、6个月以内，就原定审议事项重新召集基金份额持有人大会。重新召集的基金份额持有人大会应当有代表三分之一以上（含三分之一）基金份额的持有人直接出具</w:t>
      </w:r>
      <w:r>
        <w:rPr>
          <w:rFonts w:asciiTheme="minorEastAsia" w:hAnsiTheme="minorEastAsia" w:cs="Times New Roman" w:hint="eastAsia"/>
          <w:bCs/>
          <w:sz w:val="24"/>
          <w:szCs w:val="24"/>
        </w:rPr>
        <w:t>表决意见或授权他人代表出具表决意见；</w:t>
      </w:r>
    </w:p>
    <w:p w14:paraId="7E03CFA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w:t>
      </w:r>
      <w:r>
        <w:rPr>
          <w:rFonts w:asciiTheme="minorEastAsia" w:hAnsiTheme="minorEastAsia" w:cs="Times New Roman" w:hint="eastAsia"/>
          <w:bCs/>
          <w:sz w:val="24"/>
          <w:szCs w:val="24"/>
        </w:rPr>
        <w:t>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34333D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3、在法律法规和监管机关允许的情况下，本基金的基金份额持有人亦可采用其他非书面方式授权其代理人出席基金份额持有人大会</w:t>
      </w:r>
      <w:r>
        <w:rPr>
          <w:rFonts w:asciiTheme="minorEastAsia" w:hAnsiTheme="minorEastAsia" w:cs="Times New Roman" w:hint="eastAsia"/>
          <w:bCs/>
          <w:sz w:val="24"/>
          <w:szCs w:val="24"/>
        </w:rPr>
        <w:t>并行使表决权，具体方式由会议召集人确定并在会议通知中列明。</w:t>
      </w:r>
    </w:p>
    <w:p w14:paraId="7428425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r>
        <w:rPr>
          <w:rFonts w:asciiTheme="minorEastAsia" w:hAnsiTheme="minorEastAsia" w:cs="Times New Roman" w:hint="eastAsia"/>
          <w:bCs/>
          <w:sz w:val="24"/>
          <w:szCs w:val="24"/>
        </w:rPr>
        <w:t>，具体方式由会议召集人确定并在会议通知中列明。</w:t>
      </w:r>
    </w:p>
    <w:p w14:paraId="47856329"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633A033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1、议事内容及提案权</w:t>
      </w:r>
    </w:p>
    <w:p w14:paraId="439A67B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588BDC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9E64CC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531BFF9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2、议事程序</w:t>
      </w:r>
    </w:p>
    <w:p w14:paraId="74298F3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7967E36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18BF010"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1085633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683C00C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60F7D82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1F2BE03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7144FFC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7F15942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9E105E9"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w:t>
      </w:r>
      <w:r>
        <w:rPr>
          <w:rFonts w:asciiTheme="minorEastAsia" w:hAnsiTheme="minorEastAsia" w:cs="Times New Roman" w:hint="eastAsia"/>
          <w:bCs/>
          <w:sz w:val="24"/>
          <w:szCs w:val="24"/>
        </w:rPr>
        <w:t>除法律法规、中国证监会另有规定或基金合同另有约定的以外，转换基金运作方式、更换基金管理人或者基金托管人、终止《基金合同》、本基金与其他基金合并以特别决议通过方为有效。</w:t>
      </w:r>
    </w:p>
    <w:p w14:paraId="48ACBDF2"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25FFC1F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5FC0B40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7EC89E6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7171D86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w:t>
      </w:r>
    </w:p>
    <w:p w14:paraId="378761A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r>
        <w:rPr>
          <w:rFonts w:asciiTheme="minorEastAsia" w:hAnsiTheme="minorEastAsia" w:cs="Times New Roman" w:hint="eastAsia"/>
          <w:bCs/>
          <w:sz w:val="24"/>
          <w:szCs w:val="24"/>
        </w:rPr>
        <w:t>或大会虽然由基金管理人或基金托管人召集，但是基金管理人或基金托管人未出席大会的，基金份额持有人大会的主持人应当在会议开始</w:t>
      </w:r>
      <w:r>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5FB9F7B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7C62171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w:t>
      </w:r>
      <w:r>
        <w:rPr>
          <w:rFonts w:asciiTheme="minorEastAsia" w:hAnsiTheme="minorEastAsia" w:cs="Times New Roman" w:hint="eastAsia"/>
          <w:bCs/>
          <w:sz w:val="24"/>
          <w:szCs w:val="24"/>
        </w:rPr>
        <w:t>异议，可以在宣布表决结果后立即对所投票数要求进行重新清点。监票人应当进行重新清点，重新清点以一次为限。重新清点后，大会主持人应当当场公布重新清点结果。</w:t>
      </w:r>
    </w:p>
    <w:p w14:paraId="5A1C390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07C5790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w:t>
      </w:r>
    </w:p>
    <w:p w14:paraId="3DC091B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FA36F6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5BF58C4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76141D3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7CB0DBFB"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27F41DB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B243D0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（九）实施侧袋机制期间基金份额持有人大会的特殊约定</w:t>
      </w:r>
    </w:p>
    <w:p w14:paraId="18474AE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w:t>
      </w:r>
      <w:r>
        <w:rPr>
          <w:rFonts w:asciiTheme="minorEastAsia" w:hAnsiTheme="minorEastAsia" w:cs="Times New Roman" w:hint="eastAsia"/>
          <w:bCs/>
          <w:sz w:val="24"/>
          <w:szCs w:val="24"/>
        </w:rPr>
        <w:lastRenderedPageBreak/>
        <w:t>基金份额持有人大会召集和审议事项不涉及侧袋账户的，则仅指主袋份额持有人持有或代表的基金份额或表决权符合该等比例：</w:t>
      </w:r>
    </w:p>
    <w:p w14:paraId="021173B0"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1、基金份额持有人行使提议权、召集权、提名权所需单独或合计代表相关基金份额10%以上（含10%）；</w:t>
      </w:r>
    </w:p>
    <w:p w14:paraId="728FCC6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2、现场开会的到会者在权益登记日代表的基金份额不少于本基金在权益登记</w:t>
      </w:r>
      <w:r>
        <w:rPr>
          <w:rFonts w:asciiTheme="minorEastAsia" w:hAnsiTheme="minorEastAsia" w:cs="Times New Roman" w:hint="eastAsia"/>
          <w:bCs/>
          <w:sz w:val="24"/>
          <w:szCs w:val="24"/>
        </w:rPr>
        <w:t>日相关基金份额的二分之一（含二分之一）；</w:t>
      </w:r>
    </w:p>
    <w:p w14:paraId="11A15E5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3、通讯开会的直接出具表决意见或授权他人代表出具表决意见的基金份额持有人所持有的基金份额不小于在权益登记</w:t>
      </w:r>
      <w:r>
        <w:rPr>
          <w:rFonts w:asciiTheme="minorEastAsia" w:hAnsiTheme="minorEastAsia" w:cs="Times New Roman" w:hint="eastAsia"/>
          <w:bCs/>
          <w:sz w:val="24"/>
          <w:szCs w:val="24"/>
        </w:rPr>
        <w:t>日相关基金份额的二分之一（含二分之一）；</w:t>
      </w:r>
    </w:p>
    <w:p w14:paraId="76AE098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w:t>
      </w:r>
      <w:r>
        <w:rPr>
          <w:rFonts w:asciiTheme="minorEastAsia" w:hAnsiTheme="minorEastAsia" w:cs="Times New Roman" w:hint="eastAsia"/>
          <w:bCs/>
          <w:sz w:val="24"/>
          <w:szCs w:val="24"/>
        </w:rPr>
        <w:t>若参与基金份额持有人大会投票的基金份额持有人所持有的基金份额小于在权益登记日相关基金份额的二分之一，召集人在原公告的基金份额持有人大会召开时间的</w:t>
      </w:r>
      <w:r>
        <w:rPr>
          <w:rFonts w:asciiTheme="minorEastAsia" w:hAnsiTheme="minorEastAsia" w:cs="Times New Roman"/>
          <w:bCs/>
          <w:sz w:val="24"/>
          <w:szCs w:val="24"/>
        </w:rPr>
        <w:t>3个月以后、6个月以内就原定审议事项重新召集的基金份额持有人大会应当有代表三分之一以上（含三分之一）相关基金份额的持有人参与或授权他人参与基金份额持有人大会投票；</w:t>
      </w:r>
    </w:p>
    <w:p w14:paraId="0DB1320E"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5、现场开会由出席大会的基金份额持有人和代理人所持表决权的二分之一以上（含二分之一）选举产生一名基金份额持有人作为该次基金份额持有人大会的主持人；</w:t>
      </w:r>
    </w:p>
    <w:p w14:paraId="61D9EFAB"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6、一般决议须经参加大会的基金份额持有人或其代理人所持表决权的二分之一以上（含二分之一）通过；</w:t>
      </w:r>
    </w:p>
    <w:p w14:paraId="00CC4FE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7、特别决议应当经参加大会的基金份额持有人或其代理人所持表决权的三分之二以上（含三分之二）通过。</w:t>
      </w:r>
    </w:p>
    <w:p w14:paraId="392165F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5152B9C2"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侧袋机制实施期间，关于基金份额持有人大会的相关规定以本节特殊约定内容为准，本节没有规定的适用本部分的相关规定。</w:t>
      </w:r>
    </w:p>
    <w:p w14:paraId="6DAD2FC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（十）本部分关于基金份额持有人大会召开事由、召开条件、议事程序、表决条件等规定，凡是直接引用法律法规或监管规则的部分，如将来法律法规或监</w:t>
      </w:r>
      <w:r>
        <w:rPr>
          <w:rFonts w:asciiTheme="minorEastAsia" w:hAnsiTheme="minorEastAsia" w:cs="Times New Roman" w:hint="eastAsia"/>
          <w:bCs/>
          <w:sz w:val="24"/>
          <w:szCs w:val="24"/>
        </w:rPr>
        <w:lastRenderedPageBreak/>
        <w:t>管规则修改导致相关内容被取消或变更的，基金管理人提前公告后，可直接对本部分内容进行修改和调整，无需召开基金份额持有人大会审议。</w:t>
      </w:r>
    </w:p>
    <w:p w14:paraId="280EB92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57E1577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7AE4812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r>
        <w:rPr>
          <w:rFonts w:asciiTheme="minorEastAsia" w:hAnsiTheme="minorEastAsia" w:cs="Times New Roman" w:hint="eastAsia"/>
          <w:bCs/>
          <w:sz w:val="24"/>
          <w:szCs w:val="24"/>
        </w:rPr>
        <w:t>开基金份额持有人大会决议通过。对于法律法规规定和基金合同约定可不经基金份额持有人大会决议通过的事项，由基金管理人和基金托管人同意后变更并公告，并报中国证监会备案。</w:t>
      </w:r>
    </w:p>
    <w:p w14:paraId="2B3CE0E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2、关于《基金合同》变更的基金份额持有人大会决议自表决通过之日起生效，并</w:t>
      </w:r>
      <w:r>
        <w:rPr>
          <w:rFonts w:asciiTheme="minorEastAsia" w:hAnsiTheme="minorEastAsia" w:cs="Times New Roman" w:hint="eastAsia"/>
          <w:bCs/>
          <w:sz w:val="24"/>
          <w:szCs w:val="24"/>
        </w:rPr>
        <w:t>自决议生效后依照《信息披露办法》的有关规定在规定媒介公告。</w:t>
      </w:r>
    </w:p>
    <w:p w14:paraId="598E0A3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392AAE3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3569F302"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1、基金份额持有人大会决定终止的；</w:t>
      </w:r>
    </w:p>
    <w:p w14:paraId="3C9C5FB4"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56105D4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3、《基金合同》约定的其他情形；</w:t>
      </w:r>
    </w:p>
    <w:p w14:paraId="4CD71AF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4、相关法律法规和中国证监会规定的其他情况。</w:t>
      </w:r>
    </w:p>
    <w:p w14:paraId="7331B1EB"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548375D0"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1、基金财产清算小组：自出现《基金合同》终止事由之日起30个工作日内成立清算小组，基金管理人</w:t>
      </w:r>
      <w:r>
        <w:rPr>
          <w:rFonts w:asciiTheme="minorEastAsia" w:hAnsiTheme="minorEastAsia" w:cs="Times New Roman" w:hint="eastAsia"/>
          <w:bCs/>
          <w:sz w:val="24"/>
          <w:szCs w:val="24"/>
        </w:rPr>
        <w:t>或临时基金管理人组织基金财产清算小组并在中国证监会的监督下进行基金清算。</w:t>
      </w:r>
    </w:p>
    <w:p w14:paraId="524B86B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2、基金财产清算小组组成：基金财产清算小组成员由基金管理人</w:t>
      </w:r>
      <w:r>
        <w:rPr>
          <w:rFonts w:asciiTheme="minorEastAsia" w:hAnsiTheme="minorEastAsia" w:cs="Times New Roman" w:hint="eastAsia"/>
          <w:bCs/>
          <w:sz w:val="24"/>
          <w:szCs w:val="24"/>
        </w:rPr>
        <w:t>或临时基金管理人、基金托管人、符合《中华人民共和国证券法》规定的注册会计师、律师以及中国证监会指定的人员组成。基金财产清算小组可以聘用必要的工作人员。</w:t>
      </w:r>
    </w:p>
    <w:p w14:paraId="367B6E9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384DC64F"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4、基金财产清算程序：</w:t>
      </w:r>
    </w:p>
    <w:p w14:paraId="1ABD946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75F3D74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269611FD"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3）对基金财产进行估值和变现；</w:t>
      </w:r>
    </w:p>
    <w:p w14:paraId="663CD912"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4760704A"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5）聘请会计师事务所对清算报告进行外部审计，聘请律师事务所对清算报告出具法律意见书；</w:t>
      </w:r>
    </w:p>
    <w:p w14:paraId="59C09E2C"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4D80EF47"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666842D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5、基金财产清算的期限为6个月，但因本基金所持证券的流动性受到限制而不能及时变现的，清算期限</w:t>
      </w:r>
      <w:r>
        <w:rPr>
          <w:rFonts w:asciiTheme="minorEastAsia" w:hAnsiTheme="minorEastAsia" w:cs="Times New Roman" w:hint="eastAsia"/>
          <w:bCs/>
          <w:sz w:val="24"/>
          <w:szCs w:val="24"/>
        </w:rPr>
        <w:t>可相应顺延。</w:t>
      </w:r>
    </w:p>
    <w:p w14:paraId="48D94052"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51855A30"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03E1B976"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05948510"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DC17C33"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72C66BA5"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Theme="minorEastAsia" w:hAnsiTheme="minorEastAsia" w:cs="Times New Roman"/>
          <w:bCs/>
          <w:sz w:val="24"/>
          <w:szCs w:val="24"/>
        </w:rPr>
        <w:t>5个工作日内由基金财产清算小组进行公告，基金财产清算小组应当将清算报告登载在</w:t>
      </w:r>
      <w:r>
        <w:rPr>
          <w:rFonts w:asciiTheme="minorEastAsia" w:hAnsiTheme="minorEastAsia" w:cs="Times New Roman" w:hint="eastAsia"/>
          <w:bCs/>
          <w:sz w:val="24"/>
          <w:szCs w:val="24"/>
        </w:rPr>
        <w:t>规定网站上，并将清算报告提示性公告登载在规定报刊上。</w:t>
      </w:r>
    </w:p>
    <w:p w14:paraId="411C7ED8"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（七）基金财产清算账册及文件的保存</w:t>
      </w:r>
    </w:p>
    <w:p w14:paraId="7D3AFF81" w14:textId="77777777" w:rsidR="007555EE" w:rsidRDefault="004B3672">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5B68EC4D" w14:textId="77777777" w:rsidR="007555EE" w:rsidRDefault="004B3672">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633E2A4D" w14:textId="77777777" w:rsidR="007555EE" w:rsidRDefault="004B3672">
      <w:pPr>
        <w:pStyle w:val="1"/>
        <w:jc w:val="center"/>
        <w:rPr>
          <w:sz w:val="30"/>
          <w:szCs w:val="30"/>
        </w:rPr>
      </w:pPr>
      <w:bookmarkStart w:id="403" w:name="_Toc263092327"/>
      <w:bookmarkStart w:id="404" w:name="_Toc214873614"/>
      <w:bookmarkStart w:id="405" w:name="_Toc136963820"/>
      <w:bookmarkStart w:id="406" w:name="_Toc416264554"/>
      <w:bookmarkStart w:id="407" w:name="_Toc68266307"/>
      <w:bookmarkStart w:id="408" w:name="_Toc21240"/>
      <w:bookmarkStart w:id="409" w:name="_Toc48649720"/>
      <w:bookmarkStart w:id="410" w:name="_Toc7367"/>
      <w:bookmarkStart w:id="411" w:name="_Toc9708"/>
      <w:bookmarkStart w:id="412" w:name="_Toc79392641"/>
      <w:bookmarkStart w:id="413" w:name="_Toc352229766"/>
      <w:bookmarkStart w:id="414" w:name="_Toc123051466"/>
      <w:bookmarkStart w:id="415" w:name="_Toc30645"/>
      <w:bookmarkStart w:id="416" w:name="_Toc12191"/>
      <w:bookmarkStart w:id="417" w:name="_Toc23022"/>
      <w:bookmarkStart w:id="418" w:name="_Toc13398"/>
      <w:bookmarkStart w:id="419" w:name="_Toc8710"/>
      <w:bookmarkStart w:id="420" w:name="_Toc28549"/>
      <w:bookmarkStart w:id="421" w:name="_Toc141703901"/>
      <w:bookmarkStart w:id="422" w:name="_Toc27058"/>
      <w:bookmarkStart w:id="423" w:name="_Toc123112248"/>
      <w:bookmarkStart w:id="424" w:name="_Toc23166"/>
      <w:bookmarkStart w:id="425" w:name="_Toc139991750"/>
      <w:bookmarkStart w:id="426" w:name="_Toc123102467"/>
      <w:bookmarkStart w:id="427" w:name="_Toc98560365"/>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3"/>
      <w:bookmarkEnd w:id="404"/>
      <w:bookmarkEnd w:id="405"/>
      <w:bookmarkEnd w:id="406"/>
      <w:bookmarkEnd w:id="407"/>
    </w:p>
    <w:p w14:paraId="62E9AE20" w14:textId="77777777" w:rsidR="007555EE" w:rsidRDefault="004B3672">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9C9FFE1"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156A370E"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26CEBF2C"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Pr>
          <w:rFonts w:asciiTheme="minorEastAsia" w:hAnsiTheme="minorEastAsia" w:cs="Times New Roman" w:hint="eastAsia"/>
          <w:kern w:val="0"/>
          <w:sz w:val="24"/>
          <w:szCs w:val="24"/>
        </w:rPr>
        <w:t>广东省广州市南沙区横沥镇汇通二街2号3110房</w:t>
      </w:r>
    </w:p>
    <w:p w14:paraId="6488BF78" w14:textId="77777777" w:rsidR="007555EE" w:rsidRDefault="004B3672">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6D26392E"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6E6C8AB3"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成立时间：</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5511F1EF"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批准设立机关：中国证监会</w:t>
      </w:r>
    </w:p>
    <w:p w14:paraId="2C7B2FDF"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批准设立文号：证监许可【</w:t>
      </w:r>
      <w:r>
        <w:rPr>
          <w:rFonts w:asciiTheme="minorEastAsia" w:hAnsiTheme="minorEastAsia" w:cs="Arial"/>
          <w:kern w:val="0"/>
          <w:sz w:val="24"/>
          <w:szCs w:val="24"/>
        </w:rPr>
        <w:t>2015】3118号</w:t>
      </w:r>
    </w:p>
    <w:p w14:paraId="0CE853E2"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经营范围：基金销售</w:t>
      </w:r>
      <w:r>
        <w:rPr>
          <w:rFonts w:asciiTheme="minorEastAsia" w:hAnsiTheme="minorEastAsia" w:cs="Arial"/>
          <w:kern w:val="0"/>
          <w:sz w:val="24"/>
          <w:szCs w:val="24"/>
        </w:rPr>
        <w:t>;基金募集;特定客户资产管理业务以及中国证监会许可的其他业务;资产管理（不含许可审批项目）</w:t>
      </w:r>
    </w:p>
    <w:p w14:paraId="47E6BEB9"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7A2F8CD4"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D3AA81D"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1E502732" w14:textId="77777777" w:rsidR="007555EE" w:rsidRDefault="004B3672">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03FC67A9"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w:t>
      </w:r>
      <w:bookmarkStart w:id="428" w:name="_Hlk101960455"/>
      <w:r>
        <w:rPr>
          <w:rFonts w:ascii="宋体" w:hAnsi="宋体" w:hint="eastAsia"/>
          <w:color w:val="000000"/>
          <w:sz w:val="24"/>
        </w:rPr>
        <w:t>国泰君安证券股份有限公司</w:t>
      </w:r>
      <w:bookmarkEnd w:id="428"/>
    </w:p>
    <w:p w14:paraId="05215E3E"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住所：中国（上海）自由贸易试验区商城路</w:t>
      </w:r>
      <w:r>
        <w:rPr>
          <w:rFonts w:ascii="宋体" w:hAnsi="宋体"/>
          <w:color w:val="000000"/>
          <w:sz w:val="24"/>
        </w:rPr>
        <w:t>618号</w:t>
      </w:r>
    </w:p>
    <w:p w14:paraId="6C292B91"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办公地址：上海市静安区新闸路</w:t>
      </w:r>
      <w:r>
        <w:rPr>
          <w:rFonts w:ascii="宋体" w:hAnsi="宋体"/>
          <w:color w:val="000000"/>
          <w:sz w:val="24"/>
        </w:rPr>
        <w:t>669号19层</w:t>
      </w:r>
    </w:p>
    <w:p w14:paraId="0279389D"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法定代表人：贺青</w:t>
      </w:r>
    </w:p>
    <w:p w14:paraId="7F7D97E7"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w:t>
      </w:r>
      <w:r>
        <w:rPr>
          <w:rFonts w:ascii="宋体" w:hAnsi="宋体"/>
          <w:color w:val="000000"/>
          <w:sz w:val="24"/>
        </w:rPr>
        <w:t>1999年8月18日</w:t>
      </w:r>
    </w:p>
    <w:p w14:paraId="103973F5"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批准设立机关：中国证监会</w:t>
      </w:r>
    </w:p>
    <w:p w14:paraId="07222BF0"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批准设立文号：证监机构字</w:t>
      </w:r>
      <w:r>
        <w:rPr>
          <w:rFonts w:ascii="宋体" w:hAnsi="宋体"/>
          <w:color w:val="000000"/>
          <w:sz w:val="24"/>
        </w:rPr>
        <w:t>[1999]77号</w:t>
      </w:r>
    </w:p>
    <w:p w14:paraId="44FC56ED"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w:t>
      </w:r>
    </w:p>
    <w:p w14:paraId="1F9F998B"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w:t>
      </w:r>
      <w:r>
        <w:rPr>
          <w:rFonts w:ascii="宋体" w:hAnsi="宋体"/>
          <w:color w:val="000000"/>
          <w:sz w:val="24"/>
        </w:rPr>
        <w:t>890794.7万元人民币</w:t>
      </w:r>
    </w:p>
    <w:p w14:paraId="48D21BFF"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3F88EFCF"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基金托管业务批准文号：证监许可</w:t>
      </w:r>
      <w:r>
        <w:rPr>
          <w:rFonts w:ascii="宋体" w:hAnsi="宋体"/>
          <w:color w:val="000000"/>
          <w:sz w:val="24"/>
        </w:rPr>
        <w:t>[2014]511号</w:t>
      </w:r>
    </w:p>
    <w:p w14:paraId="0364C0CE"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联系人：【丛艳】</w:t>
      </w:r>
      <w:r>
        <w:rPr>
          <w:rFonts w:ascii="宋体" w:hAnsi="宋体"/>
          <w:color w:val="000000"/>
          <w:sz w:val="24"/>
        </w:rPr>
        <w:t xml:space="preserve"> </w:t>
      </w:r>
    </w:p>
    <w:p w14:paraId="4B4541D4" w14:textId="77777777" w:rsidR="007555EE" w:rsidRDefault="004B3672">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联系电话：</w:t>
      </w:r>
      <w:r>
        <w:rPr>
          <w:rFonts w:ascii="宋体" w:hAnsi="宋体"/>
          <w:color w:val="000000"/>
          <w:sz w:val="24"/>
        </w:rPr>
        <w:t>021-38676666</w:t>
      </w:r>
    </w:p>
    <w:p w14:paraId="3AFB3530" w14:textId="77777777" w:rsidR="007555EE" w:rsidRDefault="007555EE">
      <w:pPr>
        <w:adjustRightInd w:val="0"/>
        <w:snapToGrid w:val="0"/>
        <w:spacing w:line="360" w:lineRule="auto"/>
        <w:ind w:firstLineChars="200" w:firstLine="480"/>
        <w:rPr>
          <w:rFonts w:ascii="宋体" w:hAnsi="宋体" w:hint="eastAsia"/>
          <w:color w:val="000000"/>
          <w:sz w:val="24"/>
        </w:rPr>
      </w:pPr>
    </w:p>
    <w:p w14:paraId="52343DBD" w14:textId="77777777" w:rsidR="007555EE" w:rsidRDefault="004B3672">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39316A8E"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37D19CD5"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1、基金托管人根据有关法律法规的规定及《基金合同》和本协议的约定，对基金的投资范围、投资对象进行监督。</w:t>
      </w:r>
    </w:p>
    <w:p w14:paraId="7F7A69A6"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科创板、创业板及其他经中国证监会允许投资的股票）、存托凭证、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Arial"/>
          <w:color w:val="000000"/>
          <w:sz w:val="24"/>
          <w:szCs w:val="24"/>
        </w:rPr>
        <w:t>(但须符合中国证监会相关规定)。</w:t>
      </w:r>
    </w:p>
    <w:p w14:paraId="1633F015"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618E02F5"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20146D16"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本基金的投资组合比例为：股票资产占基金资产的比例为</w:t>
      </w:r>
      <w:r>
        <w:rPr>
          <w:rFonts w:asciiTheme="minorEastAsia" w:hAnsiTheme="minorEastAsia" w:cs="Arial"/>
          <w:color w:val="000000"/>
          <w:sz w:val="24"/>
          <w:szCs w:val="24"/>
        </w:rPr>
        <w:t>60%-95%。每个交易日日终在扣除股指期货、国债期货、股票期权合约需缴纳的</w:t>
      </w:r>
      <w:r>
        <w:rPr>
          <w:rFonts w:asciiTheme="minorEastAsia" w:hAnsiTheme="minorEastAsia" w:cs="Arial" w:hint="eastAsia"/>
          <w:color w:val="000000"/>
          <w:sz w:val="24"/>
          <w:szCs w:val="24"/>
        </w:rPr>
        <w:t>交易保证金以后，基金保留的现金或投资于到期日在一年以内的政府债券的比例合计不低于基金资产净值的</w:t>
      </w:r>
      <w:r>
        <w:rPr>
          <w:rFonts w:asciiTheme="minorEastAsia" w:hAnsiTheme="minorEastAsia" w:cs="Arial"/>
          <w:color w:val="000000"/>
          <w:sz w:val="24"/>
          <w:szCs w:val="24"/>
        </w:rPr>
        <w:t>5%，本基金所指的现金不包括结算备付金、存出保证金、应收申购款等。股指期货、国债期货、股票期权及其他金融工具的投资比例依照法律法规或监管机构的规定执行。</w:t>
      </w:r>
    </w:p>
    <w:p w14:paraId="4AA9B70A"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6BDFD080"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2、基金托管人根据有关法律法规的规定及《基金合同》和本协议的约定，对基金投资、融资比例进行监督。</w:t>
      </w:r>
    </w:p>
    <w:p w14:paraId="044E9E7D"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 xml:space="preserve">1）根据法律法规的规定及《基金合同》的约定，本基金投资组合遵循以下投资限制：  </w:t>
      </w:r>
    </w:p>
    <w:p w14:paraId="5722C8BF"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lastRenderedPageBreak/>
        <w:t>1）股票资产占基金资产的比例为60%-95%；</w:t>
      </w:r>
    </w:p>
    <w:p w14:paraId="6C7C2F16"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732747D0"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3）本基金持有一家公司发行的证券，其市值不超过基金资产净值的10％；</w:t>
      </w:r>
    </w:p>
    <w:p w14:paraId="44FAFB43"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4）本基金管理人管理的全部基金持有一家公司发行的证券，不超过该证券的10％；</w:t>
      </w:r>
    </w:p>
    <w:p w14:paraId="6B860730"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5）本基金投资于同一原始权益人的各类资产支持证券的比例，不得超过基金资产净值的10%；</w:t>
      </w:r>
    </w:p>
    <w:p w14:paraId="0FCEB214"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6）本基金持有的全部资产支持证券，其市值不得超过基金资产净值的20%；</w:t>
      </w:r>
    </w:p>
    <w:p w14:paraId="079263A3"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7）本基金持有的同一(指同一信用级别)资产支持证券的比例，不得超过该资产支持证券规模的10%；</w:t>
      </w:r>
    </w:p>
    <w:p w14:paraId="16052ACD"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8）本基金管理人管理的全部证券投资基金投资于同一原始权益人的各类资产支持证券，不得超过其各类资产支持证券合计规模的10%；</w:t>
      </w:r>
    </w:p>
    <w:p w14:paraId="5F47B1FE"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5C844DF7"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10）基金财产参与股票发行申购，本基金所申报的金额不超过本基金的总资产，本基金所申报的股票数量不超过拟发行股票公司本次发行股票的总量；</w:t>
      </w:r>
    </w:p>
    <w:p w14:paraId="5AAFDDC3"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27DB644C"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12）本基金参与股指期货、国债期货交易依据下列标准建构组合：</w:t>
      </w:r>
    </w:p>
    <w:p w14:paraId="26A38503"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w:t>
      </w:r>
      <w:r>
        <w:rPr>
          <w:rFonts w:asciiTheme="minorEastAsia" w:hAnsiTheme="minorEastAsia" w:cs="Arial"/>
          <w:color w:val="000000"/>
          <w:sz w:val="24"/>
          <w:szCs w:val="24"/>
        </w:rPr>
        <w:t>95%，其中，有价证券指股票、债券（不含到期日在一年以内的政府债券）、资产支持证券、买入返售金融资产（不含质押式回购）等；</w:t>
      </w:r>
    </w:p>
    <w:p w14:paraId="6A328FEA"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w:t>
      </w:r>
      <w:r>
        <w:rPr>
          <w:rFonts w:asciiTheme="minorEastAsia" w:hAnsiTheme="minorEastAsia" w:cs="Arial"/>
          <w:color w:val="000000"/>
          <w:sz w:val="24"/>
          <w:szCs w:val="24"/>
        </w:rPr>
        <w:t>10%；在任何交易日日终，持有的买入国债期货合约价值，不得超过基金资产净值的15%；</w:t>
      </w:r>
    </w:p>
    <w:p w14:paraId="30C7FD51"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③在任何交易日日终，持有的卖出股指期货合约价值不得超过基金持有的股票总市值的</w:t>
      </w:r>
      <w:r>
        <w:rPr>
          <w:rFonts w:asciiTheme="minorEastAsia" w:hAnsiTheme="minorEastAsia" w:cs="Arial"/>
          <w:color w:val="000000"/>
          <w:sz w:val="24"/>
          <w:szCs w:val="24"/>
        </w:rPr>
        <w:t>20%；在任何交易日日终，持有的卖出国债期货合约价值不得超过基金持有的债券总市值的30%；</w:t>
      </w:r>
    </w:p>
    <w:p w14:paraId="034DE931"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5EF7AB54"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w:t>
      </w:r>
      <w:r>
        <w:rPr>
          <w:rFonts w:asciiTheme="minorEastAsia" w:hAnsiTheme="minorEastAsia" w:cs="Arial"/>
          <w:color w:val="000000"/>
          <w:sz w:val="24"/>
          <w:szCs w:val="24"/>
        </w:rPr>
        <w:t>20%；本基金在任何交易日内交易（不包括平仓）的国债期货合约的成交金额不得超过上一交易日基金资产净值的30%；</w:t>
      </w:r>
    </w:p>
    <w:p w14:paraId="5E74AE00"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3D4429D7"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14）基金资产</w:t>
      </w:r>
      <w:r>
        <w:rPr>
          <w:rFonts w:asciiTheme="minorEastAsia" w:hAnsiTheme="minorEastAsia" w:cs="Arial" w:hint="eastAsia"/>
          <w:color w:val="000000"/>
          <w:sz w:val="24"/>
          <w:szCs w:val="24"/>
        </w:rPr>
        <w:t>总值不得超过基金资产净值的</w:t>
      </w:r>
      <w:r>
        <w:rPr>
          <w:rFonts w:asciiTheme="minorEastAsia" w:hAnsiTheme="minorEastAsia" w:cs="Arial"/>
          <w:color w:val="000000"/>
          <w:sz w:val="24"/>
          <w:szCs w:val="24"/>
        </w:rPr>
        <w:t>140%；</w:t>
      </w:r>
    </w:p>
    <w:p w14:paraId="7B05EFE6"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DD13FBE"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16）本基金主动投资于流动性受限资产的市值合计不得超过</w:t>
      </w:r>
      <w:r>
        <w:rPr>
          <w:rFonts w:asciiTheme="minorEastAsia" w:hAnsiTheme="minorEastAsia" w:cs="Arial" w:hint="eastAsia"/>
          <w:color w:val="000000"/>
          <w:sz w:val="24"/>
          <w:szCs w:val="24"/>
        </w:rPr>
        <w:t>基金资产净值的</w:t>
      </w:r>
      <w:r>
        <w:rPr>
          <w:rFonts w:asciiTheme="minorEastAsia" w:hAnsiTheme="minorEastAsia" w:cs="Arial"/>
          <w:color w:val="000000"/>
          <w:sz w:val="24"/>
          <w:szCs w:val="24"/>
        </w:rPr>
        <w:t>15%；</w:t>
      </w:r>
    </w:p>
    <w:p w14:paraId="4F873929"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11A8AB45"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17）本基金与私募类</w:t>
      </w:r>
      <w:r>
        <w:rPr>
          <w:rFonts w:asciiTheme="minorEastAsia" w:hAnsiTheme="minorEastAsia" w:cs="Arial" w:hint="eastAsia"/>
          <w:color w:val="000000"/>
          <w:sz w:val="24"/>
          <w:szCs w:val="24"/>
        </w:rPr>
        <w:t>证券资管产品及中国证监会认定的其他主体为交易对手开展逆回购交易的，可接受质押品的资质要求应当与基金合同约定的投资范围保持一致；</w:t>
      </w:r>
    </w:p>
    <w:p w14:paraId="0EBF3396"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18）本基金参与股票期权交易的，需遵守下列投资比例限制：</w:t>
      </w:r>
    </w:p>
    <w:p w14:paraId="582AB9D6"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w:t>
      </w:r>
      <w:r>
        <w:rPr>
          <w:rFonts w:asciiTheme="minorEastAsia" w:hAnsiTheme="minorEastAsia" w:cs="Arial"/>
          <w:color w:val="000000"/>
          <w:sz w:val="24"/>
          <w:szCs w:val="24"/>
        </w:rPr>
        <w:t>10%；</w:t>
      </w:r>
    </w:p>
    <w:p w14:paraId="7A28375B"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w:t>
      </w:r>
      <w:r>
        <w:rPr>
          <w:rFonts w:asciiTheme="minorEastAsia" w:hAnsiTheme="minorEastAsia" w:cs="Arial" w:hint="eastAsia"/>
          <w:color w:val="000000"/>
          <w:sz w:val="24"/>
          <w:szCs w:val="24"/>
        </w:rPr>
        <w:lastRenderedPageBreak/>
        <w:t>等价物；</w:t>
      </w:r>
    </w:p>
    <w:p w14:paraId="73E09E7C"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③本基金未平仓的期权合约面值不得超过基金资产净值的</w:t>
      </w:r>
      <w:r>
        <w:rPr>
          <w:rFonts w:asciiTheme="minorEastAsia" w:hAnsiTheme="minorEastAsia" w:cs="Arial"/>
          <w:color w:val="000000"/>
          <w:sz w:val="24"/>
          <w:szCs w:val="24"/>
        </w:rPr>
        <w:t>20%。其中，合约面值按照行权价乘以合约乘数计算；</w:t>
      </w:r>
    </w:p>
    <w:p w14:paraId="0B2CE1C7"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53DE43F7"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w:t>
      </w:r>
      <w:r>
        <w:rPr>
          <w:rFonts w:asciiTheme="minorEastAsia" w:hAnsiTheme="minorEastAsia" w:cs="Arial"/>
          <w:color w:val="000000"/>
          <w:sz w:val="24"/>
          <w:szCs w:val="24"/>
        </w:rPr>
        <w:t>95%；</w:t>
      </w:r>
    </w:p>
    <w:p w14:paraId="10E24F2C"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550408CD"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除上述第</w:t>
      </w:r>
      <w:r>
        <w:rPr>
          <w:rFonts w:asciiTheme="minorEastAsia" w:hAnsiTheme="minorEastAsia" w:cs="Arial"/>
          <w:color w:val="000000"/>
          <w:sz w:val="24"/>
          <w:szCs w:val="24"/>
        </w:rPr>
        <w:t>2）、9）、13）、16）、17）项另有约定外，因证券、期货市场波动、</w:t>
      </w:r>
      <w:r>
        <w:rPr>
          <w:rFonts w:asciiTheme="minorEastAsia" w:hAnsiTheme="minorEastAsia" w:cs="Arial" w:hint="eastAsia"/>
          <w:color w:val="000000"/>
          <w:sz w:val="24"/>
          <w:szCs w:val="24"/>
        </w:rPr>
        <w:t>证券发行人合并、基金规模变动等基金管理人之外的因素致使基金投资比例不符合上述规定投资比例的，基金管理人应当在</w:t>
      </w:r>
      <w:r>
        <w:rPr>
          <w:rFonts w:asciiTheme="minorEastAsia" w:hAnsiTheme="minorEastAsia" w:cs="Arial"/>
          <w:color w:val="000000"/>
          <w:sz w:val="24"/>
          <w:szCs w:val="24"/>
        </w:rPr>
        <w:t>10个交易日内进行调整，但中国证监会规定的特殊情形除外。</w:t>
      </w:r>
    </w:p>
    <w:p w14:paraId="16D274B2"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w:t>
      </w:r>
      <w:r>
        <w:rPr>
          <w:rFonts w:asciiTheme="minorEastAsia" w:hAnsiTheme="minorEastAsia" w:cs="Arial"/>
          <w:color w:val="000000"/>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22D38A70"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28729FE3"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506C9FF4"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3、基金托管人根据有关法律、法规的规定及基金合同和本协议的约定，对基金投资禁止行为进行监督。基金财产不得用于下列投资或者活动。</w:t>
      </w:r>
    </w:p>
    <w:p w14:paraId="72414155"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1）承销证券；</w:t>
      </w:r>
    </w:p>
    <w:p w14:paraId="4C745715"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2）违反规定向他人贷款或者提供担保；</w:t>
      </w:r>
    </w:p>
    <w:p w14:paraId="263DAE8D"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3）从事承担无限责任的投资；</w:t>
      </w:r>
    </w:p>
    <w:p w14:paraId="275E1C9C"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4）买卖其他基金份额，但是中国证监会另有规定的除外；</w:t>
      </w:r>
    </w:p>
    <w:p w14:paraId="607C47CA"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5）向基金管理人、基金托管人出资；</w:t>
      </w:r>
    </w:p>
    <w:p w14:paraId="1ADAF64A"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6）从事内幕交易、操纵证券交易价格及其他不正当的证券交易活动；</w:t>
      </w:r>
    </w:p>
    <w:p w14:paraId="5D27298E"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7）法律、行政法规和中国证监会规定禁止的其他活动。</w:t>
      </w:r>
    </w:p>
    <w:p w14:paraId="42722106"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w:t>
      </w:r>
      <w:r>
        <w:rPr>
          <w:rFonts w:asciiTheme="minorEastAsia" w:hAnsiTheme="minorEastAsia" w:cs="Arial" w:hint="eastAsia"/>
          <w:color w:val="000000"/>
          <w:sz w:val="24"/>
          <w:szCs w:val="24"/>
        </w:rPr>
        <w:lastRenderedPageBreak/>
        <w:t>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F69C75C"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0811E8A5"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4、基金托管人根据有关法律、法规规定及基金合同和本协议约定，对基金管理人参与银行间债券市场进行监督。</w:t>
      </w:r>
    </w:p>
    <w:p w14:paraId="3216BBB6"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2D2C10AE"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Pr>
          <w:rFonts w:asciiTheme="minorEastAsia" w:hAnsiTheme="minorEastAsia" w:cs="Arial"/>
          <w:color w:val="000000"/>
          <w:sz w:val="24"/>
          <w:szCs w:val="24"/>
        </w:rPr>
        <w:t>2】</w:t>
      </w:r>
      <w:r>
        <w:rPr>
          <w:rFonts w:asciiTheme="minorEastAsia" w:hAnsiTheme="minorEastAsia" w:cs="Arial" w:hint="eastAsia"/>
          <w:color w:val="000000"/>
          <w:sz w:val="24"/>
          <w:szCs w:val="24"/>
        </w:rPr>
        <w:t>个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0E88BBB4"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w:t>
      </w:r>
      <w:r>
        <w:rPr>
          <w:rFonts w:asciiTheme="minorEastAsia" w:hAnsiTheme="minorEastAsia" w:cs="Arial"/>
          <w:color w:val="000000"/>
          <w:sz w:val="24"/>
          <w:szCs w:val="24"/>
        </w:rPr>
        <w:t>2】</w:t>
      </w:r>
      <w:r>
        <w:rPr>
          <w:rFonts w:asciiTheme="minorEastAsia" w:hAnsiTheme="minorEastAsia" w:cs="Arial" w:hint="eastAsia"/>
          <w:color w:val="000000"/>
          <w:sz w:val="24"/>
          <w:szCs w:val="24"/>
        </w:rPr>
        <w:t>个工作日内电话或书面回函确认，新名单自基金托管人确认当日生效。新名单生效前已与本次剔除的交易对手所进行但尚未结算的交易，仍应按照协议进行结算。</w:t>
      </w:r>
    </w:p>
    <w:p w14:paraId="2E95AFB9"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w:t>
      </w:r>
      <w:r>
        <w:rPr>
          <w:rFonts w:asciiTheme="minorEastAsia" w:hAnsiTheme="minorEastAsia" w:cs="Arial"/>
          <w:color w:val="000000"/>
          <w:sz w:val="24"/>
          <w:szCs w:val="24"/>
        </w:rPr>
        <w:t>,基金管理人应当负责向相关责任人追偿。基金托管人不承担由此造成的任何法律责任及损失。</w:t>
      </w:r>
    </w:p>
    <w:p w14:paraId="3F83230D"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24E47135"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5、基金托管人根据有关法律、法规的规定及基金合同和本协议的约定，对基金管理人选择存款银行进行监督。</w:t>
      </w:r>
    </w:p>
    <w:p w14:paraId="6AD7BCAB"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w:t>
      </w:r>
      <w:r>
        <w:rPr>
          <w:rFonts w:asciiTheme="minorEastAsia" w:hAnsiTheme="minorEastAsia" w:cs="Arial" w:hint="eastAsia"/>
          <w:color w:val="000000"/>
          <w:sz w:val="24"/>
          <w:szCs w:val="24"/>
        </w:rPr>
        <w:lastRenderedPageBreak/>
        <w:t>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716DD1B9"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1D138BBD"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1）基金管理人、基金托管人应当与存款银行建立定期对账机制，确保基金银行存款业务账目及核算的真实、准确。</w:t>
      </w:r>
    </w:p>
    <w:p w14:paraId="11E489EF"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078C591D"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3）基金托管人应加强对基金银行存款业务的监督与核查，严格审查、复核相关协议、账户资料、投资指令、存款证实书等有关文件，切实履行托管职责。</w:t>
      </w:r>
    </w:p>
    <w:p w14:paraId="2E43655C"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4）基金管理人与基金托管人在开展基金存款业务时，应严格遵守《基金法》、《运作办法》等有关法律、法规，以及国家有关账户管理、利率管理、支付结算等的各项规定。</w:t>
      </w:r>
    </w:p>
    <w:p w14:paraId="6A943A42"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538BECE3"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6、基金托管人根据有关法律法规的规定及《基金合同》的约定，对基金管理人投资流通受限证券进行监督。</w:t>
      </w:r>
    </w:p>
    <w:p w14:paraId="3A0BA46B"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6BAF828C"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w:t>
      </w:r>
      <w:r>
        <w:rPr>
          <w:rFonts w:asciiTheme="minorEastAsia" w:hAnsiTheme="minorEastAsia" w:cs="Arial"/>
          <w:color w:val="000000"/>
          <w:sz w:val="24"/>
          <w:szCs w:val="24"/>
        </w:rPr>
        <w:lastRenderedPageBreak/>
        <w:t>易中的质押</w:t>
      </w:r>
      <w:r>
        <w:rPr>
          <w:rFonts w:asciiTheme="minorEastAsia" w:hAnsiTheme="minorEastAsia" w:cs="Arial" w:hint="eastAsia"/>
          <w:color w:val="000000"/>
          <w:sz w:val="24"/>
          <w:szCs w:val="24"/>
        </w:rPr>
        <w:t>券等流通受限证券。本基金不投资有锁定期但锁定期不明确的证券。</w:t>
      </w:r>
    </w:p>
    <w:p w14:paraId="4730215B"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1C7C7A80"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人原因产生的流通受限证券登记存管问题，造成基金托管人无法安全保管本基金资产的责任与损失，及因流通受限证券存管直接影响本基金安全的责任及损失，由基金管理人承担。</w:t>
      </w:r>
    </w:p>
    <w:p w14:paraId="6E743D30"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7C5C5F95"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7ECBCEC9"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人原因导致本基金出现损失致使基金托管人承担连带赔偿责任的，基金管理人应赔偿基金托管人由此遭受的损失。</w:t>
      </w:r>
    </w:p>
    <w:p w14:paraId="6BC8F85E"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17ED1806"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1）中国证监会批准发行非公开发行股票的批准文件。</w:t>
      </w:r>
    </w:p>
    <w:p w14:paraId="7DBF6AFA"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2）非公开发行股票有关发行数量、发行价格、锁定期等发行资料。</w:t>
      </w:r>
    </w:p>
    <w:p w14:paraId="3377FFFE"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lastRenderedPageBreak/>
        <w:t>3）非公开发行股票发行人与中国证券登记结算有限责任公司或中央国债登记结算有限责任公司签订的证券登记及服务协议。</w:t>
      </w:r>
    </w:p>
    <w:p w14:paraId="1DA480D4"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4）基金拟认购的数量、价格、总成本、账面价值。</w:t>
      </w:r>
    </w:p>
    <w:p w14:paraId="4AEEF86B"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4）基金管理人应在本基金投资非公开发行股票后两个交易日内，在中国证监会</w:t>
      </w:r>
      <w:r>
        <w:rPr>
          <w:rFonts w:asciiTheme="minorEastAsia" w:hAnsiTheme="minorEastAsia" w:cs="Arial" w:hint="eastAsia"/>
          <w:color w:val="000000"/>
          <w:sz w:val="24"/>
          <w:szCs w:val="24"/>
        </w:rPr>
        <w:t>规定媒介披露所投资非公开发行股票的名称、数量、总成本、账面价值，以及总成本和账面价值占基金资产净值的比例、锁定期等信息。</w:t>
      </w:r>
    </w:p>
    <w:p w14:paraId="4CBCEB93"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06A643EB"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5）基金托管人根据有关规定有权对基金管理人进行以下事项监督：</w:t>
      </w:r>
    </w:p>
    <w:p w14:paraId="338835DC"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1）本基金投资流通受限证券时的法律法规遵守情况。</w:t>
      </w:r>
    </w:p>
    <w:p w14:paraId="0B870833"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2）在基金投资流通受限证券管理工作方面有关制度、流动性风险处置预案的建立与完善情况。</w:t>
      </w:r>
    </w:p>
    <w:p w14:paraId="565246BF"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3）有关比例限制的执行情况。</w:t>
      </w:r>
    </w:p>
    <w:p w14:paraId="2D70EC66"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4）信息披露情况。</w:t>
      </w:r>
    </w:p>
    <w:p w14:paraId="6029C4D1"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6）相关法律法规对基金投资流通受限证券有新规定的，从其规定。</w:t>
      </w:r>
    </w:p>
    <w:p w14:paraId="3D7075DE"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7、基金托管人根据有关法律、法规的规定及基金合同和本协议的约定，对基金管理人产品禁投池进行监督。</w:t>
      </w:r>
    </w:p>
    <w:p w14:paraId="1E66ADBA"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w:t>
      </w:r>
      <w:r>
        <w:rPr>
          <w:rFonts w:asciiTheme="minorEastAsia" w:hAnsiTheme="minorEastAsia" w:cs="Arial"/>
          <w:color w:val="000000"/>
          <w:sz w:val="24"/>
          <w:szCs w:val="24"/>
        </w:rPr>
        <w:t>2个工作日内电话或回函确认收到该名单。基金管理人应定期和不定期对基金禁投池清单进行更新。基金托管人在收到清单后2个工作日内电话或书面回函确认，新清单自基金托管人确认当日生效。新清单生效</w:t>
      </w:r>
      <w:r>
        <w:rPr>
          <w:rFonts w:asciiTheme="minorEastAsia" w:hAnsiTheme="minorEastAsia" w:cs="Arial" w:hint="eastAsia"/>
          <w:color w:val="000000"/>
          <w:sz w:val="24"/>
          <w:szCs w:val="24"/>
        </w:rPr>
        <w:t>前基金托管人仍按原禁投池清单进行监督。</w:t>
      </w:r>
    </w:p>
    <w:p w14:paraId="64237782"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3FACA63F"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5D728791"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w:t>
      </w:r>
      <w:r>
        <w:rPr>
          <w:rFonts w:asciiTheme="minorEastAsia" w:hAnsiTheme="minorEastAsia" w:cs="Arial" w:hint="eastAsia"/>
          <w:color w:val="000000"/>
          <w:sz w:val="24"/>
          <w:szCs w:val="24"/>
        </w:rPr>
        <w:lastRenderedPageBreak/>
        <w:t>规要求需向中国证监会报送基金监督报告的，基金管理人应积极配合提供相关数据资料和制度等。</w:t>
      </w:r>
    </w:p>
    <w:p w14:paraId="0DC7A6DC"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F590FF4"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若基金托管人发现基金管理人依据交易程序已经生效的指令违反法律、行政法规和其他有关规定，或者违反《基金合同》约定的，应当立即通知基金管理人，由此造成的损失由基金管理人承担。</w:t>
      </w:r>
    </w:p>
    <w:p w14:paraId="56C5C8CC"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7CB52D0C"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4D8E17A0"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侧袋机制实施期间，本基金的投资组合比例、投资策略、组合限制、业绩比较基准、风险收益特征等约定仅适用于主袋账户。</w:t>
      </w:r>
    </w:p>
    <w:p w14:paraId="5F2D2F1D"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侧袋账户的实施条件、实施程序、运作安排（包括但不限于对基金赎回的影响、信息披露、费用列支等）、投资安排、特定资产的处置变现和支付等对投资者权益有重大影响的事项详见基金合同和招募说明书的规定。</w:t>
      </w:r>
    </w:p>
    <w:p w14:paraId="63754B24" w14:textId="77777777" w:rsidR="007555EE" w:rsidRDefault="004B3672">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基金托管人依照相关法律法规的规定以及基金合同和招募说明书的约定，对侧袋机制启用、特定资产处置和信息披露等方面进行复核和监督。</w:t>
      </w:r>
      <w:r>
        <w:rPr>
          <w:rFonts w:asciiTheme="minorEastAsia" w:hAnsiTheme="minorEastAsia" w:cs="Arial"/>
          <w:color w:val="000000"/>
          <w:sz w:val="24"/>
          <w:szCs w:val="24"/>
        </w:rPr>
        <w:t xml:space="preserve">  </w:t>
      </w:r>
    </w:p>
    <w:p w14:paraId="25D09B97" w14:textId="77777777" w:rsidR="007555EE" w:rsidRDefault="004B3672">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基金管理人对基金托管人的业务核查</w:t>
      </w:r>
    </w:p>
    <w:p w14:paraId="4EEDBED4"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lastRenderedPageBreak/>
        <w:t>根据《基金法》及其他有关法规、《基金合同》和本协议规定，基金管理人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11BEB617"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供基金管理人核查托管财产的完整性和真实性，在规定时间内答复并改正。</w:t>
      </w:r>
    </w:p>
    <w:p w14:paraId="5C5C597C"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5DE1CEAD"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3AC29A84" w14:textId="77777777" w:rsidR="007555EE" w:rsidRDefault="007555EE">
      <w:pPr>
        <w:spacing w:line="360" w:lineRule="auto"/>
        <w:ind w:firstLineChars="200" w:firstLine="480"/>
        <w:rPr>
          <w:rFonts w:ascii="宋体" w:hAnsi="宋体" w:hint="eastAsia"/>
          <w:sz w:val="24"/>
          <w:szCs w:val="24"/>
        </w:rPr>
      </w:pPr>
    </w:p>
    <w:p w14:paraId="56AE815C" w14:textId="77777777" w:rsidR="007555EE" w:rsidRDefault="004B3672">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基金财产的保管</w:t>
      </w:r>
    </w:p>
    <w:p w14:paraId="7FA5843B"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0BCEB529"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1、基金托管人应安全保管基金财产，未经基金管理人的指令，不得自行运用、处分、分配基金的任何资产。</w:t>
      </w:r>
    </w:p>
    <w:p w14:paraId="1408A4C3"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2、基金财产应独立于基金管理人、基金托管人</w:t>
      </w:r>
      <w:r>
        <w:rPr>
          <w:rFonts w:ascii="宋体" w:hAnsi="宋体" w:hint="eastAsia"/>
          <w:sz w:val="24"/>
          <w:szCs w:val="24"/>
        </w:rPr>
        <w:t>、证券经纪机构的固有财产。</w:t>
      </w:r>
    </w:p>
    <w:p w14:paraId="2AA58F87"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3、基金托管人按照规定开立基金财产的银行</w:t>
      </w:r>
      <w:r>
        <w:rPr>
          <w:rFonts w:ascii="宋体" w:hAnsi="宋体" w:hint="eastAsia"/>
          <w:sz w:val="24"/>
          <w:szCs w:val="24"/>
        </w:rPr>
        <w:t>存款账户、证券账户、债券托</w:t>
      </w:r>
      <w:r>
        <w:rPr>
          <w:rFonts w:ascii="宋体" w:hAnsi="宋体" w:hint="eastAsia"/>
          <w:sz w:val="24"/>
          <w:szCs w:val="24"/>
        </w:rPr>
        <w:lastRenderedPageBreak/>
        <w:t>管账户等投资所需账户。</w:t>
      </w:r>
    </w:p>
    <w:p w14:paraId="2C7FFAD9"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4、基金托管人对所托管的不同基金财产分别设置账户，与基金托管人的其他业务和其他基金的托管业务实行严格的分账管理，确保基金财产的完整和独立。</w:t>
      </w:r>
    </w:p>
    <w:p w14:paraId="44C71147"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23EE9E59"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6、除依据法律法规和《基金合同》的规定外，基金托管人不得委托第三人托管基金财产。</w:t>
      </w:r>
    </w:p>
    <w:p w14:paraId="143D6FBC"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（二）基金募集资产的验证</w:t>
      </w:r>
    </w:p>
    <w:p w14:paraId="13F44A01"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1DC7BF83"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基金募集期满之日起</w:t>
      </w:r>
      <w:r>
        <w:rPr>
          <w:rFonts w:ascii="宋体" w:hAnsi="宋体"/>
          <w:sz w:val="24"/>
          <w:szCs w:val="24"/>
        </w:rPr>
        <w:t>10日内，募集的基金</w:t>
      </w:r>
      <w:r>
        <w:rPr>
          <w:rFonts w:ascii="宋体" w:hAnsi="宋体" w:hint="eastAsia"/>
          <w:sz w:val="24"/>
          <w:szCs w:val="24"/>
        </w:rPr>
        <w:t>份额总额、基金募集金额、基金份额持有人人数符合《基金法》、《运作办法》等有关规定后，由基金管理人聘请符合《中华人民共和国证券法》规定的会计师事务所进行验资，出具验资报告，出具的验资报告应由参加验资的</w:t>
      </w:r>
      <w:r>
        <w:rPr>
          <w:rFonts w:ascii="宋体" w:hAnsi="宋体"/>
          <w:sz w:val="24"/>
          <w:szCs w:val="24"/>
        </w:rPr>
        <w:t>2名以上（含2名）中国注册会计师签字有效。验资完成，基金管理人应将募集到的全部资金存入基金托管人为基金开立的基金银行存款账户中，基金托管人在收到资金当日出具相关证明文件。</w:t>
      </w:r>
    </w:p>
    <w:p w14:paraId="130AD272"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（三）基金的银行存款账户的开立和管理</w:t>
      </w:r>
    </w:p>
    <w:p w14:paraId="21380854"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1、基金托管人应负责本基金银行存款账户的开立和管理。</w:t>
      </w:r>
    </w:p>
    <w:p w14:paraId="7DA438BB"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2、基金托管人以本基金的名义在商业银行开立基金的银行存款账户，并根据中国人民银行规定计息。本基金的银行预留印鉴由基金托管</w:t>
      </w:r>
      <w:r>
        <w:rPr>
          <w:rFonts w:ascii="宋体" w:hAnsi="宋体" w:hint="eastAsia"/>
          <w:sz w:val="24"/>
          <w:szCs w:val="24"/>
        </w:rPr>
        <w:t>人制作、保管和使用。本基金的一切货币收支活动，包括但不限于投资、支付赎回金额、支付基金收益，均需通过本基金的银行存款账户进行。</w:t>
      </w:r>
    </w:p>
    <w:p w14:paraId="2021634F"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3BEB8D77"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lastRenderedPageBreak/>
        <w:t>4、基金托管人可以通过申请开通本基金银行账户的企业网上银行业务进行资金支付，并使用企业网上银行（简称“网银”）办理托管资产的资金结算汇划业务。</w:t>
      </w:r>
    </w:p>
    <w:p w14:paraId="569ED7CF"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5、基金银行存款账户的管理应符合法律、法规以及银行业监督管理机构的其他规定。</w:t>
      </w:r>
    </w:p>
    <w:p w14:paraId="26CA0847"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（四）基金的证券交收账户和资金交收账户的开立和管理</w:t>
      </w:r>
    </w:p>
    <w:p w14:paraId="2FAC4ABC"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基金托管人以基金托管人和本基金联名的方式在中国证券登记结算有限责任公司开立证券账户。</w:t>
      </w:r>
    </w:p>
    <w:p w14:paraId="7FBBD7F3"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64587452"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基金管理人不得对基金证券交收账户、资金交收账户进行证券的超卖或超买。</w:t>
      </w:r>
    </w:p>
    <w:p w14:paraId="30734F1F"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52AF303A"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25DA045A"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2、基金管理人代表基金对外签订中国银行间债券市场回购交易主协议。</w:t>
      </w:r>
    </w:p>
    <w:p w14:paraId="37E5BE06"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03B7B10B"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390FA3B3"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法律法规等有关规定对相关账户的开立和管理另有规定的，从其规定办理。</w:t>
      </w:r>
    </w:p>
    <w:p w14:paraId="2807E66A"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（七）基金财产投资的有关实物证券、银行存款定期存单等有价凭证的保管</w:t>
      </w:r>
    </w:p>
    <w:p w14:paraId="521F48EC"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w:t>
      </w:r>
      <w:r>
        <w:rPr>
          <w:rFonts w:ascii="宋体" w:hAnsi="宋体" w:hint="eastAsia"/>
          <w:sz w:val="24"/>
          <w:szCs w:val="24"/>
        </w:rPr>
        <w:lastRenderedPageBreak/>
        <w:t>金资产不承担保管责任。</w:t>
      </w:r>
    </w:p>
    <w:p w14:paraId="153D6C77"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银行存款定期存单等有价凭证由基金托管人负责保管。</w:t>
      </w:r>
    </w:p>
    <w:p w14:paraId="7076C5D4"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1790437D"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w:t>
      </w:r>
      <w:r>
        <w:rPr>
          <w:rFonts w:ascii="宋体" w:hAnsi="宋体"/>
          <w:sz w:val="24"/>
          <w:szCs w:val="24"/>
        </w:rPr>
        <w:t>15个工作日内通过专人送达、挂号邮寄等安全方式将合同原件送达基金托管人处。合同的保管期限按照国家有关规定执行。</w:t>
      </w:r>
    </w:p>
    <w:p w14:paraId="1479D46D"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20D70E0D"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7542C1E4" w14:textId="77777777" w:rsidR="007555EE" w:rsidRDefault="007555EE">
      <w:pPr>
        <w:spacing w:line="360" w:lineRule="auto"/>
        <w:ind w:firstLineChars="200" w:firstLine="480"/>
        <w:rPr>
          <w:rFonts w:ascii="宋体" w:hAnsi="宋体" w:hint="eastAsia"/>
          <w:sz w:val="24"/>
          <w:szCs w:val="24"/>
        </w:rPr>
      </w:pPr>
    </w:p>
    <w:p w14:paraId="1D15385F" w14:textId="77777777" w:rsidR="007555EE" w:rsidRDefault="004B3672">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基金资产净值计算和会计核算</w:t>
      </w:r>
    </w:p>
    <w:p w14:paraId="522067C2"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（一）基金资产净值及各类基金份额的基金份额净值的计算与复核</w:t>
      </w:r>
    </w:p>
    <w:p w14:paraId="40394FC0"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w:t>
      </w:r>
    </w:p>
    <w:p w14:paraId="71B53D28"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w:t>
      </w:r>
      <w:r>
        <w:rPr>
          <w:rFonts w:asciiTheme="minorEastAsia" w:hAnsiTheme="minorEastAsia" w:cs="Arial"/>
          <w:sz w:val="24"/>
          <w:szCs w:val="24"/>
        </w:rPr>
        <w:t>0.0001元，小数点后第5位四舍五入，由此产生的收益或损失由基金财产承担。基金管理人可以设立大额赎回情形下的净值精度应急调整机制。国家另有规定的，从其规定。基金管理人</w:t>
      </w:r>
      <w:r>
        <w:rPr>
          <w:rFonts w:asciiTheme="minorEastAsia" w:hAnsiTheme="minorEastAsia" w:cs="Arial" w:hint="eastAsia"/>
          <w:sz w:val="24"/>
          <w:szCs w:val="24"/>
        </w:rPr>
        <w:t>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50F82184"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本基金按以下方法估值：</w:t>
      </w:r>
      <w:r>
        <w:rPr>
          <w:rFonts w:asciiTheme="minorEastAsia" w:hAnsiTheme="minorEastAsia" w:cs="Arial"/>
          <w:sz w:val="24"/>
          <w:szCs w:val="24"/>
        </w:rPr>
        <w:t xml:space="preserve"> </w:t>
      </w:r>
    </w:p>
    <w:p w14:paraId="5A2A93B4"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1、证券交易所上市的有价证券的估值</w:t>
      </w:r>
    </w:p>
    <w:p w14:paraId="2E71368F"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846E171"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2438F8E"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4E71CD1"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4）交易所上市交易的可转换债券以每日收盘价作为估值全价；</w:t>
      </w:r>
    </w:p>
    <w:p w14:paraId="41495CC9"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36796336"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9DFE070"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2、处于未上市期间的有价证券应区分如下情况处理：</w:t>
      </w:r>
    </w:p>
    <w:p w14:paraId="4CB21003"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1）送股、转增股、配股和公开增发的新股，按估值日在证券交易所挂牌的同一股票的估值方法估值；该日无交易的，以最近一日的市价（收盘价）估值；</w:t>
      </w:r>
    </w:p>
    <w:p w14:paraId="661D2F6F"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2）首次公开发行未上市的股票、债券，采用估值技术确定公允价值，在估值技术难以可靠计量公允价值的情况下，按成本估值；</w:t>
      </w:r>
    </w:p>
    <w:p w14:paraId="08B1A831"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228E24BD"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3、全国银行间债券市场交易的债券、资产支持证券等固定收益品种，以第三方估值机构提供的价格数据估值。</w:t>
      </w:r>
    </w:p>
    <w:p w14:paraId="42241E55"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4、同一</w:t>
      </w:r>
      <w:r>
        <w:rPr>
          <w:rFonts w:asciiTheme="minorEastAsia" w:hAnsiTheme="minorEastAsia" w:cs="Arial" w:hint="eastAsia"/>
          <w:sz w:val="24"/>
          <w:szCs w:val="24"/>
        </w:rPr>
        <w:t>证券同时在两个或两个以上市场交易的，按证券所处的市场分别估值。</w:t>
      </w:r>
    </w:p>
    <w:p w14:paraId="7EAC7B24"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5、本基金投资国债期货</w:t>
      </w:r>
      <w:r>
        <w:rPr>
          <w:rFonts w:asciiTheme="minorEastAsia" w:hAnsiTheme="minorEastAsia" w:cs="Arial" w:hint="eastAsia"/>
          <w:sz w:val="24"/>
          <w:szCs w:val="24"/>
        </w:rPr>
        <w:t>合约、股指期货合约、股票期权合约，一般以估值当日结算价进行估值，估值当日无结算价的，且最近交易日后经济环境未发生重大变化的，采用最近交易日结算价估值。</w:t>
      </w:r>
    </w:p>
    <w:p w14:paraId="39FD133B"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3CD7A1B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3763B6CF"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0768E810"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5E9B5E84"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、相关法律法规以及监管部门有强制规定的，从其规定。如有新增事项，按国家最新规定估值。</w:t>
      </w:r>
    </w:p>
    <w:p w14:paraId="0985CA58"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6CB04405"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12E5A8B"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（二）估值错误处理</w:t>
      </w:r>
    </w:p>
    <w:p w14:paraId="2A546189"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基金管理人和基金托管人将采取必要、适当、合理的措施确保基金资产估值的准确性、及时性。当任一类基金份额净值小数点后</w:t>
      </w:r>
      <w:r>
        <w:rPr>
          <w:rFonts w:asciiTheme="minorEastAsia" w:hAnsiTheme="minorEastAsia" w:cs="Arial"/>
          <w:sz w:val="24"/>
          <w:szCs w:val="24"/>
        </w:rPr>
        <w:t>4位以内（含第4位）发生估值错误时，视为</w:t>
      </w:r>
      <w:r>
        <w:rPr>
          <w:rFonts w:asciiTheme="minorEastAsia" w:hAnsiTheme="minorEastAsia" w:cs="Arial" w:hint="eastAsia"/>
          <w:sz w:val="24"/>
          <w:szCs w:val="24"/>
        </w:rPr>
        <w:t>该类基金份额净值错误。</w:t>
      </w:r>
    </w:p>
    <w:p w14:paraId="022E92D9"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4FC44CA6"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1、估值错误类型</w:t>
      </w:r>
    </w:p>
    <w:p w14:paraId="38BD508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本基金运作过程中，如果由于基金管理人或基金托管人、或登记机构、或证券经纪机构、</w:t>
      </w:r>
      <w:r>
        <w:rPr>
          <w:rFonts w:asciiTheme="minorEastAsia" w:hAnsiTheme="minorEastAsia" w:cs="Arial"/>
          <w:sz w:val="24"/>
          <w:szCs w:val="24"/>
        </w:rPr>
        <w:t xml:space="preserve"> </w:t>
      </w:r>
      <w:r>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51C71BD1"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5E82F36C"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2、估值错误处理原则</w:t>
      </w:r>
    </w:p>
    <w:p w14:paraId="60C14F8C"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3159B7A"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2）估值错误的责任方对有关当事人的直接损失负责，不对间接损失负责，并且仅对估值错误的有关直接当事人负责，不对第三方负责。</w:t>
      </w:r>
    </w:p>
    <w:p w14:paraId="1EFA8D8F"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3）因估值错误而获得不当得利的当事人负有及时返还不当得利的义务。但估值错误责任方仍应对估值错误负责。如果由于获得不当得利的当事人</w:t>
      </w:r>
      <w:r>
        <w:rPr>
          <w:rFonts w:asciiTheme="minorEastAsia" w:hAnsiTheme="minorEastAsia" w:cs="Arial" w:hint="eastAsia"/>
          <w:sz w:val="24"/>
          <w:szCs w:val="24"/>
        </w:rPr>
        <w:t>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D1572B5"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4）估值错误调整采用尽量恢复至假设未发生估值错误的正确情形的方式。</w:t>
      </w:r>
    </w:p>
    <w:p w14:paraId="0ADE2F5F"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3、估值错误处理程序</w:t>
      </w:r>
    </w:p>
    <w:p w14:paraId="08CC0A09"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估值错误被发现后，有关的当事人应当及时进行处理，处理的程序如下：</w:t>
      </w:r>
    </w:p>
    <w:p w14:paraId="16A9A96E"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1）查明估值错误发生的原因，列明所有的当事人，并根据估值错误发生的原因确定估值错误的责任方；</w:t>
      </w:r>
    </w:p>
    <w:p w14:paraId="05D5903F"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2）根据估值错误处理原则或当事人协商的方法对因估值错误造成的损失进行评估；</w:t>
      </w:r>
    </w:p>
    <w:p w14:paraId="6D0B6599"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3）根据估值错误处理原则或当事人协商的方法由估值错误的责任方进行更正和赔偿损失；</w:t>
      </w:r>
    </w:p>
    <w:p w14:paraId="69459EEF"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4）根据估值错误处理的方法，需要修改基金</w:t>
      </w:r>
      <w:r>
        <w:rPr>
          <w:rFonts w:asciiTheme="minorEastAsia" w:hAnsiTheme="minorEastAsia" w:cs="Arial" w:hint="eastAsia"/>
          <w:sz w:val="24"/>
          <w:szCs w:val="24"/>
        </w:rPr>
        <w:t>份额登记机构交易数据的，由基金份额登记机构进行更正，并就估值错误的更正向有关当事人进行确认。</w:t>
      </w:r>
    </w:p>
    <w:p w14:paraId="2EEF1682"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4、基金份额净值估值错误处理的方法如下：</w:t>
      </w:r>
    </w:p>
    <w:p w14:paraId="253F5158"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1）基金份额净值计算出现错误时，基金管理人应当立即予以纠正，通报基金托管人，并采取合理的措施防止损失进一步扩大。</w:t>
      </w:r>
    </w:p>
    <w:p w14:paraId="092067D3"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0.25%时，基金管理人应当通报基金托管人并报中国证监会备案；错误偏差达到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0.5%时，基金管理人应当公告</w:t>
      </w:r>
      <w:r>
        <w:rPr>
          <w:rFonts w:asciiTheme="minorEastAsia" w:hAnsiTheme="minorEastAsia" w:cs="Arial" w:hint="eastAsia"/>
          <w:sz w:val="24"/>
          <w:szCs w:val="24"/>
        </w:rPr>
        <w:t>，并报中国证监会备案。</w:t>
      </w:r>
    </w:p>
    <w:p w14:paraId="3B3BCEBD"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3）前述内容如法律法规或监管机关另有规定的，从其规定处理。</w:t>
      </w:r>
    </w:p>
    <w:p w14:paraId="0076EE46"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（三）暂停估值的情形</w:t>
      </w:r>
    </w:p>
    <w:p w14:paraId="6D9F9D16"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1、基金投资所涉及的证券/期货交易市场遇法定节假日或因其他原因暂停营业时；</w:t>
      </w:r>
    </w:p>
    <w:p w14:paraId="1F5A54E6"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2、因不可抗力</w:t>
      </w:r>
      <w:r>
        <w:rPr>
          <w:rFonts w:asciiTheme="minorEastAsia" w:hAnsiTheme="minorEastAsia" w:cs="Arial" w:hint="eastAsia"/>
          <w:sz w:val="24"/>
          <w:szCs w:val="24"/>
        </w:rPr>
        <w:t>或其他情形致使基金管理人、基金托管人无法准确评估基金资产价值时；</w:t>
      </w:r>
    </w:p>
    <w:p w14:paraId="6777BCF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50%以上的，经与基金托管人协商确认后，基金管理人应当暂停基金估值；</w:t>
      </w:r>
    </w:p>
    <w:p w14:paraId="77993F85"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法律法规、中国证监会和基金合同认定的其它情形。</w:t>
      </w:r>
    </w:p>
    <w:p w14:paraId="4D26D1D1"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654C2C8B"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按国家有关部门制定的会计制度执行。</w:t>
      </w:r>
    </w:p>
    <w:p w14:paraId="3655C6BC"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13B5E5E7"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w:t>
      </w:r>
      <w:r>
        <w:rPr>
          <w:rFonts w:asciiTheme="minorEastAsia" w:hAnsiTheme="minorEastAsia" w:cs="Arial" w:hint="eastAsia"/>
          <w:sz w:val="24"/>
          <w:szCs w:val="24"/>
        </w:rPr>
        <w:lastRenderedPageBreak/>
        <w:t>方各自的账册定期进行核对，互相监督，以保证基金财产的安全。若双方对会计处理方法存在分歧，应以基金管理人的处理方法为准。</w:t>
      </w:r>
    </w:p>
    <w:p w14:paraId="44418CF5"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（六）会计数据和财务指标的核对</w:t>
      </w:r>
    </w:p>
    <w:p w14:paraId="21C97C21"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双方应每个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49ABD1C2"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（七）基金定期报告的编制和复核</w:t>
      </w:r>
    </w:p>
    <w:p w14:paraId="5F9ADC29"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基金财务报表由基金管理人和基金托管人每月分别独立编制。月度报表的编制，应于每月终了后</w:t>
      </w:r>
      <w:r>
        <w:rPr>
          <w:rFonts w:asciiTheme="minorEastAsia" w:hAnsiTheme="minorEastAsia" w:cs="Arial"/>
          <w:sz w:val="24"/>
          <w:szCs w:val="24"/>
        </w:rPr>
        <w:t>5个工作日内完成。定期报告文件应按中国证监会的要求公告。季度报表的编制，应于每季度终了后15个工作日内完成；</w:t>
      </w:r>
      <w:r>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w:t>
      </w:r>
      <w:r>
        <w:rPr>
          <w:rFonts w:asciiTheme="minorEastAsia" w:hAnsiTheme="minorEastAsia" w:cs="Arial"/>
          <w:sz w:val="24"/>
          <w:szCs w:val="24"/>
        </w:rPr>
        <w:t>6个月结束后的两个月内公告；年度报告在会计年度结束后三个月内公告。</w:t>
      </w:r>
    </w:p>
    <w:p w14:paraId="52FD052F"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基金管理人在月度报表完成当日，以约定方式将有关报表提供基金托管人；基金托管人在</w:t>
      </w:r>
      <w:r>
        <w:rPr>
          <w:rFonts w:asciiTheme="minorEastAsia" w:hAnsiTheme="minorEastAsia" w:cs="Arial"/>
          <w:sz w:val="24"/>
          <w:szCs w:val="24"/>
        </w:rPr>
        <w:t>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r>
        <w:rPr>
          <w:rFonts w:asciiTheme="minorEastAsia" w:hAnsiTheme="minorEastAsia" w:cs="Arial" w:hint="eastAsia"/>
          <w:sz w:val="24"/>
          <w:szCs w:val="24"/>
        </w:rPr>
        <w:t>于应当发布公告之日前就相关报表达成一致，基金管理人有权按照其编制的报表对外发布公告，基金托管人有权就相关情况报证监会备案。</w:t>
      </w:r>
    </w:p>
    <w:p w14:paraId="4FBCB251" w14:textId="77777777" w:rsidR="007555EE" w:rsidRDefault="004B3672">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基金托管人在对财务报表、季度报告、中期报告或年度报告复核完毕后，可以出具复核确认书（盖章）、进行电子确认或以其他双方约定的方式确认，以备有权机构对相关文件审核检查</w:t>
      </w:r>
    </w:p>
    <w:p w14:paraId="1511A9E4" w14:textId="77777777" w:rsidR="007555EE" w:rsidRDefault="007555EE">
      <w:pPr>
        <w:adjustRightInd w:val="0"/>
        <w:snapToGrid w:val="0"/>
        <w:spacing w:line="360" w:lineRule="auto"/>
        <w:ind w:firstLineChars="200" w:firstLine="480"/>
        <w:rPr>
          <w:rFonts w:asciiTheme="minorEastAsia" w:hAnsiTheme="minorEastAsia" w:cs="Arial" w:hint="eastAsia"/>
          <w:sz w:val="24"/>
          <w:szCs w:val="24"/>
        </w:rPr>
      </w:pPr>
    </w:p>
    <w:p w14:paraId="61AF48D9" w14:textId="77777777" w:rsidR="007555EE" w:rsidRDefault="004B3672">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基金份额持有人名册的保管</w:t>
      </w:r>
    </w:p>
    <w:p w14:paraId="1C8A8F71"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0AAD9707"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4087AB21"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基金管理人应根据基金托管人的要求定期和不定期向基金托管人提供基金份额持有人名册。</w:t>
      </w:r>
    </w:p>
    <w:p w14:paraId="2FBCE4AF"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（一）基金管理人于《基金合同》生效日及《基金合同》终止日后</w:t>
      </w:r>
      <w:r>
        <w:rPr>
          <w:rFonts w:ascii="宋体" w:hAnsi="宋体"/>
          <w:sz w:val="24"/>
          <w:szCs w:val="24"/>
        </w:rPr>
        <w:t>10个工作日内向基金托管人提供由登记</w:t>
      </w:r>
      <w:r>
        <w:rPr>
          <w:rFonts w:ascii="宋体" w:hAnsi="宋体" w:hint="eastAsia"/>
          <w:sz w:val="24"/>
          <w:szCs w:val="24"/>
        </w:rPr>
        <w:t>机构编制的基金份额持有人名册；</w:t>
      </w:r>
    </w:p>
    <w:p w14:paraId="7C9DE34A"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（二）基金管理人于基金份额持有人大会权益登记日后</w:t>
      </w:r>
      <w:r>
        <w:rPr>
          <w:rFonts w:ascii="宋体" w:hAnsi="宋体"/>
          <w:sz w:val="24"/>
          <w:szCs w:val="24"/>
        </w:rPr>
        <w:t>5个工作日内向基金托管人提供由登记</w:t>
      </w:r>
      <w:r>
        <w:rPr>
          <w:rFonts w:ascii="宋体" w:hAnsi="宋体" w:hint="eastAsia"/>
          <w:sz w:val="24"/>
          <w:szCs w:val="24"/>
        </w:rPr>
        <w:t>机构编制的基金份额持有人名册；</w:t>
      </w:r>
    </w:p>
    <w:p w14:paraId="5025864B"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（三）基金管理人于每年最后一个交易日后</w:t>
      </w:r>
      <w:r>
        <w:rPr>
          <w:rFonts w:ascii="宋体" w:hAnsi="宋体"/>
          <w:sz w:val="24"/>
          <w:szCs w:val="24"/>
        </w:rPr>
        <w:t>10个工作日内向基金托管人提供由登记机构编制的基金份额持有人名册；</w:t>
      </w:r>
    </w:p>
    <w:p w14:paraId="4A9DC130"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21093564"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795206D4" w14:textId="77777777" w:rsidR="007555EE" w:rsidRDefault="007555EE">
      <w:pPr>
        <w:spacing w:line="360" w:lineRule="auto"/>
        <w:ind w:firstLineChars="200" w:firstLine="480"/>
        <w:rPr>
          <w:rFonts w:ascii="宋体" w:hAnsi="宋体" w:hint="eastAsia"/>
          <w:sz w:val="24"/>
          <w:szCs w:val="24"/>
        </w:rPr>
      </w:pPr>
    </w:p>
    <w:p w14:paraId="5ADCFA7C" w14:textId="77777777" w:rsidR="007555EE" w:rsidRDefault="004B3672">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争议解决方式</w:t>
      </w:r>
    </w:p>
    <w:p w14:paraId="6A825078" w14:textId="77777777" w:rsidR="007555EE" w:rsidRDefault="004B3672">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相关各方当事人同意，因本协议而产生的或与本协议有关的一切争议，应通</w:t>
      </w:r>
      <w:r>
        <w:rPr>
          <w:rFonts w:ascii="宋体" w:hAnsi="宋体" w:hint="eastAsia"/>
          <w:sz w:val="24"/>
          <w:szCs w:val="24"/>
        </w:rPr>
        <w:lastRenderedPageBreak/>
        <w:t>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除非仲裁裁决另有规定，仲裁费用由败诉方承担。</w:t>
      </w:r>
    </w:p>
    <w:p w14:paraId="2455FB3D" w14:textId="77777777" w:rsidR="007555EE" w:rsidRDefault="004B3672">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11941F5E" w14:textId="77777777" w:rsidR="007555EE" w:rsidRDefault="004B3672">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7A840235" w14:textId="77777777" w:rsidR="007555EE" w:rsidRDefault="004B3672">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基金托管协议的变更、终止与基金财产的清算</w:t>
      </w:r>
    </w:p>
    <w:p w14:paraId="355599C6"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（一）基金托管协议的变更</w:t>
      </w:r>
    </w:p>
    <w:p w14:paraId="2FF917C6"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0211CE6A"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（二）基金托管协议的终止</w:t>
      </w:r>
    </w:p>
    <w:p w14:paraId="002876ED"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1、《基金合同》终止；</w:t>
      </w:r>
    </w:p>
    <w:p w14:paraId="2B672157"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2、基金托管人解散、依法被撤销、破产，被依法取消基金托管资格或因其他事由造成其他基金托管人接管基金财产；</w:t>
      </w:r>
    </w:p>
    <w:p w14:paraId="2E76DCC5"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3、基金管理人解散、依法被撤销、破产，被依法取消基金管理资格或因其他事由造成其他基金管理人接管基金管理权；</w:t>
      </w:r>
    </w:p>
    <w:p w14:paraId="210036CD"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4、发生《基金法》、《销售办法》、《运作办法》或其他法律、法规规定的终止事项。</w:t>
      </w:r>
    </w:p>
    <w:p w14:paraId="20432A05"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4BAFC999"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1、基金财产清算小组：自出现《基金合同》终止事由之日起30个工作日内成立清算小组，基金管理人</w:t>
      </w:r>
      <w:r>
        <w:rPr>
          <w:rFonts w:ascii="宋体" w:hAnsi="宋体" w:hint="eastAsia"/>
          <w:sz w:val="24"/>
          <w:szCs w:val="24"/>
        </w:rPr>
        <w:t>或临时基金管理人组织基金财产清算小组并在中国证监会的监督下进行基金清算。</w:t>
      </w:r>
    </w:p>
    <w:p w14:paraId="31D5CCDF"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2、基金财产清算小组组成：基金财产清算小组成员由基金管理人</w:t>
      </w:r>
      <w:r>
        <w:rPr>
          <w:rFonts w:ascii="宋体" w:hAnsi="宋体" w:hint="eastAsia"/>
          <w:sz w:val="24"/>
          <w:szCs w:val="24"/>
        </w:rPr>
        <w:t>或临时基金管理人、基金托管人、符合《中华人民共和国证券法》规定的注册会计师、律师以及中国证监会指定的人员组成。基金财产清算小组可以聘用必要的工作人员。</w:t>
      </w:r>
    </w:p>
    <w:p w14:paraId="72215C21"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3、基金财产清算小组职责：基金财产清算小组负责基金财产的保管、清理、估价、变现和分配。基金财产清算小组可以依法进行必要的民事活动。</w:t>
      </w:r>
    </w:p>
    <w:p w14:paraId="04D84505"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lastRenderedPageBreak/>
        <w:t>4、基金财产清算程序：</w:t>
      </w:r>
    </w:p>
    <w:p w14:paraId="77DC7AFF"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1）《基金合同》终止情形出现时，由基金财产清算小组统一接管基金；</w:t>
      </w:r>
    </w:p>
    <w:p w14:paraId="606792F4"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2）对基金财产和债权债务进行清理和确认；</w:t>
      </w:r>
    </w:p>
    <w:p w14:paraId="007D8079"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3）对基金财产进行估值和变现；</w:t>
      </w:r>
    </w:p>
    <w:p w14:paraId="69B64FA9"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4）制作清算报告；</w:t>
      </w:r>
    </w:p>
    <w:p w14:paraId="121AFEF5"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5）聘请会计师事务所对清算报告进行外部审计，聘请律师事务所对清算报告出具法律意见书；</w:t>
      </w:r>
    </w:p>
    <w:p w14:paraId="30B3C5E9"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6）将清算报告报中国证监会备案并公告；</w:t>
      </w:r>
    </w:p>
    <w:p w14:paraId="7BBC4B5D"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7）对基金剩余财产进行分配。</w:t>
      </w:r>
    </w:p>
    <w:p w14:paraId="01A4392F"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5、基金财产清算的期限为6个月，但因本基金所持证券的流动性受到限制而不能及时变现的，</w:t>
      </w:r>
      <w:r>
        <w:rPr>
          <w:rFonts w:ascii="宋体" w:hAnsi="宋体" w:hint="eastAsia"/>
          <w:sz w:val="24"/>
          <w:szCs w:val="24"/>
        </w:rPr>
        <w:t>清算期限可相应顺延。</w:t>
      </w:r>
    </w:p>
    <w:p w14:paraId="14326012"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6、清算费用</w:t>
      </w:r>
    </w:p>
    <w:p w14:paraId="6B9C5B85"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686FDF82"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7、基金财产清算剩余资产的分配</w:t>
      </w:r>
    </w:p>
    <w:p w14:paraId="26DE6CE6"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3E0471E5"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8、基金财产清算的公告</w:t>
      </w:r>
    </w:p>
    <w:p w14:paraId="4B923CD3"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宋体" w:hAnsi="宋体"/>
          <w:sz w:val="24"/>
          <w:szCs w:val="24"/>
        </w:rPr>
        <w:t>5个工作日内由基金财产清算小组进行公告</w:t>
      </w:r>
      <w:r>
        <w:rPr>
          <w:rFonts w:ascii="宋体" w:hAnsi="宋体" w:hint="eastAsia"/>
          <w:sz w:val="24"/>
          <w:szCs w:val="24"/>
        </w:rPr>
        <w:t>，基金财产清算小组应当将清算报告登载在规定网站上，并将清算报告提示性公告登载在规定报刊上。</w:t>
      </w:r>
    </w:p>
    <w:p w14:paraId="4434544D" w14:textId="77777777" w:rsidR="007555EE" w:rsidRDefault="004B3672">
      <w:pPr>
        <w:spacing w:line="360" w:lineRule="auto"/>
        <w:ind w:firstLineChars="200" w:firstLine="480"/>
        <w:rPr>
          <w:rFonts w:ascii="宋体" w:hAnsi="宋体" w:hint="eastAsia"/>
          <w:sz w:val="24"/>
          <w:szCs w:val="24"/>
        </w:rPr>
      </w:pPr>
      <w:r>
        <w:rPr>
          <w:rFonts w:ascii="宋体" w:hAnsi="宋体"/>
          <w:sz w:val="24"/>
          <w:szCs w:val="24"/>
        </w:rPr>
        <w:t>9、基金财产清算账册及文件的保存</w:t>
      </w:r>
    </w:p>
    <w:p w14:paraId="2692EC29" w14:textId="77777777" w:rsidR="007555EE" w:rsidRDefault="004B3672">
      <w:pPr>
        <w:spacing w:line="360" w:lineRule="auto"/>
        <w:ind w:firstLineChars="200" w:firstLine="480"/>
        <w:rPr>
          <w:rFonts w:ascii="宋体" w:hAnsi="宋体" w:hint="eastAsia"/>
          <w:sz w:val="24"/>
          <w:szCs w:val="24"/>
        </w:rPr>
      </w:pPr>
      <w:r>
        <w:rPr>
          <w:rFonts w:ascii="宋体" w:hAnsi="宋体" w:hint="eastAsia"/>
          <w:sz w:val="24"/>
          <w:szCs w:val="24"/>
        </w:rPr>
        <w:t>基金财产清算账册及有关文件由基金托管人保存，保存期限不低于法律法规规定的最低期限。</w:t>
      </w:r>
    </w:p>
    <w:p w14:paraId="6D7AA0BB" w14:textId="77777777" w:rsidR="007555EE" w:rsidRDefault="004B3672">
      <w:pPr>
        <w:widowControl/>
        <w:jc w:val="left"/>
        <w:rPr>
          <w:rFonts w:ascii="宋体" w:hAnsi="宋体" w:hint="eastAsia"/>
          <w:sz w:val="24"/>
          <w:szCs w:val="24"/>
        </w:rPr>
      </w:pPr>
      <w:r>
        <w:rPr>
          <w:rFonts w:ascii="宋体" w:hAnsi="宋体"/>
          <w:sz w:val="24"/>
          <w:szCs w:val="24"/>
        </w:rPr>
        <w:br w:type="page"/>
      </w:r>
    </w:p>
    <w:p w14:paraId="14751CD9" w14:textId="77777777" w:rsidR="007555EE" w:rsidRDefault="004B3672">
      <w:pPr>
        <w:pStyle w:val="1"/>
        <w:jc w:val="center"/>
        <w:rPr>
          <w:sz w:val="30"/>
          <w:szCs w:val="30"/>
        </w:rPr>
      </w:pPr>
      <w:bookmarkStart w:id="429" w:name="_Toc136963821"/>
      <w:bookmarkStart w:id="430" w:name="_Toc68266308"/>
      <w:bookmarkStart w:id="431" w:name="_Toc12357176"/>
      <w:bookmarkStart w:id="432" w:name="_Toc263092328"/>
      <w:bookmarkStart w:id="433" w:name="_Toc21073396"/>
      <w:bookmarkStart w:id="434" w:name="_Toc416264555"/>
      <w:bookmarkStart w:id="435" w:name="_Toc147463123"/>
      <w:bookmarkStart w:id="436" w:name="_Toc214873621"/>
      <w:bookmarkStart w:id="437" w:name="_Toc21983"/>
      <w:bookmarkStart w:id="438" w:name="_Toc123102468"/>
      <w:bookmarkStart w:id="439" w:name="_Toc123112249"/>
      <w:bookmarkStart w:id="440" w:name="_Toc123051467"/>
      <w:bookmarkStart w:id="441" w:name="_Toc3319"/>
      <w:bookmarkStart w:id="442" w:name="_Toc139991751"/>
      <w:bookmarkStart w:id="443" w:name="_Toc141703902"/>
      <w:bookmarkStart w:id="444" w:name="_Toc30350"/>
      <w:bookmarkStart w:id="445" w:name="_Toc25651"/>
      <w:bookmarkStart w:id="446" w:name="_Toc23999"/>
      <w:bookmarkStart w:id="447" w:name="_Toc6202"/>
      <w:bookmarkStart w:id="448" w:name="_Toc7288"/>
      <w:bookmarkStart w:id="449" w:name="_Toc6110"/>
      <w:bookmarkStart w:id="450" w:name="_Toc24923"/>
      <w:bookmarkStart w:id="451" w:name="_Toc352229767"/>
      <w:bookmarkStart w:id="452" w:name="_Toc1790"/>
      <w:bookmarkStart w:id="453" w:name="_Toc8636"/>
      <w:bookmarkStart w:id="454" w:name="_Toc98560366"/>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9"/>
      <w:bookmarkEnd w:id="430"/>
    </w:p>
    <w:p w14:paraId="6BE06E7F"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1BFBEAC9"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2A6AE32F"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19A4475"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76413A28"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F6101D3"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078FC7B5"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31ED2C3E"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72C716EB"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5AC731C0"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26CC80AC"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0E710BDF"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21E12522"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555A48E4"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03AB2DDF"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590B6BB9"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26307C63"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2D20B630"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（七）如本招募说明书存在任何您/贵机构无法理解的内容，请通过上述联系方式联系基金管理人。请确保投资前，您/贵机构已经全面理解了本招募说明书。</w:t>
      </w:r>
    </w:p>
    <w:p w14:paraId="5AFA0935" w14:textId="77777777" w:rsidR="007555EE" w:rsidRDefault="007555EE">
      <w:pPr>
        <w:spacing w:line="360" w:lineRule="auto"/>
        <w:ind w:firstLineChars="200" w:firstLine="480"/>
        <w:rPr>
          <w:rFonts w:asciiTheme="minorEastAsia" w:hAnsiTheme="minorEastAsia" w:cs="Arial" w:hint="eastAsia"/>
          <w:sz w:val="24"/>
          <w:szCs w:val="24"/>
        </w:rPr>
      </w:pPr>
    </w:p>
    <w:p w14:paraId="454011D1" w14:textId="77777777" w:rsidR="007555EE" w:rsidRDefault="007555EE">
      <w:pPr>
        <w:spacing w:line="360" w:lineRule="auto"/>
        <w:ind w:firstLineChars="200" w:firstLine="480"/>
        <w:rPr>
          <w:rFonts w:asciiTheme="minorEastAsia" w:hAnsiTheme="minorEastAsia" w:cs="Arial" w:hint="eastAsia"/>
          <w:sz w:val="24"/>
          <w:szCs w:val="24"/>
        </w:rPr>
      </w:pPr>
    </w:p>
    <w:p w14:paraId="45F8576B" w14:textId="77777777" w:rsidR="007555EE" w:rsidRDefault="004B3672">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br w:type="page"/>
      </w:r>
    </w:p>
    <w:p w14:paraId="633E6B33" w14:textId="77777777" w:rsidR="007555EE" w:rsidRDefault="004B3672">
      <w:pPr>
        <w:pStyle w:val="1"/>
        <w:jc w:val="center"/>
        <w:rPr>
          <w:sz w:val="30"/>
          <w:szCs w:val="30"/>
        </w:rPr>
      </w:pPr>
      <w:bookmarkStart w:id="455" w:name="_Toc256666929"/>
      <w:bookmarkStart w:id="456" w:name="_Toc256666809"/>
      <w:bookmarkStart w:id="457" w:name="_Toc520207207"/>
      <w:bookmarkStart w:id="458" w:name="_Toc482624810"/>
      <w:bookmarkStart w:id="459" w:name="_Toc521338342"/>
      <w:bookmarkStart w:id="460" w:name="_Toc30359"/>
      <w:bookmarkStart w:id="461" w:name="_Toc136963822"/>
      <w:bookmarkStart w:id="462" w:name="_Toc37770224"/>
      <w:r>
        <w:rPr>
          <w:rFonts w:hint="eastAsia"/>
          <w:sz w:val="30"/>
          <w:szCs w:val="30"/>
        </w:rPr>
        <w:lastRenderedPageBreak/>
        <w:t xml:space="preserve">第二十二部分  </w:t>
      </w:r>
      <w:bookmarkEnd w:id="455"/>
      <w:bookmarkEnd w:id="456"/>
      <w:bookmarkEnd w:id="457"/>
      <w:bookmarkEnd w:id="458"/>
      <w:bookmarkEnd w:id="459"/>
      <w:bookmarkEnd w:id="460"/>
      <w:r>
        <w:rPr>
          <w:rFonts w:hint="eastAsia"/>
          <w:sz w:val="30"/>
          <w:szCs w:val="30"/>
        </w:rPr>
        <w:t>其他应披露事项</w:t>
      </w:r>
      <w:bookmarkEnd w:id="461"/>
      <w:bookmarkEnd w:id="462"/>
    </w:p>
    <w:tbl>
      <w:tblPr>
        <w:tblpPr w:leftFromText="180" w:rightFromText="180" w:vertAnchor="text" w:tblpX="40" w:tblpY="1"/>
        <w:tblOverlap w:val="never"/>
        <w:tblW w:w="90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237"/>
        <w:gridCol w:w="1990"/>
      </w:tblGrid>
      <w:tr w:rsidR="007555EE" w14:paraId="07831DE3"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6CA380BB" w14:textId="77777777" w:rsidR="007555EE" w:rsidRDefault="004B3672">
            <w:pPr>
              <w:jc w:val="center"/>
              <w:rPr>
                <w:rFonts w:ascii="宋体" w:hAnsi="宋体" w:hint="eastAsia"/>
                <w:szCs w:val="21"/>
              </w:rPr>
            </w:pPr>
            <w:r>
              <w:rPr>
                <w:rFonts w:asciiTheme="minorEastAsia" w:hAnsiTheme="minorEastAsia" w:cs="Arial" w:hint="eastAsia"/>
                <w:sz w:val="24"/>
                <w:szCs w:val="24"/>
              </w:rPr>
              <w:t>序号</w:t>
            </w:r>
          </w:p>
        </w:tc>
        <w:tc>
          <w:tcPr>
            <w:tcW w:w="6237" w:type="dxa"/>
            <w:tcBorders>
              <w:top w:val="single" w:sz="4" w:space="0" w:color="auto"/>
              <w:left w:val="single" w:sz="4" w:space="0" w:color="auto"/>
              <w:bottom w:val="single" w:sz="4" w:space="0" w:color="auto"/>
              <w:right w:val="single" w:sz="4" w:space="0" w:color="auto"/>
            </w:tcBorders>
          </w:tcPr>
          <w:p w14:paraId="578E73C7" w14:textId="77777777" w:rsidR="007555EE" w:rsidRDefault="004B3672">
            <w:pPr>
              <w:jc w:val="center"/>
              <w:rPr>
                <w:rFonts w:ascii="宋体" w:hAnsi="宋体" w:hint="eastAsia"/>
                <w:szCs w:val="21"/>
              </w:rPr>
            </w:pPr>
            <w:r>
              <w:rPr>
                <w:rFonts w:asciiTheme="minorEastAsia" w:hAnsiTheme="minorEastAsia" w:cs="Arial" w:hint="eastAsia"/>
                <w:sz w:val="24"/>
                <w:szCs w:val="24"/>
              </w:rPr>
              <w:t>公告事项</w:t>
            </w:r>
          </w:p>
        </w:tc>
        <w:tc>
          <w:tcPr>
            <w:tcW w:w="1990" w:type="dxa"/>
            <w:tcBorders>
              <w:top w:val="single" w:sz="4" w:space="0" w:color="auto"/>
              <w:left w:val="single" w:sz="4" w:space="0" w:color="auto"/>
              <w:bottom w:val="single" w:sz="4" w:space="0" w:color="auto"/>
              <w:right w:val="single" w:sz="4" w:space="0" w:color="auto"/>
            </w:tcBorders>
          </w:tcPr>
          <w:p w14:paraId="0EFC7E3A" w14:textId="77777777" w:rsidR="007555EE" w:rsidRDefault="004B3672">
            <w:pPr>
              <w:jc w:val="center"/>
              <w:rPr>
                <w:rFonts w:ascii="宋体" w:hAnsi="宋体" w:hint="eastAsia"/>
                <w:szCs w:val="21"/>
              </w:rPr>
            </w:pPr>
            <w:r>
              <w:rPr>
                <w:rFonts w:asciiTheme="minorEastAsia" w:hAnsiTheme="minorEastAsia" w:cs="Arial" w:hint="eastAsia"/>
                <w:sz w:val="24"/>
                <w:szCs w:val="24"/>
              </w:rPr>
              <w:t>披露日期</w:t>
            </w:r>
          </w:p>
        </w:tc>
      </w:tr>
      <w:tr w:rsidR="007555EE" w14:paraId="5FDA31A2"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C1E4463" w14:textId="77777777" w:rsidR="007555EE" w:rsidRDefault="004B3672">
            <w:pPr>
              <w:jc w:val="center"/>
              <w:rPr>
                <w:rFonts w:asciiTheme="minorEastAsia" w:hAnsiTheme="minorEastAsia" w:cs="Arial" w:hint="eastAsia"/>
                <w:sz w:val="24"/>
                <w:szCs w:val="24"/>
              </w:rPr>
            </w:pPr>
            <w:r>
              <w:rPr>
                <w:rFonts w:hint="eastAsia"/>
                <w:color w:val="000000"/>
                <w:sz w:val="22"/>
              </w:rPr>
              <w:t>1</w:t>
            </w:r>
          </w:p>
        </w:tc>
        <w:tc>
          <w:tcPr>
            <w:tcW w:w="6237" w:type="dxa"/>
            <w:tcBorders>
              <w:top w:val="single" w:sz="4" w:space="0" w:color="auto"/>
              <w:left w:val="single" w:sz="4" w:space="0" w:color="auto"/>
              <w:bottom w:val="single" w:sz="4" w:space="0" w:color="auto"/>
              <w:right w:val="single" w:sz="4" w:space="0" w:color="auto"/>
            </w:tcBorders>
            <w:vAlign w:val="bottom"/>
          </w:tcPr>
          <w:p w14:paraId="40326946"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富荣基金管理有限公司关于旗下部分基金新增浙江同花顺基金销售有限公司为销售机构、开通基金定期定额投资业务和基金转换业务并参加申购及定期定额投资申购费率优惠活动的公告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68FD7E11"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16</w:t>
            </w:r>
            <w:r>
              <w:rPr>
                <w:rFonts w:hint="eastAsia"/>
                <w:color w:val="000000"/>
                <w:sz w:val="22"/>
              </w:rPr>
              <w:t>日</w:t>
            </w:r>
          </w:p>
        </w:tc>
      </w:tr>
      <w:tr w:rsidR="007555EE" w14:paraId="7CC6F2A2"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0AEFD6D" w14:textId="77777777" w:rsidR="007555EE" w:rsidRDefault="004B3672">
            <w:pPr>
              <w:jc w:val="center"/>
              <w:rPr>
                <w:rFonts w:asciiTheme="minorEastAsia" w:hAnsiTheme="minorEastAsia" w:cs="Arial" w:hint="eastAsia"/>
                <w:sz w:val="24"/>
                <w:szCs w:val="24"/>
              </w:rPr>
            </w:pPr>
            <w:r>
              <w:rPr>
                <w:rFonts w:hint="eastAsia"/>
                <w:color w:val="000000"/>
                <w:sz w:val="22"/>
              </w:rPr>
              <w:t>2</w:t>
            </w:r>
          </w:p>
        </w:tc>
        <w:tc>
          <w:tcPr>
            <w:tcW w:w="6237" w:type="dxa"/>
            <w:tcBorders>
              <w:top w:val="single" w:sz="4" w:space="0" w:color="auto"/>
              <w:left w:val="single" w:sz="4" w:space="0" w:color="auto"/>
              <w:bottom w:val="single" w:sz="4" w:space="0" w:color="auto"/>
              <w:right w:val="single" w:sz="4" w:space="0" w:color="auto"/>
            </w:tcBorders>
            <w:vAlign w:val="bottom"/>
          </w:tcPr>
          <w:p w14:paraId="643D15D0"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167AB6E3"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8</w:t>
            </w:r>
            <w:r>
              <w:rPr>
                <w:rFonts w:hint="eastAsia"/>
                <w:color w:val="000000"/>
                <w:sz w:val="22"/>
              </w:rPr>
              <w:t>日</w:t>
            </w:r>
          </w:p>
        </w:tc>
      </w:tr>
      <w:tr w:rsidR="007555EE" w14:paraId="26486F8A"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7573EB0" w14:textId="77777777" w:rsidR="007555EE" w:rsidRDefault="004B3672">
            <w:pPr>
              <w:jc w:val="center"/>
              <w:rPr>
                <w:rFonts w:asciiTheme="minorEastAsia" w:hAnsiTheme="minorEastAsia" w:cs="Arial" w:hint="eastAsia"/>
                <w:sz w:val="24"/>
                <w:szCs w:val="24"/>
              </w:rPr>
            </w:pPr>
            <w:r>
              <w:rPr>
                <w:rFonts w:hint="eastAsia"/>
                <w:color w:val="000000"/>
                <w:sz w:val="22"/>
              </w:rPr>
              <w:t>3</w:t>
            </w:r>
          </w:p>
        </w:tc>
        <w:tc>
          <w:tcPr>
            <w:tcW w:w="6237" w:type="dxa"/>
            <w:tcBorders>
              <w:top w:val="single" w:sz="4" w:space="0" w:color="auto"/>
              <w:left w:val="single" w:sz="4" w:space="0" w:color="auto"/>
              <w:bottom w:val="single" w:sz="4" w:space="0" w:color="auto"/>
              <w:right w:val="single" w:sz="4" w:space="0" w:color="auto"/>
            </w:tcBorders>
            <w:vAlign w:val="bottom"/>
          </w:tcPr>
          <w:p w14:paraId="690CE04B"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富荣基金管理有限公司关于总经理代为履行督察长职务的公告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2E058EEA"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14</w:t>
            </w:r>
            <w:r>
              <w:rPr>
                <w:rFonts w:hint="eastAsia"/>
                <w:color w:val="000000"/>
                <w:sz w:val="22"/>
              </w:rPr>
              <w:t>日</w:t>
            </w:r>
          </w:p>
        </w:tc>
      </w:tr>
      <w:tr w:rsidR="007555EE" w14:paraId="71DA789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3EBD461" w14:textId="77777777" w:rsidR="007555EE" w:rsidRDefault="004B3672">
            <w:pPr>
              <w:jc w:val="center"/>
              <w:rPr>
                <w:rFonts w:asciiTheme="minorEastAsia" w:hAnsiTheme="minorEastAsia" w:cs="Arial" w:hint="eastAsia"/>
                <w:sz w:val="24"/>
                <w:szCs w:val="24"/>
              </w:rPr>
            </w:pPr>
            <w:r>
              <w:rPr>
                <w:rFonts w:hint="eastAsia"/>
                <w:color w:val="000000"/>
                <w:sz w:val="22"/>
              </w:rPr>
              <w:t>4</w:t>
            </w:r>
          </w:p>
        </w:tc>
        <w:tc>
          <w:tcPr>
            <w:tcW w:w="6237" w:type="dxa"/>
            <w:tcBorders>
              <w:top w:val="single" w:sz="4" w:space="0" w:color="auto"/>
              <w:left w:val="single" w:sz="4" w:space="0" w:color="auto"/>
              <w:bottom w:val="single" w:sz="4" w:space="0" w:color="auto"/>
              <w:right w:val="single" w:sz="4" w:space="0" w:color="auto"/>
            </w:tcBorders>
            <w:vAlign w:val="bottom"/>
          </w:tcPr>
          <w:p w14:paraId="493F5F82" w14:textId="77777777" w:rsidR="007555EE" w:rsidRDefault="004B3672">
            <w:pPr>
              <w:rPr>
                <w:rFonts w:asciiTheme="minorEastAsia" w:hAnsiTheme="minorEastAsia" w:cs="Arial" w:hint="eastAsia"/>
                <w:sz w:val="24"/>
                <w:szCs w:val="24"/>
              </w:rPr>
            </w:pPr>
            <w:r>
              <w:rPr>
                <w:rFonts w:hint="eastAsia"/>
                <w:color w:val="000000"/>
                <w:sz w:val="22"/>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1F3FE900"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15</w:t>
            </w:r>
            <w:r>
              <w:rPr>
                <w:rFonts w:hint="eastAsia"/>
                <w:color w:val="000000"/>
                <w:sz w:val="22"/>
              </w:rPr>
              <w:t>日</w:t>
            </w:r>
          </w:p>
        </w:tc>
      </w:tr>
      <w:tr w:rsidR="007555EE" w14:paraId="333EF37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5523A82" w14:textId="77777777" w:rsidR="007555EE" w:rsidRDefault="004B3672">
            <w:pPr>
              <w:jc w:val="center"/>
              <w:rPr>
                <w:rFonts w:asciiTheme="minorEastAsia" w:hAnsiTheme="minorEastAsia" w:cs="Arial" w:hint="eastAsia"/>
                <w:sz w:val="24"/>
                <w:szCs w:val="24"/>
              </w:rPr>
            </w:pPr>
            <w:r>
              <w:rPr>
                <w:rFonts w:hint="eastAsia"/>
                <w:color w:val="000000"/>
                <w:sz w:val="22"/>
              </w:rPr>
              <w:t>5</w:t>
            </w:r>
          </w:p>
        </w:tc>
        <w:tc>
          <w:tcPr>
            <w:tcW w:w="6237" w:type="dxa"/>
            <w:tcBorders>
              <w:top w:val="single" w:sz="4" w:space="0" w:color="auto"/>
              <w:left w:val="single" w:sz="4" w:space="0" w:color="auto"/>
              <w:bottom w:val="single" w:sz="4" w:space="0" w:color="auto"/>
              <w:right w:val="single" w:sz="4" w:space="0" w:color="auto"/>
            </w:tcBorders>
            <w:vAlign w:val="bottom"/>
          </w:tcPr>
          <w:p w14:paraId="1E9B89D6" w14:textId="77777777" w:rsidR="007555EE" w:rsidRDefault="004B3672">
            <w:pPr>
              <w:rPr>
                <w:rFonts w:asciiTheme="minorEastAsia" w:hAnsiTheme="minorEastAsia" w:cs="Arial" w:hint="eastAsia"/>
                <w:sz w:val="24"/>
                <w:szCs w:val="24"/>
              </w:rPr>
            </w:pPr>
            <w:r>
              <w:rPr>
                <w:rFonts w:hint="eastAsia"/>
                <w:color w:val="000000"/>
                <w:sz w:val="22"/>
              </w:rPr>
              <w:t>富荣基金管理有限公司基金行业高级管理人员变更公告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50038CD7"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17</w:t>
            </w:r>
            <w:r>
              <w:rPr>
                <w:rFonts w:hint="eastAsia"/>
                <w:color w:val="000000"/>
                <w:sz w:val="22"/>
              </w:rPr>
              <w:t>日</w:t>
            </w:r>
          </w:p>
        </w:tc>
      </w:tr>
      <w:tr w:rsidR="007555EE" w14:paraId="1A2F3094"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10FE505" w14:textId="77777777" w:rsidR="007555EE" w:rsidRDefault="004B3672">
            <w:pPr>
              <w:jc w:val="center"/>
              <w:rPr>
                <w:rFonts w:asciiTheme="minorEastAsia" w:hAnsiTheme="minorEastAsia" w:cs="Arial" w:hint="eastAsia"/>
                <w:sz w:val="24"/>
                <w:szCs w:val="24"/>
              </w:rPr>
            </w:pPr>
            <w:r>
              <w:rPr>
                <w:rFonts w:hint="eastAsia"/>
                <w:color w:val="000000"/>
                <w:sz w:val="22"/>
              </w:rPr>
              <w:t>6</w:t>
            </w:r>
          </w:p>
        </w:tc>
        <w:tc>
          <w:tcPr>
            <w:tcW w:w="6237" w:type="dxa"/>
            <w:tcBorders>
              <w:top w:val="single" w:sz="4" w:space="0" w:color="auto"/>
              <w:left w:val="single" w:sz="4" w:space="0" w:color="auto"/>
              <w:bottom w:val="single" w:sz="4" w:space="0" w:color="auto"/>
              <w:right w:val="single" w:sz="4" w:space="0" w:color="auto"/>
            </w:tcBorders>
            <w:vAlign w:val="bottom"/>
          </w:tcPr>
          <w:p w14:paraId="29D1A5CB" w14:textId="77777777" w:rsidR="007555EE" w:rsidRDefault="004B3672">
            <w:pPr>
              <w:rPr>
                <w:rFonts w:asciiTheme="minorEastAsia" w:hAnsiTheme="minorEastAsia" w:cs="Arial" w:hint="eastAsia"/>
                <w:sz w:val="24"/>
                <w:szCs w:val="24"/>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6AD22054"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7555EE" w14:paraId="56AB56DC"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F674D33" w14:textId="77777777" w:rsidR="007555EE" w:rsidRDefault="004B3672">
            <w:pPr>
              <w:jc w:val="center"/>
              <w:rPr>
                <w:rFonts w:asciiTheme="minorEastAsia" w:hAnsiTheme="minorEastAsia" w:cs="Arial" w:hint="eastAsia"/>
                <w:sz w:val="24"/>
                <w:szCs w:val="24"/>
              </w:rPr>
            </w:pPr>
            <w:r>
              <w:rPr>
                <w:rFonts w:hint="eastAsia"/>
                <w:color w:val="000000"/>
                <w:sz w:val="22"/>
              </w:rPr>
              <w:t>7</w:t>
            </w:r>
          </w:p>
        </w:tc>
        <w:tc>
          <w:tcPr>
            <w:tcW w:w="6237" w:type="dxa"/>
            <w:tcBorders>
              <w:top w:val="single" w:sz="4" w:space="0" w:color="auto"/>
              <w:left w:val="single" w:sz="4" w:space="0" w:color="auto"/>
              <w:bottom w:val="single" w:sz="4" w:space="0" w:color="auto"/>
              <w:right w:val="single" w:sz="4" w:space="0" w:color="auto"/>
            </w:tcBorders>
            <w:vAlign w:val="bottom"/>
          </w:tcPr>
          <w:p w14:paraId="5909502D" w14:textId="77777777" w:rsidR="007555EE" w:rsidRDefault="004B3672">
            <w:pPr>
              <w:rPr>
                <w:rFonts w:asciiTheme="minorEastAsia" w:hAnsiTheme="minorEastAsia" w:cs="Arial" w:hint="eastAsia"/>
                <w:sz w:val="24"/>
                <w:szCs w:val="24"/>
              </w:rPr>
            </w:pPr>
            <w:r>
              <w:rPr>
                <w:rFonts w:hint="eastAsia"/>
                <w:color w:val="000000"/>
                <w:sz w:val="22"/>
              </w:rPr>
              <w:t>富荣基金管理有限公司旗下全部基金</w:t>
            </w:r>
            <w:r>
              <w:rPr>
                <w:rFonts w:hint="eastAsia"/>
                <w:color w:val="000000"/>
                <w:sz w:val="22"/>
              </w:rPr>
              <w:t>2023</w:t>
            </w:r>
            <w:r>
              <w:rPr>
                <w:rFonts w:hint="eastAsia"/>
                <w:color w:val="000000"/>
                <w:sz w:val="22"/>
              </w:rPr>
              <w:t>年中期报告提示性公告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5555C675"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7555EE" w14:paraId="072D7FA6"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6302665" w14:textId="77777777" w:rsidR="007555EE" w:rsidRDefault="004B3672">
            <w:pPr>
              <w:jc w:val="center"/>
              <w:rPr>
                <w:rFonts w:asciiTheme="minorEastAsia" w:hAnsiTheme="minorEastAsia" w:cs="Arial" w:hint="eastAsia"/>
                <w:sz w:val="24"/>
                <w:szCs w:val="24"/>
              </w:rPr>
            </w:pPr>
            <w:r>
              <w:rPr>
                <w:rFonts w:hint="eastAsia"/>
                <w:color w:val="000000"/>
                <w:sz w:val="22"/>
              </w:rPr>
              <w:t>8</w:t>
            </w:r>
          </w:p>
        </w:tc>
        <w:tc>
          <w:tcPr>
            <w:tcW w:w="6237" w:type="dxa"/>
            <w:tcBorders>
              <w:top w:val="single" w:sz="4" w:space="0" w:color="auto"/>
              <w:left w:val="single" w:sz="4" w:space="0" w:color="auto"/>
              <w:bottom w:val="single" w:sz="4" w:space="0" w:color="auto"/>
              <w:right w:val="single" w:sz="4" w:space="0" w:color="auto"/>
            </w:tcBorders>
            <w:vAlign w:val="bottom"/>
          </w:tcPr>
          <w:p w14:paraId="003D9676"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富荣基金管理有限公司关于旗下基金新增上海大智慧基金销售有限公司为销售机构、开通基金定期定额投资业务和基金转换业务并参加申购及定期定额投资申购费率优惠活动的公告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5C1CEF5"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8</w:t>
            </w:r>
            <w:r>
              <w:rPr>
                <w:rFonts w:hint="eastAsia"/>
                <w:color w:val="000000"/>
                <w:sz w:val="22"/>
              </w:rPr>
              <w:t>日</w:t>
            </w:r>
          </w:p>
        </w:tc>
      </w:tr>
      <w:tr w:rsidR="007555EE" w14:paraId="52F8CB1C"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786C1B8" w14:textId="77777777" w:rsidR="007555EE" w:rsidRDefault="004B3672">
            <w:pPr>
              <w:jc w:val="center"/>
              <w:rPr>
                <w:rFonts w:asciiTheme="minorEastAsia" w:hAnsiTheme="minorEastAsia" w:cs="Arial" w:hint="eastAsia"/>
                <w:sz w:val="24"/>
                <w:szCs w:val="24"/>
              </w:rPr>
            </w:pPr>
            <w:r>
              <w:rPr>
                <w:rFonts w:hint="eastAsia"/>
                <w:color w:val="000000"/>
                <w:sz w:val="22"/>
              </w:rPr>
              <w:t>9</w:t>
            </w:r>
          </w:p>
        </w:tc>
        <w:tc>
          <w:tcPr>
            <w:tcW w:w="6237" w:type="dxa"/>
            <w:tcBorders>
              <w:top w:val="single" w:sz="4" w:space="0" w:color="auto"/>
              <w:left w:val="single" w:sz="4" w:space="0" w:color="auto"/>
              <w:bottom w:val="single" w:sz="4" w:space="0" w:color="auto"/>
              <w:right w:val="single" w:sz="4" w:space="0" w:color="auto"/>
            </w:tcBorders>
            <w:vAlign w:val="bottom"/>
          </w:tcPr>
          <w:p w14:paraId="07C29573"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EEC1BF1"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13</w:t>
            </w:r>
            <w:r>
              <w:rPr>
                <w:rFonts w:hint="eastAsia"/>
                <w:color w:val="000000"/>
                <w:sz w:val="22"/>
              </w:rPr>
              <w:t>日</w:t>
            </w:r>
          </w:p>
        </w:tc>
      </w:tr>
      <w:tr w:rsidR="007555EE" w14:paraId="75558295"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D94D3DB" w14:textId="77777777" w:rsidR="007555EE" w:rsidRDefault="004B3672">
            <w:pPr>
              <w:jc w:val="center"/>
              <w:rPr>
                <w:rFonts w:asciiTheme="minorEastAsia" w:hAnsiTheme="minorEastAsia" w:cs="Arial" w:hint="eastAsia"/>
                <w:sz w:val="24"/>
                <w:szCs w:val="24"/>
              </w:rPr>
            </w:pPr>
            <w:r>
              <w:rPr>
                <w:rFonts w:hint="eastAsia"/>
                <w:color w:val="000000"/>
                <w:sz w:val="22"/>
              </w:rPr>
              <w:t>10</w:t>
            </w:r>
          </w:p>
        </w:tc>
        <w:tc>
          <w:tcPr>
            <w:tcW w:w="6237" w:type="dxa"/>
            <w:tcBorders>
              <w:top w:val="single" w:sz="4" w:space="0" w:color="auto"/>
              <w:left w:val="single" w:sz="4" w:space="0" w:color="auto"/>
              <w:bottom w:val="single" w:sz="4" w:space="0" w:color="auto"/>
              <w:right w:val="single" w:sz="4" w:space="0" w:color="auto"/>
            </w:tcBorders>
            <w:vAlign w:val="bottom"/>
          </w:tcPr>
          <w:p w14:paraId="41903480" w14:textId="77777777" w:rsidR="007555EE" w:rsidRDefault="004B3672">
            <w:pPr>
              <w:rPr>
                <w:rFonts w:asciiTheme="minorEastAsia" w:hAnsiTheme="minorEastAsia" w:cs="Arial" w:hint="eastAsia"/>
                <w:sz w:val="24"/>
                <w:szCs w:val="24"/>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543AF854"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25</w:t>
            </w:r>
            <w:r>
              <w:rPr>
                <w:rFonts w:hint="eastAsia"/>
                <w:color w:val="000000"/>
                <w:sz w:val="22"/>
              </w:rPr>
              <w:t>日</w:t>
            </w:r>
          </w:p>
        </w:tc>
      </w:tr>
      <w:tr w:rsidR="007555EE" w14:paraId="05CDC06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C7F86B0" w14:textId="77777777" w:rsidR="007555EE" w:rsidRDefault="004B3672">
            <w:pPr>
              <w:jc w:val="center"/>
              <w:rPr>
                <w:rFonts w:asciiTheme="minorEastAsia" w:hAnsiTheme="minorEastAsia" w:cs="Arial" w:hint="eastAsia"/>
                <w:sz w:val="24"/>
                <w:szCs w:val="24"/>
              </w:rPr>
            </w:pPr>
            <w:r>
              <w:rPr>
                <w:rFonts w:hint="eastAsia"/>
                <w:color w:val="000000"/>
                <w:sz w:val="22"/>
              </w:rPr>
              <w:t>11</w:t>
            </w:r>
          </w:p>
        </w:tc>
        <w:tc>
          <w:tcPr>
            <w:tcW w:w="6237" w:type="dxa"/>
            <w:tcBorders>
              <w:top w:val="single" w:sz="4" w:space="0" w:color="auto"/>
              <w:left w:val="single" w:sz="4" w:space="0" w:color="auto"/>
              <w:bottom w:val="single" w:sz="4" w:space="0" w:color="auto"/>
              <w:right w:val="single" w:sz="4" w:space="0" w:color="auto"/>
            </w:tcBorders>
            <w:vAlign w:val="bottom"/>
          </w:tcPr>
          <w:p w14:paraId="735EF1D0"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富荣基金管理有限公司关于旗下基金新增上海中正达广基金销售有限公司为销售机构、开通基金定期定额投资业务和基金转换业务并参加申购及定期定额投资申购费率优惠活动的公告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C6FBDB6"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w:t>
            </w:r>
            <w:r>
              <w:rPr>
                <w:rFonts w:hint="eastAsia"/>
                <w:color w:val="000000"/>
                <w:sz w:val="22"/>
              </w:rPr>
              <w:t>日</w:t>
            </w:r>
          </w:p>
        </w:tc>
      </w:tr>
      <w:tr w:rsidR="007555EE" w14:paraId="46B009CD"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15B7F6B" w14:textId="77777777" w:rsidR="007555EE" w:rsidRDefault="004B3672">
            <w:pPr>
              <w:jc w:val="center"/>
              <w:rPr>
                <w:rFonts w:asciiTheme="minorEastAsia" w:hAnsiTheme="minorEastAsia" w:cs="Arial" w:hint="eastAsia"/>
                <w:sz w:val="24"/>
                <w:szCs w:val="24"/>
              </w:rPr>
            </w:pPr>
            <w:r>
              <w:rPr>
                <w:rFonts w:hint="eastAsia"/>
                <w:color w:val="000000"/>
                <w:sz w:val="22"/>
              </w:rPr>
              <w:t>12</w:t>
            </w:r>
          </w:p>
        </w:tc>
        <w:tc>
          <w:tcPr>
            <w:tcW w:w="6237" w:type="dxa"/>
            <w:tcBorders>
              <w:top w:val="single" w:sz="4" w:space="0" w:color="auto"/>
              <w:left w:val="single" w:sz="4" w:space="0" w:color="auto"/>
              <w:bottom w:val="single" w:sz="4" w:space="0" w:color="auto"/>
              <w:right w:val="single" w:sz="4" w:space="0" w:color="auto"/>
            </w:tcBorders>
            <w:vAlign w:val="bottom"/>
          </w:tcPr>
          <w:p w14:paraId="6E340EB3"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富荣基金管理有限公司关于提醒投资者防范不法分子假冒本公司名义从事诈骗活动的公告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E24D945"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9</w:t>
            </w:r>
            <w:r>
              <w:rPr>
                <w:rFonts w:hint="eastAsia"/>
                <w:color w:val="000000"/>
                <w:sz w:val="22"/>
              </w:rPr>
              <w:t>日</w:t>
            </w:r>
          </w:p>
        </w:tc>
      </w:tr>
      <w:tr w:rsidR="007555EE" w14:paraId="7215384A"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A74E03A" w14:textId="77777777" w:rsidR="007555EE" w:rsidRDefault="004B3672">
            <w:pPr>
              <w:jc w:val="center"/>
              <w:rPr>
                <w:rFonts w:asciiTheme="minorEastAsia" w:hAnsiTheme="minorEastAsia" w:cs="Arial" w:hint="eastAsia"/>
                <w:sz w:val="24"/>
                <w:szCs w:val="24"/>
              </w:rPr>
            </w:pPr>
            <w:r>
              <w:rPr>
                <w:rFonts w:hint="eastAsia"/>
                <w:color w:val="000000"/>
                <w:sz w:val="22"/>
              </w:rPr>
              <w:t>13</w:t>
            </w:r>
          </w:p>
        </w:tc>
        <w:tc>
          <w:tcPr>
            <w:tcW w:w="6237" w:type="dxa"/>
            <w:tcBorders>
              <w:top w:val="single" w:sz="4" w:space="0" w:color="auto"/>
              <w:left w:val="single" w:sz="4" w:space="0" w:color="auto"/>
              <w:bottom w:val="single" w:sz="4" w:space="0" w:color="auto"/>
              <w:right w:val="single" w:sz="4" w:space="0" w:color="auto"/>
            </w:tcBorders>
            <w:vAlign w:val="bottom"/>
          </w:tcPr>
          <w:p w14:paraId="20CAFA59"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富荣基金管理有限公司关于提醒投资者防范不法分子假冒本公司名义从事诈骗活动的公告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5F2E3AD"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14</w:t>
            </w:r>
            <w:r>
              <w:rPr>
                <w:rFonts w:hint="eastAsia"/>
                <w:color w:val="000000"/>
                <w:sz w:val="22"/>
              </w:rPr>
              <w:t>日</w:t>
            </w:r>
          </w:p>
        </w:tc>
      </w:tr>
      <w:tr w:rsidR="007555EE" w14:paraId="5CCDBC99"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31D63EC" w14:textId="77777777" w:rsidR="007555EE" w:rsidRDefault="004B3672">
            <w:pPr>
              <w:jc w:val="center"/>
              <w:rPr>
                <w:rFonts w:asciiTheme="minorEastAsia" w:hAnsiTheme="minorEastAsia" w:cs="Arial" w:hint="eastAsia"/>
                <w:sz w:val="24"/>
                <w:szCs w:val="24"/>
              </w:rPr>
            </w:pPr>
            <w:r>
              <w:rPr>
                <w:rFonts w:hint="eastAsia"/>
                <w:color w:val="000000"/>
                <w:sz w:val="22"/>
              </w:rPr>
              <w:t>14</w:t>
            </w:r>
          </w:p>
        </w:tc>
        <w:tc>
          <w:tcPr>
            <w:tcW w:w="6237" w:type="dxa"/>
            <w:tcBorders>
              <w:top w:val="single" w:sz="4" w:space="0" w:color="auto"/>
              <w:left w:val="single" w:sz="4" w:space="0" w:color="auto"/>
              <w:bottom w:val="single" w:sz="4" w:space="0" w:color="auto"/>
              <w:right w:val="single" w:sz="4" w:space="0" w:color="auto"/>
            </w:tcBorders>
            <w:vAlign w:val="bottom"/>
          </w:tcPr>
          <w:p w14:paraId="098F2416"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富荣基金管理有限公司关于旗下部分基金新增销售机构、开通基金定期定额投资业务和基金转换业务并参加申购及定期定额投资申购费率优惠活动的公告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368212E"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15</w:t>
            </w:r>
            <w:r>
              <w:rPr>
                <w:rFonts w:hint="eastAsia"/>
                <w:color w:val="000000"/>
                <w:sz w:val="22"/>
              </w:rPr>
              <w:t>日</w:t>
            </w:r>
          </w:p>
        </w:tc>
      </w:tr>
      <w:tr w:rsidR="007555EE" w14:paraId="77ABEEF9"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BC92015" w14:textId="77777777" w:rsidR="007555EE" w:rsidRDefault="004B3672">
            <w:pPr>
              <w:jc w:val="center"/>
              <w:rPr>
                <w:rFonts w:asciiTheme="minorEastAsia" w:hAnsiTheme="minorEastAsia" w:cs="Arial" w:hint="eastAsia"/>
                <w:sz w:val="24"/>
                <w:szCs w:val="24"/>
              </w:rPr>
            </w:pPr>
            <w:r>
              <w:rPr>
                <w:rFonts w:hint="eastAsia"/>
                <w:color w:val="000000"/>
                <w:sz w:val="22"/>
              </w:rPr>
              <w:t>15</w:t>
            </w:r>
          </w:p>
        </w:tc>
        <w:tc>
          <w:tcPr>
            <w:tcW w:w="6237" w:type="dxa"/>
            <w:tcBorders>
              <w:top w:val="single" w:sz="4" w:space="0" w:color="auto"/>
              <w:left w:val="single" w:sz="4" w:space="0" w:color="auto"/>
              <w:bottom w:val="single" w:sz="4" w:space="0" w:color="auto"/>
              <w:right w:val="single" w:sz="4" w:space="0" w:color="auto"/>
            </w:tcBorders>
            <w:vAlign w:val="bottom"/>
          </w:tcPr>
          <w:p w14:paraId="4DE0B20D"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富荣基金管理有限公司关于旗下基金新增国金证券股份有限公司为销售机构、开通基金定期定额投资业务和基金转换业务并参加申购及定期定额投资申购费率优惠活动的公告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01B7031"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20</w:t>
            </w:r>
            <w:r>
              <w:rPr>
                <w:rFonts w:hint="eastAsia"/>
                <w:color w:val="000000"/>
                <w:sz w:val="22"/>
              </w:rPr>
              <w:t>日</w:t>
            </w:r>
          </w:p>
        </w:tc>
      </w:tr>
      <w:tr w:rsidR="007555EE" w14:paraId="7DC6416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9FBCB3C" w14:textId="77777777" w:rsidR="007555EE" w:rsidRDefault="004B3672">
            <w:pPr>
              <w:jc w:val="center"/>
              <w:rPr>
                <w:rFonts w:asciiTheme="minorEastAsia" w:hAnsiTheme="minorEastAsia" w:cs="Arial" w:hint="eastAsia"/>
                <w:sz w:val="24"/>
                <w:szCs w:val="24"/>
              </w:rPr>
            </w:pPr>
            <w:r>
              <w:rPr>
                <w:rFonts w:hint="eastAsia"/>
                <w:color w:val="000000"/>
                <w:sz w:val="22"/>
              </w:rPr>
              <w:t>16</w:t>
            </w:r>
          </w:p>
        </w:tc>
        <w:tc>
          <w:tcPr>
            <w:tcW w:w="6237" w:type="dxa"/>
            <w:tcBorders>
              <w:top w:val="single" w:sz="4" w:space="0" w:color="auto"/>
              <w:left w:val="single" w:sz="4" w:space="0" w:color="auto"/>
              <w:bottom w:val="single" w:sz="4" w:space="0" w:color="auto"/>
              <w:right w:val="single" w:sz="4" w:space="0" w:color="auto"/>
            </w:tcBorders>
            <w:vAlign w:val="bottom"/>
          </w:tcPr>
          <w:p w14:paraId="6BB06B2D"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富荣基金管理有限公司关于督察长恢复履行职务的公告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6A0C87E5"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7555EE" w14:paraId="5FF05719"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9C88EEC" w14:textId="77777777" w:rsidR="007555EE" w:rsidRDefault="004B3672">
            <w:pPr>
              <w:jc w:val="center"/>
              <w:rPr>
                <w:rFonts w:asciiTheme="minorEastAsia" w:hAnsiTheme="minorEastAsia" w:cs="Arial" w:hint="eastAsia"/>
                <w:sz w:val="24"/>
                <w:szCs w:val="24"/>
              </w:rPr>
            </w:pPr>
            <w:r>
              <w:rPr>
                <w:rFonts w:hint="eastAsia"/>
                <w:color w:val="000000"/>
                <w:sz w:val="22"/>
              </w:rPr>
              <w:t>17</w:t>
            </w:r>
          </w:p>
        </w:tc>
        <w:tc>
          <w:tcPr>
            <w:tcW w:w="6237" w:type="dxa"/>
            <w:tcBorders>
              <w:top w:val="single" w:sz="4" w:space="0" w:color="auto"/>
              <w:left w:val="single" w:sz="4" w:space="0" w:color="auto"/>
              <w:bottom w:val="single" w:sz="4" w:space="0" w:color="auto"/>
              <w:right w:val="single" w:sz="4" w:space="0" w:color="auto"/>
            </w:tcBorders>
            <w:vAlign w:val="bottom"/>
          </w:tcPr>
          <w:p w14:paraId="5E1FC0AF"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富荣基金管理有限公司关于系统升级维护的公告</w:t>
            </w:r>
          </w:p>
        </w:tc>
        <w:tc>
          <w:tcPr>
            <w:tcW w:w="1990" w:type="dxa"/>
            <w:tcBorders>
              <w:top w:val="single" w:sz="4" w:space="0" w:color="auto"/>
              <w:left w:val="single" w:sz="4" w:space="0" w:color="auto"/>
              <w:bottom w:val="single" w:sz="4" w:space="0" w:color="auto"/>
              <w:right w:val="single" w:sz="4" w:space="0" w:color="auto"/>
            </w:tcBorders>
            <w:vAlign w:val="center"/>
          </w:tcPr>
          <w:p w14:paraId="032FE853" w14:textId="77777777" w:rsidR="007555EE" w:rsidRDefault="004B3672">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14</w:t>
            </w:r>
            <w:r>
              <w:rPr>
                <w:rFonts w:hint="eastAsia"/>
                <w:color w:val="000000"/>
                <w:sz w:val="22"/>
              </w:rPr>
              <w:t>日</w:t>
            </w:r>
          </w:p>
        </w:tc>
      </w:tr>
      <w:tr w:rsidR="007555EE" w14:paraId="31D46D78"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24A349A" w14:textId="77777777" w:rsidR="007555EE" w:rsidRDefault="004B3672">
            <w:pPr>
              <w:jc w:val="center"/>
              <w:rPr>
                <w:rFonts w:asciiTheme="minorEastAsia" w:hAnsiTheme="minorEastAsia" w:cs="Arial" w:hint="eastAsia"/>
                <w:sz w:val="24"/>
                <w:szCs w:val="24"/>
              </w:rPr>
            </w:pPr>
            <w:r>
              <w:rPr>
                <w:rFonts w:hint="eastAsia"/>
                <w:color w:val="000000"/>
                <w:sz w:val="22"/>
              </w:rPr>
              <w:t>18</w:t>
            </w:r>
          </w:p>
        </w:tc>
        <w:tc>
          <w:tcPr>
            <w:tcW w:w="6237" w:type="dxa"/>
            <w:tcBorders>
              <w:top w:val="single" w:sz="4" w:space="0" w:color="auto"/>
              <w:left w:val="single" w:sz="4" w:space="0" w:color="auto"/>
              <w:bottom w:val="single" w:sz="4" w:space="0" w:color="auto"/>
              <w:right w:val="single" w:sz="4" w:space="0" w:color="auto"/>
            </w:tcBorders>
            <w:vAlign w:val="bottom"/>
          </w:tcPr>
          <w:p w14:paraId="13D0AC40" w14:textId="77777777" w:rsidR="007555EE" w:rsidRDefault="004B3672">
            <w:pPr>
              <w:rPr>
                <w:rFonts w:asciiTheme="minorEastAsia" w:hAnsiTheme="minorEastAsia" w:cs="Arial" w:hint="eastAsia"/>
                <w:sz w:val="24"/>
                <w:szCs w:val="24"/>
              </w:rPr>
            </w:pPr>
            <w:r>
              <w:rPr>
                <w:rFonts w:hint="eastAsia"/>
                <w:color w:val="000000"/>
                <w:sz w:val="22"/>
              </w:rPr>
              <w:t>富荣福银混合型证券投资基金基金经理变更公告</w:t>
            </w:r>
          </w:p>
        </w:tc>
        <w:tc>
          <w:tcPr>
            <w:tcW w:w="1990" w:type="dxa"/>
            <w:tcBorders>
              <w:top w:val="single" w:sz="4" w:space="0" w:color="auto"/>
              <w:left w:val="single" w:sz="4" w:space="0" w:color="auto"/>
              <w:bottom w:val="single" w:sz="4" w:space="0" w:color="auto"/>
              <w:right w:val="single" w:sz="4" w:space="0" w:color="auto"/>
            </w:tcBorders>
          </w:tcPr>
          <w:p w14:paraId="476CBE7C" w14:textId="77777777" w:rsidR="007555EE" w:rsidRDefault="004B3672">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9</w:t>
            </w:r>
            <w:r>
              <w:rPr>
                <w:rFonts w:hint="eastAsia"/>
                <w:color w:val="000000"/>
                <w:sz w:val="22"/>
              </w:rPr>
              <w:t>日</w:t>
            </w:r>
          </w:p>
        </w:tc>
      </w:tr>
      <w:tr w:rsidR="007555EE" w14:paraId="0F7BC77F"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D7866F1" w14:textId="77777777" w:rsidR="007555EE" w:rsidRDefault="004B3672">
            <w:pPr>
              <w:jc w:val="center"/>
              <w:rPr>
                <w:rFonts w:asciiTheme="minorEastAsia" w:hAnsiTheme="minorEastAsia" w:cs="Arial" w:hint="eastAsia"/>
                <w:sz w:val="24"/>
                <w:szCs w:val="24"/>
              </w:rPr>
            </w:pPr>
            <w:r>
              <w:rPr>
                <w:rFonts w:hint="eastAsia"/>
                <w:color w:val="000000"/>
                <w:sz w:val="22"/>
              </w:rPr>
              <w:t>19</w:t>
            </w:r>
          </w:p>
        </w:tc>
        <w:tc>
          <w:tcPr>
            <w:tcW w:w="6237" w:type="dxa"/>
            <w:tcBorders>
              <w:top w:val="single" w:sz="4" w:space="0" w:color="auto"/>
              <w:left w:val="single" w:sz="4" w:space="0" w:color="auto"/>
              <w:bottom w:val="single" w:sz="4" w:space="0" w:color="auto"/>
              <w:right w:val="single" w:sz="4" w:space="0" w:color="auto"/>
            </w:tcBorders>
            <w:vAlign w:val="bottom"/>
          </w:tcPr>
          <w:p w14:paraId="4F11F6EE"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tcPr>
          <w:p w14:paraId="7F3AD7F5" w14:textId="77777777" w:rsidR="007555EE" w:rsidRDefault="004B3672">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11</w:t>
            </w:r>
            <w:r>
              <w:rPr>
                <w:rFonts w:hint="eastAsia"/>
                <w:color w:val="000000"/>
                <w:sz w:val="22"/>
              </w:rPr>
              <w:t>日</w:t>
            </w:r>
          </w:p>
        </w:tc>
      </w:tr>
      <w:tr w:rsidR="007555EE" w14:paraId="3B45F134"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AA0FF6C" w14:textId="77777777" w:rsidR="007555EE" w:rsidRDefault="004B3672">
            <w:pPr>
              <w:jc w:val="center"/>
              <w:rPr>
                <w:rFonts w:asciiTheme="minorEastAsia" w:hAnsiTheme="minorEastAsia" w:cs="Arial" w:hint="eastAsia"/>
                <w:sz w:val="24"/>
                <w:szCs w:val="24"/>
              </w:rPr>
            </w:pPr>
            <w:r>
              <w:rPr>
                <w:rFonts w:hint="eastAsia"/>
                <w:color w:val="000000"/>
                <w:sz w:val="22"/>
              </w:rPr>
              <w:lastRenderedPageBreak/>
              <w:t>20</w:t>
            </w:r>
          </w:p>
        </w:tc>
        <w:tc>
          <w:tcPr>
            <w:tcW w:w="6237" w:type="dxa"/>
            <w:tcBorders>
              <w:top w:val="single" w:sz="4" w:space="0" w:color="auto"/>
              <w:left w:val="single" w:sz="4" w:space="0" w:color="auto"/>
              <w:bottom w:val="single" w:sz="4" w:space="0" w:color="auto"/>
              <w:right w:val="single" w:sz="4" w:space="0" w:color="auto"/>
            </w:tcBorders>
            <w:vAlign w:val="bottom"/>
          </w:tcPr>
          <w:p w14:paraId="2D739320" w14:textId="77777777" w:rsidR="007555EE" w:rsidRDefault="004B3672">
            <w:pPr>
              <w:rPr>
                <w:rFonts w:asciiTheme="minorEastAsia" w:hAnsiTheme="minorEastAsia" w:cs="Arial" w:hint="eastAsia"/>
                <w:sz w:val="24"/>
                <w:szCs w:val="24"/>
              </w:rPr>
            </w:pPr>
            <w:r>
              <w:rPr>
                <w:rFonts w:hint="eastAsia"/>
                <w:color w:val="000000"/>
                <w:sz w:val="22"/>
              </w:rPr>
              <w:t>富荣福银混合型证券投资基金基金经理变更公告</w:t>
            </w:r>
          </w:p>
        </w:tc>
        <w:tc>
          <w:tcPr>
            <w:tcW w:w="1990" w:type="dxa"/>
            <w:tcBorders>
              <w:top w:val="single" w:sz="4" w:space="0" w:color="auto"/>
              <w:left w:val="single" w:sz="4" w:space="0" w:color="auto"/>
              <w:bottom w:val="single" w:sz="4" w:space="0" w:color="auto"/>
              <w:right w:val="single" w:sz="4" w:space="0" w:color="auto"/>
            </w:tcBorders>
          </w:tcPr>
          <w:p w14:paraId="45DFF1A4" w14:textId="77777777" w:rsidR="007555EE" w:rsidRDefault="004B3672">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16</w:t>
            </w:r>
            <w:r>
              <w:rPr>
                <w:rFonts w:hint="eastAsia"/>
                <w:color w:val="000000"/>
                <w:sz w:val="22"/>
              </w:rPr>
              <w:t>日</w:t>
            </w:r>
          </w:p>
        </w:tc>
      </w:tr>
      <w:tr w:rsidR="007555EE" w14:paraId="07CF52BF"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5431C74" w14:textId="77777777" w:rsidR="007555EE" w:rsidRDefault="004B3672">
            <w:pPr>
              <w:jc w:val="center"/>
              <w:rPr>
                <w:rFonts w:asciiTheme="minorEastAsia" w:hAnsiTheme="minorEastAsia" w:cs="Arial" w:hint="eastAsia"/>
                <w:sz w:val="24"/>
                <w:szCs w:val="24"/>
              </w:rPr>
            </w:pPr>
            <w:r>
              <w:rPr>
                <w:rFonts w:hint="eastAsia"/>
                <w:color w:val="000000"/>
                <w:sz w:val="22"/>
              </w:rPr>
              <w:t>21</w:t>
            </w:r>
          </w:p>
        </w:tc>
        <w:tc>
          <w:tcPr>
            <w:tcW w:w="6237" w:type="dxa"/>
            <w:tcBorders>
              <w:top w:val="single" w:sz="4" w:space="0" w:color="auto"/>
              <w:left w:val="single" w:sz="4" w:space="0" w:color="auto"/>
              <w:bottom w:val="single" w:sz="4" w:space="0" w:color="auto"/>
              <w:right w:val="single" w:sz="4" w:space="0" w:color="auto"/>
            </w:tcBorders>
            <w:vAlign w:val="bottom"/>
          </w:tcPr>
          <w:p w14:paraId="7AA74955" w14:textId="77777777" w:rsidR="007555EE" w:rsidRDefault="004B3672">
            <w:pPr>
              <w:rPr>
                <w:rFonts w:asciiTheme="minorEastAsia" w:hAnsiTheme="minorEastAsia" w:cs="Arial" w:hint="eastAsia"/>
                <w:sz w:val="24"/>
                <w:szCs w:val="24"/>
              </w:rPr>
            </w:pPr>
            <w:r>
              <w:rPr>
                <w:rFonts w:hint="eastAsia"/>
                <w:color w:val="000000"/>
                <w:sz w:val="22"/>
              </w:rPr>
              <w:t>富荣福银混合型证券投资基金招募说明书更新及产品资料概要更新的提示性公告</w:t>
            </w:r>
          </w:p>
        </w:tc>
        <w:tc>
          <w:tcPr>
            <w:tcW w:w="1990" w:type="dxa"/>
            <w:tcBorders>
              <w:top w:val="single" w:sz="4" w:space="0" w:color="auto"/>
              <w:left w:val="single" w:sz="4" w:space="0" w:color="auto"/>
              <w:bottom w:val="single" w:sz="4" w:space="0" w:color="auto"/>
              <w:right w:val="single" w:sz="4" w:space="0" w:color="auto"/>
            </w:tcBorders>
          </w:tcPr>
          <w:p w14:paraId="7EB52EBF" w14:textId="77777777" w:rsidR="007555EE" w:rsidRDefault="004B3672">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18</w:t>
            </w:r>
            <w:r>
              <w:rPr>
                <w:rFonts w:hint="eastAsia"/>
                <w:color w:val="000000"/>
                <w:sz w:val="22"/>
              </w:rPr>
              <w:t>日</w:t>
            </w:r>
          </w:p>
        </w:tc>
      </w:tr>
      <w:tr w:rsidR="007555EE" w14:paraId="19D5483C"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7A61884" w14:textId="77777777" w:rsidR="007555EE" w:rsidRDefault="004B3672">
            <w:pPr>
              <w:jc w:val="center"/>
              <w:rPr>
                <w:rFonts w:asciiTheme="minorEastAsia" w:hAnsiTheme="minorEastAsia" w:cs="Arial" w:hint="eastAsia"/>
                <w:sz w:val="24"/>
                <w:szCs w:val="24"/>
              </w:rPr>
            </w:pPr>
            <w:r>
              <w:rPr>
                <w:rFonts w:hint="eastAsia"/>
                <w:color w:val="000000"/>
                <w:sz w:val="22"/>
              </w:rPr>
              <w:t>22</w:t>
            </w:r>
          </w:p>
        </w:tc>
        <w:tc>
          <w:tcPr>
            <w:tcW w:w="6237" w:type="dxa"/>
            <w:tcBorders>
              <w:top w:val="single" w:sz="4" w:space="0" w:color="auto"/>
              <w:left w:val="single" w:sz="4" w:space="0" w:color="auto"/>
              <w:bottom w:val="single" w:sz="4" w:space="0" w:color="auto"/>
              <w:right w:val="single" w:sz="4" w:space="0" w:color="auto"/>
            </w:tcBorders>
            <w:vAlign w:val="bottom"/>
          </w:tcPr>
          <w:p w14:paraId="7A076374" w14:textId="77777777" w:rsidR="007555EE" w:rsidRDefault="004B3672">
            <w:pPr>
              <w:rPr>
                <w:rFonts w:asciiTheme="minorEastAsia" w:hAnsiTheme="minorEastAsia" w:cs="Arial" w:hint="eastAsia"/>
                <w:sz w:val="24"/>
                <w:szCs w:val="24"/>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087F61BD" w14:textId="77777777" w:rsidR="007555EE" w:rsidRDefault="004B3672">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22</w:t>
            </w:r>
            <w:r>
              <w:rPr>
                <w:rFonts w:hint="eastAsia"/>
                <w:color w:val="000000"/>
                <w:sz w:val="22"/>
              </w:rPr>
              <w:t>日</w:t>
            </w:r>
          </w:p>
        </w:tc>
      </w:tr>
      <w:tr w:rsidR="007555EE" w14:paraId="060C685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640DE98" w14:textId="77777777" w:rsidR="007555EE" w:rsidRDefault="004B3672">
            <w:pPr>
              <w:jc w:val="center"/>
              <w:rPr>
                <w:rFonts w:asciiTheme="minorEastAsia" w:hAnsiTheme="minorEastAsia" w:cs="Arial" w:hint="eastAsia"/>
                <w:sz w:val="24"/>
                <w:szCs w:val="24"/>
              </w:rPr>
            </w:pPr>
            <w:r>
              <w:rPr>
                <w:rFonts w:hint="eastAsia"/>
                <w:color w:val="000000"/>
                <w:sz w:val="22"/>
              </w:rPr>
              <w:t>23</w:t>
            </w:r>
          </w:p>
        </w:tc>
        <w:tc>
          <w:tcPr>
            <w:tcW w:w="6237" w:type="dxa"/>
            <w:tcBorders>
              <w:top w:val="single" w:sz="4" w:space="0" w:color="auto"/>
              <w:left w:val="single" w:sz="4" w:space="0" w:color="auto"/>
              <w:bottom w:val="single" w:sz="4" w:space="0" w:color="auto"/>
              <w:right w:val="single" w:sz="4" w:space="0" w:color="auto"/>
            </w:tcBorders>
            <w:vAlign w:val="bottom"/>
          </w:tcPr>
          <w:p w14:paraId="21A83AEC"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富荣基金管理有限公司关于旗下基金新增华西证券股份有限公司为销售机构、开通基金定期定额投资业务和基金转换业务并参加申购及定期定额投资申购费率优惠活动的公告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4DE93112" w14:textId="77777777" w:rsidR="007555EE" w:rsidRDefault="004B3672">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2</w:t>
            </w:r>
            <w:r>
              <w:rPr>
                <w:rFonts w:hint="eastAsia"/>
                <w:color w:val="000000"/>
                <w:sz w:val="22"/>
              </w:rPr>
              <w:t>月</w:t>
            </w:r>
            <w:r>
              <w:rPr>
                <w:color w:val="000000"/>
                <w:sz w:val="22"/>
              </w:rPr>
              <w:t>22</w:t>
            </w:r>
            <w:r>
              <w:rPr>
                <w:rFonts w:hint="eastAsia"/>
                <w:color w:val="000000"/>
                <w:sz w:val="22"/>
              </w:rPr>
              <w:t>日</w:t>
            </w:r>
          </w:p>
        </w:tc>
      </w:tr>
      <w:tr w:rsidR="007555EE" w14:paraId="2AA78FB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50C960C" w14:textId="77777777" w:rsidR="007555EE" w:rsidRDefault="004B3672">
            <w:pPr>
              <w:jc w:val="center"/>
              <w:rPr>
                <w:rFonts w:asciiTheme="minorEastAsia" w:hAnsiTheme="minorEastAsia" w:cs="Arial" w:hint="eastAsia"/>
                <w:sz w:val="24"/>
                <w:szCs w:val="24"/>
              </w:rPr>
            </w:pPr>
            <w:r>
              <w:rPr>
                <w:rFonts w:hint="eastAsia"/>
                <w:color w:val="000000"/>
                <w:sz w:val="22"/>
              </w:rPr>
              <w:t>24</w:t>
            </w:r>
          </w:p>
        </w:tc>
        <w:tc>
          <w:tcPr>
            <w:tcW w:w="6237" w:type="dxa"/>
            <w:tcBorders>
              <w:top w:val="single" w:sz="4" w:space="0" w:color="auto"/>
              <w:left w:val="single" w:sz="4" w:space="0" w:color="auto"/>
              <w:bottom w:val="single" w:sz="4" w:space="0" w:color="auto"/>
              <w:right w:val="single" w:sz="4" w:space="0" w:color="auto"/>
            </w:tcBorders>
            <w:vAlign w:val="bottom"/>
          </w:tcPr>
          <w:p w14:paraId="6EE5112A"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富荣基金管理有限公司关于董事变更的公告</w:t>
            </w:r>
          </w:p>
        </w:tc>
        <w:tc>
          <w:tcPr>
            <w:tcW w:w="1990" w:type="dxa"/>
            <w:tcBorders>
              <w:top w:val="single" w:sz="4" w:space="0" w:color="auto"/>
              <w:left w:val="single" w:sz="4" w:space="0" w:color="auto"/>
              <w:bottom w:val="single" w:sz="4" w:space="0" w:color="auto"/>
              <w:right w:val="single" w:sz="4" w:space="0" w:color="auto"/>
            </w:tcBorders>
          </w:tcPr>
          <w:p w14:paraId="64D06B0C" w14:textId="77777777" w:rsidR="007555EE" w:rsidRDefault="004B3672">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1</w:t>
            </w:r>
            <w:r>
              <w:rPr>
                <w:rFonts w:hint="eastAsia"/>
                <w:color w:val="000000"/>
                <w:sz w:val="22"/>
              </w:rPr>
              <w:t>日</w:t>
            </w:r>
          </w:p>
        </w:tc>
      </w:tr>
      <w:tr w:rsidR="007555EE" w14:paraId="018839D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9403517" w14:textId="77777777" w:rsidR="007555EE" w:rsidRDefault="004B3672">
            <w:pPr>
              <w:jc w:val="center"/>
              <w:rPr>
                <w:rFonts w:asciiTheme="minorEastAsia" w:hAnsiTheme="minorEastAsia" w:cs="Arial" w:hint="eastAsia"/>
                <w:sz w:val="24"/>
                <w:szCs w:val="24"/>
              </w:rPr>
            </w:pPr>
            <w:r>
              <w:rPr>
                <w:rFonts w:hint="eastAsia"/>
                <w:color w:val="000000"/>
                <w:sz w:val="22"/>
              </w:rPr>
              <w:t>25</w:t>
            </w:r>
          </w:p>
        </w:tc>
        <w:tc>
          <w:tcPr>
            <w:tcW w:w="6237" w:type="dxa"/>
            <w:tcBorders>
              <w:top w:val="single" w:sz="4" w:space="0" w:color="auto"/>
              <w:left w:val="single" w:sz="4" w:space="0" w:color="auto"/>
              <w:bottom w:val="single" w:sz="4" w:space="0" w:color="auto"/>
              <w:right w:val="single" w:sz="4" w:space="0" w:color="auto"/>
            </w:tcBorders>
            <w:vAlign w:val="bottom"/>
          </w:tcPr>
          <w:p w14:paraId="2F41B19C" w14:textId="77777777" w:rsidR="007555EE" w:rsidRDefault="004B3672">
            <w:pPr>
              <w:rPr>
                <w:rFonts w:asciiTheme="minorEastAsia" w:hAnsiTheme="minorEastAsia" w:cs="Arial" w:hint="eastAsia"/>
                <w:sz w:val="24"/>
                <w:szCs w:val="24"/>
              </w:rPr>
            </w:pPr>
            <w:r>
              <w:rPr>
                <w:rFonts w:hint="eastAsia"/>
                <w:color w:val="000000"/>
                <w:sz w:val="22"/>
              </w:rPr>
              <w:t>富荣基金管理有限公司关于提醒投资者持续完善身份信息资料的公告</w:t>
            </w:r>
          </w:p>
        </w:tc>
        <w:tc>
          <w:tcPr>
            <w:tcW w:w="1990" w:type="dxa"/>
            <w:tcBorders>
              <w:top w:val="single" w:sz="4" w:space="0" w:color="auto"/>
              <w:left w:val="single" w:sz="4" w:space="0" w:color="auto"/>
              <w:bottom w:val="single" w:sz="4" w:space="0" w:color="auto"/>
              <w:right w:val="single" w:sz="4" w:space="0" w:color="auto"/>
            </w:tcBorders>
          </w:tcPr>
          <w:p w14:paraId="06478A10" w14:textId="77777777" w:rsidR="007555EE" w:rsidRDefault="004B3672">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20</w:t>
            </w:r>
            <w:r>
              <w:rPr>
                <w:rFonts w:hint="eastAsia"/>
                <w:color w:val="000000"/>
                <w:sz w:val="22"/>
              </w:rPr>
              <w:t>日</w:t>
            </w:r>
          </w:p>
        </w:tc>
      </w:tr>
      <w:tr w:rsidR="007555EE" w14:paraId="326F4C5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220BA03" w14:textId="77777777" w:rsidR="007555EE" w:rsidRDefault="004B3672">
            <w:pPr>
              <w:jc w:val="center"/>
              <w:rPr>
                <w:rFonts w:asciiTheme="minorEastAsia" w:hAnsiTheme="minorEastAsia" w:cs="Arial" w:hint="eastAsia"/>
                <w:sz w:val="24"/>
                <w:szCs w:val="24"/>
              </w:rPr>
            </w:pPr>
            <w:r>
              <w:rPr>
                <w:rFonts w:hint="eastAsia"/>
                <w:color w:val="000000"/>
                <w:sz w:val="22"/>
              </w:rPr>
              <w:t>26</w:t>
            </w:r>
          </w:p>
        </w:tc>
        <w:tc>
          <w:tcPr>
            <w:tcW w:w="6237" w:type="dxa"/>
            <w:tcBorders>
              <w:top w:val="single" w:sz="4" w:space="0" w:color="auto"/>
              <w:left w:val="single" w:sz="4" w:space="0" w:color="auto"/>
              <w:bottom w:val="single" w:sz="4" w:space="0" w:color="auto"/>
              <w:right w:val="single" w:sz="4" w:space="0" w:color="auto"/>
            </w:tcBorders>
            <w:vAlign w:val="bottom"/>
          </w:tcPr>
          <w:p w14:paraId="1C8CE00E" w14:textId="77777777" w:rsidR="007555EE" w:rsidRDefault="004B3672">
            <w:pPr>
              <w:rPr>
                <w:color w:val="000000"/>
                <w:sz w:val="22"/>
              </w:rPr>
            </w:pPr>
            <w:r>
              <w:rPr>
                <w:rFonts w:hint="eastAsia"/>
                <w:color w:val="000000"/>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637C4BA8" w14:textId="77777777" w:rsidR="007555EE" w:rsidRDefault="004B3672">
            <w:pPr>
              <w:jc w:val="center"/>
              <w:rPr>
                <w:color w:val="000000"/>
                <w:sz w:val="22"/>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29</w:t>
            </w:r>
            <w:r>
              <w:rPr>
                <w:rFonts w:hint="eastAsia"/>
                <w:color w:val="000000"/>
                <w:sz w:val="22"/>
              </w:rPr>
              <w:t>日</w:t>
            </w:r>
          </w:p>
        </w:tc>
      </w:tr>
      <w:tr w:rsidR="007555EE" w14:paraId="5FB44C5C"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2CF828F" w14:textId="77777777" w:rsidR="007555EE" w:rsidRDefault="004B3672">
            <w:pPr>
              <w:jc w:val="center"/>
              <w:rPr>
                <w:rFonts w:asciiTheme="minorEastAsia" w:hAnsiTheme="minorEastAsia" w:cs="Arial" w:hint="eastAsia"/>
                <w:sz w:val="24"/>
                <w:szCs w:val="24"/>
              </w:rPr>
            </w:pPr>
            <w:r>
              <w:rPr>
                <w:rFonts w:hint="eastAsia"/>
                <w:color w:val="000000"/>
                <w:sz w:val="22"/>
              </w:rPr>
              <w:t>27</w:t>
            </w:r>
          </w:p>
        </w:tc>
        <w:tc>
          <w:tcPr>
            <w:tcW w:w="6237" w:type="dxa"/>
            <w:tcBorders>
              <w:top w:val="single" w:sz="4" w:space="0" w:color="auto"/>
              <w:left w:val="single" w:sz="4" w:space="0" w:color="auto"/>
              <w:bottom w:val="single" w:sz="4" w:space="0" w:color="auto"/>
              <w:right w:val="single" w:sz="4" w:space="0" w:color="auto"/>
            </w:tcBorders>
            <w:vAlign w:val="bottom"/>
          </w:tcPr>
          <w:p w14:paraId="1DD09E90" w14:textId="77777777" w:rsidR="007555EE" w:rsidRDefault="004B3672">
            <w:pPr>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年年度报告提示性公告</w:t>
            </w:r>
          </w:p>
        </w:tc>
        <w:tc>
          <w:tcPr>
            <w:tcW w:w="1990" w:type="dxa"/>
            <w:tcBorders>
              <w:top w:val="single" w:sz="4" w:space="0" w:color="auto"/>
              <w:left w:val="single" w:sz="4" w:space="0" w:color="auto"/>
              <w:bottom w:val="single" w:sz="4" w:space="0" w:color="auto"/>
              <w:right w:val="single" w:sz="4" w:space="0" w:color="auto"/>
            </w:tcBorders>
          </w:tcPr>
          <w:p w14:paraId="675FC277" w14:textId="77777777" w:rsidR="007555EE" w:rsidRDefault="004B3672">
            <w:pPr>
              <w:jc w:val="center"/>
              <w:rPr>
                <w:color w:val="000000"/>
                <w:sz w:val="22"/>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30</w:t>
            </w:r>
            <w:r>
              <w:rPr>
                <w:rFonts w:hint="eastAsia"/>
                <w:color w:val="000000"/>
                <w:sz w:val="22"/>
              </w:rPr>
              <w:t>日</w:t>
            </w:r>
          </w:p>
        </w:tc>
      </w:tr>
      <w:tr w:rsidR="007555EE" w14:paraId="4C1C533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2E24C4D" w14:textId="77777777" w:rsidR="007555EE" w:rsidRDefault="004B3672">
            <w:pPr>
              <w:jc w:val="center"/>
              <w:rPr>
                <w:rFonts w:asciiTheme="minorEastAsia" w:hAnsiTheme="minorEastAsia" w:cs="Arial" w:hint="eastAsia"/>
                <w:sz w:val="24"/>
                <w:szCs w:val="24"/>
              </w:rPr>
            </w:pPr>
            <w:r>
              <w:rPr>
                <w:rFonts w:hint="eastAsia"/>
                <w:color w:val="000000"/>
                <w:sz w:val="22"/>
              </w:rPr>
              <w:t>28</w:t>
            </w:r>
          </w:p>
        </w:tc>
        <w:tc>
          <w:tcPr>
            <w:tcW w:w="6237" w:type="dxa"/>
            <w:tcBorders>
              <w:top w:val="single" w:sz="4" w:space="0" w:color="auto"/>
              <w:left w:val="single" w:sz="4" w:space="0" w:color="auto"/>
              <w:bottom w:val="single" w:sz="4" w:space="0" w:color="auto"/>
              <w:right w:val="single" w:sz="4" w:space="0" w:color="auto"/>
            </w:tcBorders>
            <w:vAlign w:val="bottom"/>
          </w:tcPr>
          <w:p w14:paraId="5E95E882" w14:textId="77777777" w:rsidR="007555EE" w:rsidRDefault="004B3672">
            <w:pPr>
              <w:rPr>
                <w:color w:val="000000"/>
                <w:sz w:val="22"/>
              </w:rPr>
            </w:pPr>
            <w:r>
              <w:rPr>
                <w:rFonts w:hint="eastAsia"/>
                <w:color w:val="000000"/>
                <w:sz w:val="22"/>
              </w:rPr>
              <w:t>富荣基金管理有限公司旗下全部基金</w:t>
            </w:r>
            <w:r>
              <w:rPr>
                <w:rFonts w:hint="eastAsia"/>
                <w:color w:val="000000"/>
                <w:sz w:val="22"/>
              </w:rPr>
              <w:t>2024</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3805A875" w14:textId="77777777" w:rsidR="007555EE" w:rsidRDefault="004B3672">
            <w:pPr>
              <w:jc w:val="center"/>
              <w:rPr>
                <w:color w:val="000000"/>
                <w:sz w:val="22"/>
              </w:rPr>
            </w:pPr>
            <w:r>
              <w:rPr>
                <w:color w:val="000000"/>
                <w:sz w:val="22"/>
              </w:rPr>
              <w:t>2024</w:t>
            </w:r>
            <w:r>
              <w:rPr>
                <w:rFonts w:hint="eastAsia"/>
                <w:color w:val="000000"/>
                <w:sz w:val="22"/>
              </w:rPr>
              <w:t>年</w:t>
            </w:r>
            <w:r>
              <w:rPr>
                <w:color w:val="000000"/>
                <w:sz w:val="22"/>
              </w:rPr>
              <w:t>4</w:t>
            </w:r>
            <w:r>
              <w:rPr>
                <w:rFonts w:hint="eastAsia"/>
                <w:color w:val="000000"/>
                <w:sz w:val="22"/>
              </w:rPr>
              <w:t>月</w:t>
            </w:r>
            <w:r>
              <w:rPr>
                <w:color w:val="000000"/>
                <w:sz w:val="22"/>
              </w:rPr>
              <w:t>22</w:t>
            </w:r>
            <w:r>
              <w:rPr>
                <w:rFonts w:hint="eastAsia"/>
                <w:color w:val="000000"/>
                <w:sz w:val="22"/>
              </w:rPr>
              <w:t>日</w:t>
            </w:r>
          </w:p>
        </w:tc>
      </w:tr>
    </w:tbl>
    <w:p w14:paraId="75B04B99" w14:textId="77777777" w:rsidR="007555EE" w:rsidRDefault="007555EE"/>
    <w:p w14:paraId="075133C2" w14:textId="77777777" w:rsidR="007555EE" w:rsidRDefault="007555EE">
      <w:pPr>
        <w:spacing w:line="360" w:lineRule="auto"/>
        <w:ind w:firstLineChars="200" w:firstLine="480"/>
        <w:rPr>
          <w:rFonts w:asciiTheme="minorEastAsia" w:hAnsiTheme="minorEastAsia" w:cs="Arial" w:hint="eastAsia"/>
          <w:sz w:val="24"/>
          <w:szCs w:val="24"/>
        </w:rPr>
        <w:sectPr w:rsidR="007555EE">
          <w:headerReference w:type="even" r:id="rId61"/>
          <w:headerReference w:type="default" r:id="rId62"/>
          <w:footerReference w:type="default" r:id="rId63"/>
          <w:headerReference w:type="first" r:id="rId64"/>
          <w:pgSz w:w="11906" w:h="16838"/>
          <w:pgMar w:top="1440" w:right="1800" w:bottom="1440" w:left="1800" w:header="851" w:footer="992" w:gutter="0"/>
          <w:pgNumType w:chapStyle="1"/>
          <w:cols w:space="720"/>
          <w:docGrid w:type="lines" w:linePitch="312"/>
        </w:sectPr>
      </w:pPr>
    </w:p>
    <w:p w14:paraId="513B40AA" w14:textId="77777777" w:rsidR="007555EE" w:rsidRDefault="004B3672">
      <w:pPr>
        <w:pStyle w:val="1"/>
        <w:jc w:val="center"/>
        <w:rPr>
          <w:sz w:val="30"/>
          <w:szCs w:val="30"/>
        </w:rPr>
      </w:pPr>
      <w:bookmarkStart w:id="463" w:name="_Toc214873622"/>
      <w:bookmarkStart w:id="464" w:name="_Toc68266309"/>
      <w:bookmarkStart w:id="465" w:name="_Toc136963823"/>
      <w:bookmarkStart w:id="466" w:name="_Toc416264556"/>
      <w:bookmarkStart w:id="467" w:name="_Toc263092329"/>
      <w:bookmarkStart w:id="468" w:name="_Toc530223198"/>
      <w:bookmarkEnd w:id="431"/>
      <w:bookmarkEnd w:id="432"/>
      <w:bookmarkEnd w:id="433"/>
      <w:bookmarkEnd w:id="434"/>
      <w:bookmarkEnd w:id="435"/>
      <w:bookmarkEnd w:id="436"/>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63"/>
      <w:bookmarkEnd w:id="464"/>
      <w:bookmarkEnd w:id="465"/>
      <w:bookmarkEnd w:id="466"/>
      <w:bookmarkEnd w:id="467"/>
      <w:bookmarkEnd w:id="468"/>
    </w:p>
    <w:p w14:paraId="692C9385" w14:textId="77777777" w:rsidR="007555EE" w:rsidRDefault="004B367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6E244661" w14:textId="77777777" w:rsidR="007555EE" w:rsidRDefault="004B367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p>
    <w:p w14:paraId="00ACFB1E" w14:textId="77777777" w:rsidR="007555EE" w:rsidRDefault="007555EE">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7555EE">
          <w:headerReference w:type="even" r:id="rId65"/>
          <w:headerReference w:type="default" r:id="rId66"/>
          <w:headerReference w:type="first" r:id="rId67"/>
          <w:pgSz w:w="11906" w:h="16838"/>
          <w:pgMar w:top="1440" w:right="1800" w:bottom="1440" w:left="1800" w:header="851" w:footer="992" w:gutter="0"/>
          <w:cols w:space="425"/>
          <w:docGrid w:type="lines" w:linePitch="312"/>
        </w:sectPr>
      </w:pPr>
      <w:bookmarkStart w:id="469" w:name="_Toc416268879"/>
      <w:bookmarkStart w:id="470" w:name="_Toc263092330"/>
    </w:p>
    <w:p w14:paraId="072A5564" w14:textId="77777777" w:rsidR="007555EE" w:rsidRDefault="004B3672">
      <w:pPr>
        <w:pStyle w:val="1"/>
        <w:jc w:val="center"/>
      </w:pPr>
      <w:bookmarkStart w:id="471" w:name="_Toc68266310"/>
      <w:bookmarkStart w:id="472" w:name="_Toc136963824"/>
      <w:bookmarkEnd w:id="62"/>
      <w:bookmarkEnd w:id="63"/>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69"/>
      <w:bookmarkEnd w:id="470"/>
      <w:r>
        <w:rPr>
          <w:rFonts w:hint="eastAsia"/>
          <w:sz w:val="30"/>
          <w:szCs w:val="30"/>
        </w:rPr>
        <w:lastRenderedPageBreak/>
        <w:t>第二十四部分</w:t>
      </w:r>
      <w:r>
        <w:rPr>
          <w:sz w:val="30"/>
          <w:szCs w:val="30"/>
        </w:rPr>
        <w:t xml:space="preserve">  </w:t>
      </w:r>
      <w:r>
        <w:rPr>
          <w:rFonts w:hint="eastAsia"/>
          <w:sz w:val="30"/>
          <w:szCs w:val="30"/>
        </w:rPr>
        <w:t>备查文件</w:t>
      </w:r>
      <w:bookmarkEnd w:id="471"/>
      <w:bookmarkEnd w:id="472"/>
    </w:p>
    <w:p w14:paraId="7E1A863D" w14:textId="77777777" w:rsidR="007555EE" w:rsidRDefault="004B367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5A9CBE3E" w14:textId="77777777" w:rsidR="007555EE" w:rsidRDefault="004B367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富荣福银混合型证券投资基金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A3B3E4B" w14:textId="77777777" w:rsidR="007555EE" w:rsidRDefault="004B367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（二）《富荣福银混合型证券投资基金基金合同》 </w:t>
      </w:r>
    </w:p>
    <w:p w14:paraId="5DD1A10E" w14:textId="77777777" w:rsidR="007555EE" w:rsidRDefault="004B367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（三）《富荣福银混合型证券投资基金托管协议》 </w:t>
      </w:r>
    </w:p>
    <w:p w14:paraId="4E1C7FCF" w14:textId="77777777" w:rsidR="007555EE" w:rsidRDefault="004B367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36600D5A" w14:textId="77777777" w:rsidR="007555EE" w:rsidRDefault="004B367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1DED17C7" w14:textId="77777777" w:rsidR="007555EE" w:rsidRDefault="004B367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富荣福银混合型证券投资基金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BB5FE38" w14:textId="77777777" w:rsidR="007555EE" w:rsidRDefault="004B367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7FE66469" w14:textId="77777777" w:rsidR="007555EE" w:rsidRDefault="004B367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44A70795" w14:textId="77777777" w:rsidR="007555EE" w:rsidRDefault="007555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6DAA749" w14:textId="77777777" w:rsidR="007555EE" w:rsidRDefault="007555E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D50724A" w14:textId="77777777" w:rsidR="007555EE" w:rsidRDefault="007555EE">
      <w:pPr>
        <w:widowControl/>
        <w:adjustRightInd w:val="0"/>
        <w:snapToGrid w:val="0"/>
        <w:spacing w:line="360" w:lineRule="auto"/>
        <w:ind w:rightChars="-85" w:right="-178" w:firstLineChars="200" w:firstLine="420"/>
        <w:rPr>
          <w:rFonts w:ascii="Arial" w:eastAsia="宋体" w:hAnsi="Arial" w:cs="Arial"/>
          <w:kern w:val="0"/>
          <w:szCs w:val="21"/>
        </w:rPr>
      </w:pPr>
    </w:p>
    <w:p w14:paraId="323D4166" w14:textId="77777777" w:rsidR="007555EE" w:rsidRDefault="007555EE">
      <w:pPr>
        <w:widowControl/>
        <w:adjustRightInd w:val="0"/>
        <w:snapToGrid w:val="0"/>
        <w:spacing w:line="360" w:lineRule="auto"/>
        <w:ind w:rightChars="-85" w:right="-178" w:firstLineChars="200" w:firstLine="420"/>
        <w:rPr>
          <w:rFonts w:ascii="Arial" w:eastAsia="宋体" w:hAnsi="Arial" w:cs="Arial"/>
          <w:kern w:val="0"/>
          <w:szCs w:val="21"/>
        </w:rPr>
      </w:pPr>
    </w:p>
    <w:p w14:paraId="7302A897" w14:textId="77777777" w:rsidR="007555EE" w:rsidRDefault="007555EE">
      <w:pPr>
        <w:widowControl/>
        <w:adjustRightInd w:val="0"/>
        <w:snapToGrid w:val="0"/>
        <w:spacing w:line="360" w:lineRule="auto"/>
        <w:ind w:rightChars="-85" w:right="-178" w:firstLineChars="200" w:firstLine="420"/>
        <w:rPr>
          <w:rFonts w:ascii="Arial" w:eastAsia="宋体" w:hAnsi="Arial" w:cs="Arial"/>
          <w:kern w:val="0"/>
          <w:szCs w:val="21"/>
        </w:rPr>
      </w:pPr>
    </w:p>
    <w:p w14:paraId="480A8E15" w14:textId="77777777" w:rsidR="007555EE" w:rsidRDefault="007555EE">
      <w:pPr>
        <w:widowControl/>
        <w:adjustRightInd w:val="0"/>
        <w:snapToGrid w:val="0"/>
        <w:spacing w:line="360" w:lineRule="auto"/>
        <w:ind w:rightChars="-85" w:right="-178" w:firstLineChars="200" w:firstLine="420"/>
        <w:rPr>
          <w:rFonts w:ascii="Arial" w:eastAsia="宋体" w:hAnsi="Arial" w:cs="Arial"/>
          <w:kern w:val="0"/>
          <w:szCs w:val="21"/>
        </w:rPr>
      </w:pPr>
    </w:p>
    <w:p w14:paraId="57F9A4C1" w14:textId="77777777" w:rsidR="007555EE" w:rsidRDefault="007555EE">
      <w:pPr>
        <w:widowControl/>
        <w:adjustRightInd w:val="0"/>
        <w:snapToGrid w:val="0"/>
        <w:spacing w:line="360" w:lineRule="auto"/>
        <w:ind w:rightChars="-85" w:right="-178" w:firstLineChars="200" w:firstLine="420"/>
        <w:rPr>
          <w:rFonts w:ascii="Arial" w:eastAsia="宋体" w:hAnsi="Arial" w:cs="Arial"/>
          <w:kern w:val="0"/>
          <w:szCs w:val="21"/>
        </w:rPr>
      </w:pPr>
    </w:p>
    <w:p w14:paraId="1F3253E3" w14:textId="77777777" w:rsidR="007555EE" w:rsidRDefault="007555EE">
      <w:pPr>
        <w:widowControl/>
        <w:adjustRightInd w:val="0"/>
        <w:snapToGrid w:val="0"/>
        <w:spacing w:line="360" w:lineRule="auto"/>
        <w:ind w:rightChars="-85" w:right="-178" w:firstLineChars="200" w:firstLine="420"/>
        <w:rPr>
          <w:rFonts w:ascii="Arial" w:eastAsia="宋体" w:hAnsi="Arial" w:cs="Arial"/>
          <w:kern w:val="0"/>
          <w:szCs w:val="21"/>
        </w:rPr>
      </w:pPr>
    </w:p>
    <w:p w14:paraId="68C8E1C9" w14:textId="77777777" w:rsidR="007555EE" w:rsidRDefault="007555EE">
      <w:pPr>
        <w:widowControl/>
        <w:adjustRightInd w:val="0"/>
        <w:snapToGrid w:val="0"/>
        <w:spacing w:line="360" w:lineRule="auto"/>
        <w:ind w:rightChars="-85" w:right="-178" w:firstLineChars="200" w:firstLine="420"/>
        <w:rPr>
          <w:rFonts w:ascii="Arial" w:eastAsia="宋体" w:hAnsi="Arial" w:cs="Arial"/>
          <w:kern w:val="0"/>
          <w:szCs w:val="21"/>
        </w:rPr>
      </w:pPr>
    </w:p>
    <w:p w14:paraId="7D8AD04E" w14:textId="77777777" w:rsidR="007555EE" w:rsidRDefault="007555EE">
      <w:pPr>
        <w:widowControl/>
        <w:adjustRightInd w:val="0"/>
        <w:snapToGrid w:val="0"/>
        <w:spacing w:line="360" w:lineRule="auto"/>
        <w:ind w:rightChars="-85" w:right="-178" w:firstLineChars="200" w:firstLine="420"/>
        <w:rPr>
          <w:rFonts w:ascii="Arial" w:eastAsia="宋体" w:hAnsi="Arial" w:cs="Arial"/>
          <w:kern w:val="0"/>
          <w:szCs w:val="21"/>
        </w:rPr>
      </w:pPr>
    </w:p>
    <w:p w14:paraId="51663CF1" w14:textId="77777777" w:rsidR="007555EE" w:rsidRDefault="007555EE">
      <w:pPr>
        <w:widowControl/>
        <w:adjustRightInd w:val="0"/>
        <w:snapToGrid w:val="0"/>
        <w:spacing w:line="360" w:lineRule="auto"/>
        <w:ind w:rightChars="-85" w:right="-178" w:firstLineChars="200" w:firstLine="420"/>
        <w:rPr>
          <w:rFonts w:ascii="Arial" w:eastAsia="宋体" w:hAnsi="Arial" w:cs="Arial"/>
          <w:kern w:val="0"/>
          <w:szCs w:val="21"/>
        </w:rPr>
      </w:pPr>
    </w:p>
    <w:p w14:paraId="5A3CC616" w14:textId="77777777" w:rsidR="007555EE" w:rsidRDefault="007555EE">
      <w:pPr>
        <w:widowControl/>
        <w:adjustRightInd w:val="0"/>
        <w:snapToGrid w:val="0"/>
        <w:spacing w:line="360" w:lineRule="auto"/>
        <w:ind w:rightChars="-85" w:right="-178" w:firstLineChars="200" w:firstLine="420"/>
        <w:rPr>
          <w:rFonts w:ascii="Arial" w:eastAsia="宋体" w:hAnsi="Arial" w:cs="Arial"/>
          <w:kern w:val="0"/>
          <w:szCs w:val="21"/>
        </w:rPr>
      </w:pPr>
    </w:p>
    <w:p w14:paraId="68882058" w14:textId="77777777" w:rsidR="007555EE" w:rsidRDefault="004B3672">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494DAE74" w14:textId="44986ED6" w:rsidR="007555EE" w:rsidRDefault="004B3672">
      <w:pPr>
        <w:widowControl/>
        <w:adjustRightInd w:val="0"/>
        <w:snapToGrid w:val="0"/>
        <w:spacing w:line="360" w:lineRule="auto"/>
        <w:ind w:rightChars="-85" w:right="-178" w:firstLineChars="2700" w:firstLine="6480"/>
      </w:pPr>
      <w:r>
        <w:rPr>
          <w:rFonts w:asciiTheme="minorEastAsia" w:hAnsiTheme="minorEastAsia" w:cs="Arial" w:hint="eastAsia"/>
          <w:kern w:val="0"/>
          <w:sz w:val="24"/>
          <w:szCs w:val="24"/>
        </w:rPr>
        <w:t>2025年2月18日</w:t>
      </w:r>
    </w:p>
    <w:sectPr w:rsidR="007555EE">
      <w:headerReference w:type="even" r:id="rId68"/>
      <w:headerReference w:type="default" r:id="rId69"/>
      <w:footerReference w:type="default" r:id="rId70"/>
      <w:headerReference w:type="first" r:id="rId71"/>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31DA5D" w14:textId="77777777" w:rsidR="00870486" w:rsidRDefault="00870486">
      <w:r>
        <w:separator/>
      </w:r>
    </w:p>
  </w:endnote>
  <w:endnote w:type="continuationSeparator" w:id="0">
    <w:p w14:paraId="5DEEFBC6" w14:textId="77777777" w:rsidR="00870486" w:rsidRDefault="00870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3876255D" w14:textId="77777777" w:rsidR="007555EE" w:rsidRDefault="004B3672">
        <w:pPr>
          <w:pStyle w:val="af0"/>
          <w:jc w:val="center"/>
        </w:pPr>
        <w:r>
          <w:rPr>
            <w:lang w:val="zh-CN"/>
          </w:rPr>
          <w:fldChar w:fldCharType="begin"/>
        </w:r>
        <w:r>
          <w:rPr>
            <w:lang w:val="zh-CN"/>
          </w:rPr>
          <w:instrText>PAGE   \* MERGEFORMAT</w:instrText>
        </w:r>
        <w:r>
          <w:rPr>
            <w:lang w:val="zh-CN"/>
          </w:rPr>
          <w:fldChar w:fldCharType="separate"/>
        </w:r>
        <w:r w:rsidR="00C33058">
          <w:rPr>
            <w:noProof/>
            <w:lang w:val="zh-CN"/>
          </w:rPr>
          <w:t>3</w:t>
        </w:r>
        <w:r>
          <w:rPr>
            <w:lang w:val="zh-CN"/>
          </w:rPr>
          <w:fldChar w:fldCharType="end"/>
        </w:r>
      </w:p>
    </w:sdtContent>
  </w:sdt>
  <w:p w14:paraId="278433BC" w14:textId="77777777" w:rsidR="007555EE" w:rsidRDefault="007555EE">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2390005"/>
    </w:sdtPr>
    <w:sdtContent>
      <w:p w14:paraId="0201FD9E" w14:textId="77777777" w:rsidR="007555EE" w:rsidRDefault="004B3672">
        <w:pPr>
          <w:pStyle w:val="af0"/>
          <w:jc w:val="center"/>
        </w:pPr>
        <w:r>
          <w:rPr>
            <w:lang w:val="zh-CN"/>
          </w:rPr>
          <w:fldChar w:fldCharType="begin"/>
        </w:r>
        <w:r>
          <w:rPr>
            <w:lang w:val="zh-CN"/>
          </w:rPr>
          <w:instrText>PAGE   \* MERGEFORMAT</w:instrText>
        </w:r>
        <w:r>
          <w:rPr>
            <w:lang w:val="zh-CN"/>
          </w:rPr>
          <w:fldChar w:fldCharType="separate"/>
        </w:r>
        <w:r w:rsidR="00C33058">
          <w:rPr>
            <w:noProof/>
            <w:lang w:val="zh-CN"/>
          </w:rPr>
          <w:t>4</w:t>
        </w:r>
        <w:r>
          <w:rPr>
            <w:lang w:val="zh-CN"/>
          </w:rPr>
          <w:fldChar w:fldCharType="end"/>
        </w:r>
      </w:p>
    </w:sdtContent>
  </w:sdt>
  <w:p w14:paraId="216B5078" w14:textId="77777777" w:rsidR="007555EE" w:rsidRDefault="007555EE">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5157458"/>
    </w:sdtPr>
    <w:sdtContent>
      <w:p w14:paraId="418AA7ED" w14:textId="77777777" w:rsidR="007555EE" w:rsidRDefault="004B3672">
        <w:pPr>
          <w:pStyle w:val="af0"/>
          <w:jc w:val="center"/>
        </w:pPr>
        <w:r>
          <w:rPr>
            <w:lang w:val="zh-CN"/>
          </w:rPr>
          <w:fldChar w:fldCharType="begin"/>
        </w:r>
        <w:r>
          <w:rPr>
            <w:lang w:val="zh-CN"/>
          </w:rPr>
          <w:instrText>PAGE   \* MERGEFORMAT</w:instrText>
        </w:r>
        <w:r>
          <w:rPr>
            <w:lang w:val="zh-CN"/>
          </w:rPr>
          <w:fldChar w:fldCharType="separate"/>
        </w:r>
        <w:r w:rsidR="00C33058">
          <w:rPr>
            <w:noProof/>
            <w:lang w:val="zh-CN"/>
          </w:rPr>
          <w:t>9</w:t>
        </w:r>
        <w:r>
          <w:rPr>
            <w:lang w:val="zh-CN"/>
          </w:rPr>
          <w:fldChar w:fldCharType="end"/>
        </w:r>
      </w:p>
    </w:sdtContent>
  </w:sdt>
  <w:p w14:paraId="7F591047" w14:textId="77777777" w:rsidR="007555EE" w:rsidRDefault="007555EE">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26527"/>
    </w:sdtPr>
    <w:sdtContent>
      <w:p w14:paraId="2393DBB3" w14:textId="77777777" w:rsidR="007555EE" w:rsidRDefault="004B3672">
        <w:pPr>
          <w:pStyle w:val="af0"/>
          <w:jc w:val="center"/>
        </w:pPr>
        <w:r>
          <w:rPr>
            <w:lang w:val="zh-CN"/>
          </w:rPr>
          <w:fldChar w:fldCharType="begin"/>
        </w:r>
        <w:r>
          <w:rPr>
            <w:lang w:val="zh-CN"/>
          </w:rPr>
          <w:instrText>PAGE   \* MERGEFORMAT</w:instrText>
        </w:r>
        <w:r>
          <w:rPr>
            <w:lang w:val="zh-CN"/>
          </w:rPr>
          <w:fldChar w:fldCharType="separate"/>
        </w:r>
        <w:r w:rsidR="00C33058">
          <w:rPr>
            <w:noProof/>
            <w:lang w:val="zh-CN"/>
          </w:rPr>
          <w:t>14</w:t>
        </w:r>
        <w:r>
          <w:rPr>
            <w:lang w:val="zh-CN"/>
          </w:rPr>
          <w:fldChar w:fldCharType="end"/>
        </w:r>
      </w:p>
    </w:sdtContent>
  </w:sdt>
  <w:p w14:paraId="7A603831" w14:textId="77777777" w:rsidR="007555EE" w:rsidRDefault="007555EE">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205945"/>
    </w:sdtPr>
    <w:sdtContent>
      <w:p w14:paraId="1A8E7F1B" w14:textId="77777777" w:rsidR="007555EE" w:rsidRDefault="004B3672">
        <w:pPr>
          <w:pStyle w:val="af0"/>
          <w:jc w:val="center"/>
        </w:pPr>
        <w:r>
          <w:rPr>
            <w:lang w:val="zh-CN"/>
          </w:rPr>
          <w:fldChar w:fldCharType="begin"/>
        </w:r>
        <w:r>
          <w:rPr>
            <w:lang w:val="zh-CN"/>
          </w:rPr>
          <w:instrText>PAGE   \* MERGEFORMAT</w:instrText>
        </w:r>
        <w:r>
          <w:rPr>
            <w:lang w:val="zh-CN"/>
          </w:rPr>
          <w:fldChar w:fldCharType="separate"/>
        </w:r>
        <w:r w:rsidR="00C33058">
          <w:rPr>
            <w:noProof/>
            <w:lang w:val="zh-CN"/>
          </w:rPr>
          <w:t>32</w:t>
        </w:r>
        <w:r>
          <w:rPr>
            <w:lang w:val="zh-CN"/>
          </w:rPr>
          <w:fldChar w:fldCharType="end"/>
        </w:r>
      </w:p>
    </w:sdtContent>
  </w:sdt>
  <w:p w14:paraId="67AEE9C6" w14:textId="77777777" w:rsidR="007555EE" w:rsidRDefault="007555EE">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2165260"/>
    </w:sdtPr>
    <w:sdtContent>
      <w:p w14:paraId="152C43E7" w14:textId="77777777" w:rsidR="007555EE" w:rsidRDefault="004B3672">
        <w:pPr>
          <w:pStyle w:val="af0"/>
          <w:jc w:val="center"/>
        </w:pPr>
        <w:r>
          <w:rPr>
            <w:lang w:val="zh-CN"/>
          </w:rPr>
          <w:fldChar w:fldCharType="begin"/>
        </w:r>
        <w:r>
          <w:rPr>
            <w:lang w:val="zh-CN"/>
          </w:rPr>
          <w:instrText>PAGE   \* MERGEFORMAT</w:instrText>
        </w:r>
        <w:r>
          <w:rPr>
            <w:lang w:val="zh-CN"/>
          </w:rPr>
          <w:fldChar w:fldCharType="separate"/>
        </w:r>
        <w:r w:rsidR="00C33058">
          <w:rPr>
            <w:noProof/>
            <w:lang w:val="zh-CN"/>
          </w:rPr>
          <w:t>33</w:t>
        </w:r>
        <w:r>
          <w:rPr>
            <w:lang w:val="zh-CN"/>
          </w:rPr>
          <w:fldChar w:fldCharType="end"/>
        </w:r>
      </w:p>
    </w:sdtContent>
  </w:sdt>
  <w:p w14:paraId="5E35AA57" w14:textId="77777777" w:rsidR="007555EE" w:rsidRDefault="007555EE">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333424"/>
    </w:sdtPr>
    <w:sdtContent>
      <w:p w14:paraId="36B78AF7" w14:textId="77777777" w:rsidR="007555EE" w:rsidRDefault="004B3672">
        <w:pPr>
          <w:pStyle w:val="af0"/>
          <w:jc w:val="center"/>
        </w:pPr>
        <w:r>
          <w:rPr>
            <w:lang w:val="zh-CN"/>
          </w:rPr>
          <w:fldChar w:fldCharType="begin"/>
        </w:r>
        <w:r>
          <w:rPr>
            <w:lang w:val="zh-CN"/>
          </w:rPr>
          <w:instrText>PAGE   \* MERGEFORMAT</w:instrText>
        </w:r>
        <w:r>
          <w:rPr>
            <w:lang w:val="zh-CN"/>
          </w:rPr>
          <w:fldChar w:fldCharType="separate"/>
        </w:r>
        <w:r w:rsidR="00C33058">
          <w:rPr>
            <w:noProof/>
            <w:lang w:val="zh-CN"/>
          </w:rPr>
          <w:t>34</w:t>
        </w:r>
        <w:r>
          <w:rPr>
            <w:lang w:val="zh-CN"/>
          </w:rPr>
          <w:fldChar w:fldCharType="end"/>
        </w:r>
      </w:p>
    </w:sdtContent>
  </w:sdt>
  <w:p w14:paraId="3A5B0198" w14:textId="77777777" w:rsidR="007555EE" w:rsidRDefault="007555EE">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496EF" w14:textId="77777777" w:rsidR="007555EE" w:rsidRDefault="004B3672">
    <w:pPr>
      <w:pStyle w:val="af0"/>
      <w:jc w:val="center"/>
    </w:pPr>
    <w:r>
      <w:fldChar w:fldCharType="begin"/>
    </w:r>
    <w:r>
      <w:instrText xml:space="preserve"> PAGE   \* MERGEFORMAT </w:instrText>
    </w:r>
    <w:r>
      <w:fldChar w:fldCharType="separate"/>
    </w:r>
    <w:r w:rsidR="00C33058" w:rsidRPr="00C33058">
      <w:rPr>
        <w:noProof/>
        <w:lang w:val="zh-CN"/>
      </w:rPr>
      <w:t>84</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94E72" w14:textId="77777777" w:rsidR="007555EE" w:rsidRDefault="004B3672">
    <w:pPr>
      <w:pStyle w:val="af0"/>
      <w:jc w:val="center"/>
    </w:pPr>
    <w:r>
      <w:fldChar w:fldCharType="begin"/>
    </w:r>
    <w:r>
      <w:instrText xml:space="preserve"> PAGE   \* MERGEFORMAT </w:instrText>
    </w:r>
    <w:r>
      <w:fldChar w:fldCharType="separate"/>
    </w:r>
    <w:r>
      <w:rPr>
        <w:lang w:val="zh-CN"/>
      </w:rPr>
      <w:t>33</w:t>
    </w:r>
    <w:r>
      <w:rPr>
        <w:lang w:val="zh-CN"/>
      </w:rPr>
      <w:fldChar w:fldCharType="end"/>
    </w:r>
  </w:p>
  <w:p w14:paraId="7F932A80" w14:textId="77777777" w:rsidR="007555EE" w:rsidRDefault="007555EE">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1766251"/>
    </w:sdtPr>
    <w:sdtContent>
      <w:p w14:paraId="72EF7BD1" w14:textId="77777777" w:rsidR="007555EE" w:rsidRDefault="004B3672">
        <w:pPr>
          <w:pStyle w:val="af0"/>
          <w:jc w:val="center"/>
        </w:pPr>
        <w:r>
          <w:rPr>
            <w:lang w:val="zh-CN"/>
          </w:rPr>
          <w:fldChar w:fldCharType="begin"/>
        </w:r>
        <w:r>
          <w:rPr>
            <w:lang w:val="zh-CN"/>
          </w:rPr>
          <w:instrText>PAGE   \* MERGEFORMAT</w:instrText>
        </w:r>
        <w:r>
          <w:rPr>
            <w:lang w:val="zh-CN"/>
          </w:rPr>
          <w:fldChar w:fldCharType="separate"/>
        </w:r>
        <w:r w:rsidR="00C33058">
          <w:rPr>
            <w:noProof/>
            <w:lang w:val="zh-CN"/>
          </w:rPr>
          <w:t>89</w:t>
        </w:r>
        <w:r>
          <w:rPr>
            <w:lang w:val="zh-CN"/>
          </w:rPr>
          <w:fldChar w:fldCharType="end"/>
        </w:r>
      </w:p>
    </w:sdtContent>
  </w:sdt>
  <w:p w14:paraId="686E0818" w14:textId="77777777" w:rsidR="007555EE" w:rsidRDefault="007555EE">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500172"/>
    </w:sdtPr>
    <w:sdtContent>
      <w:p w14:paraId="2965CD61" w14:textId="77777777" w:rsidR="007555EE" w:rsidRDefault="004B3672">
        <w:pPr>
          <w:pStyle w:val="af0"/>
          <w:jc w:val="center"/>
        </w:pPr>
        <w:r>
          <w:rPr>
            <w:lang w:val="zh-CN"/>
          </w:rPr>
          <w:fldChar w:fldCharType="begin"/>
        </w:r>
        <w:r>
          <w:rPr>
            <w:lang w:val="zh-CN"/>
          </w:rPr>
          <w:instrText>PAGE   \* MERGEFORMAT</w:instrText>
        </w:r>
        <w:r>
          <w:rPr>
            <w:lang w:val="zh-CN"/>
          </w:rPr>
          <w:fldChar w:fldCharType="separate"/>
        </w:r>
        <w:r w:rsidR="00C33058">
          <w:rPr>
            <w:noProof/>
            <w:lang w:val="zh-CN"/>
          </w:rPr>
          <w:t>135</w:t>
        </w:r>
        <w:r>
          <w:rPr>
            <w:lang w:val="zh-CN"/>
          </w:rPr>
          <w:fldChar w:fldCharType="end"/>
        </w:r>
      </w:p>
    </w:sdtContent>
  </w:sdt>
  <w:p w14:paraId="4184C201" w14:textId="77777777" w:rsidR="007555EE" w:rsidRDefault="007555EE">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0066568"/>
    </w:sdtPr>
    <w:sdtContent>
      <w:p w14:paraId="043DB74C" w14:textId="77777777" w:rsidR="007555EE" w:rsidRDefault="004B3672">
        <w:pPr>
          <w:pStyle w:val="af0"/>
          <w:jc w:val="center"/>
        </w:pPr>
        <w:r>
          <w:fldChar w:fldCharType="begin"/>
        </w:r>
        <w:r>
          <w:instrText>PAGE   \* MERGEFORMAT</w:instrText>
        </w:r>
        <w:r>
          <w:fldChar w:fldCharType="separate"/>
        </w:r>
        <w:r w:rsidR="00C33058" w:rsidRPr="00C33058">
          <w:rPr>
            <w:noProof/>
            <w:lang w:val="zh-CN"/>
          </w:rPr>
          <w:t>136</w:t>
        </w:r>
        <w:r>
          <w:fldChar w:fldCharType="end"/>
        </w:r>
      </w:p>
    </w:sdtContent>
  </w:sdt>
  <w:p w14:paraId="4EAD989A" w14:textId="77777777" w:rsidR="007555EE" w:rsidRDefault="007555EE">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731170" w14:textId="77777777" w:rsidR="00870486" w:rsidRDefault="00870486">
      <w:r>
        <w:separator/>
      </w:r>
    </w:p>
  </w:footnote>
  <w:footnote w:type="continuationSeparator" w:id="0">
    <w:p w14:paraId="645799E5" w14:textId="77777777" w:rsidR="00870486" w:rsidRDefault="008704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1E854" w14:textId="77777777" w:rsidR="007555EE" w:rsidRDefault="00000000">
    <w:r>
      <w:pict w14:anchorId="270918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5" type="#_x0000_t75" style="position:absolute;left:0;text-align:left;margin-left:0;margin-top:0;width:222.75pt;height:315.75pt;z-index:2516602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BAE6A" w14:textId="77777777" w:rsidR="007555EE" w:rsidRDefault="004B3672">
    <w:pPr>
      <w:pStyle w:val="af2"/>
      <w:jc w:val="both"/>
    </w:pPr>
    <w:r>
      <w:rPr>
        <w:rFonts w:ascii="Arial" w:hAnsi="Arial" w:cs="Arial" w:hint="eastAsia"/>
        <w:szCs w:val="21"/>
      </w:rPr>
      <w:t>富荣福银混合型证券投资基金更新的</w:t>
    </w:r>
    <w:r>
      <w:rPr>
        <w:rFonts w:hint="eastAsia"/>
      </w:rPr>
      <w:t>招募说明书（</w:t>
    </w:r>
    <w:r>
      <w:rPr>
        <w:rFonts w:hint="eastAsia"/>
      </w:rPr>
      <w:t>2024</w:t>
    </w:r>
    <w:r>
      <w:rPr>
        <w:rFonts w:hint="eastAsia"/>
      </w:rPr>
      <w:t>年第</w:t>
    </w:r>
    <w:r>
      <w:rPr>
        <w:rFonts w:hint="eastAsia"/>
      </w:rPr>
      <w:t>3</w:t>
    </w:r>
    <w:r>
      <w:rPr>
        <w:rFonts w:hint="eastAsia"/>
      </w:rPr>
      <w:t>号）</w:t>
    </w:r>
  </w:p>
  <w:p w14:paraId="0E5F0442" w14:textId="77777777" w:rsidR="007555EE" w:rsidRDefault="00000000">
    <w:r>
      <w:pict w14:anchorId="22F379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4" type="#_x0000_t75" style="position:absolute;left:0;text-align:left;margin-left:0;margin-top:0;width:222.75pt;height:315.75pt;z-index:25165926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0A68F" w14:textId="77777777" w:rsidR="007555EE" w:rsidRDefault="007555EE">
    <w:pPr>
      <w:pStyle w:val="af2"/>
      <w:jc w:val="both"/>
    </w:pPr>
  </w:p>
  <w:p w14:paraId="0C028E13" w14:textId="77777777" w:rsidR="007555EE" w:rsidRDefault="007555EE"/>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3AFBE" w14:textId="77777777" w:rsidR="007555EE" w:rsidRDefault="00000000">
    <w:r>
      <w:pict w14:anchorId="7195B7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8" type="#_x0000_t75" style="position:absolute;left:0;text-align:left;margin-left:0;margin-top:0;width:222.75pt;height:315.75pt;z-index:25166233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E379B" w14:textId="77777777" w:rsidR="007555EE" w:rsidRDefault="007555EE"/>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2F15C" w14:textId="77777777" w:rsidR="007555EE" w:rsidRDefault="00000000">
    <w:r>
      <w:pict w14:anchorId="17AE4C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7" type="#_x0000_t75" style="position:absolute;left:0;text-align:left;margin-left:0;margin-top:0;width:222.75pt;height:315.75pt;z-index:2516613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B2189" w14:textId="77777777" w:rsidR="007555EE" w:rsidRDefault="00000000">
    <w:r>
      <w:pict w14:anchorId="14C036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1" type="#_x0000_t75" style="position:absolute;left:0;text-align:left;margin-left:0;margin-top:0;width:222.75pt;height:315.75pt;z-index:25166438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DC535" w14:textId="77777777" w:rsidR="007555EE" w:rsidRDefault="007555EE"/>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552A8" w14:textId="77777777" w:rsidR="007555EE" w:rsidRDefault="00000000">
    <w:r>
      <w:pict w14:anchorId="2D0817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0" type="#_x0000_t75" style="position:absolute;left:0;text-align:left;margin-left:0;margin-top:0;width:222.75pt;height:315.75pt;z-index:25166336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EC994" w14:textId="77777777" w:rsidR="007555EE" w:rsidRDefault="00000000">
    <w:r>
      <w:pict w14:anchorId="2A6C68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4" type="#_x0000_t75" style="position:absolute;left:0;text-align:left;margin-left:0;margin-top:0;width:222.75pt;height:315.75pt;z-index:25166643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9CC90" w14:textId="77777777" w:rsidR="007555EE" w:rsidRDefault="007555EE"/>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06B22" w14:textId="77777777" w:rsidR="007555EE" w:rsidRDefault="00000000">
    <w:r>
      <w:pict w14:anchorId="1C01B2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3" type="#_x0000_t75" style="position:absolute;left:0;text-align:left;margin-left:0;margin-top:0;width:222.75pt;height:315.75pt;z-index:25166540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FC37A" w14:textId="77777777" w:rsidR="007555EE" w:rsidRDefault="00000000">
    <w:r>
      <w:pict w14:anchorId="082E60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7" type="#_x0000_t75" style="position:absolute;left:0;text-align:left;margin-left:0;margin-top:0;width:222.75pt;height:315.75pt;z-index:25166848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792FF" w14:textId="77777777" w:rsidR="007555EE" w:rsidRDefault="007555EE"/>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A4A99" w14:textId="77777777" w:rsidR="007555EE" w:rsidRDefault="00000000">
    <w:r>
      <w:pict w14:anchorId="7647F0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6" type="#_x0000_t75" style="position:absolute;left:0;text-align:left;margin-left:0;margin-top:0;width:222.75pt;height:315.75pt;z-index:25166745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F9CCD" w14:textId="77777777" w:rsidR="007555EE" w:rsidRDefault="00000000">
    <w:r>
      <w:pict w14:anchorId="40E551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0" type="#_x0000_t75" style="position:absolute;left:0;text-align:left;margin-left:0;margin-top:0;width:222.75pt;height:315.75pt;z-index:25167052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976D1" w14:textId="77777777" w:rsidR="007555EE" w:rsidRDefault="007555EE"/>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E2F9C" w14:textId="77777777" w:rsidR="007555EE" w:rsidRDefault="00000000">
    <w:r>
      <w:pict w14:anchorId="386A1A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9" type="#_x0000_t75" style="position:absolute;left:0;text-align:left;margin-left:0;margin-top:0;width:222.75pt;height:315.75pt;z-index:25166950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8B1C0" w14:textId="77777777" w:rsidR="007555EE" w:rsidRDefault="00000000">
    <w:r>
      <w:pict w14:anchorId="5993FB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3" type="#_x0000_t75" style="position:absolute;left:0;text-align:left;margin-left:0;margin-top:0;width:222.75pt;height:315.75pt;z-index:25167257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B50BA" w14:textId="77777777" w:rsidR="007555EE" w:rsidRDefault="007555EE"/>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C7A42" w14:textId="77777777" w:rsidR="007555EE" w:rsidRDefault="00000000">
    <w:r>
      <w:pict w14:anchorId="1D12F8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2" type="#_x0000_t75" style="position:absolute;left:0;text-align:left;margin-left:0;margin-top:0;width:222.75pt;height:315.75pt;z-index:25167155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A8C31" w14:textId="77777777" w:rsidR="007555EE" w:rsidRDefault="00000000">
    <w:r>
      <w:pict w14:anchorId="7BE219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6" type="#_x0000_t75" style="position:absolute;left:0;text-align:left;margin-left:0;margin-top:0;width:222.75pt;height:315.75pt;z-index:25167462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A80F9" w14:textId="77777777" w:rsidR="007555EE" w:rsidRDefault="007555EE"/>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A1655" w14:textId="77777777" w:rsidR="007555EE" w:rsidRDefault="00000000">
    <w:r>
      <w:pict w14:anchorId="2BFE7C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5" type="#_x0000_t75" style="position:absolute;left:0;text-align:left;margin-left:0;margin-top:0;width:222.75pt;height:315.75pt;z-index:25167360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94BC1" w14:textId="77777777" w:rsidR="007555EE" w:rsidRDefault="00000000">
    <w:r>
      <w:pict w14:anchorId="5D095E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9" type="#_x0000_t75" style="position:absolute;left:0;text-align:left;margin-left:0;margin-top:0;width:222.75pt;height:315.75pt;z-index:25167667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9EDFE" w14:textId="77777777" w:rsidR="007555EE" w:rsidRDefault="007555EE"/>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12B8D" w14:textId="77777777" w:rsidR="007555EE" w:rsidRDefault="00000000">
    <w:r>
      <w:pict w14:anchorId="4B6F35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8" type="#_x0000_t75" style="position:absolute;left:0;text-align:left;margin-left:0;margin-top:0;width:222.75pt;height:315.75pt;z-index:25167564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969ED" w14:textId="77777777" w:rsidR="007555EE" w:rsidRDefault="00000000">
    <w:r>
      <w:pict w14:anchorId="04719A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2" type="#_x0000_t75" style="position:absolute;left:0;text-align:left;margin-left:0;margin-top:0;width:222.75pt;height:315.75pt;z-index:25167872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D4BB7" w14:textId="77777777" w:rsidR="007555EE" w:rsidRDefault="007555EE"/>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E85C6" w14:textId="77777777" w:rsidR="007555EE" w:rsidRDefault="00000000">
    <w:r>
      <w:pict w14:anchorId="1543E3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1" type="#_x0000_t75" style="position:absolute;left:0;text-align:left;margin-left:0;margin-top:0;width:222.75pt;height:315.75pt;z-index:25167769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43F04" w14:textId="77777777" w:rsidR="007555EE" w:rsidRDefault="00000000">
    <w:r>
      <w:pict w14:anchorId="688CC6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5" type="#_x0000_t75" style="position:absolute;left:0;text-align:left;margin-left:0;margin-top:0;width:222.75pt;height:315.75pt;z-index:25168076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712ED" w14:textId="77777777" w:rsidR="007555EE" w:rsidRDefault="007555EE"/>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C449E" w14:textId="77777777" w:rsidR="007555EE" w:rsidRDefault="00000000">
    <w:r>
      <w:pict w14:anchorId="7BA26C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4" type="#_x0000_t75" style="position:absolute;left:0;text-align:left;margin-left:0;margin-top:0;width:222.75pt;height:315.75pt;z-index:25167974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5BEF4" w14:textId="77777777" w:rsidR="007555EE" w:rsidRDefault="00000000">
    <w:r>
      <w:pict w14:anchorId="211CA9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8" type="#_x0000_t75" style="position:absolute;left:0;text-align:left;margin-left:0;margin-top:0;width:222.75pt;height:315.75pt;z-index:25168281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AC2D5" w14:textId="77777777" w:rsidR="007555EE" w:rsidRDefault="007555EE"/>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42AA1" w14:textId="77777777" w:rsidR="007555EE" w:rsidRDefault="00000000">
    <w:r>
      <w:pict w14:anchorId="638D51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7" type="#_x0000_t75" style="position:absolute;left:0;text-align:left;margin-left:0;margin-top:0;width:222.75pt;height:315.75pt;z-index:25168179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3429D" w14:textId="77777777" w:rsidR="007555EE" w:rsidRDefault="00000000">
    <w:r>
      <w:pict w14:anchorId="3F8335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1" type="#_x0000_t75" style="position:absolute;left:0;text-align:left;margin-left:0;margin-top:0;width:222.75pt;height:315.75pt;z-index:25168486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B9098" w14:textId="77777777" w:rsidR="007555EE" w:rsidRDefault="007555EE"/>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27F49" w14:textId="77777777" w:rsidR="007555EE" w:rsidRDefault="00000000">
    <w:r>
      <w:pict w14:anchorId="27A4D5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0" type="#_x0000_t75" style="position:absolute;left:0;text-align:left;margin-left:0;margin-top:0;width:222.75pt;height:315.75pt;z-index:25168384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CEF4A" w14:textId="77777777" w:rsidR="007555EE" w:rsidRDefault="00000000">
    <w:r>
      <w:pict w14:anchorId="79A495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4" type="#_x0000_t75" style="position:absolute;left:0;text-align:left;margin-left:0;margin-top:0;width:222.75pt;height:315.75pt;z-index:2516869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96A57" w14:textId="77777777" w:rsidR="007555EE" w:rsidRDefault="007555EE"/>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E7AA3" w14:textId="77777777" w:rsidR="007555EE" w:rsidRDefault="00000000">
    <w:r>
      <w:pict w14:anchorId="3A09F2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3" type="#_x0000_t75" style="position:absolute;left:0;text-align:left;margin-left:0;margin-top:0;width:222.75pt;height:315.75pt;z-index:2516858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96246466">
    <w:abstractNumId w:val="0"/>
  </w:num>
  <w:num w:numId="2" w16cid:durableId="1448306970">
    <w:abstractNumId w:val="1"/>
  </w:num>
  <w:num w:numId="3" w16cid:durableId="7170524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115"/>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510E"/>
    <w:rsid w:val="00135462"/>
    <w:rsid w:val="00194F84"/>
    <w:rsid w:val="001C4CE2"/>
    <w:rsid w:val="0022553B"/>
    <w:rsid w:val="00251E21"/>
    <w:rsid w:val="00373314"/>
    <w:rsid w:val="003C5777"/>
    <w:rsid w:val="00445364"/>
    <w:rsid w:val="004A5EC5"/>
    <w:rsid w:val="004B3672"/>
    <w:rsid w:val="004D4475"/>
    <w:rsid w:val="005E390D"/>
    <w:rsid w:val="00630A7C"/>
    <w:rsid w:val="0066136E"/>
    <w:rsid w:val="0067526F"/>
    <w:rsid w:val="0069510E"/>
    <w:rsid w:val="00716F32"/>
    <w:rsid w:val="00721F8A"/>
    <w:rsid w:val="007555EE"/>
    <w:rsid w:val="00847C56"/>
    <w:rsid w:val="00870486"/>
    <w:rsid w:val="00900988"/>
    <w:rsid w:val="00933F4C"/>
    <w:rsid w:val="009A5BE7"/>
    <w:rsid w:val="00AB1175"/>
    <w:rsid w:val="00B0794E"/>
    <w:rsid w:val="00B23D69"/>
    <w:rsid w:val="00B65583"/>
    <w:rsid w:val="00BC03F3"/>
    <w:rsid w:val="00C33058"/>
    <w:rsid w:val="00C624F6"/>
    <w:rsid w:val="00CB41FF"/>
    <w:rsid w:val="00D400AC"/>
    <w:rsid w:val="00D50DF1"/>
    <w:rsid w:val="00D569BC"/>
    <w:rsid w:val="00E23A15"/>
    <w:rsid w:val="00EC782F"/>
    <w:rsid w:val="00F97E29"/>
    <w:rsid w:val="59374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15"/>
    <o:shapelayout v:ext="edit">
      <o:idmap v:ext="edit" data="2"/>
    </o:shapelayout>
  </w:shapeDefaults>
  <w:decimalSymbol w:val="."/>
  <w:listSeparator w:val=","/>
  <w14:docId w14:val="1135C1E1"/>
  <w15:docId w15:val="{A6CE895F-1C1D-4C21-9E75-127C3F7D1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qFormat/>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character" w:customStyle="1" w:styleId="12">
    <w:name w:val="批注文字 字符1"/>
    <w:basedOn w:val="a0"/>
    <w:qFormat/>
    <w:locked/>
    <w:rPr>
      <w:kern w:val="2"/>
      <w:sz w:val="21"/>
    </w:rPr>
  </w:style>
  <w:style w:type="table" w:customStyle="1" w:styleId="13">
    <w:name w:val="网格型1"/>
    <w:basedOn w:val="a1"/>
    <w:qFormat/>
    <w:rPr>
      <w:rFonts w:asciiTheme="minorHAnsi" w:eastAsiaTheme="minorEastAsia" w:hAnsiTheme="minorHAnsi" w:cstheme="minorBid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2">
    <w:name w:val="合同正文"/>
    <w:basedOn w:val="a"/>
    <w:qFormat/>
    <w:pPr>
      <w:spacing w:line="360" w:lineRule="auto"/>
      <w:ind w:firstLineChars="200" w:firstLine="200"/>
    </w:pPr>
    <w:rPr>
      <w:bCs/>
      <w:sz w:val="24"/>
    </w:rPr>
  </w:style>
  <w:style w:type="paragraph" w:customStyle="1" w:styleId="5">
    <w:name w:val="修订5"/>
    <w:hidden/>
    <w:uiPriority w:val="99"/>
    <w:unhideWhenUsed/>
    <w:qFormat/>
    <w:rPr>
      <w:rFonts w:asciiTheme="minorHAnsi" w:eastAsiaTheme="minorEastAsia" w:hAnsiTheme="minorHAnsi" w:cstheme="minorBidi"/>
      <w:kern w:val="2"/>
      <w:sz w:val="21"/>
      <w:szCs w:val="22"/>
    </w:rPr>
  </w:style>
  <w:style w:type="paragraph" w:styleId="aff3">
    <w:name w:val="Revision"/>
    <w:hidden/>
    <w:uiPriority w:val="99"/>
    <w:unhideWhenUsed/>
    <w:rsid w:val="00721F8A"/>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eader" Target="header15.xml"/><Relationship Id="rId21" Type="http://schemas.openxmlformats.org/officeDocument/2006/relationships/footer" Target="footer2.xml"/><Relationship Id="rId42" Type="http://schemas.openxmlformats.org/officeDocument/2006/relationships/header" Target="header22.xml"/><Relationship Id="rId47" Type="http://schemas.openxmlformats.org/officeDocument/2006/relationships/header" Target="header26.xml"/><Relationship Id="rId63" Type="http://schemas.openxmlformats.org/officeDocument/2006/relationships/footer" Target="footer11.xml"/><Relationship Id="rId68" Type="http://schemas.openxmlformats.org/officeDocument/2006/relationships/header" Target="header40.xml"/><Relationship Id="rId2" Type="http://schemas.openxmlformats.org/officeDocument/2006/relationships/customXml" Target="../customXml/item2.xml"/><Relationship Id="rId16" Type="http://schemas.openxmlformats.org/officeDocument/2006/relationships/header" Target="header7.xml"/><Relationship Id="rId29" Type="http://schemas.openxmlformats.org/officeDocument/2006/relationships/footer" Target="footer4.xml"/><Relationship Id="rId11" Type="http://schemas.openxmlformats.org/officeDocument/2006/relationships/footer" Target="footer1.xml"/><Relationship Id="rId24" Type="http://schemas.openxmlformats.org/officeDocument/2006/relationships/header" Target="header14.xml"/><Relationship Id="rId32" Type="http://schemas.openxmlformats.org/officeDocument/2006/relationships/hyperlink" Target="http://www.5ifund.com" TargetMode="External"/><Relationship Id="rId37" Type="http://schemas.openxmlformats.org/officeDocument/2006/relationships/hyperlink" Target="http://www.licaike.com" TargetMode="External"/><Relationship Id="rId40" Type="http://schemas.openxmlformats.org/officeDocument/2006/relationships/footer" Target="footer5.xml"/><Relationship Id="rId45" Type="http://schemas.openxmlformats.org/officeDocument/2006/relationships/header" Target="header24.xml"/><Relationship Id="rId53" Type="http://schemas.openxmlformats.org/officeDocument/2006/relationships/header" Target="header29.xml"/><Relationship Id="rId58" Type="http://schemas.openxmlformats.org/officeDocument/2006/relationships/header" Target="header32.xml"/><Relationship Id="rId66" Type="http://schemas.openxmlformats.org/officeDocument/2006/relationships/header" Target="header38.xml"/><Relationship Id="rId5" Type="http://schemas.openxmlformats.org/officeDocument/2006/relationships/settings" Target="settings.xml"/><Relationship Id="rId61" Type="http://schemas.openxmlformats.org/officeDocument/2006/relationships/header" Target="header34.xml"/><Relationship Id="rId19" Type="http://schemas.openxmlformats.org/officeDocument/2006/relationships/header" Target="header10.xml"/><Relationship Id="rId14" Type="http://schemas.openxmlformats.org/officeDocument/2006/relationships/header" Target="header5.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header" Target="header18.xml"/><Relationship Id="rId35" Type="http://schemas.openxmlformats.org/officeDocument/2006/relationships/hyperlink" Target="http://www.puyifund.com" TargetMode="External"/><Relationship Id="rId43" Type="http://schemas.openxmlformats.org/officeDocument/2006/relationships/header" Target="header23.xml"/><Relationship Id="rId48" Type="http://schemas.openxmlformats.org/officeDocument/2006/relationships/footer" Target="footer7.xml"/><Relationship Id="rId56" Type="http://schemas.openxmlformats.org/officeDocument/2006/relationships/footer" Target="footer9.xml"/><Relationship Id="rId64" Type="http://schemas.openxmlformats.org/officeDocument/2006/relationships/header" Target="header36.xml"/><Relationship Id="rId69" Type="http://schemas.openxmlformats.org/officeDocument/2006/relationships/header" Target="header41.xml"/><Relationship Id="rId8" Type="http://schemas.openxmlformats.org/officeDocument/2006/relationships/endnotes" Target="endnotes.xml"/><Relationship Id="rId51" Type="http://schemas.openxmlformats.org/officeDocument/2006/relationships/image" Target="media/image3.jpeg"/><Relationship Id="rId7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footer" Target="footer3.xml"/><Relationship Id="rId33" Type="http://schemas.openxmlformats.org/officeDocument/2006/relationships/hyperlink" Target="http://www.vstonewealth.com" TargetMode="External"/><Relationship Id="rId38" Type="http://schemas.openxmlformats.org/officeDocument/2006/relationships/header" Target="header19.xml"/><Relationship Id="rId46" Type="http://schemas.openxmlformats.org/officeDocument/2006/relationships/header" Target="header25.xml"/><Relationship Id="rId59" Type="http://schemas.openxmlformats.org/officeDocument/2006/relationships/footer" Target="footer10.xml"/><Relationship Id="rId67" Type="http://schemas.openxmlformats.org/officeDocument/2006/relationships/header" Target="header39.xml"/><Relationship Id="rId20" Type="http://schemas.openxmlformats.org/officeDocument/2006/relationships/header" Target="header11.xml"/><Relationship Id="rId41" Type="http://schemas.openxmlformats.org/officeDocument/2006/relationships/header" Target="header21.xml"/><Relationship Id="rId54" Type="http://schemas.openxmlformats.org/officeDocument/2006/relationships/footer" Target="footer8.xml"/><Relationship Id="rId62" Type="http://schemas.openxmlformats.org/officeDocument/2006/relationships/header" Target="header35.xml"/><Relationship Id="rId7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3.xml"/><Relationship Id="rId28" Type="http://schemas.openxmlformats.org/officeDocument/2006/relationships/header" Target="header17.xml"/><Relationship Id="rId36" Type="http://schemas.openxmlformats.org/officeDocument/2006/relationships/hyperlink" Target="http://www.txfund.com" TargetMode="External"/><Relationship Id="rId49" Type="http://schemas.openxmlformats.org/officeDocument/2006/relationships/header" Target="header27.xml"/><Relationship Id="rId57" Type="http://schemas.openxmlformats.org/officeDocument/2006/relationships/header" Target="header31.xml"/><Relationship Id="rId10" Type="http://schemas.openxmlformats.org/officeDocument/2006/relationships/header" Target="header2.xml"/><Relationship Id="rId31" Type="http://schemas.openxmlformats.org/officeDocument/2006/relationships/hyperlink" Target="http://www.jiyufund.com.cn/" TargetMode="External"/><Relationship Id="rId44" Type="http://schemas.openxmlformats.org/officeDocument/2006/relationships/footer" Target="footer6.xml"/><Relationship Id="rId52" Type="http://schemas.openxmlformats.org/officeDocument/2006/relationships/header" Target="header28.xml"/><Relationship Id="rId60" Type="http://schemas.openxmlformats.org/officeDocument/2006/relationships/header" Target="header33.xml"/><Relationship Id="rId65" Type="http://schemas.openxmlformats.org/officeDocument/2006/relationships/header" Target="header37.xml"/><Relationship Id="rId73"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eader" Target="header20.xml"/><Relationship Id="rId34" Type="http://schemas.openxmlformats.org/officeDocument/2006/relationships/hyperlink" Target="http://www.taixincf.com" TargetMode="External"/><Relationship Id="rId50" Type="http://schemas.openxmlformats.org/officeDocument/2006/relationships/image" Target="media/image2.jpeg"/><Relationship Id="rId55" Type="http://schemas.openxmlformats.org/officeDocument/2006/relationships/header" Target="header30.xml"/><Relationship Id="rId7" Type="http://schemas.openxmlformats.org/officeDocument/2006/relationships/footnotes" Target="footnotes.xml"/><Relationship Id="rId71" Type="http://schemas.openxmlformats.org/officeDocument/2006/relationships/header" Target="header4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5.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8.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1.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4.xml.rels><?xml version="1.0" encoding="UTF-8" standalone="yes"?>
<Relationships xmlns="http://schemas.openxmlformats.org/package/2006/relationships"><Relationship Id="rId1" Type="http://schemas.openxmlformats.org/officeDocument/2006/relationships/image" Target="media/image1.pn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7.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0.xml.rels><?xml version="1.0" encoding="UTF-8" standalone="yes"?>
<Relationships xmlns="http://schemas.openxmlformats.org/package/2006/relationships"><Relationship Id="rId1" Type="http://schemas.openxmlformats.org/officeDocument/2006/relationships/image" Target="media/image1.png"/></Relationships>
</file>

<file path=word/_rels/header4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3074"/>
    <customShpInfo spid="_x0000_s3075"/>
    <customShpInfo spid="_x0000_s3078"/>
    <customShpInfo spid="_x0000_s3077"/>
    <customShpInfo spid="_x0000_s3081"/>
    <customShpInfo spid="_x0000_s3080"/>
    <customShpInfo spid="_x0000_s3084"/>
    <customShpInfo spid="_x0000_s3083"/>
    <customShpInfo spid="_x0000_s3087"/>
    <customShpInfo spid="_x0000_s3086"/>
    <customShpInfo spid="_x0000_s3090"/>
    <customShpInfo spid="_x0000_s3089"/>
    <customShpInfo spid="_x0000_s3093"/>
    <customShpInfo spid="_x0000_s3092"/>
    <customShpInfo spid="_x0000_s3096"/>
    <customShpInfo spid="_x0000_s3095"/>
    <customShpInfo spid="_x0000_s3099"/>
    <customShpInfo spid="_x0000_s3098"/>
    <customShpInfo spid="_x0000_s3102"/>
    <customShpInfo spid="_x0000_s3101"/>
    <customShpInfo spid="_x0000_s3105"/>
    <customShpInfo spid="_x0000_s3104"/>
    <customShpInfo spid="_x0000_s3108"/>
    <customShpInfo spid="_x0000_s3107"/>
    <customShpInfo spid="_x0000_s3111"/>
    <customShpInfo spid="_x0000_s3110"/>
    <customShpInfo spid="_x0000_s3114"/>
    <customShpInfo spid="_x0000_s311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6840C7-D629-41C3-AF46-0D3D0D76F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136</Pages>
  <Words>14864</Words>
  <Characters>84730</Characters>
  <Application>Microsoft Office Word</Application>
  <DocSecurity>0</DocSecurity>
  <Lines>706</Lines>
  <Paragraphs>198</Paragraphs>
  <ScaleCrop>false</ScaleCrop>
  <Company/>
  <LinksUpToDate>false</LinksUpToDate>
  <CharactersWithSpaces>99396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徐铮</cp:lastModifiedBy>
  <cp:revision>107</cp:revision>
  <cp:lastPrinted>2021-04-09T08:45:00Z</cp:lastPrinted>
  <dcterms:created xsi:type="dcterms:W3CDTF">2024-01-15T05:49:00Z</dcterms:created>
  <dcterms:modified xsi:type="dcterms:W3CDTF">2025-02-14T08:10:00Z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A3B76D6BE03F47C59222574D07AEC0EC_13</vt:lpwstr>
  </property>
  <property fmtid="{D5CDD505-2E9C-101B-9397-08002B2CF9AE}" pid="3" name="KSOProductBuildVer">
    <vt:lpwstr>2052-12.1.0.19770</vt:lpwstr>
  </property>
  <property fmtid="{D5CDD505-2E9C-101B-9397-08002B2CF9AE}" pid="4" name="KSOTemplateDocerSaveRecord">
    <vt:lpwstr>eyJoZGlkIjoiOTJiNGIxMWYyMGQxMGUwNzEzNjg5OWFkODNmZmRmYWEiLCJ1c2VySWQiOiIzNTU5Mzk0MTIifQ==</vt:lpwstr>
  </property>
</Properties>
</file>