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6BD268" w14:textId="77777777" w:rsidR="00456A20" w:rsidRDefault="00456A20" w:rsidP="00D35944">
      <w:pPr>
        <w:tabs>
          <w:tab w:val="left" w:pos="6660"/>
        </w:tabs>
        <w:spacing w:line="360" w:lineRule="auto"/>
        <w:ind w:firstLine="960"/>
        <w:jc w:val="center"/>
        <w:rPr>
          <w:rFonts w:asciiTheme="minorEastAsia" w:hAnsiTheme="minorEastAsia" w:cs="Times New Roman"/>
          <w:bCs/>
          <w:sz w:val="48"/>
          <w:szCs w:val="48"/>
        </w:rPr>
      </w:pPr>
    </w:p>
    <w:p w14:paraId="3E739F79" w14:textId="77777777" w:rsidR="00456A20" w:rsidRDefault="00456A20" w:rsidP="00D35944">
      <w:pPr>
        <w:spacing w:line="360" w:lineRule="auto"/>
        <w:ind w:firstLine="964"/>
        <w:jc w:val="center"/>
        <w:rPr>
          <w:rFonts w:asciiTheme="minorEastAsia" w:hAnsiTheme="minorEastAsia" w:cs="Times New Roman"/>
          <w:b/>
          <w:sz w:val="48"/>
          <w:szCs w:val="48"/>
        </w:rPr>
      </w:pPr>
    </w:p>
    <w:p w14:paraId="74B9A791" w14:textId="77777777" w:rsidR="00456A20" w:rsidRDefault="00456A20" w:rsidP="00D35944">
      <w:pPr>
        <w:adjustRightInd w:val="0"/>
        <w:snapToGrid w:val="0"/>
        <w:spacing w:line="360" w:lineRule="auto"/>
        <w:ind w:firstLine="960"/>
        <w:jc w:val="center"/>
        <w:rPr>
          <w:rFonts w:asciiTheme="minorEastAsia" w:hAnsiTheme="minorEastAsia" w:cs="Arial"/>
          <w:sz w:val="48"/>
          <w:szCs w:val="48"/>
        </w:rPr>
      </w:pPr>
      <w:bookmarkStart w:id="0" w:name="_Toc123701386"/>
      <w:bookmarkStart w:id="1" w:name="_Toc123112266"/>
      <w:bookmarkStart w:id="2" w:name="_Toc139991729"/>
      <w:bookmarkStart w:id="3" w:name="_Toc123112227"/>
    </w:p>
    <w:p w14:paraId="115E51E0" w14:textId="77777777" w:rsidR="00456A20" w:rsidRDefault="00F1262D" w:rsidP="00D35944">
      <w:pPr>
        <w:adjustRightInd w:val="0"/>
        <w:snapToGrid w:val="0"/>
        <w:spacing w:line="360" w:lineRule="auto"/>
        <w:ind w:firstLine="964"/>
        <w:jc w:val="center"/>
        <w:rPr>
          <w:rFonts w:ascii="Arial" w:eastAsia="宋体" w:hAnsi="宋体" w:cs="Arial"/>
          <w:b/>
          <w:sz w:val="48"/>
          <w:szCs w:val="48"/>
        </w:rPr>
      </w:pPr>
      <w:r>
        <w:rPr>
          <w:rFonts w:ascii="Arial" w:eastAsia="宋体" w:hAnsi="宋体" w:cs="Arial" w:hint="eastAsia"/>
          <w:b/>
          <w:sz w:val="48"/>
          <w:szCs w:val="48"/>
        </w:rPr>
        <w:t>富荣福鑫灵活配置混合型证券投资基金</w:t>
      </w:r>
    </w:p>
    <w:p w14:paraId="6A77BCF0" w14:textId="77777777" w:rsidR="00456A20" w:rsidRDefault="00F1262D" w:rsidP="00D35944">
      <w:pPr>
        <w:adjustRightInd w:val="0"/>
        <w:snapToGrid w:val="0"/>
        <w:spacing w:line="360" w:lineRule="auto"/>
        <w:ind w:firstLine="964"/>
        <w:jc w:val="center"/>
        <w:rPr>
          <w:rFonts w:ascii="Arial" w:eastAsia="宋体" w:hAnsi="宋体" w:cs="Arial"/>
          <w:b/>
          <w:sz w:val="48"/>
          <w:szCs w:val="48"/>
        </w:rPr>
      </w:pPr>
      <w:r>
        <w:rPr>
          <w:rFonts w:ascii="Arial" w:eastAsia="宋体" w:hAnsi="宋体" w:cs="Arial" w:hint="eastAsia"/>
          <w:b/>
          <w:sz w:val="48"/>
          <w:szCs w:val="48"/>
        </w:rPr>
        <w:t>更新</w:t>
      </w:r>
      <w:r>
        <w:rPr>
          <w:rFonts w:ascii="Arial" w:eastAsia="宋体" w:hAnsi="宋体" w:cs="Arial"/>
          <w:b/>
          <w:sz w:val="48"/>
          <w:szCs w:val="48"/>
        </w:rPr>
        <w:t>的</w:t>
      </w:r>
      <w:r>
        <w:rPr>
          <w:rFonts w:ascii="Arial" w:eastAsia="宋体" w:hAnsi="宋体" w:cs="Arial" w:hint="eastAsia"/>
          <w:b/>
          <w:sz w:val="48"/>
          <w:szCs w:val="48"/>
        </w:rPr>
        <w:t>招募说明书</w:t>
      </w:r>
    </w:p>
    <w:p w14:paraId="0E9836BB" w14:textId="7E389382" w:rsidR="00456A20" w:rsidRDefault="00F1262D" w:rsidP="00D35944">
      <w:pPr>
        <w:adjustRightInd w:val="0"/>
        <w:snapToGrid w:val="0"/>
        <w:spacing w:line="360" w:lineRule="auto"/>
        <w:ind w:firstLine="723"/>
        <w:jc w:val="center"/>
        <w:rPr>
          <w:rFonts w:asciiTheme="minorEastAsia" w:hAnsiTheme="minorEastAsia" w:cs="Times New Roman"/>
          <w:b/>
          <w:sz w:val="36"/>
          <w:szCs w:val="36"/>
        </w:rPr>
      </w:pPr>
      <w:r>
        <w:rPr>
          <w:rFonts w:asciiTheme="minorEastAsia" w:hAnsiTheme="minorEastAsia" w:cs="Times New Roman" w:hint="eastAsia"/>
          <w:b/>
          <w:sz w:val="36"/>
          <w:szCs w:val="36"/>
        </w:rPr>
        <w:t>（</w:t>
      </w:r>
      <w:r w:rsidR="00EF6C66">
        <w:rPr>
          <w:rFonts w:asciiTheme="minorEastAsia" w:hAnsiTheme="minorEastAsia" w:cs="Times New Roman" w:hint="eastAsia"/>
          <w:b/>
          <w:sz w:val="36"/>
          <w:szCs w:val="36"/>
        </w:rPr>
        <w:t>2024年第2号</w:t>
      </w:r>
      <w:r>
        <w:rPr>
          <w:rFonts w:asciiTheme="minorEastAsia" w:hAnsiTheme="minorEastAsia" w:cs="Times New Roman" w:hint="eastAsia"/>
          <w:b/>
          <w:sz w:val="36"/>
          <w:szCs w:val="36"/>
        </w:rPr>
        <w:t>）</w:t>
      </w:r>
    </w:p>
    <w:p w14:paraId="00785ADC" w14:textId="77777777" w:rsidR="00456A20" w:rsidRDefault="00456A20" w:rsidP="00D35944">
      <w:pPr>
        <w:adjustRightInd w:val="0"/>
        <w:snapToGrid w:val="0"/>
        <w:spacing w:line="360" w:lineRule="auto"/>
        <w:ind w:firstLine="720"/>
        <w:jc w:val="center"/>
        <w:rPr>
          <w:rFonts w:asciiTheme="minorEastAsia" w:hAnsiTheme="minorEastAsia" w:cs="Arial"/>
          <w:sz w:val="36"/>
          <w:szCs w:val="36"/>
        </w:rPr>
      </w:pPr>
    </w:p>
    <w:p w14:paraId="244262DF" w14:textId="77777777" w:rsidR="00456A20" w:rsidRDefault="00456A20" w:rsidP="00D35944">
      <w:pPr>
        <w:adjustRightInd w:val="0"/>
        <w:snapToGrid w:val="0"/>
        <w:spacing w:line="360" w:lineRule="auto"/>
        <w:ind w:firstLine="720"/>
        <w:jc w:val="center"/>
        <w:rPr>
          <w:rFonts w:asciiTheme="minorEastAsia" w:hAnsiTheme="minorEastAsia" w:cs="Arial"/>
          <w:sz w:val="36"/>
          <w:szCs w:val="36"/>
        </w:rPr>
      </w:pPr>
    </w:p>
    <w:p w14:paraId="21D7BA4A" w14:textId="77777777" w:rsidR="00456A20" w:rsidRDefault="00456A20" w:rsidP="00D35944">
      <w:pPr>
        <w:adjustRightInd w:val="0"/>
        <w:snapToGrid w:val="0"/>
        <w:spacing w:line="360" w:lineRule="auto"/>
        <w:ind w:firstLine="720"/>
        <w:jc w:val="center"/>
        <w:rPr>
          <w:rFonts w:asciiTheme="minorEastAsia" w:hAnsiTheme="minorEastAsia" w:cs="Arial"/>
          <w:sz w:val="36"/>
          <w:szCs w:val="36"/>
        </w:rPr>
      </w:pPr>
    </w:p>
    <w:p w14:paraId="6C126D7A" w14:textId="77777777" w:rsidR="00456A20" w:rsidRDefault="00456A20" w:rsidP="00D35944">
      <w:pPr>
        <w:adjustRightInd w:val="0"/>
        <w:snapToGrid w:val="0"/>
        <w:spacing w:line="360" w:lineRule="auto"/>
        <w:ind w:firstLine="720"/>
        <w:jc w:val="center"/>
        <w:rPr>
          <w:rFonts w:asciiTheme="minorEastAsia" w:hAnsiTheme="minorEastAsia" w:cs="Arial"/>
          <w:sz w:val="36"/>
          <w:szCs w:val="36"/>
        </w:rPr>
      </w:pPr>
    </w:p>
    <w:p w14:paraId="19FED98C" w14:textId="77777777" w:rsidR="00456A20" w:rsidRDefault="00456A20" w:rsidP="00D35944">
      <w:pPr>
        <w:adjustRightInd w:val="0"/>
        <w:snapToGrid w:val="0"/>
        <w:spacing w:line="360" w:lineRule="auto"/>
        <w:ind w:firstLine="720"/>
        <w:jc w:val="center"/>
        <w:rPr>
          <w:rFonts w:asciiTheme="minorEastAsia" w:hAnsiTheme="minorEastAsia" w:cs="Arial"/>
          <w:sz w:val="36"/>
          <w:szCs w:val="36"/>
        </w:rPr>
      </w:pPr>
    </w:p>
    <w:p w14:paraId="60EC813C" w14:textId="77777777" w:rsidR="00456A20" w:rsidRDefault="00456A20" w:rsidP="00D35944">
      <w:pPr>
        <w:adjustRightInd w:val="0"/>
        <w:snapToGrid w:val="0"/>
        <w:spacing w:line="360" w:lineRule="auto"/>
        <w:ind w:firstLine="720"/>
        <w:jc w:val="center"/>
        <w:rPr>
          <w:rFonts w:asciiTheme="minorEastAsia" w:hAnsiTheme="minorEastAsia" w:cs="Arial"/>
          <w:sz w:val="36"/>
          <w:szCs w:val="36"/>
        </w:rPr>
      </w:pPr>
    </w:p>
    <w:p w14:paraId="6C26CF88" w14:textId="77777777" w:rsidR="00456A20" w:rsidRDefault="00F1262D" w:rsidP="00D35944">
      <w:pPr>
        <w:snapToGrid w:val="0"/>
        <w:spacing w:line="360" w:lineRule="auto"/>
        <w:ind w:firstLine="723"/>
        <w:jc w:val="center"/>
        <w:rPr>
          <w:rFonts w:ascii="Arial" w:eastAsia="宋体" w:hAnsi="Arial" w:cs="Times New Roman"/>
          <w:b/>
          <w:sz w:val="36"/>
          <w:szCs w:val="36"/>
        </w:rPr>
      </w:pPr>
      <w:bookmarkStart w:id="4" w:name="_Toc139992301"/>
      <w:bookmarkStart w:id="5" w:name="_Toc123112224"/>
      <w:bookmarkStart w:id="6" w:name="_Toc139991726"/>
      <w:bookmarkStart w:id="7" w:name="_Toc123112263"/>
      <w:bookmarkStart w:id="8" w:name="_Toc12370138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7F49476" w14:textId="77777777" w:rsidR="00456A20" w:rsidRDefault="00F1262D" w:rsidP="00D35944">
      <w:pPr>
        <w:autoSpaceDE w:val="0"/>
        <w:autoSpaceDN w:val="0"/>
        <w:adjustRightInd w:val="0"/>
        <w:snapToGrid w:val="0"/>
        <w:spacing w:line="360" w:lineRule="auto"/>
        <w:ind w:firstLine="723"/>
        <w:jc w:val="center"/>
        <w:rPr>
          <w:rFonts w:ascii="Arial" w:eastAsia="宋体" w:hAnsi="Arial" w:cs="Arial"/>
          <w:b/>
          <w:bCs/>
          <w:sz w:val="36"/>
          <w:szCs w:val="36"/>
        </w:rPr>
      </w:pPr>
      <w:bookmarkStart w:id="9" w:name="_Toc139992302"/>
      <w:bookmarkStart w:id="10" w:name="_Toc123112225"/>
      <w:bookmarkStart w:id="11" w:name="_Toc139991727"/>
      <w:bookmarkStart w:id="12" w:name="_Toc123701384"/>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6CF036AD" w14:textId="77777777" w:rsidR="00456A20" w:rsidRDefault="00456A20" w:rsidP="00D35944">
      <w:pPr>
        <w:autoSpaceDE w:val="0"/>
        <w:autoSpaceDN w:val="0"/>
        <w:adjustRightInd w:val="0"/>
        <w:snapToGrid w:val="0"/>
        <w:spacing w:line="360" w:lineRule="auto"/>
        <w:ind w:firstLine="562"/>
        <w:jc w:val="center"/>
        <w:rPr>
          <w:rFonts w:asciiTheme="minorEastAsia" w:hAnsiTheme="minorEastAsia" w:cs="Arial"/>
          <w:b/>
          <w:bCs/>
          <w:sz w:val="28"/>
          <w:szCs w:val="28"/>
        </w:rPr>
      </w:pPr>
    </w:p>
    <w:p w14:paraId="566E7372" w14:textId="77777777" w:rsidR="00456A20" w:rsidRDefault="00456A20" w:rsidP="00D35944">
      <w:pPr>
        <w:autoSpaceDE w:val="0"/>
        <w:autoSpaceDN w:val="0"/>
        <w:adjustRightInd w:val="0"/>
        <w:snapToGrid w:val="0"/>
        <w:spacing w:line="360" w:lineRule="auto"/>
        <w:ind w:firstLine="562"/>
        <w:jc w:val="center"/>
        <w:rPr>
          <w:rFonts w:asciiTheme="minorEastAsia" w:hAnsiTheme="minorEastAsia" w:cs="Arial"/>
          <w:b/>
          <w:bCs/>
          <w:sz w:val="28"/>
          <w:szCs w:val="28"/>
        </w:rPr>
      </w:pPr>
    </w:p>
    <w:p w14:paraId="664FCC21" w14:textId="77777777" w:rsidR="00456A20" w:rsidRDefault="00456A20" w:rsidP="00D35944">
      <w:pPr>
        <w:widowControl/>
        <w:spacing w:line="360" w:lineRule="auto"/>
        <w:ind w:firstLine="562"/>
        <w:rPr>
          <w:rFonts w:ascii="Arial" w:eastAsia="宋体" w:hAnsi="Arial" w:cs="Arial"/>
          <w:b/>
          <w:bCs/>
          <w:kern w:val="0"/>
          <w:sz w:val="28"/>
          <w:szCs w:val="28"/>
        </w:rPr>
        <w:sectPr w:rsidR="00456A20" w:rsidSect="00FE3989">
          <w:headerReference w:type="default" r:id="rId11"/>
          <w:footerReference w:type="default" r:id="rId12"/>
          <w:pgSz w:w="11906" w:h="16838"/>
          <w:pgMar w:top="1440" w:right="1800" w:bottom="1440" w:left="1800" w:header="851" w:footer="992" w:gutter="0"/>
          <w:pgNumType w:start="1"/>
          <w:cols w:space="720"/>
          <w:titlePg/>
          <w:docGrid w:type="lines" w:linePitch="312"/>
        </w:sectPr>
      </w:pPr>
    </w:p>
    <w:p w14:paraId="1E570786" w14:textId="77777777" w:rsidR="00456A20" w:rsidRDefault="00F1262D" w:rsidP="00D35944">
      <w:pPr>
        <w:autoSpaceDE w:val="0"/>
        <w:autoSpaceDN w:val="0"/>
        <w:adjustRightInd w:val="0"/>
        <w:snapToGrid w:val="0"/>
        <w:spacing w:line="360" w:lineRule="auto"/>
        <w:ind w:firstLine="602"/>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0BC86AFC" w14:textId="77777777" w:rsidR="00456A20" w:rsidRDefault="00456A20" w:rsidP="00D35944">
      <w:pPr>
        <w:autoSpaceDE w:val="0"/>
        <w:autoSpaceDN w:val="0"/>
        <w:adjustRightInd w:val="0"/>
        <w:snapToGrid w:val="0"/>
        <w:spacing w:line="360" w:lineRule="auto"/>
        <w:ind w:firstLine="422"/>
        <w:jc w:val="center"/>
        <w:rPr>
          <w:rFonts w:ascii="Arial" w:eastAsia="宋体" w:hAnsi="Arial" w:cs="Arial"/>
          <w:b/>
          <w:bCs/>
          <w:szCs w:val="21"/>
        </w:rPr>
      </w:pPr>
    </w:p>
    <w:p w14:paraId="22BD0E14"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bCs/>
          <w:color w:val="000000"/>
          <w:sz w:val="24"/>
          <w:szCs w:val="24"/>
        </w:rPr>
        <w:t>本基金经中国证监会2017年5月12日证监许可[2017]700号文准予注册。本基金于2018年2月13日正式生效。</w:t>
      </w:r>
    </w:p>
    <w:p w14:paraId="49D1E883"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4D1BBDD"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4D20D1B2" w14:textId="77777777" w:rsidR="00456A20" w:rsidRDefault="00F1262D">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7F196D48" w14:textId="77777777" w:rsidR="00456A20" w:rsidRDefault="00F1262D">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D825846"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元初始面值募集基金份额，在市场波动等因素的影响下，基金投资有可能出现亏损或基金份额净值低于初始面值。</w:t>
      </w:r>
    </w:p>
    <w:p w14:paraId="5C81254F"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1812429"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32551848" w14:textId="77777777" w:rsidR="00456A20" w:rsidRDefault="00F1262D" w:rsidP="00BF0DA4">
      <w:pPr>
        <w:autoSpaceDE w:val="0"/>
        <w:autoSpaceDN w:val="0"/>
        <w:adjustRightInd w:val="0"/>
        <w:snapToGrid w:val="0"/>
        <w:spacing w:line="360" w:lineRule="auto"/>
        <w:ind w:firstLineChars="200" w:firstLine="482"/>
        <w:rPr>
          <w:rFonts w:asciiTheme="minorEastAsia" w:hAnsiTheme="minorEastAsia" w:cs="Arial"/>
          <w:sz w:val="24"/>
          <w:szCs w:val="24"/>
        </w:rPr>
      </w:pPr>
      <w:r w:rsidRPr="00BF0DA4">
        <w:rPr>
          <w:rFonts w:asciiTheme="minorEastAsia" w:hAnsiTheme="minorEastAsia" w:cs="Arial" w:hint="eastAsia"/>
          <w:b/>
          <w:bCs/>
          <w:sz w:val="24"/>
          <w:szCs w:val="24"/>
        </w:rPr>
        <w:lastRenderedPageBreak/>
        <w:t>本次招募说明书仅对“基金管理人”部分进行更新，</w:t>
      </w:r>
      <w:r>
        <w:rPr>
          <w:rFonts w:asciiTheme="minorEastAsia" w:hAnsiTheme="minorEastAsia" w:cs="Arial" w:hint="eastAsia"/>
          <w:sz w:val="24"/>
          <w:szCs w:val="24"/>
        </w:rPr>
        <w:t>本招募说明书所载其他内容截止日为202</w:t>
      </w:r>
      <w:r>
        <w:rPr>
          <w:rFonts w:asciiTheme="minorEastAsia" w:hAnsiTheme="minorEastAsia" w:cs="Arial"/>
          <w:sz w:val="24"/>
          <w:szCs w:val="24"/>
        </w:rPr>
        <w:t>3</w:t>
      </w:r>
      <w:r>
        <w:rPr>
          <w:rFonts w:asciiTheme="minorEastAsia" w:hAnsiTheme="minorEastAsia" w:cs="Arial" w:hint="eastAsia"/>
          <w:sz w:val="24"/>
          <w:szCs w:val="24"/>
        </w:rPr>
        <w:t>年</w:t>
      </w:r>
      <w:r>
        <w:rPr>
          <w:rFonts w:asciiTheme="minorEastAsia" w:hAnsiTheme="minorEastAsia" w:cs="Arial"/>
          <w:sz w:val="24"/>
          <w:szCs w:val="24"/>
        </w:rPr>
        <w:t>8</w:t>
      </w:r>
      <w:r>
        <w:rPr>
          <w:rFonts w:asciiTheme="minorEastAsia" w:hAnsiTheme="minorEastAsia" w:cs="Arial" w:hint="eastAsia"/>
          <w:sz w:val="24"/>
          <w:szCs w:val="24"/>
        </w:rPr>
        <w:t>月</w:t>
      </w:r>
      <w:r>
        <w:rPr>
          <w:rFonts w:asciiTheme="minorEastAsia" w:hAnsiTheme="minorEastAsia" w:cs="Arial"/>
          <w:sz w:val="24"/>
          <w:szCs w:val="24"/>
        </w:rPr>
        <w:t>18</w:t>
      </w:r>
      <w:r>
        <w:rPr>
          <w:rFonts w:asciiTheme="minorEastAsia" w:hAnsiTheme="minorEastAsia" w:cs="Arial" w:hint="eastAsia"/>
          <w:sz w:val="24"/>
          <w:szCs w:val="24"/>
        </w:rPr>
        <w:t>日，有关财务数据截止日为202</w:t>
      </w:r>
      <w:r>
        <w:rPr>
          <w:rFonts w:asciiTheme="minorEastAsia" w:hAnsiTheme="minorEastAsia" w:cs="Arial"/>
          <w:sz w:val="24"/>
          <w:szCs w:val="24"/>
        </w:rPr>
        <w:t>3</w:t>
      </w:r>
      <w:r>
        <w:rPr>
          <w:rFonts w:asciiTheme="minorEastAsia" w:hAnsiTheme="minorEastAsia" w:cs="Arial" w:hint="eastAsia"/>
          <w:sz w:val="24"/>
          <w:szCs w:val="24"/>
        </w:rPr>
        <w:t>年6月30日，净值表现截止日为202</w:t>
      </w:r>
      <w:r>
        <w:rPr>
          <w:rFonts w:asciiTheme="minorEastAsia" w:hAnsiTheme="minorEastAsia" w:cs="Arial"/>
          <w:sz w:val="24"/>
          <w:szCs w:val="24"/>
        </w:rPr>
        <w:t>3</w:t>
      </w:r>
      <w:r>
        <w:rPr>
          <w:rFonts w:asciiTheme="minorEastAsia" w:hAnsiTheme="minorEastAsia" w:cs="Arial" w:hint="eastAsia"/>
          <w:sz w:val="24"/>
          <w:szCs w:val="24"/>
        </w:rPr>
        <w:t>年6月30日。（财务数据未经审计）。</w:t>
      </w:r>
    </w:p>
    <w:p w14:paraId="3013AA65" w14:textId="77777777" w:rsidR="00456A20" w:rsidRDefault="00456A20" w:rsidP="00D35944">
      <w:pPr>
        <w:autoSpaceDE w:val="0"/>
        <w:autoSpaceDN w:val="0"/>
        <w:adjustRightInd w:val="0"/>
        <w:snapToGrid w:val="0"/>
        <w:spacing w:line="360" w:lineRule="auto"/>
        <w:ind w:firstLine="562"/>
        <w:jc w:val="center"/>
        <w:rPr>
          <w:rFonts w:ascii="Arial" w:eastAsia="宋体" w:hAnsi="Arial" w:cs="Arial"/>
          <w:b/>
          <w:bCs/>
          <w:sz w:val="28"/>
          <w:szCs w:val="28"/>
        </w:rPr>
      </w:pPr>
    </w:p>
    <w:p w14:paraId="7D7CA846" w14:textId="77777777" w:rsidR="00456A20" w:rsidRDefault="00456A20" w:rsidP="00D35944">
      <w:pPr>
        <w:widowControl/>
        <w:spacing w:line="360" w:lineRule="auto"/>
        <w:ind w:firstLine="602"/>
        <w:jc w:val="left"/>
        <w:rPr>
          <w:rFonts w:ascii="Times New Roman" w:eastAsia="宋体" w:hAnsi="Times New Roman" w:cs="Times New Roman"/>
          <w:b/>
          <w:kern w:val="0"/>
          <w:sz w:val="30"/>
          <w:szCs w:val="30"/>
        </w:rPr>
        <w:sectPr w:rsidR="00456A20" w:rsidSect="00FE3989">
          <w:footerReference w:type="default" r:id="rId13"/>
          <w:pgSz w:w="11906" w:h="16838"/>
          <w:pgMar w:top="1440" w:right="1800" w:bottom="1440" w:left="1800" w:header="851" w:footer="992" w:gutter="0"/>
          <w:pgNumType w:start="1"/>
          <w:cols w:space="720"/>
          <w:docGrid w:type="lines" w:linePitch="312"/>
        </w:sectPr>
      </w:pPr>
      <w:bookmarkStart w:id="14" w:name="_Toc4867"/>
      <w:bookmarkStart w:id="15" w:name="_Toc4966"/>
      <w:bookmarkStart w:id="16" w:name="_Toc352229746"/>
      <w:bookmarkStart w:id="17" w:name="_Toc141703880"/>
      <w:bookmarkStart w:id="18" w:name="_Toc23386"/>
      <w:bookmarkStart w:id="19" w:name="_Toc8727"/>
      <w:bookmarkStart w:id="20" w:name="_Toc30935"/>
      <w:bookmarkStart w:id="21" w:name="_Toc29629"/>
      <w:bookmarkStart w:id="22" w:name="_Toc15517"/>
      <w:bookmarkStart w:id="23" w:name="_Toc139991730"/>
      <w:bookmarkStart w:id="24" w:name="_Toc123112229"/>
      <w:bookmarkStart w:id="25" w:name="_Toc6306"/>
      <w:bookmarkStart w:id="26" w:name="_Toc26897"/>
      <w:bookmarkStart w:id="27" w:name="_Toc123112268"/>
      <w:bookmarkStart w:id="28" w:name="_Toc32639"/>
      <w:bookmarkStart w:id="29" w:name="_Toc123701389"/>
      <w:bookmarkStart w:id="30" w:name="_Toc11660"/>
      <w:bookmarkStart w:id="31" w:name="_Toc233456271"/>
      <w:bookmarkEnd w:id="0"/>
      <w:bookmarkEnd w:id="1"/>
      <w:bookmarkEnd w:id="2"/>
      <w:bookmarkEnd w:id="3"/>
    </w:p>
    <w:p w14:paraId="32507F7D" w14:textId="77777777" w:rsidR="00456A20" w:rsidRDefault="00F1262D" w:rsidP="00D35944">
      <w:pPr>
        <w:ind w:firstLine="482"/>
        <w:jc w:val="center"/>
        <w:rPr>
          <w:b/>
          <w:bCs/>
          <w:sz w:val="24"/>
        </w:rPr>
      </w:pPr>
      <w:r>
        <w:rPr>
          <w:b/>
          <w:bCs/>
          <w:sz w:val="24"/>
        </w:rPr>
        <w:lastRenderedPageBreak/>
        <w:t>目</w:t>
      </w:r>
      <w:r>
        <w:rPr>
          <w:b/>
          <w:bCs/>
          <w:sz w:val="24"/>
        </w:rPr>
        <w:t xml:space="preserve">    </w:t>
      </w:r>
      <w:r>
        <w:rPr>
          <w:b/>
          <w:bCs/>
          <w:sz w:val="24"/>
        </w:rPr>
        <w:t>录</w:t>
      </w:r>
    </w:p>
    <w:p w14:paraId="5537B434" w14:textId="3965A12C" w:rsidR="00456A20" w:rsidRDefault="00F1262D" w:rsidP="00D35944">
      <w:pPr>
        <w:pStyle w:val="TOC1"/>
        <w:ind w:firstLine="420"/>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46096518" w:history="1">
        <w:r>
          <w:rPr>
            <w:rStyle w:val="afa"/>
            <w:noProof/>
          </w:rPr>
          <w:t>第一部分</w:t>
        </w:r>
        <w:r>
          <w:rPr>
            <w:rStyle w:val="afa"/>
            <w:noProof/>
          </w:rPr>
          <w:t xml:space="preserve">  </w:t>
        </w:r>
        <w:r>
          <w:rPr>
            <w:rStyle w:val="afa"/>
            <w:noProof/>
          </w:rPr>
          <w:t>绪言</w:t>
        </w:r>
        <w:r>
          <w:rPr>
            <w:noProof/>
          </w:rPr>
          <w:tab/>
        </w:r>
        <w:r>
          <w:rPr>
            <w:noProof/>
          </w:rPr>
          <w:fldChar w:fldCharType="begin"/>
        </w:r>
        <w:r>
          <w:rPr>
            <w:noProof/>
          </w:rPr>
          <w:instrText xml:space="preserve"> PAGEREF _Toc146096518 \h </w:instrText>
        </w:r>
        <w:r>
          <w:rPr>
            <w:noProof/>
          </w:rPr>
        </w:r>
        <w:r>
          <w:rPr>
            <w:noProof/>
          </w:rPr>
          <w:fldChar w:fldCharType="separate"/>
        </w:r>
        <w:r w:rsidR="009A6AEF">
          <w:rPr>
            <w:noProof/>
          </w:rPr>
          <w:t>1</w:t>
        </w:r>
        <w:r>
          <w:rPr>
            <w:noProof/>
          </w:rPr>
          <w:fldChar w:fldCharType="end"/>
        </w:r>
      </w:hyperlink>
    </w:p>
    <w:p w14:paraId="550907E8" w14:textId="364D6708"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19" w:history="1">
        <w:r w:rsidR="00F1262D">
          <w:rPr>
            <w:rStyle w:val="afa"/>
            <w:noProof/>
          </w:rPr>
          <w:t>第二部分</w:t>
        </w:r>
        <w:r w:rsidR="00F1262D">
          <w:rPr>
            <w:rStyle w:val="afa"/>
            <w:noProof/>
          </w:rPr>
          <w:t xml:space="preserve">  </w:t>
        </w:r>
        <w:r w:rsidR="00F1262D">
          <w:rPr>
            <w:rStyle w:val="afa"/>
            <w:noProof/>
          </w:rPr>
          <w:t>释义</w:t>
        </w:r>
        <w:r w:rsidR="00F1262D">
          <w:rPr>
            <w:noProof/>
          </w:rPr>
          <w:tab/>
        </w:r>
        <w:r w:rsidR="00F1262D">
          <w:rPr>
            <w:noProof/>
          </w:rPr>
          <w:fldChar w:fldCharType="begin"/>
        </w:r>
        <w:r w:rsidR="00F1262D">
          <w:rPr>
            <w:noProof/>
          </w:rPr>
          <w:instrText xml:space="preserve"> PAGEREF _Toc146096519 \h </w:instrText>
        </w:r>
        <w:r w:rsidR="00F1262D">
          <w:rPr>
            <w:noProof/>
          </w:rPr>
        </w:r>
        <w:r w:rsidR="00F1262D">
          <w:rPr>
            <w:noProof/>
          </w:rPr>
          <w:fldChar w:fldCharType="separate"/>
        </w:r>
        <w:r w:rsidR="009A6AEF">
          <w:rPr>
            <w:noProof/>
          </w:rPr>
          <w:t>2</w:t>
        </w:r>
        <w:r w:rsidR="00F1262D">
          <w:rPr>
            <w:noProof/>
          </w:rPr>
          <w:fldChar w:fldCharType="end"/>
        </w:r>
      </w:hyperlink>
    </w:p>
    <w:p w14:paraId="56812107" w14:textId="6F31E774"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20" w:history="1">
        <w:r w:rsidR="00F1262D">
          <w:rPr>
            <w:rStyle w:val="afa"/>
            <w:noProof/>
          </w:rPr>
          <w:t>第三部分</w:t>
        </w:r>
        <w:r w:rsidR="00F1262D">
          <w:rPr>
            <w:rStyle w:val="afa"/>
            <w:noProof/>
          </w:rPr>
          <w:t xml:space="preserve">  </w:t>
        </w:r>
        <w:r w:rsidR="00F1262D">
          <w:rPr>
            <w:rStyle w:val="afa"/>
            <w:noProof/>
          </w:rPr>
          <w:t>基金管理人</w:t>
        </w:r>
        <w:r w:rsidR="00F1262D">
          <w:rPr>
            <w:noProof/>
          </w:rPr>
          <w:tab/>
        </w:r>
        <w:r w:rsidR="00F1262D">
          <w:rPr>
            <w:noProof/>
          </w:rPr>
          <w:fldChar w:fldCharType="begin"/>
        </w:r>
        <w:r w:rsidR="00F1262D">
          <w:rPr>
            <w:noProof/>
          </w:rPr>
          <w:instrText xml:space="preserve"> PAGEREF _Toc146096520 \h </w:instrText>
        </w:r>
        <w:r w:rsidR="00F1262D">
          <w:rPr>
            <w:noProof/>
          </w:rPr>
        </w:r>
        <w:r w:rsidR="00F1262D">
          <w:rPr>
            <w:noProof/>
          </w:rPr>
          <w:fldChar w:fldCharType="separate"/>
        </w:r>
        <w:r w:rsidR="009A6AEF">
          <w:rPr>
            <w:noProof/>
          </w:rPr>
          <w:t>7</w:t>
        </w:r>
        <w:r w:rsidR="00F1262D">
          <w:rPr>
            <w:noProof/>
          </w:rPr>
          <w:fldChar w:fldCharType="end"/>
        </w:r>
      </w:hyperlink>
    </w:p>
    <w:p w14:paraId="32DCE9E7" w14:textId="22DA2C58"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21" w:history="1">
        <w:r w:rsidR="00F1262D">
          <w:rPr>
            <w:rStyle w:val="afa"/>
            <w:noProof/>
          </w:rPr>
          <w:t>第四部分</w:t>
        </w:r>
        <w:r w:rsidR="00F1262D">
          <w:rPr>
            <w:rStyle w:val="afa"/>
            <w:noProof/>
          </w:rPr>
          <w:t xml:space="preserve">  </w:t>
        </w:r>
        <w:r w:rsidR="00F1262D">
          <w:rPr>
            <w:rStyle w:val="afa"/>
            <w:noProof/>
          </w:rPr>
          <w:t>基金托管人</w:t>
        </w:r>
        <w:r w:rsidR="00F1262D">
          <w:rPr>
            <w:noProof/>
          </w:rPr>
          <w:tab/>
        </w:r>
        <w:r w:rsidR="00F1262D">
          <w:rPr>
            <w:noProof/>
          </w:rPr>
          <w:fldChar w:fldCharType="begin"/>
        </w:r>
        <w:r w:rsidR="00F1262D">
          <w:rPr>
            <w:noProof/>
          </w:rPr>
          <w:instrText xml:space="preserve"> PAGEREF _Toc146096521 \h </w:instrText>
        </w:r>
        <w:r w:rsidR="00F1262D">
          <w:rPr>
            <w:noProof/>
          </w:rPr>
        </w:r>
        <w:r w:rsidR="00F1262D">
          <w:rPr>
            <w:noProof/>
          </w:rPr>
          <w:fldChar w:fldCharType="separate"/>
        </w:r>
        <w:r w:rsidR="009A6AEF">
          <w:rPr>
            <w:noProof/>
          </w:rPr>
          <w:t>18</w:t>
        </w:r>
        <w:r w:rsidR="00F1262D">
          <w:rPr>
            <w:noProof/>
          </w:rPr>
          <w:fldChar w:fldCharType="end"/>
        </w:r>
      </w:hyperlink>
    </w:p>
    <w:p w14:paraId="60060D05" w14:textId="4E482B47"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22" w:history="1">
        <w:r w:rsidR="00F1262D">
          <w:rPr>
            <w:rStyle w:val="afa"/>
            <w:noProof/>
          </w:rPr>
          <w:t>第五部分</w:t>
        </w:r>
        <w:r w:rsidR="00F1262D">
          <w:rPr>
            <w:rStyle w:val="afa"/>
            <w:noProof/>
          </w:rPr>
          <w:t xml:space="preserve">  </w:t>
        </w:r>
        <w:r w:rsidR="00F1262D">
          <w:rPr>
            <w:rStyle w:val="afa"/>
            <w:noProof/>
          </w:rPr>
          <w:t>相关服务机构</w:t>
        </w:r>
        <w:r w:rsidR="00F1262D">
          <w:rPr>
            <w:noProof/>
          </w:rPr>
          <w:tab/>
        </w:r>
        <w:r w:rsidR="00F1262D">
          <w:rPr>
            <w:noProof/>
          </w:rPr>
          <w:fldChar w:fldCharType="begin"/>
        </w:r>
        <w:r w:rsidR="00F1262D">
          <w:rPr>
            <w:noProof/>
          </w:rPr>
          <w:instrText xml:space="preserve"> PAGEREF _Toc146096522 \h </w:instrText>
        </w:r>
        <w:r w:rsidR="00F1262D">
          <w:rPr>
            <w:noProof/>
          </w:rPr>
        </w:r>
        <w:r w:rsidR="00F1262D">
          <w:rPr>
            <w:noProof/>
          </w:rPr>
          <w:fldChar w:fldCharType="separate"/>
        </w:r>
        <w:r w:rsidR="009A6AEF">
          <w:rPr>
            <w:noProof/>
          </w:rPr>
          <w:t>21</w:t>
        </w:r>
        <w:r w:rsidR="00F1262D">
          <w:rPr>
            <w:noProof/>
          </w:rPr>
          <w:fldChar w:fldCharType="end"/>
        </w:r>
      </w:hyperlink>
    </w:p>
    <w:p w14:paraId="632E6B4E" w14:textId="062827C3"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23" w:history="1">
        <w:r w:rsidR="00F1262D">
          <w:rPr>
            <w:rStyle w:val="afa"/>
            <w:noProof/>
          </w:rPr>
          <w:t>第六部分</w:t>
        </w:r>
        <w:r w:rsidR="00F1262D">
          <w:rPr>
            <w:rStyle w:val="afa"/>
            <w:noProof/>
          </w:rPr>
          <w:t xml:space="preserve">  </w:t>
        </w:r>
        <w:r w:rsidR="00F1262D">
          <w:rPr>
            <w:rStyle w:val="afa"/>
            <w:noProof/>
          </w:rPr>
          <w:t>基金的募集</w:t>
        </w:r>
        <w:r w:rsidR="00F1262D">
          <w:rPr>
            <w:noProof/>
          </w:rPr>
          <w:tab/>
        </w:r>
        <w:r w:rsidR="00F1262D">
          <w:rPr>
            <w:noProof/>
          </w:rPr>
          <w:fldChar w:fldCharType="begin"/>
        </w:r>
        <w:r w:rsidR="00F1262D">
          <w:rPr>
            <w:noProof/>
          </w:rPr>
          <w:instrText xml:space="preserve"> PAGEREF _Toc146096523 \h </w:instrText>
        </w:r>
        <w:r w:rsidR="00F1262D">
          <w:rPr>
            <w:noProof/>
          </w:rPr>
        </w:r>
        <w:r w:rsidR="00F1262D">
          <w:rPr>
            <w:noProof/>
          </w:rPr>
          <w:fldChar w:fldCharType="separate"/>
        </w:r>
        <w:r w:rsidR="009A6AEF">
          <w:rPr>
            <w:noProof/>
          </w:rPr>
          <w:t>29</w:t>
        </w:r>
        <w:r w:rsidR="00F1262D">
          <w:rPr>
            <w:noProof/>
          </w:rPr>
          <w:fldChar w:fldCharType="end"/>
        </w:r>
      </w:hyperlink>
    </w:p>
    <w:p w14:paraId="06D77E29" w14:textId="160F1CB4"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24" w:history="1">
        <w:r w:rsidR="00F1262D">
          <w:rPr>
            <w:rStyle w:val="afa"/>
            <w:noProof/>
          </w:rPr>
          <w:t>第七部分</w:t>
        </w:r>
        <w:r w:rsidR="00F1262D">
          <w:rPr>
            <w:rStyle w:val="afa"/>
            <w:noProof/>
          </w:rPr>
          <w:t xml:space="preserve">  </w:t>
        </w:r>
        <w:r w:rsidR="00F1262D">
          <w:rPr>
            <w:rStyle w:val="afa"/>
            <w:noProof/>
          </w:rPr>
          <w:t>基金合同的生效</w:t>
        </w:r>
        <w:r w:rsidR="00F1262D">
          <w:rPr>
            <w:noProof/>
          </w:rPr>
          <w:tab/>
        </w:r>
        <w:r w:rsidR="00F1262D">
          <w:rPr>
            <w:noProof/>
          </w:rPr>
          <w:fldChar w:fldCharType="begin"/>
        </w:r>
        <w:r w:rsidR="00F1262D">
          <w:rPr>
            <w:noProof/>
          </w:rPr>
          <w:instrText xml:space="preserve"> PAGEREF _Toc146096524 \h </w:instrText>
        </w:r>
        <w:r w:rsidR="00F1262D">
          <w:rPr>
            <w:noProof/>
          </w:rPr>
        </w:r>
        <w:r w:rsidR="00F1262D">
          <w:rPr>
            <w:noProof/>
          </w:rPr>
          <w:fldChar w:fldCharType="separate"/>
        </w:r>
        <w:r w:rsidR="009A6AEF">
          <w:rPr>
            <w:noProof/>
          </w:rPr>
          <w:t>30</w:t>
        </w:r>
        <w:r w:rsidR="00F1262D">
          <w:rPr>
            <w:noProof/>
          </w:rPr>
          <w:fldChar w:fldCharType="end"/>
        </w:r>
      </w:hyperlink>
    </w:p>
    <w:p w14:paraId="140F90D0" w14:textId="65D20922"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25" w:history="1">
        <w:r w:rsidR="00F1262D">
          <w:rPr>
            <w:rStyle w:val="afa"/>
            <w:noProof/>
          </w:rPr>
          <w:t>第八部分</w:t>
        </w:r>
        <w:r w:rsidR="00F1262D">
          <w:rPr>
            <w:rStyle w:val="afa"/>
            <w:noProof/>
          </w:rPr>
          <w:t xml:space="preserve">  </w:t>
        </w:r>
        <w:r w:rsidR="00F1262D">
          <w:rPr>
            <w:rStyle w:val="afa"/>
            <w:noProof/>
          </w:rPr>
          <w:t>基金份额的申购与赎回</w:t>
        </w:r>
        <w:r w:rsidR="00F1262D">
          <w:rPr>
            <w:noProof/>
          </w:rPr>
          <w:tab/>
        </w:r>
        <w:r w:rsidR="00F1262D">
          <w:rPr>
            <w:noProof/>
          </w:rPr>
          <w:fldChar w:fldCharType="begin"/>
        </w:r>
        <w:r w:rsidR="00F1262D">
          <w:rPr>
            <w:noProof/>
          </w:rPr>
          <w:instrText xml:space="preserve"> PAGEREF _Toc146096525 \h </w:instrText>
        </w:r>
        <w:r w:rsidR="00F1262D">
          <w:rPr>
            <w:noProof/>
          </w:rPr>
        </w:r>
        <w:r w:rsidR="00F1262D">
          <w:rPr>
            <w:noProof/>
          </w:rPr>
          <w:fldChar w:fldCharType="separate"/>
        </w:r>
        <w:r w:rsidR="009A6AEF">
          <w:rPr>
            <w:noProof/>
          </w:rPr>
          <w:t>31</w:t>
        </w:r>
        <w:r w:rsidR="00F1262D">
          <w:rPr>
            <w:noProof/>
          </w:rPr>
          <w:fldChar w:fldCharType="end"/>
        </w:r>
      </w:hyperlink>
    </w:p>
    <w:p w14:paraId="34332B98" w14:textId="43322A3B"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26" w:history="1">
        <w:r w:rsidR="00F1262D">
          <w:rPr>
            <w:rStyle w:val="afa"/>
            <w:noProof/>
          </w:rPr>
          <w:t>第九部分</w:t>
        </w:r>
        <w:r w:rsidR="00F1262D">
          <w:rPr>
            <w:rStyle w:val="afa"/>
            <w:noProof/>
          </w:rPr>
          <w:t xml:space="preserve">  </w:t>
        </w:r>
        <w:r w:rsidR="00F1262D">
          <w:rPr>
            <w:rStyle w:val="afa"/>
            <w:noProof/>
          </w:rPr>
          <w:t>基金的投资</w:t>
        </w:r>
        <w:r w:rsidR="00F1262D">
          <w:rPr>
            <w:noProof/>
          </w:rPr>
          <w:tab/>
        </w:r>
        <w:r w:rsidR="00F1262D">
          <w:rPr>
            <w:noProof/>
          </w:rPr>
          <w:fldChar w:fldCharType="begin"/>
        </w:r>
        <w:r w:rsidR="00F1262D">
          <w:rPr>
            <w:noProof/>
          </w:rPr>
          <w:instrText xml:space="preserve"> PAGEREF _Toc146096526 \h </w:instrText>
        </w:r>
        <w:r w:rsidR="00F1262D">
          <w:rPr>
            <w:noProof/>
          </w:rPr>
        </w:r>
        <w:r w:rsidR="00F1262D">
          <w:rPr>
            <w:noProof/>
          </w:rPr>
          <w:fldChar w:fldCharType="separate"/>
        </w:r>
        <w:r w:rsidR="009A6AEF">
          <w:rPr>
            <w:noProof/>
          </w:rPr>
          <w:t>42</w:t>
        </w:r>
        <w:r w:rsidR="00F1262D">
          <w:rPr>
            <w:noProof/>
          </w:rPr>
          <w:fldChar w:fldCharType="end"/>
        </w:r>
      </w:hyperlink>
    </w:p>
    <w:p w14:paraId="2A1C2A41" w14:textId="12D13526"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27" w:history="1">
        <w:r w:rsidR="00F1262D">
          <w:rPr>
            <w:rStyle w:val="afa"/>
            <w:noProof/>
          </w:rPr>
          <w:t>第十部分</w:t>
        </w:r>
        <w:r w:rsidR="00F1262D">
          <w:rPr>
            <w:rStyle w:val="afa"/>
            <w:noProof/>
          </w:rPr>
          <w:t xml:space="preserve">  </w:t>
        </w:r>
        <w:r w:rsidR="00F1262D">
          <w:rPr>
            <w:rStyle w:val="afa"/>
            <w:noProof/>
          </w:rPr>
          <w:t>基金的财产</w:t>
        </w:r>
        <w:r w:rsidR="00F1262D">
          <w:rPr>
            <w:noProof/>
          </w:rPr>
          <w:tab/>
        </w:r>
        <w:r w:rsidR="00F1262D">
          <w:rPr>
            <w:noProof/>
          </w:rPr>
          <w:fldChar w:fldCharType="begin"/>
        </w:r>
        <w:r w:rsidR="00F1262D">
          <w:rPr>
            <w:noProof/>
          </w:rPr>
          <w:instrText xml:space="preserve"> PAGEREF _Toc146096527 \h </w:instrText>
        </w:r>
        <w:r w:rsidR="00F1262D">
          <w:rPr>
            <w:noProof/>
          </w:rPr>
        </w:r>
        <w:r w:rsidR="00F1262D">
          <w:rPr>
            <w:noProof/>
          </w:rPr>
          <w:fldChar w:fldCharType="separate"/>
        </w:r>
        <w:r w:rsidR="009A6AEF">
          <w:rPr>
            <w:noProof/>
          </w:rPr>
          <w:t>57</w:t>
        </w:r>
        <w:r w:rsidR="00F1262D">
          <w:rPr>
            <w:noProof/>
          </w:rPr>
          <w:fldChar w:fldCharType="end"/>
        </w:r>
      </w:hyperlink>
    </w:p>
    <w:p w14:paraId="158DD6C2" w14:textId="68CF7468"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28" w:history="1">
        <w:r w:rsidR="00F1262D">
          <w:rPr>
            <w:rStyle w:val="afa"/>
            <w:noProof/>
          </w:rPr>
          <w:t>第十一部分</w:t>
        </w:r>
        <w:r w:rsidR="00F1262D">
          <w:rPr>
            <w:rStyle w:val="afa"/>
            <w:noProof/>
          </w:rPr>
          <w:t xml:space="preserve">  </w:t>
        </w:r>
        <w:r w:rsidR="00F1262D">
          <w:rPr>
            <w:rStyle w:val="afa"/>
            <w:noProof/>
          </w:rPr>
          <w:t>基金资产的估值</w:t>
        </w:r>
        <w:r w:rsidR="00F1262D">
          <w:rPr>
            <w:noProof/>
          </w:rPr>
          <w:tab/>
        </w:r>
        <w:r w:rsidR="00F1262D">
          <w:rPr>
            <w:noProof/>
          </w:rPr>
          <w:fldChar w:fldCharType="begin"/>
        </w:r>
        <w:r w:rsidR="00F1262D">
          <w:rPr>
            <w:noProof/>
          </w:rPr>
          <w:instrText xml:space="preserve"> PAGEREF _Toc146096528 \h </w:instrText>
        </w:r>
        <w:r w:rsidR="00F1262D">
          <w:rPr>
            <w:noProof/>
          </w:rPr>
        </w:r>
        <w:r w:rsidR="00F1262D">
          <w:rPr>
            <w:noProof/>
          </w:rPr>
          <w:fldChar w:fldCharType="separate"/>
        </w:r>
        <w:r w:rsidR="009A6AEF">
          <w:rPr>
            <w:noProof/>
          </w:rPr>
          <w:t>58</w:t>
        </w:r>
        <w:r w:rsidR="00F1262D">
          <w:rPr>
            <w:noProof/>
          </w:rPr>
          <w:fldChar w:fldCharType="end"/>
        </w:r>
      </w:hyperlink>
    </w:p>
    <w:p w14:paraId="7D748D77" w14:textId="13214C9A"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29" w:history="1">
        <w:r w:rsidR="00F1262D">
          <w:rPr>
            <w:rStyle w:val="afa"/>
            <w:noProof/>
          </w:rPr>
          <w:t>第十二部分</w:t>
        </w:r>
        <w:r w:rsidR="00F1262D">
          <w:rPr>
            <w:rStyle w:val="afa"/>
            <w:noProof/>
          </w:rPr>
          <w:t xml:space="preserve">  </w:t>
        </w:r>
        <w:r w:rsidR="00F1262D">
          <w:rPr>
            <w:rStyle w:val="afa"/>
            <w:noProof/>
          </w:rPr>
          <w:t>基金的收益分配</w:t>
        </w:r>
        <w:r w:rsidR="00F1262D">
          <w:rPr>
            <w:noProof/>
          </w:rPr>
          <w:tab/>
        </w:r>
        <w:r w:rsidR="00F1262D">
          <w:rPr>
            <w:noProof/>
          </w:rPr>
          <w:fldChar w:fldCharType="begin"/>
        </w:r>
        <w:r w:rsidR="00F1262D">
          <w:rPr>
            <w:noProof/>
          </w:rPr>
          <w:instrText xml:space="preserve"> PAGEREF _Toc146096529 \h </w:instrText>
        </w:r>
        <w:r w:rsidR="00F1262D">
          <w:rPr>
            <w:noProof/>
          </w:rPr>
        </w:r>
        <w:r w:rsidR="00F1262D">
          <w:rPr>
            <w:noProof/>
          </w:rPr>
          <w:fldChar w:fldCharType="separate"/>
        </w:r>
        <w:r w:rsidR="009A6AEF">
          <w:rPr>
            <w:noProof/>
          </w:rPr>
          <w:t>64</w:t>
        </w:r>
        <w:r w:rsidR="00F1262D">
          <w:rPr>
            <w:noProof/>
          </w:rPr>
          <w:fldChar w:fldCharType="end"/>
        </w:r>
      </w:hyperlink>
    </w:p>
    <w:p w14:paraId="7B6408E3" w14:textId="3A039B59"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30" w:history="1">
        <w:r w:rsidR="00F1262D">
          <w:rPr>
            <w:rStyle w:val="afa"/>
            <w:noProof/>
          </w:rPr>
          <w:t>第十三部分</w:t>
        </w:r>
        <w:r w:rsidR="00F1262D">
          <w:rPr>
            <w:rStyle w:val="afa"/>
            <w:noProof/>
          </w:rPr>
          <w:t xml:space="preserve">  </w:t>
        </w:r>
        <w:r w:rsidR="00F1262D">
          <w:rPr>
            <w:rStyle w:val="afa"/>
            <w:noProof/>
          </w:rPr>
          <w:t>基金费用与税收</w:t>
        </w:r>
        <w:r w:rsidR="00F1262D">
          <w:rPr>
            <w:noProof/>
          </w:rPr>
          <w:tab/>
        </w:r>
        <w:r w:rsidR="00F1262D">
          <w:rPr>
            <w:noProof/>
          </w:rPr>
          <w:fldChar w:fldCharType="begin"/>
        </w:r>
        <w:r w:rsidR="00F1262D">
          <w:rPr>
            <w:noProof/>
          </w:rPr>
          <w:instrText xml:space="preserve"> PAGEREF _Toc146096530 \h </w:instrText>
        </w:r>
        <w:r w:rsidR="00F1262D">
          <w:rPr>
            <w:noProof/>
          </w:rPr>
        </w:r>
        <w:r w:rsidR="00F1262D">
          <w:rPr>
            <w:noProof/>
          </w:rPr>
          <w:fldChar w:fldCharType="separate"/>
        </w:r>
        <w:r w:rsidR="009A6AEF">
          <w:rPr>
            <w:noProof/>
          </w:rPr>
          <w:t>66</w:t>
        </w:r>
        <w:r w:rsidR="00F1262D">
          <w:rPr>
            <w:noProof/>
          </w:rPr>
          <w:fldChar w:fldCharType="end"/>
        </w:r>
      </w:hyperlink>
    </w:p>
    <w:p w14:paraId="47B5D3A4" w14:textId="1C900595"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31" w:history="1">
        <w:r w:rsidR="00F1262D">
          <w:rPr>
            <w:rStyle w:val="afa"/>
            <w:noProof/>
          </w:rPr>
          <w:t>第十四部分</w:t>
        </w:r>
        <w:r w:rsidR="00F1262D">
          <w:rPr>
            <w:rStyle w:val="afa"/>
            <w:noProof/>
          </w:rPr>
          <w:t xml:space="preserve">  </w:t>
        </w:r>
        <w:r w:rsidR="00F1262D">
          <w:rPr>
            <w:rStyle w:val="afa"/>
            <w:noProof/>
          </w:rPr>
          <w:t>基金的会计与审计</w:t>
        </w:r>
        <w:r w:rsidR="00F1262D">
          <w:rPr>
            <w:noProof/>
          </w:rPr>
          <w:tab/>
        </w:r>
        <w:r w:rsidR="00F1262D">
          <w:rPr>
            <w:noProof/>
          </w:rPr>
          <w:fldChar w:fldCharType="begin"/>
        </w:r>
        <w:r w:rsidR="00F1262D">
          <w:rPr>
            <w:noProof/>
          </w:rPr>
          <w:instrText xml:space="preserve"> PAGEREF _Toc146096531 \h </w:instrText>
        </w:r>
        <w:r w:rsidR="00F1262D">
          <w:rPr>
            <w:noProof/>
          </w:rPr>
        </w:r>
        <w:r w:rsidR="00F1262D">
          <w:rPr>
            <w:noProof/>
          </w:rPr>
          <w:fldChar w:fldCharType="separate"/>
        </w:r>
        <w:r w:rsidR="009A6AEF">
          <w:rPr>
            <w:noProof/>
          </w:rPr>
          <w:t>69</w:t>
        </w:r>
        <w:r w:rsidR="00F1262D">
          <w:rPr>
            <w:noProof/>
          </w:rPr>
          <w:fldChar w:fldCharType="end"/>
        </w:r>
      </w:hyperlink>
    </w:p>
    <w:p w14:paraId="25851911" w14:textId="1988A557"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32" w:history="1">
        <w:r w:rsidR="00F1262D">
          <w:rPr>
            <w:rStyle w:val="afa"/>
            <w:noProof/>
          </w:rPr>
          <w:t>第十五部分</w:t>
        </w:r>
        <w:r w:rsidR="00F1262D">
          <w:rPr>
            <w:rStyle w:val="afa"/>
            <w:noProof/>
          </w:rPr>
          <w:t xml:space="preserve">  </w:t>
        </w:r>
        <w:r w:rsidR="00F1262D">
          <w:rPr>
            <w:rStyle w:val="afa"/>
            <w:noProof/>
          </w:rPr>
          <w:t>基金的信息披露</w:t>
        </w:r>
        <w:r w:rsidR="00F1262D">
          <w:rPr>
            <w:noProof/>
          </w:rPr>
          <w:tab/>
        </w:r>
        <w:r w:rsidR="00F1262D">
          <w:rPr>
            <w:noProof/>
          </w:rPr>
          <w:fldChar w:fldCharType="begin"/>
        </w:r>
        <w:r w:rsidR="00F1262D">
          <w:rPr>
            <w:noProof/>
          </w:rPr>
          <w:instrText xml:space="preserve"> PAGEREF _Toc146096532 \h </w:instrText>
        </w:r>
        <w:r w:rsidR="00F1262D">
          <w:rPr>
            <w:noProof/>
          </w:rPr>
        </w:r>
        <w:r w:rsidR="00F1262D">
          <w:rPr>
            <w:noProof/>
          </w:rPr>
          <w:fldChar w:fldCharType="separate"/>
        </w:r>
        <w:r w:rsidR="009A6AEF">
          <w:rPr>
            <w:noProof/>
          </w:rPr>
          <w:t>70</w:t>
        </w:r>
        <w:r w:rsidR="00F1262D">
          <w:rPr>
            <w:noProof/>
          </w:rPr>
          <w:fldChar w:fldCharType="end"/>
        </w:r>
      </w:hyperlink>
    </w:p>
    <w:p w14:paraId="7E1F5685" w14:textId="124F6E83"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33" w:history="1">
        <w:r w:rsidR="00F1262D">
          <w:rPr>
            <w:rStyle w:val="afa"/>
            <w:noProof/>
          </w:rPr>
          <w:t>第十六部分</w:t>
        </w:r>
        <w:r w:rsidR="00F1262D">
          <w:rPr>
            <w:rStyle w:val="afa"/>
            <w:noProof/>
          </w:rPr>
          <w:t xml:space="preserve">  </w:t>
        </w:r>
        <w:r w:rsidR="00F1262D">
          <w:rPr>
            <w:rStyle w:val="afa"/>
            <w:noProof/>
          </w:rPr>
          <w:t>风险揭示</w:t>
        </w:r>
        <w:r w:rsidR="00F1262D">
          <w:rPr>
            <w:noProof/>
          </w:rPr>
          <w:tab/>
        </w:r>
        <w:r w:rsidR="00F1262D">
          <w:rPr>
            <w:noProof/>
          </w:rPr>
          <w:fldChar w:fldCharType="begin"/>
        </w:r>
        <w:r w:rsidR="00F1262D">
          <w:rPr>
            <w:noProof/>
          </w:rPr>
          <w:instrText xml:space="preserve"> PAGEREF _Toc146096533 \h </w:instrText>
        </w:r>
        <w:r w:rsidR="00F1262D">
          <w:rPr>
            <w:noProof/>
          </w:rPr>
        </w:r>
        <w:r w:rsidR="00F1262D">
          <w:rPr>
            <w:noProof/>
          </w:rPr>
          <w:fldChar w:fldCharType="separate"/>
        </w:r>
        <w:r w:rsidR="009A6AEF">
          <w:rPr>
            <w:noProof/>
          </w:rPr>
          <w:t>77</w:t>
        </w:r>
        <w:r w:rsidR="00F1262D">
          <w:rPr>
            <w:noProof/>
          </w:rPr>
          <w:fldChar w:fldCharType="end"/>
        </w:r>
      </w:hyperlink>
    </w:p>
    <w:p w14:paraId="1347391C" w14:textId="6A138649"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34" w:history="1">
        <w:r w:rsidR="00F1262D">
          <w:rPr>
            <w:rStyle w:val="afa"/>
            <w:noProof/>
          </w:rPr>
          <w:t>第十七部分</w:t>
        </w:r>
        <w:r w:rsidR="00F1262D">
          <w:rPr>
            <w:rStyle w:val="afa"/>
            <w:noProof/>
          </w:rPr>
          <w:t xml:space="preserve">  </w:t>
        </w:r>
        <w:r w:rsidR="00F1262D">
          <w:rPr>
            <w:rStyle w:val="afa"/>
            <w:noProof/>
          </w:rPr>
          <w:t>基金合同的变更、终止与基金财产的清算</w:t>
        </w:r>
        <w:r w:rsidR="00F1262D">
          <w:rPr>
            <w:noProof/>
          </w:rPr>
          <w:tab/>
        </w:r>
        <w:r w:rsidR="00F1262D">
          <w:rPr>
            <w:noProof/>
          </w:rPr>
          <w:fldChar w:fldCharType="begin"/>
        </w:r>
        <w:r w:rsidR="00F1262D">
          <w:rPr>
            <w:noProof/>
          </w:rPr>
          <w:instrText xml:space="preserve"> PAGEREF _Toc146096534 \h </w:instrText>
        </w:r>
        <w:r w:rsidR="00F1262D">
          <w:rPr>
            <w:noProof/>
          </w:rPr>
        </w:r>
        <w:r w:rsidR="00F1262D">
          <w:rPr>
            <w:noProof/>
          </w:rPr>
          <w:fldChar w:fldCharType="separate"/>
        </w:r>
        <w:r w:rsidR="009A6AEF">
          <w:rPr>
            <w:noProof/>
          </w:rPr>
          <w:t>80</w:t>
        </w:r>
        <w:r w:rsidR="00F1262D">
          <w:rPr>
            <w:noProof/>
          </w:rPr>
          <w:fldChar w:fldCharType="end"/>
        </w:r>
      </w:hyperlink>
    </w:p>
    <w:p w14:paraId="2E66A656" w14:textId="699EB1C3"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35" w:history="1">
        <w:r w:rsidR="00F1262D">
          <w:rPr>
            <w:rStyle w:val="afa"/>
            <w:noProof/>
          </w:rPr>
          <w:t>第十八部分</w:t>
        </w:r>
        <w:r w:rsidR="00F1262D">
          <w:rPr>
            <w:rStyle w:val="afa"/>
            <w:noProof/>
          </w:rPr>
          <w:t xml:space="preserve">  </w:t>
        </w:r>
        <w:r w:rsidR="00F1262D">
          <w:rPr>
            <w:rStyle w:val="afa"/>
            <w:noProof/>
          </w:rPr>
          <w:t>基金合同的内容摘要</w:t>
        </w:r>
        <w:r w:rsidR="00F1262D">
          <w:rPr>
            <w:noProof/>
          </w:rPr>
          <w:tab/>
        </w:r>
        <w:r w:rsidR="00F1262D">
          <w:rPr>
            <w:noProof/>
          </w:rPr>
          <w:fldChar w:fldCharType="begin"/>
        </w:r>
        <w:r w:rsidR="00F1262D">
          <w:rPr>
            <w:noProof/>
          </w:rPr>
          <w:instrText xml:space="preserve"> PAGEREF _Toc146096535 \h </w:instrText>
        </w:r>
        <w:r w:rsidR="00F1262D">
          <w:rPr>
            <w:noProof/>
          </w:rPr>
        </w:r>
        <w:r w:rsidR="00F1262D">
          <w:rPr>
            <w:noProof/>
          </w:rPr>
          <w:fldChar w:fldCharType="separate"/>
        </w:r>
        <w:r w:rsidR="009A6AEF">
          <w:rPr>
            <w:noProof/>
          </w:rPr>
          <w:t>83</w:t>
        </w:r>
        <w:r w:rsidR="00F1262D">
          <w:rPr>
            <w:noProof/>
          </w:rPr>
          <w:fldChar w:fldCharType="end"/>
        </w:r>
      </w:hyperlink>
    </w:p>
    <w:p w14:paraId="33080FCE" w14:textId="0C828136"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36" w:history="1">
        <w:r w:rsidR="00F1262D">
          <w:rPr>
            <w:rStyle w:val="afa"/>
            <w:noProof/>
          </w:rPr>
          <w:t>第十九部分</w:t>
        </w:r>
        <w:r w:rsidR="00F1262D">
          <w:rPr>
            <w:rStyle w:val="afa"/>
            <w:noProof/>
          </w:rPr>
          <w:t xml:space="preserve">  </w:t>
        </w:r>
        <w:r w:rsidR="00F1262D">
          <w:rPr>
            <w:rStyle w:val="afa"/>
            <w:noProof/>
          </w:rPr>
          <w:t>基金托管协议的内容摘要</w:t>
        </w:r>
        <w:r w:rsidR="00F1262D">
          <w:rPr>
            <w:noProof/>
          </w:rPr>
          <w:tab/>
        </w:r>
        <w:r w:rsidR="00F1262D">
          <w:rPr>
            <w:noProof/>
          </w:rPr>
          <w:fldChar w:fldCharType="begin"/>
        </w:r>
        <w:r w:rsidR="00F1262D">
          <w:rPr>
            <w:noProof/>
          </w:rPr>
          <w:instrText xml:space="preserve"> PAGEREF _Toc146096536 \h </w:instrText>
        </w:r>
        <w:r w:rsidR="00F1262D">
          <w:rPr>
            <w:noProof/>
          </w:rPr>
        </w:r>
        <w:r w:rsidR="00F1262D">
          <w:rPr>
            <w:noProof/>
          </w:rPr>
          <w:fldChar w:fldCharType="separate"/>
        </w:r>
        <w:r w:rsidR="009A6AEF">
          <w:rPr>
            <w:noProof/>
          </w:rPr>
          <w:t>99</w:t>
        </w:r>
        <w:r w:rsidR="00F1262D">
          <w:rPr>
            <w:noProof/>
          </w:rPr>
          <w:fldChar w:fldCharType="end"/>
        </w:r>
      </w:hyperlink>
    </w:p>
    <w:p w14:paraId="57530E27" w14:textId="5E778AB0"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37" w:history="1">
        <w:r w:rsidR="00F1262D">
          <w:rPr>
            <w:rStyle w:val="afa"/>
            <w:noProof/>
          </w:rPr>
          <w:t>第二十部分</w:t>
        </w:r>
        <w:r w:rsidR="00F1262D">
          <w:rPr>
            <w:rStyle w:val="afa"/>
            <w:noProof/>
          </w:rPr>
          <w:t xml:space="preserve">  </w:t>
        </w:r>
        <w:r w:rsidR="00F1262D">
          <w:rPr>
            <w:rStyle w:val="afa"/>
            <w:noProof/>
          </w:rPr>
          <w:t>对基金份额持有人的服务</w:t>
        </w:r>
        <w:r w:rsidR="00F1262D">
          <w:rPr>
            <w:noProof/>
          </w:rPr>
          <w:tab/>
        </w:r>
        <w:r w:rsidR="00F1262D">
          <w:rPr>
            <w:noProof/>
          </w:rPr>
          <w:fldChar w:fldCharType="begin"/>
        </w:r>
        <w:r w:rsidR="00F1262D">
          <w:rPr>
            <w:noProof/>
          </w:rPr>
          <w:instrText xml:space="preserve"> PAGEREF _Toc146096537 \h </w:instrText>
        </w:r>
        <w:r w:rsidR="00F1262D">
          <w:rPr>
            <w:noProof/>
          </w:rPr>
        </w:r>
        <w:r w:rsidR="00F1262D">
          <w:rPr>
            <w:noProof/>
          </w:rPr>
          <w:fldChar w:fldCharType="separate"/>
        </w:r>
        <w:r w:rsidR="009A6AEF">
          <w:rPr>
            <w:noProof/>
          </w:rPr>
          <w:t>113</w:t>
        </w:r>
        <w:r w:rsidR="00F1262D">
          <w:rPr>
            <w:noProof/>
          </w:rPr>
          <w:fldChar w:fldCharType="end"/>
        </w:r>
      </w:hyperlink>
    </w:p>
    <w:p w14:paraId="2852D07A" w14:textId="7A9D4EB9"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38" w:history="1">
        <w:r w:rsidR="00F1262D">
          <w:rPr>
            <w:rStyle w:val="afa"/>
            <w:noProof/>
          </w:rPr>
          <w:t>第二十一部分</w:t>
        </w:r>
        <w:r w:rsidR="00F1262D">
          <w:rPr>
            <w:rStyle w:val="afa"/>
            <w:noProof/>
          </w:rPr>
          <w:t xml:space="preserve">  </w:t>
        </w:r>
        <w:r w:rsidR="00F1262D">
          <w:rPr>
            <w:rStyle w:val="afa"/>
            <w:noProof/>
          </w:rPr>
          <w:t>其他应披露事项</w:t>
        </w:r>
        <w:r w:rsidR="00F1262D">
          <w:rPr>
            <w:noProof/>
          </w:rPr>
          <w:tab/>
        </w:r>
        <w:r w:rsidR="00F1262D">
          <w:rPr>
            <w:noProof/>
          </w:rPr>
          <w:fldChar w:fldCharType="begin"/>
        </w:r>
        <w:r w:rsidR="00F1262D">
          <w:rPr>
            <w:noProof/>
          </w:rPr>
          <w:instrText xml:space="preserve"> PAGEREF _Toc146096538 \h </w:instrText>
        </w:r>
        <w:r w:rsidR="00F1262D">
          <w:rPr>
            <w:noProof/>
          </w:rPr>
        </w:r>
        <w:r w:rsidR="00F1262D">
          <w:rPr>
            <w:noProof/>
          </w:rPr>
          <w:fldChar w:fldCharType="separate"/>
        </w:r>
        <w:r w:rsidR="009A6AEF">
          <w:rPr>
            <w:noProof/>
          </w:rPr>
          <w:t>115</w:t>
        </w:r>
        <w:r w:rsidR="00F1262D">
          <w:rPr>
            <w:noProof/>
          </w:rPr>
          <w:fldChar w:fldCharType="end"/>
        </w:r>
      </w:hyperlink>
    </w:p>
    <w:p w14:paraId="0C1497CA" w14:textId="2C663828"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39" w:history="1">
        <w:r w:rsidR="00F1262D">
          <w:rPr>
            <w:rStyle w:val="afa"/>
            <w:noProof/>
          </w:rPr>
          <w:t>第二十二部分</w:t>
        </w:r>
        <w:r w:rsidR="00F1262D">
          <w:rPr>
            <w:rStyle w:val="afa"/>
            <w:noProof/>
          </w:rPr>
          <w:t xml:space="preserve">  </w:t>
        </w:r>
        <w:r w:rsidR="00F1262D">
          <w:rPr>
            <w:rStyle w:val="afa"/>
            <w:noProof/>
          </w:rPr>
          <w:t>招募说明书存放及查阅方式</w:t>
        </w:r>
        <w:r w:rsidR="00F1262D">
          <w:rPr>
            <w:noProof/>
          </w:rPr>
          <w:tab/>
        </w:r>
        <w:r w:rsidR="00F1262D">
          <w:rPr>
            <w:noProof/>
          </w:rPr>
          <w:fldChar w:fldCharType="begin"/>
        </w:r>
        <w:r w:rsidR="00F1262D">
          <w:rPr>
            <w:noProof/>
          </w:rPr>
          <w:instrText xml:space="preserve"> PAGEREF _Toc146096539 \h </w:instrText>
        </w:r>
        <w:r w:rsidR="00F1262D">
          <w:rPr>
            <w:noProof/>
          </w:rPr>
        </w:r>
        <w:r w:rsidR="00F1262D">
          <w:rPr>
            <w:noProof/>
          </w:rPr>
          <w:fldChar w:fldCharType="separate"/>
        </w:r>
        <w:r w:rsidR="009A6AEF">
          <w:rPr>
            <w:noProof/>
          </w:rPr>
          <w:t>117</w:t>
        </w:r>
        <w:r w:rsidR="00F1262D">
          <w:rPr>
            <w:noProof/>
          </w:rPr>
          <w:fldChar w:fldCharType="end"/>
        </w:r>
      </w:hyperlink>
    </w:p>
    <w:p w14:paraId="0D0FCE18" w14:textId="707670C5" w:rsidR="00456A20" w:rsidRDefault="00150A8E" w:rsidP="00D35944">
      <w:pPr>
        <w:pStyle w:val="TOC1"/>
        <w:ind w:firstLine="420"/>
        <w:rPr>
          <w:rFonts w:asciiTheme="minorHAnsi" w:eastAsiaTheme="minorEastAsia" w:hAnsiTheme="minorHAnsi" w:cstheme="minorBidi"/>
          <w:noProof/>
          <w:szCs w:val="22"/>
          <w14:ligatures w14:val="standardContextual"/>
        </w:rPr>
      </w:pPr>
      <w:hyperlink w:anchor="_Toc146096540" w:history="1">
        <w:r w:rsidR="00F1262D">
          <w:rPr>
            <w:rStyle w:val="afa"/>
            <w:noProof/>
          </w:rPr>
          <w:t>第二十三部分</w:t>
        </w:r>
        <w:r w:rsidR="00F1262D">
          <w:rPr>
            <w:rStyle w:val="afa"/>
            <w:noProof/>
          </w:rPr>
          <w:t xml:space="preserve">  </w:t>
        </w:r>
        <w:r w:rsidR="00F1262D">
          <w:rPr>
            <w:rStyle w:val="afa"/>
            <w:noProof/>
          </w:rPr>
          <w:t>备查文件</w:t>
        </w:r>
        <w:r w:rsidR="00F1262D">
          <w:rPr>
            <w:noProof/>
          </w:rPr>
          <w:tab/>
        </w:r>
        <w:r w:rsidR="00F1262D">
          <w:rPr>
            <w:noProof/>
          </w:rPr>
          <w:fldChar w:fldCharType="begin"/>
        </w:r>
        <w:r w:rsidR="00F1262D">
          <w:rPr>
            <w:noProof/>
          </w:rPr>
          <w:instrText xml:space="preserve"> PAGEREF _Toc146096540 \h </w:instrText>
        </w:r>
        <w:r w:rsidR="00F1262D">
          <w:rPr>
            <w:noProof/>
          </w:rPr>
        </w:r>
        <w:r w:rsidR="00F1262D">
          <w:rPr>
            <w:noProof/>
          </w:rPr>
          <w:fldChar w:fldCharType="separate"/>
        </w:r>
        <w:r w:rsidR="009A6AEF">
          <w:rPr>
            <w:noProof/>
          </w:rPr>
          <w:t>118</w:t>
        </w:r>
        <w:r w:rsidR="00F1262D">
          <w:rPr>
            <w:noProof/>
          </w:rPr>
          <w:fldChar w:fldCharType="end"/>
        </w:r>
      </w:hyperlink>
    </w:p>
    <w:p w14:paraId="32621A8E" w14:textId="77777777" w:rsidR="00456A20" w:rsidRDefault="00F1262D" w:rsidP="00D35944">
      <w:pPr>
        <w:ind w:firstLine="420"/>
      </w:pPr>
      <w:r>
        <w:fldChar w:fldCharType="end"/>
      </w:r>
      <w:bookmarkStart w:id="32" w:name="_Toc263092309"/>
      <w:bookmarkStart w:id="33" w:name="_Toc416264537"/>
      <w:bookmarkStart w:id="34" w:name="_Toc6617"/>
      <w:bookmarkStart w:id="35" w:name="_Toc21301"/>
      <w:bookmarkStart w:id="36" w:name="_Toc2465"/>
      <w:bookmarkStart w:id="37" w:name="_Toc3224"/>
      <w:bookmarkStart w:id="38" w:name="_Toc22864"/>
      <w:bookmarkStart w:id="39" w:name="_Toc819"/>
      <w:bookmarkStart w:id="40" w:name="_Toc19592"/>
      <w:bookmarkStart w:id="41" w:name="_Toc13020"/>
      <w:bookmarkStart w:id="42" w:name="_Toc352229747"/>
      <w:bookmarkStart w:id="43" w:name="_Toc15067"/>
      <w:bookmarkStart w:id="44" w:name="_Toc31551"/>
      <w:bookmarkStart w:id="45" w:name="_Toc258829399"/>
      <w:bookmarkStart w:id="46" w:name="_Toc24860"/>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8A17706" w14:textId="77777777" w:rsidR="00456A20" w:rsidRDefault="00F1262D" w:rsidP="00D35944">
      <w:pPr>
        <w:tabs>
          <w:tab w:val="left" w:pos="900"/>
        </w:tabs>
        <w:ind w:firstLine="420"/>
      </w:pPr>
      <w:r>
        <w:tab/>
      </w:r>
    </w:p>
    <w:p w14:paraId="65601F48" w14:textId="77777777" w:rsidR="00456A20" w:rsidRDefault="00F1262D" w:rsidP="00D35944">
      <w:pPr>
        <w:tabs>
          <w:tab w:val="left" w:pos="900"/>
        </w:tabs>
        <w:ind w:firstLine="420"/>
        <w:sectPr w:rsidR="00456A20" w:rsidSect="00FE3989">
          <w:pgSz w:w="11906" w:h="16838"/>
          <w:pgMar w:top="1440" w:right="1800" w:bottom="1440" w:left="1800" w:header="851" w:footer="992" w:gutter="0"/>
          <w:pgNumType w:start="1" w:chapStyle="1"/>
          <w:cols w:space="720"/>
          <w:docGrid w:type="lines" w:linePitch="312"/>
        </w:sectPr>
      </w:pPr>
      <w:r>
        <w:tab/>
      </w:r>
    </w:p>
    <w:p w14:paraId="339D01F8" w14:textId="77777777" w:rsidR="00456A20" w:rsidRDefault="00F1262D" w:rsidP="00D35944">
      <w:pPr>
        <w:pStyle w:val="1"/>
        <w:ind w:firstLine="602"/>
        <w:jc w:val="center"/>
        <w:rPr>
          <w:sz w:val="30"/>
          <w:szCs w:val="30"/>
        </w:rPr>
      </w:pPr>
      <w:bookmarkStart w:id="47" w:name="_Toc146096518"/>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296167C1"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招募说明书》（以下简称“招募说明书”或“本招募说明书”）依照《中华人民共和国证券投资基金法》（以下简称“《基金法》”）、《公开募集证券投资基金运作管理办法》（以下简称“《运作办法》”）、《公开募集证券投资基金信息披露管理办法》（以下简称“《销售办法》”）、《证券投资基金信息披露管理办法》（以下简称“《信息披露办法》”）、《公开募集开放式证券投资基金流动性风险管理规定》（以下简称“《管理规定》”）以及《富荣福鑫灵活配置混合型证券投资基金基金合同》（以下简称“基金合同”）编写。</w:t>
      </w:r>
    </w:p>
    <w:p w14:paraId="18D616BB"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6832BF93"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7DEC5AB7"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6F612965" w14:textId="77777777" w:rsidR="00456A20" w:rsidRDefault="00F1262D">
      <w:pPr>
        <w:widowControl/>
        <w:jc w:val="left"/>
        <w:rPr>
          <w:rFonts w:asciiTheme="minorEastAsia" w:hAnsiTheme="minorEastAsia" w:cs="Arial"/>
          <w:sz w:val="24"/>
          <w:szCs w:val="24"/>
        </w:rPr>
      </w:pPr>
      <w:r>
        <w:rPr>
          <w:rFonts w:asciiTheme="minorEastAsia" w:hAnsiTheme="minorEastAsia" w:cs="Arial"/>
          <w:sz w:val="24"/>
          <w:szCs w:val="24"/>
        </w:rPr>
        <w:br w:type="page"/>
      </w:r>
    </w:p>
    <w:p w14:paraId="7D7DFEE6" w14:textId="77777777" w:rsidR="00456A20" w:rsidRDefault="00F1262D" w:rsidP="00D35944">
      <w:pPr>
        <w:pStyle w:val="1"/>
        <w:ind w:firstLine="602"/>
        <w:jc w:val="center"/>
        <w:rPr>
          <w:sz w:val="30"/>
          <w:szCs w:val="30"/>
        </w:rPr>
      </w:pPr>
      <w:bookmarkStart w:id="48" w:name="_Toc146096519"/>
      <w:bookmarkStart w:id="49" w:name="_Toc6149"/>
      <w:bookmarkStart w:id="50" w:name="_Toc6683"/>
      <w:bookmarkStart w:id="51" w:name="_Toc733"/>
      <w:bookmarkStart w:id="52" w:name="_Toc20627"/>
      <w:bookmarkStart w:id="53" w:name="_Toc20318"/>
      <w:bookmarkStart w:id="54" w:name="_Toc13288"/>
      <w:bookmarkStart w:id="55" w:name="_Toc545"/>
      <w:bookmarkStart w:id="56" w:name="_Toc24571"/>
      <w:bookmarkStart w:id="57" w:name="_Toc5246"/>
      <w:bookmarkStart w:id="58" w:name="_Toc22708"/>
      <w:bookmarkStart w:id="59" w:name="_Toc352229748"/>
      <w:bookmarkStart w:id="60" w:name="_Toc18631"/>
      <w:bookmarkStart w:id="61" w:name="_Toc258829400"/>
      <w:bookmarkStart w:id="62" w:name="_Toc233456272"/>
      <w:bookmarkEnd w:id="31"/>
      <w:bookmarkEnd w:id="34"/>
      <w:bookmarkEnd w:id="35"/>
      <w:bookmarkEnd w:id="36"/>
      <w:bookmarkEnd w:id="37"/>
      <w:bookmarkEnd w:id="38"/>
      <w:bookmarkEnd w:id="39"/>
      <w:bookmarkEnd w:id="40"/>
      <w:bookmarkEnd w:id="41"/>
      <w:bookmarkEnd w:id="42"/>
      <w:bookmarkEnd w:id="43"/>
      <w:bookmarkEnd w:id="44"/>
      <w:bookmarkEnd w:id="45"/>
      <w:bookmarkEnd w:id="46"/>
      <w:r>
        <w:rPr>
          <w:rFonts w:hint="eastAsia"/>
          <w:sz w:val="30"/>
          <w:szCs w:val="30"/>
        </w:rPr>
        <w:lastRenderedPageBreak/>
        <w:t>第二部分</w:t>
      </w:r>
      <w:r>
        <w:rPr>
          <w:sz w:val="30"/>
          <w:szCs w:val="30"/>
        </w:rPr>
        <w:t xml:space="preserve">  </w:t>
      </w:r>
      <w:r>
        <w:rPr>
          <w:rFonts w:hint="eastAsia"/>
          <w:sz w:val="30"/>
          <w:szCs w:val="30"/>
        </w:rPr>
        <w:t>释义</w:t>
      </w:r>
      <w:bookmarkEnd w:id="48"/>
    </w:p>
    <w:p w14:paraId="65A8BD7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15790DB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、基金或本基金：指富荣福鑫灵活配置混合型证券投资基金</w:t>
      </w:r>
    </w:p>
    <w:p w14:paraId="6010FC80"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06B3A97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35793ACF"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、基金合同：指《富荣福鑫灵活配置混合型证券投资基金基金合同》及对基金合同的任何有效修订和补充</w:t>
      </w:r>
    </w:p>
    <w:p w14:paraId="06D1E55A"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、托管协议：指基金管理人与基金托管人就本基金签订之《富荣福鑫灵活配置混合型证券投资基金托管协议》及对该托管协议的任何有效修订和补充</w:t>
      </w:r>
    </w:p>
    <w:p w14:paraId="3D58727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、招募说明书或本招募说明书：指《富荣福鑫灵活配置混合型证券投资基金招募说明书》及其更新</w:t>
      </w:r>
    </w:p>
    <w:p w14:paraId="052CA8C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7、基金产品资料概要：指《富荣福鑫灵活配置混合型证券投资基金基金产品资料概要》及其更新</w:t>
      </w:r>
    </w:p>
    <w:p w14:paraId="1D53E12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、基金份额发售公告：指《富荣福鑫灵活配置混合型证券投资基金基金份额发售公告》</w:t>
      </w:r>
    </w:p>
    <w:p w14:paraId="35F1E04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1B36ADDC"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1BB89A2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13FDA93A"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0551C342"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2CBC5C6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、《管理规定》：指中国证监会2017年8月31日颁布、同年10月1日实</w:t>
      </w:r>
      <w:r>
        <w:rPr>
          <w:rFonts w:asciiTheme="minorEastAsia" w:hAnsiTheme="minorEastAsia" w:cs="Times New Roman" w:hint="eastAsia"/>
          <w:sz w:val="24"/>
          <w:szCs w:val="24"/>
        </w:rPr>
        <w:lastRenderedPageBreak/>
        <w:t>施的《公开募集开放式证券投资基金流动性风险管理规定》及颁布机关对其不时做出的修订</w:t>
      </w:r>
    </w:p>
    <w:p w14:paraId="513168F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6F953A4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4AEA8300"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1B0678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078149D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05F9963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53058EA8"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173E9D7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582BE7A6"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2762AA17"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0F24059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73F6D4B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、登记机构：指办理登记业务的机构。本基金的登记机构为富荣基金管理有限公司或接受富荣基金管理有限公司委托代为办理登记业务的机构</w:t>
      </w:r>
    </w:p>
    <w:p w14:paraId="5F4B0AB4"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5CE68B68"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137F03D4"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0AC296D7"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662159C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87DC617"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7C252CE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393998BA"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1A4F18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5FD3DA8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5D747118"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57239B0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0C00532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03831507"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56CA6BCF"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E96BBD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67B1FB0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31F925E6"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E2FABEA"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45E31529" w14:textId="77777777" w:rsidR="00456A20" w:rsidRDefault="00F1262D">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33AFA7FA"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74CBF2B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4F2C437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024B0A6"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4A99C5A4"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08400FC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1CAB028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678D4484"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类基金份额：指在投资者认购、申购时收取前端认购、申购费用而不从本类别基金资产中计提销售服务费的，称为A类基金份额</w:t>
      </w:r>
    </w:p>
    <w:p w14:paraId="318A7ABC"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类基金份额：指在投资者认购、申购时不收取前后端认购、申购费用，而从本类别基金资产中计提销售服务费的，称为C类基金份额</w:t>
      </w:r>
    </w:p>
    <w:p w14:paraId="28933EA9" w14:textId="77777777" w:rsidR="00456A20" w:rsidRDefault="00F1262D">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33D7B45C" w14:textId="77777777" w:rsidR="00456A20" w:rsidRDefault="00F1262D">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w:t>
      </w:r>
      <w:r>
        <w:rPr>
          <w:rFonts w:hint="eastAsia"/>
          <w:bCs/>
          <w:sz w:val="24"/>
          <w:szCs w:val="24"/>
        </w:rPr>
        <w:lastRenderedPageBreak/>
        <w:t>份额净值的方式，将基金调整投资组合的市场冲击成本分配给实际申购、赎回的投资者，从而减少对存量基金份额持有人利益的不利影响，确保投资者的合法权益不受损害并得到公平对待</w:t>
      </w:r>
    </w:p>
    <w:p w14:paraId="752EF487" w14:textId="77777777" w:rsidR="00456A20" w:rsidRDefault="00F1262D">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2567C758" w14:textId="77777777" w:rsidR="00456A20" w:rsidRDefault="00F1262D">
      <w:pPr>
        <w:spacing w:line="360" w:lineRule="auto"/>
        <w:ind w:firstLineChars="200" w:firstLine="480"/>
        <w:rPr>
          <w:bCs/>
          <w:sz w:val="24"/>
          <w:szCs w:val="24"/>
        </w:rPr>
      </w:pPr>
      <w:r>
        <w:rPr>
          <w:bCs/>
          <w:sz w:val="24"/>
          <w:szCs w:val="24"/>
        </w:rPr>
        <w:t>59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19574ED1" w14:textId="77777777" w:rsidR="00456A20" w:rsidRDefault="00F1262D">
      <w:pPr>
        <w:widowControl/>
        <w:jc w:val="left"/>
        <w:rPr>
          <w:bCs/>
          <w:sz w:val="24"/>
          <w:szCs w:val="24"/>
        </w:rPr>
      </w:pPr>
      <w:r>
        <w:rPr>
          <w:bCs/>
          <w:sz w:val="24"/>
          <w:szCs w:val="24"/>
        </w:rPr>
        <w:br w:type="page"/>
      </w:r>
    </w:p>
    <w:p w14:paraId="45776538" w14:textId="77777777" w:rsidR="00456A20" w:rsidRDefault="00F1262D" w:rsidP="00D35944">
      <w:pPr>
        <w:pStyle w:val="1"/>
        <w:ind w:firstLine="602"/>
        <w:jc w:val="center"/>
        <w:rPr>
          <w:sz w:val="30"/>
          <w:szCs w:val="30"/>
        </w:rPr>
      </w:pPr>
      <w:bookmarkStart w:id="63" w:name="_Toc24682"/>
      <w:bookmarkStart w:id="64" w:name="_Toc410197817"/>
      <w:bookmarkStart w:id="65" w:name="_Toc352229749"/>
      <w:bookmarkStart w:id="66" w:name="_Toc16265"/>
      <w:bookmarkStart w:id="67" w:name="_Toc6714"/>
      <w:bookmarkStart w:id="68" w:name="_Toc29948"/>
      <w:bookmarkStart w:id="69" w:name="_Toc15203"/>
      <w:bookmarkStart w:id="70" w:name="_Toc22074"/>
      <w:bookmarkStart w:id="71" w:name="_Toc90742321"/>
      <w:bookmarkStart w:id="72" w:name="_Toc29784"/>
      <w:bookmarkStart w:id="73" w:name="_Toc90742390"/>
      <w:bookmarkStart w:id="74" w:name="_Toc3266"/>
      <w:bookmarkStart w:id="75" w:name="_Toc90742688"/>
      <w:bookmarkStart w:id="76" w:name="_Toc27226"/>
      <w:bookmarkStart w:id="77" w:name="_Toc7151"/>
      <w:bookmarkStart w:id="78" w:name="_Toc27189"/>
      <w:bookmarkStart w:id="79" w:name="_Toc416264539"/>
      <w:bookmarkStart w:id="80" w:name="_Toc146096520"/>
      <w:bookmarkStart w:id="81" w:name="_Toc263092311"/>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79"/>
      <w:bookmarkEnd w:id="80"/>
      <w:bookmarkEnd w:id="81"/>
    </w:p>
    <w:p w14:paraId="1072DF27" w14:textId="77777777" w:rsidR="00456A20" w:rsidRDefault="00F1262D">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21E78B6D"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4ADC872D"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住所：广东省广州市南沙区横沥镇汇通二街2号3110房</w:t>
      </w:r>
    </w:p>
    <w:p w14:paraId="093A9421"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办公地址：深圳市福田区八卦四路52号安吉尔大厦24层</w:t>
      </w:r>
    </w:p>
    <w:p w14:paraId="2751741B"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法定代表人：王亦伟</w:t>
      </w:r>
    </w:p>
    <w:p w14:paraId="7ADFF989"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D74F2C7"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0A92BFCC"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3AD4A032"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联系人：罗艳</w:t>
      </w:r>
    </w:p>
    <w:p w14:paraId="0A1262A7" w14:textId="77777777" w:rsidR="00456A20" w:rsidRDefault="00F1262D">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8435 6637</w:t>
      </w:r>
    </w:p>
    <w:p w14:paraId="7E5F54E4" w14:textId="77777777" w:rsidR="00456A20" w:rsidRDefault="00F1262D">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456A20" w14:paraId="7F40EA5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A489FD2" w14:textId="77777777" w:rsidR="00456A20" w:rsidRDefault="00F1262D" w:rsidP="00D35944">
            <w:pPr>
              <w:spacing w:line="360" w:lineRule="auto"/>
              <w:ind w:firstLine="482"/>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F2811D5" w14:textId="77777777" w:rsidR="00456A20" w:rsidRDefault="00F1262D" w:rsidP="00D35944">
            <w:pPr>
              <w:spacing w:line="360" w:lineRule="auto"/>
              <w:ind w:firstLine="482"/>
              <w:jc w:val="center"/>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456A20" w14:paraId="798BB15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86B4D97" w14:textId="77777777" w:rsidR="00456A20" w:rsidRDefault="00F1262D">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78CA466" w14:textId="77777777" w:rsidR="00456A20" w:rsidRDefault="00F1262D">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456A20" w14:paraId="637A8724"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F1F8A6E" w14:textId="77777777" w:rsidR="00456A20" w:rsidRDefault="00F1262D">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80E9BC3" w14:textId="77777777" w:rsidR="00456A20" w:rsidRDefault="00F1262D">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456A20" w14:paraId="6D9E236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E9F614B" w14:textId="77777777" w:rsidR="00456A20" w:rsidRDefault="00F1262D">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36465B1" w14:textId="77777777" w:rsidR="00456A20" w:rsidRDefault="00F1262D">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66C1C444" w14:textId="77777777" w:rsidR="00456A20" w:rsidRDefault="00456A20">
      <w:pPr>
        <w:adjustRightInd w:val="0"/>
        <w:snapToGrid w:val="0"/>
        <w:spacing w:line="360" w:lineRule="auto"/>
        <w:ind w:firstLineChars="200" w:firstLine="480"/>
        <w:rPr>
          <w:rFonts w:asciiTheme="minorEastAsia" w:hAnsiTheme="minorEastAsia" w:cs="Arial"/>
          <w:kern w:val="0"/>
          <w:sz w:val="24"/>
          <w:szCs w:val="24"/>
        </w:rPr>
      </w:pPr>
    </w:p>
    <w:p w14:paraId="32936368" w14:textId="77777777" w:rsidR="00456A20" w:rsidRDefault="00F1262D">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5B596C8A"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10A5C938" w14:textId="76B74DB5" w:rsidR="00456A20" w:rsidRDefault="00F1262D">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书记、董事长、法定代表人，</w:t>
      </w:r>
      <w:r>
        <w:rPr>
          <w:rFonts w:ascii="宋体" w:eastAsia="宋体" w:hAnsi="宋体" w:cs="Arial" w:hint="eastAsia"/>
          <w:sz w:val="24"/>
          <w:szCs w:val="24"/>
          <w:lang w:bidi="ar"/>
        </w:rPr>
        <w:t>广州城恒城市更新投资有限公司董事长、法定代表人，</w:t>
      </w:r>
      <w:r>
        <w:rPr>
          <w:rFonts w:asciiTheme="minorEastAsia" w:hAnsiTheme="minorEastAsia" w:cs="Arial" w:hint="eastAsia"/>
          <w:kern w:val="0"/>
          <w:sz w:val="24"/>
        </w:rPr>
        <w:t>广州市城投投资有限公司董事，富荣基金管理有限公司董事长、法定代表人。</w:t>
      </w:r>
    </w:p>
    <w:p w14:paraId="43253014" w14:textId="731DF644"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杨小舟先生，董事，大连理工大学硕士研究生。历任交通银行沈阳分行国际</w:t>
      </w:r>
      <w:r>
        <w:rPr>
          <w:rFonts w:asciiTheme="minorEastAsia" w:hAnsiTheme="minorEastAsia" w:cs="Arial" w:hint="eastAsia"/>
          <w:kern w:val="0"/>
          <w:sz w:val="24"/>
          <w:szCs w:val="24"/>
        </w:rPr>
        <w:lastRenderedPageBreak/>
        <w:t>部国际结算员、信贷科科长</w:t>
      </w:r>
      <w:r w:rsidR="00363E46">
        <w:rPr>
          <w:rFonts w:asciiTheme="minorEastAsia" w:hAnsiTheme="minorEastAsia" w:cs="Arial" w:hint="eastAsia"/>
          <w:kern w:val="0"/>
          <w:sz w:val="24"/>
          <w:szCs w:val="24"/>
        </w:rPr>
        <w:t>，</w:t>
      </w:r>
      <w:r>
        <w:rPr>
          <w:rFonts w:asciiTheme="minorEastAsia" w:hAnsiTheme="minorEastAsia" w:cs="Arial" w:hint="eastAsia"/>
          <w:kern w:val="0"/>
          <w:sz w:val="24"/>
          <w:szCs w:val="24"/>
        </w:rPr>
        <w:t>中信银行沈阳皇姑支行副行长</w:t>
      </w:r>
      <w:r w:rsidR="00363E46">
        <w:rPr>
          <w:rFonts w:asciiTheme="minorEastAsia" w:hAnsiTheme="minorEastAsia" w:cs="Arial" w:hint="eastAsia"/>
          <w:kern w:val="0"/>
          <w:sz w:val="24"/>
          <w:szCs w:val="24"/>
        </w:rPr>
        <w:t>，</w:t>
      </w:r>
      <w:r>
        <w:rPr>
          <w:rFonts w:asciiTheme="minorEastAsia" w:hAnsiTheme="minorEastAsia" w:cs="Arial" w:hint="eastAsia"/>
          <w:kern w:val="0"/>
          <w:sz w:val="24"/>
          <w:szCs w:val="24"/>
        </w:rPr>
        <w:t>广发银行南湖支行行长</w:t>
      </w:r>
      <w:r w:rsidR="00363E46">
        <w:rPr>
          <w:rFonts w:asciiTheme="minorEastAsia" w:hAnsiTheme="minorEastAsia" w:cs="Arial" w:hint="eastAsia"/>
          <w:kern w:val="0"/>
          <w:sz w:val="24"/>
          <w:szCs w:val="24"/>
        </w:rPr>
        <w:t>，</w:t>
      </w:r>
      <w:r>
        <w:rPr>
          <w:rFonts w:asciiTheme="minorEastAsia" w:hAnsiTheme="minorEastAsia" w:cs="Arial" w:hint="eastAsia"/>
          <w:kern w:val="0"/>
          <w:sz w:val="24"/>
          <w:szCs w:val="24"/>
        </w:rPr>
        <w:t>广发银行沈阳直属支行行长助理、副行长、行长兼党委书记</w:t>
      </w:r>
      <w:r w:rsidR="00363E46">
        <w:rPr>
          <w:rFonts w:asciiTheme="minorEastAsia" w:hAnsiTheme="minorEastAsia" w:cs="Arial" w:hint="eastAsia"/>
          <w:kern w:val="0"/>
          <w:sz w:val="24"/>
          <w:szCs w:val="24"/>
        </w:rPr>
        <w:t>，</w:t>
      </w:r>
      <w:r>
        <w:rPr>
          <w:rFonts w:asciiTheme="minorEastAsia" w:hAnsiTheme="minorEastAsia" w:cs="Arial" w:hint="eastAsia"/>
          <w:kern w:val="0"/>
          <w:sz w:val="24"/>
          <w:szCs w:val="24"/>
        </w:rPr>
        <w:t>广发银行沈阳分行行长兼党委书记</w:t>
      </w:r>
      <w:r w:rsidR="00363E46">
        <w:rPr>
          <w:rFonts w:asciiTheme="minorEastAsia" w:hAnsiTheme="minorEastAsia" w:cs="Arial" w:hint="eastAsia"/>
          <w:kern w:val="0"/>
          <w:sz w:val="24"/>
          <w:szCs w:val="24"/>
        </w:rPr>
        <w:t>，</w:t>
      </w:r>
      <w:r>
        <w:rPr>
          <w:rFonts w:asciiTheme="minorEastAsia" w:hAnsiTheme="minorEastAsia" w:cs="Arial" w:hint="eastAsia"/>
          <w:kern w:val="0"/>
          <w:sz w:val="24"/>
          <w:szCs w:val="24"/>
        </w:rPr>
        <w:t>广发银行深圳分行行长兼党委书记</w:t>
      </w:r>
      <w:r w:rsidR="00363E46">
        <w:rPr>
          <w:rFonts w:asciiTheme="minorEastAsia" w:hAnsiTheme="minorEastAsia" w:cs="Arial" w:hint="eastAsia"/>
          <w:kern w:val="0"/>
          <w:sz w:val="24"/>
          <w:szCs w:val="24"/>
        </w:rPr>
        <w:t>，</w:t>
      </w:r>
      <w:r>
        <w:rPr>
          <w:rFonts w:ascii="宋体" w:hAnsi="宋体" w:hint="eastAsia"/>
          <w:color w:val="000000"/>
          <w:kern w:val="0"/>
          <w:sz w:val="24"/>
        </w:rPr>
        <w:t>富荣基金管理有限公司董事长，现任</w:t>
      </w:r>
      <w:r>
        <w:rPr>
          <w:rFonts w:ascii="宋体" w:eastAsia="宋体" w:hAnsi="宋体" w:cs="Arial" w:hint="eastAsia"/>
          <w:sz w:val="24"/>
          <w:szCs w:val="24"/>
          <w:lang w:bidi="ar"/>
        </w:rPr>
        <w:t>富荣基金管理有限公司总经理</w:t>
      </w:r>
      <w:r w:rsidR="00363E46">
        <w:rPr>
          <w:rFonts w:ascii="宋体" w:eastAsia="宋体" w:hAnsi="宋体" w:cs="Arial" w:hint="eastAsia"/>
          <w:sz w:val="24"/>
          <w:szCs w:val="24"/>
          <w:lang w:bidi="ar"/>
        </w:rPr>
        <w:t>、首席</w:t>
      </w:r>
      <w:r w:rsidR="004545F7">
        <w:rPr>
          <w:rFonts w:ascii="宋体" w:eastAsia="宋体" w:hAnsi="宋体" w:cs="Arial" w:hint="eastAsia"/>
          <w:sz w:val="24"/>
          <w:szCs w:val="24"/>
          <w:lang w:bidi="ar"/>
        </w:rPr>
        <w:t>信息</w:t>
      </w:r>
      <w:r w:rsidR="00363E46">
        <w:rPr>
          <w:rFonts w:ascii="宋体" w:eastAsia="宋体" w:hAnsi="宋体" w:cs="Arial" w:hint="eastAsia"/>
          <w:sz w:val="24"/>
          <w:szCs w:val="24"/>
          <w:lang w:bidi="ar"/>
        </w:rPr>
        <w:t>官</w:t>
      </w:r>
      <w:r>
        <w:rPr>
          <w:rFonts w:asciiTheme="minorEastAsia" w:hAnsiTheme="minorEastAsia" w:cs="Arial" w:hint="eastAsia"/>
          <w:kern w:val="0"/>
          <w:sz w:val="24"/>
          <w:szCs w:val="24"/>
        </w:rPr>
        <w:t>。</w:t>
      </w:r>
    </w:p>
    <w:p w14:paraId="04B234BA" w14:textId="682F1740" w:rsidR="00456A20" w:rsidRDefault="00F1262D">
      <w:pPr>
        <w:spacing w:line="360" w:lineRule="auto"/>
        <w:ind w:firstLineChars="200" w:firstLine="480"/>
        <w:rPr>
          <w:rFonts w:ascii="宋体" w:hAnsi="宋体"/>
          <w:color w:val="000000"/>
          <w:kern w:val="0"/>
          <w:sz w:val="24"/>
        </w:rPr>
      </w:pPr>
      <w:r>
        <w:rPr>
          <w:rFonts w:ascii="宋体" w:eastAsia="宋体" w:hAnsi="宋体" w:cs="Arial" w:hint="eastAsia"/>
          <w:sz w:val="24"/>
          <w:szCs w:val="24"/>
          <w:lang w:bidi="ar"/>
        </w:rPr>
        <w:t>赵宏伟先生，董事，对外经济贸易大学硕士。历任北京大成律师事务所证券律师、当代北方（北京）投资有限公司总裁、黑龙江北美工业大麻科技有限公司总裁，广州产业投资基金管理有限公司风险管理部总经理、法务风控部总经理</w:t>
      </w:r>
      <w:r w:rsidR="00933BFA">
        <w:rPr>
          <w:rFonts w:ascii="宋体" w:eastAsia="宋体" w:hAnsi="宋体" w:cs="Arial" w:hint="eastAsia"/>
          <w:sz w:val="24"/>
          <w:szCs w:val="24"/>
          <w:lang w:bidi="ar"/>
        </w:rPr>
        <w:t>。</w:t>
      </w:r>
      <w:r>
        <w:rPr>
          <w:rFonts w:ascii="宋体" w:eastAsia="宋体" w:hAnsi="宋体" w:cs="Arial" w:hint="eastAsia"/>
          <w:sz w:val="24"/>
          <w:szCs w:val="24"/>
          <w:lang w:bidi="ar"/>
        </w:rPr>
        <w:t>现任广州产业投资基金管理有限公司投资管理部总经理，广州基金国际股权投资基金管理有限公司党支部副书记、总经理，富荣基金管理有限公司董事。</w:t>
      </w:r>
    </w:p>
    <w:p w14:paraId="439D85A8" w14:textId="77777777" w:rsidR="00456A20" w:rsidRDefault="00F1262D">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郭涛先生，董事，</w:t>
      </w:r>
      <w:r>
        <w:rPr>
          <w:rFonts w:ascii="宋体" w:eastAsia="宋体" w:hAnsi="宋体" w:cs="Arial" w:hint="eastAsia"/>
          <w:sz w:val="24"/>
          <w:szCs w:val="24"/>
          <w:lang w:bidi="ar"/>
        </w:rPr>
        <w:t>上海交通大学高级管理人员工商管理专业硕士。现任深圳市亿尔德投资有限公司总经理、执行董事，微愿数智（深圳）健康科技有限公司总经理、执行董事，深圳市盈投荣达科技有限公司董事长、总经理，深圳市嘉年印务有限公司董事长，深圳市盈实发展有限公司董事长，深圳市盈致未来文创管理有限公司董事长，深圳市益德置业有限公司总经理、董事，盈投控股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安吉尔服务营销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上合高金投资管理有限公司监事，富荣基金管理有限公司董事。</w:t>
      </w:r>
    </w:p>
    <w:p w14:paraId="3AF189FA" w14:textId="5F7D858A"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rPr>
        <w:t>余关健先生，独立董事，西南财经大学工业经济硕士研究生。</w:t>
      </w:r>
      <w:r w:rsidR="000064AF" w:rsidRPr="00586108">
        <w:rPr>
          <w:rFonts w:asciiTheme="minorEastAsia" w:hAnsiTheme="minorEastAsia" w:cs="Arial" w:hint="eastAsia"/>
          <w:kern w:val="0"/>
          <w:sz w:val="24"/>
          <w:szCs w:val="24"/>
        </w:rPr>
        <w:t>曾任中国银行深圳分行信贷处处长、中国银行深圳分行风险管理处处长、深圳赛格、深圳特发集团董事、邦信资产管理公司董事总经理、对外贸易集团股份有限公司董事长、中国东方资产管理股份有限公司广东省分公司总经理、大业信托有限责任公司董事、沈阳公用发展股份有限公司董事、申科滑动轴承股份有限公司董事、东银实业（深圳）有限公司董事、金田实业（集团）股份有限公司独立董事。现任富荣</w:t>
      </w:r>
      <w:r w:rsidR="000064AF" w:rsidRPr="00586108">
        <w:rPr>
          <w:rFonts w:asciiTheme="minorEastAsia" w:hAnsiTheme="minorEastAsia" w:cs="Arial" w:hint="eastAsia"/>
          <w:kern w:val="0"/>
          <w:sz w:val="24"/>
          <w:szCs w:val="24"/>
        </w:rPr>
        <w:lastRenderedPageBreak/>
        <w:t>基金管理有限公司独立董事。</w:t>
      </w:r>
    </w:p>
    <w:p w14:paraId="2857873D" w14:textId="669CA76E" w:rsidR="000064AF" w:rsidRPr="00933BFA" w:rsidRDefault="00F1262D" w:rsidP="004545F7">
      <w:pPr>
        <w:adjustRightInd w:val="0"/>
        <w:snapToGrid w:val="0"/>
        <w:spacing w:line="360" w:lineRule="auto"/>
        <w:ind w:firstLineChars="200" w:firstLine="480"/>
        <w:rPr>
          <w:rFonts w:ascii="宋体" w:eastAsia="宋体" w:hAnsi="宋体" w:cs="Arial"/>
          <w:kern w:val="0"/>
          <w:sz w:val="24"/>
          <w:szCs w:val="24"/>
          <w:lang w:bidi="ar"/>
        </w:rPr>
      </w:pPr>
      <w:r>
        <w:rPr>
          <w:rFonts w:ascii="宋体" w:eastAsia="宋体" w:hAnsi="宋体" w:cs="Arial" w:hint="eastAsia"/>
          <w:kern w:val="0"/>
          <w:sz w:val="24"/>
          <w:szCs w:val="24"/>
          <w:lang w:bidi="ar"/>
        </w:rPr>
        <w:t>刘宝瑞先生，独立董事</w:t>
      </w:r>
      <w:r w:rsidR="004545F7">
        <w:rPr>
          <w:rFonts w:ascii="宋体" w:eastAsia="宋体" w:hAnsi="宋体" w:cs="Arial" w:hint="eastAsia"/>
          <w:kern w:val="0"/>
          <w:sz w:val="24"/>
          <w:szCs w:val="24"/>
          <w:lang w:bidi="ar"/>
        </w:rPr>
        <w:t>，</w:t>
      </w:r>
      <w:r w:rsidR="000064AF">
        <w:rPr>
          <w:rFonts w:asciiTheme="minorEastAsia" w:hAnsiTheme="minorEastAsia" w:cs="Arial" w:hint="eastAsia"/>
          <w:kern w:val="0"/>
          <w:sz w:val="24"/>
          <w:szCs w:val="24"/>
        </w:rPr>
        <w:t>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石资本管理有限责任公司法定代表人、执行董事、总经理，深圳青石资本管理有限公司法定代表人、执行董事、总经理，深圳泰和瑞银金融配套服务合伙企业（有限合伙）执行事务合伙人、北京雍和瑞泰管理顾问有限公司法定代表人、执行董事、总经理、财务负责人，深圳雍和瑞银投资管理有限公司法定代表人、执行董事、总经理，富荣基金管理有限公司独立董事。</w:t>
      </w:r>
    </w:p>
    <w:p w14:paraId="359CF1DF" w14:textId="26EE7DE9" w:rsidR="00456A20" w:rsidRPr="00BF0DA4" w:rsidRDefault="00F1262D">
      <w:pPr>
        <w:adjustRightInd w:val="0"/>
        <w:snapToGrid w:val="0"/>
        <w:spacing w:line="360" w:lineRule="auto"/>
        <w:ind w:firstLineChars="200" w:firstLine="480"/>
        <w:rPr>
          <w:rFonts w:ascii="宋体" w:eastAsia="宋体" w:hAnsi="宋体" w:cs="Arial"/>
          <w:kern w:val="0"/>
          <w:sz w:val="24"/>
          <w:szCs w:val="24"/>
          <w:lang w:bidi="ar"/>
        </w:rPr>
      </w:pPr>
      <w:r w:rsidRPr="00BF0DA4">
        <w:rPr>
          <w:rFonts w:ascii="宋体" w:eastAsia="宋体" w:hAnsi="宋体" w:cs="Arial" w:hint="eastAsia"/>
          <w:kern w:val="0"/>
          <w:sz w:val="24"/>
          <w:szCs w:val="24"/>
          <w:lang w:bidi="ar"/>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60F7C689"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1C885D66"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3673CD8C" w14:textId="2661138F"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宋体" w:eastAsia="宋体" w:hAnsi="宋体" w:cs="Arial" w:hint="eastAsia"/>
          <w:kern w:val="0"/>
          <w:sz w:val="24"/>
          <w:szCs w:val="24"/>
          <w:lang w:bidi="ar"/>
        </w:rPr>
        <w:t>冯晓霖女士，监事，硕士。曾任深圳市嘉霖置业集团有限公司法务，现任盈投控股有限公司法务主管、富荣基金管理有限公司监事。</w:t>
      </w:r>
    </w:p>
    <w:p w14:paraId="13A1563E"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2F764EF5"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38C4F37" w14:textId="2F82D40E"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Pr>
          <w:rFonts w:ascii="宋体" w:hAnsi="宋体" w:hint="eastAsia"/>
          <w:color w:val="000000"/>
          <w:kern w:val="0"/>
          <w:sz w:val="24"/>
        </w:rPr>
        <w:t>、富荣基金管理有限公司董事长。现任</w:t>
      </w:r>
      <w:r>
        <w:rPr>
          <w:rFonts w:asciiTheme="minorEastAsia" w:hAnsiTheme="minorEastAsia" w:cs="Arial" w:hint="eastAsia"/>
          <w:kern w:val="0"/>
          <w:sz w:val="24"/>
        </w:rPr>
        <w:t>富荣基金管理有限公司</w:t>
      </w:r>
      <w:r w:rsidR="0072550F">
        <w:rPr>
          <w:rFonts w:asciiTheme="minorEastAsia" w:hAnsiTheme="minorEastAsia" w:cs="Arial" w:hint="eastAsia"/>
          <w:kern w:val="0"/>
          <w:sz w:val="24"/>
        </w:rPr>
        <w:t>董事、</w:t>
      </w:r>
      <w:r>
        <w:rPr>
          <w:rFonts w:asciiTheme="minorEastAsia" w:hAnsiTheme="minorEastAsia" w:cs="Arial" w:hint="eastAsia"/>
          <w:kern w:val="0"/>
          <w:sz w:val="24"/>
        </w:rPr>
        <w:t>总经理</w:t>
      </w:r>
      <w:r w:rsidR="0072550F">
        <w:rPr>
          <w:rFonts w:asciiTheme="minorEastAsia" w:hAnsiTheme="minorEastAsia" w:cs="Arial" w:hint="eastAsia"/>
          <w:kern w:val="0"/>
          <w:sz w:val="24"/>
          <w:szCs w:val="24"/>
        </w:rPr>
        <w:t>、首席信息官</w:t>
      </w:r>
      <w:r>
        <w:rPr>
          <w:rFonts w:asciiTheme="minorEastAsia" w:hAnsiTheme="minorEastAsia" w:cs="Arial" w:hint="eastAsia"/>
          <w:kern w:val="0"/>
          <w:sz w:val="24"/>
          <w:szCs w:val="24"/>
        </w:rPr>
        <w:t>。</w:t>
      </w:r>
    </w:p>
    <w:p w14:paraId="58C7AAE6"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w:t>
      </w:r>
      <w:r>
        <w:rPr>
          <w:rFonts w:asciiTheme="minorEastAsia" w:hAnsiTheme="minorEastAsia" w:cs="Arial" w:hint="eastAsia"/>
          <w:kern w:val="0"/>
          <w:sz w:val="24"/>
        </w:rPr>
        <w:lastRenderedPageBreak/>
        <w:t>审计部总经理，金元顺安基金管理有限公司董事，金元证券股份有限公司经纪管理总部总经理，金元证券股份有限公司深圳分公司总经理，金元证券股份有限公司互联网创新专项办公室总经理等。现任富荣基金管理有限公司副总经理。</w:t>
      </w:r>
    </w:p>
    <w:p w14:paraId="7EF4230D"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76F1A055"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35BFF532" w14:textId="7F4D7D96" w:rsidR="00EF6C66" w:rsidRPr="00D35944" w:rsidRDefault="00CD4244">
      <w:pPr>
        <w:adjustRightInd w:val="0"/>
        <w:snapToGrid w:val="0"/>
        <w:spacing w:line="360" w:lineRule="auto"/>
        <w:ind w:firstLineChars="200" w:firstLine="480"/>
        <w:rPr>
          <w:rFonts w:asciiTheme="minorEastAsia" w:hAnsiTheme="minorEastAsia" w:cs="Arial"/>
          <w:kern w:val="0"/>
          <w:sz w:val="24"/>
          <w:szCs w:val="24"/>
        </w:rPr>
      </w:pPr>
      <w:r w:rsidRPr="00D35944">
        <w:rPr>
          <w:rFonts w:asciiTheme="minorEastAsia" w:hAnsiTheme="minorEastAsia" w:cs="Arial" w:hint="eastAsia"/>
          <w:kern w:val="0"/>
          <w:sz w:val="24"/>
          <w:szCs w:val="24"/>
        </w:rPr>
        <w:t>姜帆先生，</w:t>
      </w:r>
      <w:r w:rsidR="00BE5BAA" w:rsidRPr="00D35944">
        <w:rPr>
          <w:rFonts w:asciiTheme="minorEastAsia" w:hAnsiTheme="minorEastAsia" w:cs="Arial" w:hint="eastAsia"/>
          <w:kern w:val="0"/>
          <w:sz w:val="24"/>
          <w:szCs w:val="24"/>
        </w:rPr>
        <w:t>复旦大学经济学硕士，持有基金从业资格证书，中国国籍，</w:t>
      </w:r>
      <w:r w:rsidR="00BE5BAA" w:rsidRPr="00D35944">
        <w:rPr>
          <w:rFonts w:asciiTheme="minorEastAsia" w:hAnsiTheme="minorEastAsia" w:cs="Arial"/>
          <w:kern w:val="0"/>
          <w:sz w:val="24"/>
          <w:szCs w:val="24"/>
        </w:rPr>
        <w:t>2021</w:t>
      </w:r>
      <w:r w:rsidR="00BE5BAA" w:rsidRPr="00D35944">
        <w:rPr>
          <w:rFonts w:asciiTheme="minorEastAsia" w:hAnsiTheme="minorEastAsia" w:cs="Arial" w:hint="eastAsia"/>
          <w:kern w:val="0"/>
          <w:sz w:val="24"/>
          <w:szCs w:val="24"/>
        </w:rPr>
        <w:t>年</w:t>
      </w:r>
      <w:r w:rsidR="00BE5BAA" w:rsidRPr="00D35944">
        <w:rPr>
          <w:rFonts w:asciiTheme="minorEastAsia" w:hAnsiTheme="minorEastAsia" w:cs="Arial"/>
          <w:kern w:val="0"/>
          <w:sz w:val="24"/>
          <w:szCs w:val="24"/>
        </w:rPr>
        <w:t>2</w:t>
      </w:r>
      <w:r w:rsidR="00BE5BAA" w:rsidRPr="00D35944">
        <w:rPr>
          <w:rFonts w:asciiTheme="minorEastAsia" w:hAnsiTheme="minorEastAsia" w:cs="Arial" w:hint="eastAsia"/>
          <w:kern w:val="0"/>
          <w:sz w:val="24"/>
          <w:szCs w:val="24"/>
        </w:rPr>
        <w:t>月加入富荣基金。曾任富荣基金研究部研究员，现任富荣基金管理有限公司基金经理</w:t>
      </w:r>
      <w:r w:rsidR="00150A8E" w:rsidRPr="00D35944">
        <w:rPr>
          <w:rFonts w:asciiTheme="minorEastAsia" w:hAnsiTheme="minorEastAsia" w:cs="Arial" w:hint="eastAsia"/>
          <w:kern w:val="0"/>
          <w:sz w:val="24"/>
          <w:szCs w:val="24"/>
        </w:rPr>
        <w:t>。</w:t>
      </w:r>
    </w:p>
    <w:p w14:paraId="681EE509" w14:textId="68FA1A44" w:rsidR="00456A20" w:rsidRPr="00BF0DA4" w:rsidRDefault="00F1262D">
      <w:pPr>
        <w:adjustRightInd w:val="0"/>
        <w:snapToGrid w:val="0"/>
        <w:spacing w:line="360" w:lineRule="auto"/>
        <w:ind w:firstLineChars="200" w:firstLine="480"/>
        <w:rPr>
          <w:rFonts w:asciiTheme="minorEastAsia" w:hAnsiTheme="minorEastAsia"/>
          <w:b/>
          <w:color w:val="000000"/>
          <w:sz w:val="24"/>
          <w:szCs w:val="24"/>
        </w:rPr>
      </w:pPr>
      <w:r>
        <w:rPr>
          <w:rFonts w:asciiTheme="minorEastAsia" w:hAnsiTheme="minorEastAsia" w:hint="eastAsia"/>
          <w:color w:val="000000"/>
          <w:sz w:val="24"/>
          <w:szCs w:val="24"/>
        </w:rPr>
        <w:t>历任基金经理：胡长虹（自2018年3月16日至2018年11月26日）</w:t>
      </w:r>
      <w:r w:rsidR="00687495">
        <w:rPr>
          <w:rFonts w:asciiTheme="minorEastAsia" w:hAnsiTheme="minorEastAsia" w:hint="eastAsia"/>
          <w:color w:val="000000"/>
          <w:sz w:val="24"/>
          <w:szCs w:val="24"/>
        </w:rPr>
        <w:t>、王丹 （自2020年5月12日至2024年4月19日）</w:t>
      </w:r>
      <w:r w:rsidR="0053517A">
        <w:rPr>
          <w:rFonts w:asciiTheme="minorEastAsia" w:hAnsiTheme="minorEastAsia" w:hint="eastAsia"/>
          <w:color w:val="000000"/>
          <w:sz w:val="24"/>
          <w:szCs w:val="24"/>
        </w:rPr>
        <w:t>、邓宇翔（自2018年3月30日至2024年6月24日）。</w:t>
      </w:r>
    </w:p>
    <w:p w14:paraId="04456F0D"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76C204F6"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杨小舟先生，投资决策委员会主任委员、公司总经理、兼任首席信息官。</w:t>
      </w:r>
    </w:p>
    <w:p w14:paraId="5657CDD3" w14:textId="66708ACE"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史克新先生，投资决策委员会委员、公司副总经理。</w:t>
      </w:r>
    </w:p>
    <w:p w14:paraId="0180014E" w14:textId="05DF255F"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郎骋成先生，投资决策委员会委员、研究部总经理、</w:t>
      </w:r>
      <w:r w:rsidR="00741AA1">
        <w:rPr>
          <w:rFonts w:asciiTheme="minorEastAsia" w:hAnsiTheme="minorEastAsia" w:cs="Arial" w:hint="eastAsia"/>
          <w:kern w:val="0"/>
          <w:sz w:val="24"/>
          <w:szCs w:val="24"/>
        </w:rPr>
        <w:t>权益投资部总经理、</w:t>
      </w:r>
      <w:r>
        <w:rPr>
          <w:rFonts w:asciiTheme="minorEastAsia" w:hAnsiTheme="minorEastAsia" w:cs="Arial" w:hint="eastAsia"/>
          <w:kern w:val="0"/>
          <w:sz w:val="24"/>
          <w:szCs w:val="24"/>
        </w:rPr>
        <w:t>基金经理。</w:t>
      </w:r>
    </w:p>
    <w:p w14:paraId="26BEC529"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宋芳女士，投资决策委员会委员、固定收益部总经理、基金经理。</w:t>
      </w:r>
    </w:p>
    <w:p w14:paraId="7F9E75BB"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孟飞先生，投资决策委员会委员、固定收益部副总经理、基金经理。</w:t>
      </w:r>
    </w:p>
    <w:p w14:paraId="0AFCE7B0"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李黄海先生，投资决策委员会委员、基金经理。</w:t>
      </w:r>
    </w:p>
    <w:p w14:paraId="23510203"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李延峥先生，投资决策委员会委员、投资决策委员会秘书、</w:t>
      </w:r>
      <w:r w:rsidR="00687495">
        <w:rPr>
          <w:rFonts w:asciiTheme="minorEastAsia" w:hAnsiTheme="minorEastAsia" w:cs="Arial" w:hint="eastAsia"/>
          <w:kern w:val="0"/>
          <w:sz w:val="24"/>
          <w:szCs w:val="24"/>
        </w:rPr>
        <w:t>研究部总经理助理、</w:t>
      </w:r>
      <w:r>
        <w:rPr>
          <w:rFonts w:asciiTheme="minorEastAsia" w:hAnsiTheme="minorEastAsia" w:cs="Arial" w:hint="eastAsia"/>
          <w:kern w:val="0"/>
          <w:sz w:val="24"/>
          <w:szCs w:val="24"/>
        </w:rPr>
        <w:t>基金经理。</w:t>
      </w:r>
    </w:p>
    <w:p w14:paraId="75C6F3F8"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6、上述人员之间不存在近亲属关系。</w:t>
      </w:r>
    </w:p>
    <w:p w14:paraId="6C8A6ADA"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15320D7B"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3C3BEAE5"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AF2A68" w14:textId="77777777" w:rsidR="00456A20" w:rsidRDefault="00F1262D">
      <w:pPr>
        <w:autoSpaceDE w:val="0"/>
        <w:autoSpaceDN w:val="0"/>
        <w:adjustRightInd w:val="0"/>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w:t>
      </w:r>
      <w:r>
        <w:rPr>
          <w:rFonts w:asciiTheme="minorEastAsia" w:hAnsiTheme="minorEastAsia" w:cs="Times New Roman" w:hint="eastAsia"/>
          <w:sz w:val="24"/>
          <w:szCs w:val="24"/>
        </w:rPr>
        <w:lastRenderedPageBreak/>
        <w:t>基金财产；</w:t>
      </w:r>
    </w:p>
    <w:p w14:paraId="17FAC21B"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09F555FC"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3F065A9"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5878D850"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2F0F5FB0"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7BD6A89E"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750FB2C0"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76496B9A"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79B1FCE3"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3C3F79BD"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A2E2970"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07F8AF78"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6A7032C8"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6D591897"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115551"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w:t>
      </w:r>
      <w:r>
        <w:rPr>
          <w:rFonts w:asciiTheme="minorEastAsia" w:hAnsiTheme="minorEastAsia" w:cs="Times New Roman" w:hint="eastAsia"/>
          <w:sz w:val="24"/>
          <w:szCs w:val="24"/>
        </w:rPr>
        <w:lastRenderedPageBreak/>
        <w:t>现和分配；</w:t>
      </w:r>
    </w:p>
    <w:p w14:paraId="4A02ACA9"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63A6BDFD"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0ED370A6"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60954CB2"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5AAC31F0"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1B04A5E6"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1C5D16A3"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3A3A39E4"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66CBAF06"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2F067929"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2662D6AA"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8D1F726"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A0339E7"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18D14F9A"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30E78403"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C0425A"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36BE59AD"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3F8319AA"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（6）泄露因职务便利获取的未公开信息、利用该信息从事或者明示、暗示他人从事相关的交易活动；</w:t>
      </w:r>
    </w:p>
    <w:p w14:paraId="237C641A"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76190F03"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3A61D090"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558B027F"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50EBA857"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7BA5E226"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25E1D620"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63E04916"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2E60CB6D"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268E6CB" w14:textId="77777777" w:rsidR="00456A20" w:rsidRDefault="00F1262D">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D6ADD8E" w14:textId="77777777" w:rsidR="00456A20" w:rsidRDefault="00F1262D">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7C241F7"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410197818"/>
      <w:bookmarkStart w:id="84" w:name="_Toc263092312"/>
      <w:bookmarkStart w:id="85" w:name="_Toc352229750"/>
      <w:bookmarkEnd w:id="63"/>
      <w:bookmarkEnd w:id="64"/>
      <w:bookmarkEnd w:id="65"/>
      <w:r>
        <w:rPr>
          <w:rFonts w:asciiTheme="minorEastAsia" w:hAnsiTheme="minorEastAsia" w:cs="Arial" w:hint="eastAsia"/>
          <w:sz w:val="24"/>
          <w:szCs w:val="24"/>
        </w:rPr>
        <w:t>1、风险控制目标</w:t>
      </w:r>
    </w:p>
    <w:p w14:paraId="62696F1B"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1D8388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5EFC4A3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0FB8C16F"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DE17D71"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0E9621C9"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309AC54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C901E6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 xml:space="preserve"> （2）审慎性原则：内部风险控制的核心是有效防范各种风险，公司组织体系的构成、内部管理制度的建立都要以防范风险、审慎经营为出发点；</w:t>
      </w:r>
    </w:p>
    <w:p w14:paraId="7FEAF974"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7470E58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A21643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E0DC66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5180468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411DF02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3493A6FF"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1F7A4467"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309EED00"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5BF6DAB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8315D6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8D9C1E5"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4F01083" w14:textId="77777777" w:rsidR="00456A20" w:rsidRDefault="00F1262D">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28B62C69"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6FD2822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9D8BD81"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AEAF0E2"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7227BAA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931A855"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0113C04A"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DC490A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（3）基金投资业务</w:t>
      </w:r>
    </w:p>
    <w:p w14:paraId="28EE323C"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509E57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77B4CC8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E16A5F6"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75E9CF9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5CEC6FA"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8B431ED"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03EC010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0FF13328"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3443A6F"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w:t>
      </w:r>
      <w:r>
        <w:rPr>
          <w:rFonts w:asciiTheme="minorEastAsia" w:hAnsiTheme="minorEastAsia" w:cs="Arial" w:hint="eastAsia"/>
          <w:sz w:val="24"/>
          <w:szCs w:val="24"/>
        </w:rPr>
        <w:lastRenderedPageBreak/>
        <w:t>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B8270F1"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3633A55E"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765BDC7D"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3D26A358"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0E552B3B"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4683C1D"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5DD721E4"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13BFD53" w14:textId="77777777" w:rsidR="00456A20" w:rsidRDefault="00F1262D">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2164C" w14:textId="77777777" w:rsidR="00456A20" w:rsidRDefault="00F1262D">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27832"/>
      <w:bookmarkStart w:id="87" w:name="_Toc238013745"/>
      <w:bookmarkEnd w:id="86"/>
      <w:bookmarkEnd w:id="87"/>
      <w:r>
        <w:rPr>
          <w:rFonts w:asciiTheme="minorEastAsia" w:hAnsiTheme="minorEastAsia" w:cs="Arial"/>
          <w:sz w:val="24"/>
          <w:szCs w:val="24"/>
        </w:rPr>
        <w:br w:type="page"/>
      </w:r>
    </w:p>
    <w:p w14:paraId="54CE1D7A" w14:textId="77777777" w:rsidR="00456A20" w:rsidRDefault="00F1262D" w:rsidP="00D35944">
      <w:pPr>
        <w:pStyle w:val="1"/>
        <w:ind w:firstLine="602"/>
        <w:jc w:val="center"/>
        <w:rPr>
          <w:sz w:val="30"/>
          <w:szCs w:val="30"/>
        </w:rPr>
      </w:pPr>
      <w:bookmarkStart w:id="88" w:name="_Toc146096521"/>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024DB02F" w14:textId="77777777" w:rsidR="00456A20" w:rsidRDefault="00F1262D">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796CACE6"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1、基本情况</w:t>
      </w:r>
    </w:p>
    <w:p w14:paraId="5931EBBE"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名称：平安银行股份有限公司</w:t>
      </w:r>
    </w:p>
    <w:p w14:paraId="6B2DB010"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注册住所：广东省深圳市罗湖区深南东路5047号</w:t>
      </w:r>
    </w:p>
    <w:p w14:paraId="52C8400F"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办公地址：广东省深圳市福田区益田路5023号平安金融中心B座26楼</w:t>
      </w:r>
    </w:p>
    <w:p w14:paraId="674E6F2A"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法定代表人：谢永林</w:t>
      </w:r>
    </w:p>
    <w:p w14:paraId="470B97CB"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成立日期：1987年12月22日</w:t>
      </w:r>
    </w:p>
    <w:p w14:paraId="22CB120D"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组织形式：股份有限公司</w:t>
      </w:r>
    </w:p>
    <w:p w14:paraId="63804540"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注册资本：19,405,918,198元</w:t>
      </w:r>
    </w:p>
    <w:p w14:paraId="4AEDA1DC"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存续期间：持续经营</w:t>
      </w:r>
    </w:p>
    <w:p w14:paraId="19674732"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基金托管资格批文及文号：中国证监会证监许可[2008]1037 号</w:t>
      </w:r>
    </w:p>
    <w:p w14:paraId="2A230D93"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联系人：黄然然</w:t>
      </w:r>
    </w:p>
    <w:p w14:paraId="1DCC9406"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联系电话：0755-25879876</w:t>
      </w:r>
    </w:p>
    <w:p w14:paraId="4C5778EE"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2、平安银行基本情况</w:t>
      </w:r>
    </w:p>
    <w:p w14:paraId="52C718A1"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2023年6月末，平安银行有109家分行（含香港分行）,共1,205家营业机构。</w:t>
      </w:r>
    </w:p>
    <w:p w14:paraId="3B08ADFB"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2023年1-6月，平安银行实现营业收入886.10亿元（同比增长3.7%）、净利润253.87亿元（同比增长 14.9%）、资产总额55,005.24亿元（较上年末增长3.4%）、吸收存款本金余额33,815.34亿元（较上年末增长 2.1%）、发放贷款和垫款总额34,391.31亿元（较上年末增长3.3%）。</w:t>
      </w:r>
    </w:p>
    <w:p w14:paraId="570759B0"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3、主要人员情况</w:t>
      </w:r>
    </w:p>
    <w:p w14:paraId="5008972B"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平安银行总行设资产托管事业部，下设客群拓展处、营销推动处、估值核算室、资金清算室、转型发展处、数字平台室、督察合规室、基金服务中心8个处室，目前部门人员为78人，为客户提供专业化的托管服务。证券投资基金托管</w:t>
      </w:r>
      <w:r>
        <w:rPr>
          <w:rFonts w:asciiTheme="minorEastAsia" w:hAnsiTheme="minorEastAsia" w:cs="Times New Roman" w:hint="eastAsia"/>
          <w:sz w:val="24"/>
          <w:szCs w:val="24"/>
        </w:rPr>
        <w:lastRenderedPageBreak/>
        <w:t>业务相关员工配置齐全且从业经验丰富，托管部核心管理层具备银行管理、证券或托管业务十年以上从业经验。</w:t>
      </w:r>
    </w:p>
    <w:p w14:paraId="749C2B7A"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4、基金托管业务经营情况</w:t>
      </w:r>
    </w:p>
    <w:p w14:paraId="263CE5E0"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2008年8月15日获得中国证监会、银监会核准开办证券投资基金托管业务。截至2023年6月末，平安银行股份有限公司托管证券投资基金净值规模合计6,974亿，平安银行已托管274只证券投资基金，覆盖了股票型、债券型、混合型、货币型、指数型、FOF 等多种类型的基金，满足了不同客户多元化的投资理财需求。</w:t>
      </w:r>
    </w:p>
    <w:p w14:paraId="094B9446" w14:textId="77777777" w:rsidR="00456A20" w:rsidRDefault="00F1262D">
      <w:pPr>
        <w:tabs>
          <w:tab w:val="left" w:pos="1110"/>
        </w:tabs>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二、基金托管人的内部风险控制制度说明</w:t>
      </w:r>
    </w:p>
    <w:p w14:paraId="3384095D"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1、内部控制目标</w:t>
      </w:r>
    </w:p>
    <w:p w14:paraId="6B67F6A5"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0E6E0B2F"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2、内部控制组织结构</w:t>
      </w:r>
    </w:p>
    <w:p w14:paraId="2EAFCBA3"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29240395"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3、内部控制制度及措施</w:t>
      </w:r>
    </w:p>
    <w:p w14:paraId="65AA3D06"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资产托管事业部具备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4EF3FD79" w14:textId="77777777" w:rsidR="00456A20" w:rsidRDefault="00F1262D">
      <w:pPr>
        <w:tabs>
          <w:tab w:val="left" w:pos="1110"/>
        </w:tabs>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三、基金托管人对基金管理人运作基金进行监督的方法和程序</w:t>
      </w:r>
    </w:p>
    <w:p w14:paraId="014FF330"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1、监督方法</w:t>
      </w:r>
    </w:p>
    <w:p w14:paraId="73311EF3"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依照《基金法》及其配套法规和基金合同的约定，监督所托管基金的投资运</w:t>
      </w:r>
      <w:r>
        <w:rPr>
          <w:rFonts w:asciiTheme="minorEastAsia" w:hAnsiTheme="minorEastAsia" w:cs="Times New Roman" w:hint="eastAsia"/>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3E7D380E"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2、监督流程</w:t>
      </w:r>
    </w:p>
    <w:p w14:paraId="64DC4621"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717B400B"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（2）收到基金管理人的投资指令后，对涉及各基金的投资范围、投资对象及交易对手等内容进行合法合规性监督。</w:t>
      </w:r>
    </w:p>
    <w:p w14:paraId="2054E0F5" w14:textId="77777777" w:rsidR="00456A20" w:rsidRDefault="00F1262D">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（3）根据基金投资运作监督情况，定期编写基金投资运作监督报告，对各基金投资运作的合法合规性、投资独立性和风格显著性等方面进行评价，报送中国证监会。</w:t>
      </w:r>
    </w:p>
    <w:p w14:paraId="7346CD53" w14:textId="77777777" w:rsidR="00456A20" w:rsidRDefault="00F1262D">
      <w:pPr>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sz w:val="24"/>
          <w:szCs w:val="24"/>
        </w:rPr>
        <w:t>（4）通过技术或非技术手段发现基金涉嫌违规交易，电话或书面要求管理人进行解释或举证，并及时报告中国证监会。</w:t>
      </w:r>
      <w:r>
        <w:rPr>
          <w:rFonts w:asciiTheme="minorEastAsia" w:hAnsiTheme="minorEastAsia" w:cs="Times New Roman"/>
          <w:color w:val="000000"/>
          <w:sz w:val="24"/>
          <w:szCs w:val="24"/>
        </w:rPr>
        <w:br w:type="page"/>
      </w:r>
    </w:p>
    <w:p w14:paraId="7E3FDD70" w14:textId="77777777" w:rsidR="00456A20" w:rsidRDefault="00F1262D" w:rsidP="00D35944">
      <w:pPr>
        <w:pStyle w:val="1"/>
        <w:ind w:firstLine="602"/>
        <w:jc w:val="center"/>
        <w:rPr>
          <w:sz w:val="30"/>
          <w:szCs w:val="30"/>
        </w:rPr>
      </w:pPr>
      <w:bookmarkStart w:id="89" w:name="_Toc214873594"/>
      <w:bookmarkStart w:id="90" w:name="_Toc146096522"/>
      <w:bookmarkStart w:id="91" w:name="_Toc263092313"/>
      <w:bookmarkStart w:id="92" w:name="_Toc416264541"/>
      <w:bookmarkStart w:id="93" w:name="_Toc352229752"/>
      <w:bookmarkStart w:id="94" w:name="_Toc17244"/>
      <w:bookmarkStart w:id="95" w:name="_Toc23822"/>
      <w:bookmarkStart w:id="96" w:name="_Toc1270"/>
      <w:bookmarkStart w:id="97" w:name="_Toc7920"/>
      <w:bookmarkStart w:id="98" w:name="_Toc1427"/>
      <w:bookmarkStart w:id="99" w:name="_Toc10463"/>
      <w:bookmarkStart w:id="100" w:name="_Toc23261"/>
      <w:bookmarkStart w:id="101" w:name="_Toc123051452"/>
      <w:bookmarkStart w:id="102" w:name="_Toc98560352"/>
      <w:bookmarkStart w:id="103" w:name="_Toc79392606"/>
      <w:bookmarkStart w:id="104" w:name="_Toc123102453"/>
      <w:bookmarkStart w:id="105" w:name="_Toc139991736"/>
      <w:bookmarkStart w:id="106" w:name="_Toc20733"/>
      <w:bookmarkStart w:id="107" w:name="_Toc4003"/>
      <w:bookmarkStart w:id="108" w:name="_Toc141703886"/>
      <w:bookmarkStart w:id="109" w:name="_Toc352229751"/>
      <w:bookmarkStart w:id="110" w:name="_Toc123112234"/>
      <w:bookmarkStart w:id="111" w:name="_Toc48649707"/>
      <w:bookmarkStart w:id="112" w:name="_Toc610"/>
      <w:bookmarkStart w:id="113" w:name="_Toc11081"/>
      <w:bookmarkEnd w:id="66"/>
      <w:bookmarkEnd w:id="67"/>
      <w:bookmarkEnd w:id="68"/>
      <w:bookmarkEnd w:id="69"/>
      <w:bookmarkEnd w:id="70"/>
      <w:bookmarkEnd w:id="71"/>
      <w:bookmarkEnd w:id="72"/>
      <w:bookmarkEnd w:id="73"/>
      <w:bookmarkEnd w:id="74"/>
      <w:bookmarkEnd w:id="75"/>
      <w:bookmarkEnd w:id="76"/>
      <w:bookmarkEnd w:id="77"/>
      <w:bookmarkEnd w:id="78"/>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731F0E4A" w14:textId="77777777" w:rsidR="00456A20" w:rsidRDefault="00F1262D">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09742FC9"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4959F215"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注册地址：广东省广州市南沙区横沥镇汇通二街2号3110房 </w:t>
      </w:r>
    </w:p>
    <w:p w14:paraId="1AA8F516"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办公地址：广东省深圳市福田区八卦四路52号安吉尔大厦24层</w:t>
      </w:r>
    </w:p>
    <w:p w14:paraId="5ECEFE38"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法定代表人：王亦伟</w:t>
      </w:r>
    </w:p>
    <w:p w14:paraId="45FB9125"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5EFC1A5F"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传真：0755-83230902</w:t>
      </w:r>
    </w:p>
    <w:p w14:paraId="088C97DD"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14AABB9A" w14:textId="77777777" w:rsidR="00456A20" w:rsidRDefault="00F1262D">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74EBACE7" w14:textId="77777777" w:rsidR="00456A20" w:rsidRDefault="00F1262D">
      <w:pPr>
        <w:numPr>
          <w:ilvl w:val="0"/>
          <w:numId w:val="3"/>
        </w:num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其他销售机构： </w:t>
      </w:r>
    </w:p>
    <w:tbl>
      <w:tblPr>
        <w:tblStyle w:val="af8"/>
        <w:tblW w:w="8505" w:type="dxa"/>
        <w:tblInd w:w="108" w:type="dxa"/>
        <w:tblLayout w:type="fixed"/>
        <w:tblLook w:val="04A0" w:firstRow="1" w:lastRow="0" w:firstColumn="1" w:lastColumn="0" w:noHBand="0" w:noVBand="1"/>
      </w:tblPr>
      <w:tblGrid>
        <w:gridCol w:w="849"/>
        <w:gridCol w:w="3109"/>
        <w:gridCol w:w="4547"/>
      </w:tblGrid>
      <w:tr w:rsidR="00456A20" w14:paraId="332542E6" w14:textId="77777777" w:rsidTr="00522EB2">
        <w:trPr>
          <w:trHeight w:val="20"/>
        </w:trPr>
        <w:tc>
          <w:tcPr>
            <w:tcW w:w="851" w:type="dxa"/>
            <w:vAlign w:val="center"/>
          </w:tcPr>
          <w:p w14:paraId="10550F55"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序号</w:t>
            </w:r>
          </w:p>
        </w:tc>
        <w:tc>
          <w:tcPr>
            <w:tcW w:w="3094" w:type="dxa"/>
            <w:vAlign w:val="center"/>
          </w:tcPr>
          <w:p w14:paraId="2A39FBA2"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代销机构名称</w:t>
            </w:r>
          </w:p>
        </w:tc>
        <w:tc>
          <w:tcPr>
            <w:tcW w:w="4560" w:type="dxa"/>
            <w:vAlign w:val="center"/>
          </w:tcPr>
          <w:p w14:paraId="0D7741D5"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代销机构信息</w:t>
            </w:r>
          </w:p>
        </w:tc>
      </w:tr>
      <w:tr w:rsidR="00456A20" w14:paraId="397D5F27" w14:textId="77777777" w:rsidTr="00522EB2">
        <w:trPr>
          <w:trHeight w:val="20"/>
        </w:trPr>
        <w:tc>
          <w:tcPr>
            <w:tcW w:w="851" w:type="dxa"/>
            <w:vAlign w:val="center"/>
          </w:tcPr>
          <w:p w14:paraId="37844613"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1</w:t>
            </w:r>
          </w:p>
        </w:tc>
        <w:tc>
          <w:tcPr>
            <w:tcW w:w="3094" w:type="dxa"/>
            <w:vAlign w:val="center"/>
          </w:tcPr>
          <w:p w14:paraId="68811C8B"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平安银行股份有限公司</w:t>
            </w:r>
          </w:p>
        </w:tc>
        <w:tc>
          <w:tcPr>
            <w:tcW w:w="4560" w:type="dxa"/>
            <w:vAlign w:val="center"/>
          </w:tcPr>
          <w:p w14:paraId="3C30F1F0"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注册地址：广东省深圳市罗湖区深南东路5047号</w:t>
            </w:r>
          </w:p>
          <w:p w14:paraId="3CBE5E2D" w14:textId="77777777" w:rsidR="00456A20" w:rsidRDefault="00F1262D" w:rsidP="00522EB2">
            <w:pPr>
              <w:snapToGrid w:val="0"/>
              <w:ind w:firstLine="420"/>
              <w:rPr>
                <w:rFonts w:ascii="宋体" w:eastAsia="宋体" w:hAnsi="宋体" w:cs="Calibri"/>
                <w:color w:val="000000"/>
                <w:szCs w:val="21"/>
              </w:rPr>
            </w:pPr>
            <w:r>
              <w:rPr>
                <w:rFonts w:ascii="宋体" w:hAnsi="宋体" w:cs="Calibri" w:hint="eastAsia"/>
                <w:color w:val="000000"/>
                <w:szCs w:val="21"/>
              </w:rPr>
              <w:t>客户服务电话：95511-3-8</w:t>
            </w:r>
          </w:p>
          <w:p w14:paraId="6E2FC3F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hyperlink r:id="rId14" w:history="1">
              <w:r>
                <w:rPr>
                  <w:rFonts w:ascii="宋体" w:hAnsi="宋体" w:cs="Calibri" w:hint="eastAsia"/>
                  <w:color w:val="000000"/>
                  <w:szCs w:val="21"/>
                </w:rPr>
                <w:t>bank.pingan.com</w:t>
              </w:r>
            </w:hyperlink>
          </w:p>
        </w:tc>
      </w:tr>
      <w:tr w:rsidR="00456A20" w14:paraId="43A8DD54" w14:textId="77777777" w:rsidTr="00522EB2">
        <w:trPr>
          <w:trHeight w:val="20"/>
        </w:trPr>
        <w:tc>
          <w:tcPr>
            <w:tcW w:w="851" w:type="dxa"/>
            <w:vAlign w:val="center"/>
          </w:tcPr>
          <w:p w14:paraId="19B82A38"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2</w:t>
            </w:r>
          </w:p>
        </w:tc>
        <w:tc>
          <w:tcPr>
            <w:tcW w:w="3094" w:type="dxa"/>
            <w:vAlign w:val="center"/>
          </w:tcPr>
          <w:p w14:paraId="49387205"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平安证券股份有限公司</w:t>
            </w:r>
          </w:p>
        </w:tc>
        <w:tc>
          <w:tcPr>
            <w:tcW w:w="4560" w:type="dxa"/>
            <w:vAlign w:val="center"/>
          </w:tcPr>
          <w:p w14:paraId="157B1531"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注册地址：深圳市福田区福田街道益田路5023号平安金融中心B座第22-25层</w:t>
            </w:r>
            <w:r>
              <w:rPr>
                <w:rFonts w:ascii="宋体" w:hAnsi="宋体" w:cs="Calibri"/>
                <w:color w:val="000000"/>
                <w:szCs w:val="21"/>
              </w:rPr>
              <w:t xml:space="preserve"> </w:t>
            </w:r>
          </w:p>
          <w:p w14:paraId="2DE8B771"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53D23E32"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stock.pingan.com</w:t>
            </w:r>
          </w:p>
        </w:tc>
      </w:tr>
      <w:tr w:rsidR="00456A20" w14:paraId="4A8184C5" w14:textId="77777777" w:rsidTr="00522EB2">
        <w:trPr>
          <w:trHeight w:val="20"/>
        </w:trPr>
        <w:tc>
          <w:tcPr>
            <w:tcW w:w="851" w:type="dxa"/>
            <w:vAlign w:val="center"/>
          </w:tcPr>
          <w:p w14:paraId="403FBF33"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3</w:t>
            </w:r>
          </w:p>
        </w:tc>
        <w:tc>
          <w:tcPr>
            <w:tcW w:w="3094" w:type="dxa"/>
            <w:vAlign w:val="center"/>
          </w:tcPr>
          <w:p w14:paraId="6896DFA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中信建投证券股份有限公司</w:t>
            </w:r>
          </w:p>
        </w:tc>
        <w:tc>
          <w:tcPr>
            <w:tcW w:w="4560" w:type="dxa"/>
            <w:vAlign w:val="center"/>
          </w:tcPr>
          <w:p w14:paraId="7F0E87CB"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注册地址：北京市朝阳区安立路</w:t>
            </w:r>
            <w:r>
              <w:rPr>
                <w:rFonts w:ascii="宋体" w:hAnsi="宋体" w:cs="Calibri"/>
                <w:color w:val="000000"/>
                <w:szCs w:val="21"/>
              </w:rPr>
              <w:t>66号4号楼</w:t>
            </w:r>
          </w:p>
          <w:p w14:paraId="6B7C6231"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4008888108</w:t>
            </w:r>
          </w:p>
          <w:p w14:paraId="1DCFDDE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www.csc108.com</w:t>
            </w:r>
          </w:p>
        </w:tc>
      </w:tr>
      <w:tr w:rsidR="00456A20" w14:paraId="07D90F41" w14:textId="77777777" w:rsidTr="00522EB2">
        <w:trPr>
          <w:trHeight w:val="20"/>
        </w:trPr>
        <w:tc>
          <w:tcPr>
            <w:tcW w:w="851" w:type="dxa"/>
            <w:vAlign w:val="center"/>
          </w:tcPr>
          <w:p w14:paraId="65CF51D4"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4</w:t>
            </w:r>
          </w:p>
        </w:tc>
        <w:tc>
          <w:tcPr>
            <w:tcW w:w="3094" w:type="dxa"/>
            <w:vAlign w:val="center"/>
          </w:tcPr>
          <w:p w14:paraId="5D83312B"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粤开证券股份有限公司</w:t>
            </w:r>
          </w:p>
        </w:tc>
        <w:tc>
          <w:tcPr>
            <w:tcW w:w="4560" w:type="dxa"/>
            <w:vAlign w:val="center"/>
          </w:tcPr>
          <w:p w14:paraId="0D0221D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注册地址：广州市黄埔区科学大道60号开发区控股中心19、21、22、23层</w:t>
            </w:r>
          </w:p>
          <w:p w14:paraId="25D88860"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客户服务电话：95564</w:t>
            </w:r>
          </w:p>
          <w:p w14:paraId="7EF493DA"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网址：www.ykzq.com</w:t>
            </w:r>
          </w:p>
        </w:tc>
      </w:tr>
      <w:tr w:rsidR="00456A20" w14:paraId="3CF570A0" w14:textId="77777777" w:rsidTr="00522EB2">
        <w:trPr>
          <w:trHeight w:val="20"/>
        </w:trPr>
        <w:tc>
          <w:tcPr>
            <w:tcW w:w="851" w:type="dxa"/>
            <w:vAlign w:val="center"/>
          </w:tcPr>
          <w:p w14:paraId="2D2AEA3C"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5</w:t>
            </w:r>
          </w:p>
        </w:tc>
        <w:tc>
          <w:tcPr>
            <w:tcW w:w="3094" w:type="dxa"/>
            <w:vAlign w:val="center"/>
          </w:tcPr>
          <w:p w14:paraId="6268CD6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安信证券股份有限公司</w:t>
            </w:r>
          </w:p>
        </w:tc>
        <w:tc>
          <w:tcPr>
            <w:tcW w:w="4560" w:type="dxa"/>
            <w:vAlign w:val="center"/>
          </w:tcPr>
          <w:p w14:paraId="699D88F7" w14:textId="77777777" w:rsidR="00456A20" w:rsidRDefault="00F1262D" w:rsidP="00522EB2">
            <w:pPr>
              <w:snapToGrid w:val="0"/>
              <w:ind w:firstLine="420"/>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w:t>
            </w:r>
            <w:r>
              <w:rPr>
                <w:rFonts w:ascii="宋体" w:hAnsi="宋体" w:cs="Calibri"/>
                <w:color w:val="000000"/>
                <w:szCs w:val="21"/>
              </w:rPr>
              <w:t>119号安信金融大厦</w:t>
            </w:r>
          </w:p>
          <w:p w14:paraId="5B9C58A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95517</w:t>
            </w:r>
          </w:p>
          <w:p w14:paraId="1802C2B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网址：www.essence.com.cn</w:t>
            </w:r>
          </w:p>
        </w:tc>
      </w:tr>
      <w:tr w:rsidR="00456A20" w14:paraId="08509BB2" w14:textId="77777777" w:rsidTr="00522EB2">
        <w:trPr>
          <w:trHeight w:val="20"/>
        </w:trPr>
        <w:tc>
          <w:tcPr>
            <w:tcW w:w="851" w:type="dxa"/>
            <w:vAlign w:val="center"/>
          </w:tcPr>
          <w:p w14:paraId="2EEE8B29"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6</w:t>
            </w:r>
          </w:p>
        </w:tc>
        <w:tc>
          <w:tcPr>
            <w:tcW w:w="3094" w:type="dxa"/>
            <w:vAlign w:val="center"/>
          </w:tcPr>
          <w:p w14:paraId="105D5FFE"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世纪证券有限责任公司</w:t>
            </w:r>
          </w:p>
        </w:tc>
        <w:tc>
          <w:tcPr>
            <w:tcW w:w="4560" w:type="dxa"/>
            <w:vAlign w:val="center"/>
          </w:tcPr>
          <w:p w14:paraId="69383A4F"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注册地址：深圳市前海深港合作区南山街道桂湾五路128号前海深港基金小镇对冲基金中心406</w:t>
            </w:r>
          </w:p>
          <w:p w14:paraId="2D21DAE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客户服务电话：956019</w:t>
            </w:r>
          </w:p>
          <w:p w14:paraId="06D72FC7"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网站：www.csco.com.cn</w:t>
            </w:r>
          </w:p>
        </w:tc>
      </w:tr>
      <w:tr w:rsidR="00456A20" w14:paraId="009AB367" w14:textId="77777777" w:rsidTr="00522EB2">
        <w:trPr>
          <w:trHeight w:val="20"/>
        </w:trPr>
        <w:tc>
          <w:tcPr>
            <w:tcW w:w="851" w:type="dxa"/>
            <w:vAlign w:val="center"/>
          </w:tcPr>
          <w:p w14:paraId="1771AA33"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7</w:t>
            </w:r>
          </w:p>
        </w:tc>
        <w:tc>
          <w:tcPr>
            <w:tcW w:w="3094" w:type="dxa"/>
            <w:vAlign w:val="center"/>
          </w:tcPr>
          <w:p w14:paraId="7E9B1248"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华鑫证券有限责任公司</w:t>
            </w:r>
          </w:p>
        </w:tc>
        <w:tc>
          <w:tcPr>
            <w:tcW w:w="4560" w:type="dxa"/>
            <w:vAlign w:val="center"/>
          </w:tcPr>
          <w:p w14:paraId="1E19575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注册地址：深圳市福田区香蜜湖街道东海社区深南大道7888号东海国际中心一期A栋2301A</w:t>
            </w:r>
          </w:p>
          <w:p w14:paraId="4D3919FF"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22A7209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lastRenderedPageBreak/>
              <w:t>网址：</w:t>
            </w:r>
            <w:r>
              <w:rPr>
                <w:rFonts w:ascii="宋体" w:hAnsi="宋体" w:cs="Calibri"/>
                <w:color w:val="000000"/>
                <w:szCs w:val="21"/>
              </w:rPr>
              <w:t>www.cfsc.com.cn</w:t>
            </w:r>
          </w:p>
        </w:tc>
      </w:tr>
      <w:tr w:rsidR="00456A20" w14:paraId="76D7ED6F" w14:textId="77777777" w:rsidTr="00522EB2">
        <w:trPr>
          <w:trHeight w:val="20"/>
        </w:trPr>
        <w:tc>
          <w:tcPr>
            <w:tcW w:w="851" w:type="dxa"/>
            <w:vAlign w:val="center"/>
          </w:tcPr>
          <w:p w14:paraId="49E128C5"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lastRenderedPageBreak/>
              <w:t>8</w:t>
            </w:r>
          </w:p>
        </w:tc>
        <w:tc>
          <w:tcPr>
            <w:tcW w:w="3094" w:type="dxa"/>
            <w:vAlign w:val="center"/>
          </w:tcPr>
          <w:p w14:paraId="5DE5E9CE"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长城证券股份有限公司</w:t>
            </w:r>
          </w:p>
        </w:tc>
        <w:tc>
          <w:tcPr>
            <w:tcW w:w="4560" w:type="dxa"/>
            <w:vAlign w:val="center"/>
          </w:tcPr>
          <w:p w14:paraId="584759C7"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注册地址：深圳市福田区福田街道金田路2026号能源大厦南塔楼10-19层</w:t>
            </w:r>
          </w:p>
          <w:p w14:paraId="444C0E3F" w14:textId="77777777" w:rsidR="00456A20" w:rsidRDefault="00F1262D" w:rsidP="00522EB2">
            <w:pPr>
              <w:ind w:firstLine="420"/>
            </w:pPr>
            <w:r>
              <w:rPr>
                <w:rFonts w:ascii="宋体" w:hAnsi="宋体" w:cs="Calibri" w:hint="eastAsia"/>
                <w:color w:val="000000"/>
                <w:szCs w:val="21"/>
              </w:rPr>
              <w:t>客户服务电话：95514</w:t>
            </w:r>
          </w:p>
          <w:p w14:paraId="34CB5064"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网址：www.cgws.com</w:t>
            </w:r>
          </w:p>
        </w:tc>
      </w:tr>
      <w:tr w:rsidR="00456A20" w14:paraId="33C018CC" w14:textId="77777777" w:rsidTr="00522EB2">
        <w:trPr>
          <w:trHeight w:val="20"/>
        </w:trPr>
        <w:tc>
          <w:tcPr>
            <w:tcW w:w="851" w:type="dxa"/>
            <w:vAlign w:val="center"/>
          </w:tcPr>
          <w:p w14:paraId="54BCA4BF"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9</w:t>
            </w:r>
          </w:p>
        </w:tc>
        <w:tc>
          <w:tcPr>
            <w:tcW w:w="3094" w:type="dxa"/>
            <w:vAlign w:val="center"/>
          </w:tcPr>
          <w:p w14:paraId="6409231A"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五矿证券有限公司</w:t>
            </w:r>
          </w:p>
        </w:tc>
        <w:tc>
          <w:tcPr>
            <w:tcW w:w="4560" w:type="dxa"/>
            <w:vAlign w:val="center"/>
          </w:tcPr>
          <w:p w14:paraId="4D9495FA"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注册地址：深圳市南山区粤海街道海珠社区滨海大道3165号五矿金融大厦2401</w:t>
            </w:r>
          </w:p>
          <w:p w14:paraId="584A897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客户服务电话：4001840028</w:t>
            </w:r>
          </w:p>
          <w:p w14:paraId="3E8948F1"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网址：www.wkzq.com.cn</w:t>
            </w:r>
          </w:p>
        </w:tc>
      </w:tr>
      <w:tr w:rsidR="00456A20" w14:paraId="06359BA0" w14:textId="77777777" w:rsidTr="00522EB2">
        <w:trPr>
          <w:trHeight w:val="20"/>
        </w:trPr>
        <w:tc>
          <w:tcPr>
            <w:tcW w:w="851" w:type="dxa"/>
            <w:vAlign w:val="center"/>
          </w:tcPr>
          <w:p w14:paraId="6B841C61"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10</w:t>
            </w:r>
          </w:p>
        </w:tc>
        <w:tc>
          <w:tcPr>
            <w:tcW w:w="3094" w:type="dxa"/>
            <w:vAlign w:val="center"/>
          </w:tcPr>
          <w:p w14:paraId="4641A003"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东方财富证券股份有限公司</w:t>
            </w:r>
          </w:p>
        </w:tc>
        <w:tc>
          <w:tcPr>
            <w:tcW w:w="4560" w:type="dxa"/>
            <w:vAlign w:val="center"/>
          </w:tcPr>
          <w:p w14:paraId="5EA466C8"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640802B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客户服务电话：95357</w:t>
            </w:r>
          </w:p>
          <w:p w14:paraId="225DDEB5"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456A20" w14:paraId="6AD9CE33" w14:textId="77777777" w:rsidTr="00522EB2">
        <w:trPr>
          <w:trHeight w:val="20"/>
        </w:trPr>
        <w:tc>
          <w:tcPr>
            <w:tcW w:w="851" w:type="dxa"/>
            <w:vAlign w:val="center"/>
          </w:tcPr>
          <w:p w14:paraId="51A002BE"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11</w:t>
            </w:r>
          </w:p>
        </w:tc>
        <w:tc>
          <w:tcPr>
            <w:tcW w:w="3094" w:type="dxa"/>
            <w:vAlign w:val="center"/>
          </w:tcPr>
          <w:p w14:paraId="0296270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光大证券股份有限公司</w:t>
            </w:r>
          </w:p>
        </w:tc>
        <w:tc>
          <w:tcPr>
            <w:tcW w:w="4560" w:type="dxa"/>
            <w:vAlign w:val="center"/>
          </w:tcPr>
          <w:p w14:paraId="55637ED2"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注册地址 : 上海市静安区新闸路1508号</w:t>
            </w:r>
          </w:p>
          <w:p w14:paraId="65052B3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客户服务电话：95525</w:t>
            </w:r>
          </w:p>
          <w:p w14:paraId="125891B0"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网址：www.ebscn.com</w:t>
            </w:r>
          </w:p>
        </w:tc>
      </w:tr>
      <w:tr w:rsidR="00456A20" w14:paraId="7184E5A7" w14:textId="77777777" w:rsidTr="00522EB2">
        <w:trPr>
          <w:trHeight w:val="20"/>
        </w:trPr>
        <w:tc>
          <w:tcPr>
            <w:tcW w:w="851" w:type="dxa"/>
            <w:vAlign w:val="center"/>
          </w:tcPr>
          <w:p w14:paraId="40C85C62"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1</w:t>
            </w:r>
            <w:r>
              <w:rPr>
                <w:rFonts w:ascii="宋体" w:hAnsi="宋体" w:cs="Calibri" w:hint="eastAsia"/>
                <w:color w:val="000000"/>
                <w:szCs w:val="21"/>
              </w:rPr>
              <w:t>2</w:t>
            </w:r>
          </w:p>
        </w:tc>
        <w:tc>
          <w:tcPr>
            <w:tcW w:w="3094" w:type="dxa"/>
            <w:vAlign w:val="center"/>
          </w:tcPr>
          <w:p w14:paraId="618CFE21"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上海基煜基金销售有限公司</w:t>
            </w:r>
          </w:p>
        </w:tc>
        <w:tc>
          <w:tcPr>
            <w:tcW w:w="4560" w:type="dxa"/>
            <w:vAlign w:val="center"/>
          </w:tcPr>
          <w:p w14:paraId="78FE32B8"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注册(办公)地址：上海市浦东新区银城中路488号</w:t>
            </w:r>
          </w:p>
          <w:p w14:paraId="4AECAAEA"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太平金融大厦1503室</w:t>
            </w:r>
          </w:p>
          <w:p w14:paraId="7465A666"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400-820-5369</w:t>
            </w:r>
          </w:p>
          <w:p w14:paraId="7AAD9D9F"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公司网址：</w:t>
            </w:r>
            <w:hyperlink r:id="rId15" w:tgtFrame="_blank" w:history="1">
              <w:r>
                <w:rPr>
                  <w:rFonts w:ascii="宋体" w:hAnsi="宋体" w:cs="Calibri"/>
                  <w:szCs w:val="21"/>
                </w:rPr>
                <w:t>www.jiyufund.com.cn</w:t>
              </w:r>
            </w:hyperlink>
          </w:p>
        </w:tc>
      </w:tr>
      <w:tr w:rsidR="00456A20" w14:paraId="6A195881" w14:textId="77777777" w:rsidTr="00522EB2">
        <w:trPr>
          <w:trHeight w:val="20"/>
        </w:trPr>
        <w:tc>
          <w:tcPr>
            <w:tcW w:w="851" w:type="dxa"/>
            <w:vAlign w:val="center"/>
          </w:tcPr>
          <w:p w14:paraId="126B327B"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13</w:t>
            </w:r>
          </w:p>
        </w:tc>
        <w:tc>
          <w:tcPr>
            <w:tcW w:w="3094" w:type="dxa"/>
            <w:vAlign w:val="center"/>
          </w:tcPr>
          <w:p w14:paraId="357C4112" w14:textId="77777777" w:rsidR="00456A20" w:rsidRDefault="00F1262D" w:rsidP="00522EB2">
            <w:pPr>
              <w:ind w:firstLine="420"/>
              <w:rPr>
                <w:rFonts w:asciiTheme="minorEastAsia" w:hAnsiTheme="minorEastAsia" w:cs="Arial"/>
              </w:rPr>
            </w:pPr>
            <w:r>
              <w:rPr>
                <w:rFonts w:asciiTheme="minorEastAsia" w:hAnsiTheme="minorEastAsia" w:cs="Arial" w:hint="eastAsia"/>
              </w:rPr>
              <w:t>奕丰金融销售有限公司</w:t>
            </w:r>
          </w:p>
        </w:tc>
        <w:tc>
          <w:tcPr>
            <w:tcW w:w="4560" w:type="dxa"/>
            <w:vAlign w:val="center"/>
          </w:tcPr>
          <w:p w14:paraId="7AD925B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深圳市南山区海德三道航天科技广场A座17楼1704室</w:t>
            </w:r>
          </w:p>
          <w:p w14:paraId="7788663E"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46C76277" w14:textId="77777777" w:rsidR="00456A20" w:rsidRDefault="00F1262D" w:rsidP="00522EB2">
            <w:pPr>
              <w:ind w:firstLine="420"/>
              <w:rPr>
                <w:rFonts w:asciiTheme="minorEastAsia" w:hAnsiTheme="minorEastAsia" w:cs="Arial"/>
              </w:rPr>
            </w:pPr>
            <w:r>
              <w:rPr>
                <w:rFonts w:ascii="宋体" w:hAnsi="宋体" w:cs="Calibri" w:hint="eastAsia"/>
                <w:color w:val="000000"/>
                <w:szCs w:val="21"/>
              </w:rPr>
              <w:t>网址：</w:t>
            </w:r>
            <w:r>
              <w:rPr>
                <w:rFonts w:ascii="宋体" w:hAnsi="宋体" w:cs="Calibri"/>
                <w:color w:val="000000"/>
                <w:szCs w:val="21"/>
              </w:rPr>
              <w:t>www.ifastps.com.cn</w:t>
            </w:r>
          </w:p>
        </w:tc>
      </w:tr>
      <w:tr w:rsidR="00456A20" w14:paraId="6CB66AD2" w14:textId="77777777" w:rsidTr="00522EB2">
        <w:trPr>
          <w:trHeight w:val="20"/>
        </w:trPr>
        <w:tc>
          <w:tcPr>
            <w:tcW w:w="851" w:type="dxa"/>
            <w:vAlign w:val="center"/>
          </w:tcPr>
          <w:p w14:paraId="69652E91"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1</w:t>
            </w:r>
            <w:r>
              <w:rPr>
                <w:rFonts w:ascii="宋体" w:hAnsi="宋体" w:cs="Calibri" w:hint="eastAsia"/>
                <w:color w:val="000000"/>
                <w:szCs w:val="21"/>
              </w:rPr>
              <w:t>4</w:t>
            </w:r>
          </w:p>
        </w:tc>
        <w:tc>
          <w:tcPr>
            <w:tcW w:w="3094" w:type="dxa"/>
            <w:vAlign w:val="center"/>
          </w:tcPr>
          <w:p w14:paraId="69B86B7B"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上海好买基金销售有限公司</w:t>
            </w:r>
          </w:p>
        </w:tc>
        <w:tc>
          <w:tcPr>
            <w:tcW w:w="4560" w:type="dxa"/>
            <w:vAlign w:val="center"/>
          </w:tcPr>
          <w:p w14:paraId="630042B8"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注册(办公)地址：上海市浦东新区张杨路500号华润时代广场10、11、12、14层</w:t>
            </w:r>
          </w:p>
          <w:p w14:paraId="1C0C8269"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400-700-9665</w:t>
            </w:r>
          </w:p>
          <w:p w14:paraId="26F3A966"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www.ehowbuy.com</w:t>
            </w:r>
          </w:p>
        </w:tc>
      </w:tr>
      <w:tr w:rsidR="00456A20" w14:paraId="2FD7D06B" w14:textId="77777777" w:rsidTr="00522EB2">
        <w:trPr>
          <w:trHeight w:val="20"/>
        </w:trPr>
        <w:tc>
          <w:tcPr>
            <w:tcW w:w="851" w:type="dxa"/>
            <w:vAlign w:val="center"/>
          </w:tcPr>
          <w:p w14:paraId="2D2CE00B"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1</w:t>
            </w:r>
            <w:r>
              <w:rPr>
                <w:rFonts w:ascii="宋体" w:hAnsi="宋体" w:cs="Calibri" w:hint="eastAsia"/>
                <w:color w:val="000000"/>
                <w:szCs w:val="21"/>
              </w:rPr>
              <w:t>5</w:t>
            </w:r>
          </w:p>
        </w:tc>
        <w:tc>
          <w:tcPr>
            <w:tcW w:w="3094" w:type="dxa"/>
            <w:vAlign w:val="center"/>
          </w:tcPr>
          <w:p w14:paraId="2D9BD340"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京东肯特瑞基金销售有限公司</w:t>
            </w:r>
          </w:p>
        </w:tc>
        <w:tc>
          <w:tcPr>
            <w:tcW w:w="4560" w:type="dxa"/>
            <w:vAlign w:val="center"/>
          </w:tcPr>
          <w:p w14:paraId="4E03FC2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注册(办公)地址：北京市海淀区知春路76号(写字楼)1号楼4层1-7-2</w:t>
            </w:r>
          </w:p>
          <w:p w14:paraId="09ECCC45"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客服电话：400 098 8511</w:t>
            </w:r>
          </w:p>
          <w:p w14:paraId="5C6528B7"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公司网址：https://kenterui.jd.com/</w:t>
            </w:r>
          </w:p>
        </w:tc>
      </w:tr>
      <w:tr w:rsidR="00456A20" w14:paraId="2E67D294" w14:textId="77777777" w:rsidTr="00522EB2">
        <w:trPr>
          <w:trHeight w:val="20"/>
        </w:trPr>
        <w:tc>
          <w:tcPr>
            <w:tcW w:w="851" w:type="dxa"/>
            <w:vAlign w:val="center"/>
          </w:tcPr>
          <w:p w14:paraId="05636DD8"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16</w:t>
            </w:r>
          </w:p>
        </w:tc>
        <w:tc>
          <w:tcPr>
            <w:tcW w:w="3094" w:type="dxa"/>
            <w:vAlign w:val="center"/>
          </w:tcPr>
          <w:p w14:paraId="5279AA32"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北京虹点基金销售有限公司</w:t>
            </w:r>
          </w:p>
        </w:tc>
        <w:tc>
          <w:tcPr>
            <w:tcW w:w="4560" w:type="dxa"/>
            <w:vAlign w:val="center"/>
          </w:tcPr>
          <w:p w14:paraId="208318E2"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注册(办公)地址：北京市朝阳区工人体育场北路甲2号裙房2层222单元</w:t>
            </w:r>
          </w:p>
          <w:p w14:paraId="605E4BF9"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400-618-0707</w:t>
            </w:r>
          </w:p>
          <w:p w14:paraId="1C95804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http://www.hongdianfund.com/</w:t>
            </w:r>
          </w:p>
        </w:tc>
      </w:tr>
      <w:tr w:rsidR="00456A20" w14:paraId="000C57B0" w14:textId="77777777" w:rsidTr="00522EB2">
        <w:trPr>
          <w:trHeight w:val="20"/>
        </w:trPr>
        <w:tc>
          <w:tcPr>
            <w:tcW w:w="851" w:type="dxa"/>
            <w:vAlign w:val="center"/>
          </w:tcPr>
          <w:p w14:paraId="600651FA"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1</w:t>
            </w:r>
            <w:r>
              <w:rPr>
                <w:rFonts w:ascii="宋体" w:hAnsi="宋体" w:cs="Calibri" w:hint="eastAsia"/>
                <w:color w:val="000000"/>
                <w:szCs w:val="21"/>
              </w:rPr>
              <w:t>7</w:t>
            </w:r>
          </w:p>
        </w:tc>
        <w:tc>
          <w:tcPr>
            <w:tcW w:w="3094" w:type="dxa"/>
            <w:vAlign w:val="center"/>
          </w:tcPr>
          <w:p w14:paraId="6D83D855"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蚂蚁（杭州）基金销售有限公司</w:t>
            </w:r>
          </w:p>
        </w:tc>
        <w:tc>
          <w:tcPr>
            <w:tcW w:w="4560" w:type="dxa"/>
            <w:vAlign w:val="center"/>
          </w:tcPr>
          <w:p w14:paraId="760F2006"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注册(办公)地址：浙江省杭州市余杭区五常街道文一西路969号3幢5层599室</w:t>
            </w:r>
          </w:p>
          <w:p w14:paraId="3D4C7CCB"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客服电话：95188</w:t>
            </w:r>
          </w:p>
          <w:p w14:paraId="3A5C3FE7"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www.fund123.cn</w:t>
            </w:r>
          </w:p>
        </w:tc>
      </w:tr>
      <w:tr w:rsidR="00456A20" w14:paraId="1E16643F" w14:textId="77777777" w:rsidTr="00522EB2">
        <w:trPr>
          <w:trHeight w:val="20"/>
        </w:trPr>
        <w:tc>
          <w:tcPr>
            <w:tcW w:w="851" w:type="dxa"/>
            <w:vAlign w:val="center"/>
          </w:tcPr>
          <w:p w14:paraId="748CBB73"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1</w:t>
            </w:r>
            <w:r>
              <w:rPr>
                <w:rFonts w:ascii="宋体" w:hAnsi="宋体" w:cs="Calibri" w:hint="eastAsia"/>
                <w:color w:val="000000"/>
                <w:szCs w:val="21"/>
              </w:rPr>
              <w:t>8</w:t>
            </w:r>
          </w:p>
        </w:tc>
        <w:tc>
          <w:tcPr>
            <w:tcW w:w="3094" w:type="dxa"/>
            <w:vAlign w:val="center"/>
          </w:tcPr>
          <w:p w14:paraId="560013A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北京钱景基金销售有限公司</w:t>
            </w:r>
          </w:p>
        </w:tc>
        <w:tc>
          <w:tcPr>
            <w:tcW w:w="4560" w:type="dxa"/>
            <w:vAlign w:val="center"/>
          </w:tcPr>
          <w:p w14:paraId="5BFFC6D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注册(办公)地址：北京市石景山区城通街金融长安中心26号院2号楼17层</w:t>
            </w:r>
          </w:p>
          <w:p w14:paraId="7E7CDF27"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客服电话：010-59422766</w:t>
            </w:r>
          </w:p>
          <w:p w14:paraId="1789D75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www.qianjing.com</w:t>
            </w:r>
          </w:p>
        </w:tc>
      </w:tr>
      <w:tr w:rsidR="00456A20" w14:paraId="3BC77729" w14:textId="77777777" w:rsidTr="00522EB2">
        <w:trPr>
          <w:trHeight w:val="20"/>
        </w:trPr>
        <w:tc>
          <w:tcPr>
            <w:tcW w:w="851" w:type="dxa"/>
            <w:vAlign w:val="center"/>
          </w:tcPr>
          <w:p w14:paraId="5C10773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19</w:t>
            </w:r>
          </w:p>
        </w:tc>
        <w:tc>
          <w:tcPr>
            <w:tcW w:w="3094" w:type="dxa"/>
            <w:vAlign w:val="center"/>
          </w:tcPr>
          <w:p w14:paraId="7EBB3B65"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浙江同花顺基金销售有限公司</w:t>
            </w:r>
          </w:p>
        </w:tc>
        <w:tc>
          <w:tcPr>
            <w:tcW w:w="4560" w:type="dxa"/>
            <w:vAlign w:val="center"/>
          </w:tcPr>
          <w:p w14:paraId="6FE28288"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注册(办公)地址：杭州市西湖区文二西路1号元茂大厦903室</w:t>
            </w:r>
          </w:p>
          <w:p w14:paraId="5FB68A86"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客户服务电话：952555</w:t>
            </w:r>
          </w:p>
          <w:p w14:paraId="78ED1EE7"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www.5ifund.com</w:t>
            </w:r>
          </w:p>
        </w:tc>
      </w:tr>
      <w:tr w:rsidR="00456A20" w14:paraId="60226AC5" w14:textId="77777777" w:rsidTr="00522EB2">
        <w:trPr>
          <w:trHeight w:val="20"/>
        </w:trPr>
        <w:tc>
          <w:tcPr>
            <w:tcW w:w="851" w:type="dxa"/>
            <w:vAlign w:val="center"/>
          </w:tcPr>
          <w:p w14:paraId="6E33217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20</w:t>
            </w:r>
          </w:p>
        </w:tc>
        <w:tc>
          <w:tcPr>
            <w:tcW w:w="3094" w:type="dxa"/>
            <w:vAlign w:val="center"/>
          </w:tcPr>
          <w:p w14:paraId="3A975CDF"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上海陆金所资产管理有限</w:t>
            </w:r>
            <w:r>
              <w:rPr>
                <w:rFonts w:ascii="宋体" w:hAnsi="宋体" w:cs="Calibri" w:hint="eastAsia"/>
                <w:color w:val="000000"/>
                <w:szCs w:val="21"/>
              </w:rPr>
              <w:lastRenderedPageBreak/>
              <w:t>公司</w:t>
            </w:r>
          </w:p>
        </w:tc>
        <w:tc>
          <w:tcPr>
            <w:tcW w:w="4560" w:type="dxa"/>
            <w:vAlign w:val="center"/>
          </w:tcPr>
          <w:p w14:paraId="5BD2A90F"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lastRenderedPageBreak/>
              <w:t>注册(办公)地址：中国（上海）自由贸易试</w:t>
            </w:r>
            <w:r>
              <w:rPr>
                <w:rFonts w:ascii="宋体" w:hAnsi="宋体" w:cs="Calibri" w:hint="eastAsia"/>
                <w:color w:val="000000"/>
                <w:szCs w:val="21"/>
              </w:rPr>
              <w:lastRenderedPageBreak/>
              <w:t>验区源深路1088号7层</w:t>
            </w:r>
          </w:p>
          <w:p w14:paraId="3BAC7A51"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4008219031</w:t>
            </w:r>
          </w:p>
          <w:p w14:paraId="62DD5568"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456A20" w14:paraId="52930DAD" w14:textId="77777777" w:rsidTr="00522EB2">
        <w:trPr>
          <w:trHeight w:val="20"/>
        </w:trPr>
        <w:tc>
          <w:tcPr>
            <w:tcW w:w="851" w:type="dxa"/>
            <w:vAlign w:val="center"/>
          </w:tcPr>
          <w:p w14:paraId="2366E84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lastRenderedPageBreak/>
              <w:t>21</w:t>
            </w:r>
          </w:p>
        </w:tc>
        <w:tc>
          <w:tcPr>
            <w:tcW w:w="3094" w:type="dxa"/>
            <w:vAlign w:val="center"/>
          </w:tcPr>
          <w:p w14:paraId="3DEA988E"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上海联泰资产管理有限公司</w:t>
            </w:r>
          </w:p>
        </w:tc>
        <w:tc>
          <w:tcPr>
            <w:tcW w:w="4560" w:type="dxa"/>
            <w:vAlign w:val="center"/>
          </w:tcPr>
          <w:p w14:paraId="6BEB5D78"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注册(办公)地址：上海市虹口区北外滩临潼路188号</w:t>
            </w:r>
          </w:p>
          <w:p w14:paraId="3F6DB549"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客服电话：400-118-1188</w:t>
            </w:r>
          </w:p>
          <w:p w14:paraId="6ED0928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公司网址： https://www.66liantai.com/</w:t>
            </w:r>
          </w:p>
        </w:tc>
      </w:tr>
      <w:tr w:rsidR="00456A20" w14:paraId="7352FEC9" w14:textId="77777777" w:rsidTr="00522EB2">
        <w:trPr>
          <w:trHeight w:val="20"/>
        </w:trPr>
        <w:tc>
          <w:tcPr>
            <w:tcW w:w="851" w:type="dxa"/>
            <w:vAlign w:val="center"/>
          </w:tcPr>
          <w:p w14:paraId="6E8099C2"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22</w:t>
            </w:r>
          </w:p>
        </w:tc>
        <w:tc>
          <w:tcPr>
            <w:tcW w:w="3094" w:type="dxa"/>
            <w:vAlign w:val="center"/>
          </w:tcPr>
          <w:p w14:paraId="5697A79A"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上海天天基金销售有限公司</w:t>
            </w:r>
          </w:p>
        </w:tc>
        <w:tc>
          <w:tcPr>
            <w:tcW w:w="4560" w:type="dxa"/>
            <w:vAlign w:val="center"/>
          </w:tcPr>
          <w:p w14:paraId="1305B02A"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注册(办公)地址：上海市徐汇区宛平南路88号东方财富大厦</w:t>
            </w:r>
          </w:p>
          <w:p w14:paraId="5C440057"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客服电话：95021</w:t>
            </w:r>
          </w:p>
          <w:p w14:paraId="37CDF59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 xml:space="preserve"> fund.eastmoney.com</w:t>
            </w:r>
          </w:p>
        </w:tc>
      </w:tr>
      <w:tr w:rsidR="00456A20" w14:paraId="6D765284" w14:textId="77777777" w:rsidTr="00522EB2">
        <w:trPr>
          <w:trHeight w:val="20"/>
        </w:trPr>
        <w:tc>
          <w:tcPr>
            <w:tcW w:w="851" w:type="dxa"/>
            <w:vAlign w:val="center"/>
          </w:tcPr>
          <w:p w14:paraId="520564E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23</w:t>
            </w:r>
          </w:p>
        </w:tc>
        <w:tc>
          <w:tcPr>
            <w:tcW w:w="3094" w:type="dxa"/>
            <w:vAlign w:val="center"/>
          </w:tcPr>
          <w:p w14:paraId="33FD8DF9"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珠海盈米财富管理有限公司</w:t>
            </w:r>
          </w:p>
        </w:tc>
        <w:tc>
          <w:tcPr>
            <w:tcW w:w="4560" w:type="dxa"/>
            <w:vAlign w:val="center"/>
          </w:tcPr>
          <w:p w14:paraId="213C53F0"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注册(办公)地址：广州市海珠区阅江中路688号保利国际广场北塔33楼、8楼</w:t>
            </w:r>
          </w:p>
          <w:p w14:paraId="226CE6C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14:paraId="46DED3F6"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www.yingmi.cn</w:t>
            </w:r>
          </w:p>
        </w:tc>
      </w:tr>
      <w:tr w:rsidR="00456A20" w14:paraId="465F3244" w14:textId="77777777" w:rsidTr="00522EB2">
        <w:trPr>
          <w:trHeight w:val="20"/>
        </w:trPr>
        <w:tc>
          <w:tcPr>
            <w:tcW w:w="851" w:type="dxa"/>
            <w:vAlign w:val="center"/>
          </w:tcPr>
          <w:p w14:paraId="6F487D19"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2</w:t>
            </w:r>
            <w:r>
              <w:rPr>
                <w:rFonts w:ascii="宋体" w:hAnsi="宋体" w:cs="Calibri" w:hint="eastAsia"/>
                <w:color w:val="000000"/>
                <w:szCs w:val="21"/>
              </w:rPr>
              <w:t>4</w:t>
            </w:r>
          </w:p>
        </w:tc>
        <w:tc>
          <w:tcPr>
            <w:tcW w:w="3094" w:type="dxa"/>
            <w:vAlign w:val="center"/>
          </w:tcPr>
          <w:p w14:paraId="4AF41EB1"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上海长量基金销售投资顾问有限公司</w:t>
            </w:r>
          </w:p>
        </w:tc>
        <w:tc>
          <w:tcPr>
            <w:tcW w:w="4560" w:type="dxa"/>
            <w:vAlign w:val="center"/>
          </w:tcPr>
          <w:p w14:paraId="124A5AD3"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注册(办公)地址：上海市浦东新区东方路</w:t>
            </w:r>
            <w:r>
              <w:rPr>
                <w:rFonts w:ascii="宋体" w:hAnsi="宋体" w:cs="Calibri"/>
                <w:color w:val="000000"/>
                <w:szCs w:val="21"/>
              </w:rPr>
              <w:t>1267</w:t>
            </w:r>
            <w:r>
              <w:rPr>
                <w:rFonts w:ascii="宋体" w:hAnsi="宋体" w:cs="Calibri" w:hint="eastAsia"/>
                <w:color w:val="000000"/>
                <w:szCs w:val="21"/>
              </w:rPr>
              <w:t>号陆家嘴金融服务广场二期11层</w:t>
            </w:r>
          </w:p>
          <w:p w14:paraId="498B010E"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400-820-2899</w:t>
            </w:r>
          </w:p>
          <w:p w14:paraId="74B45CF6"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456A20" w14:paraId="026A314D" w14:textId="77777777" w:rsidTr="00522EB2">
        <w:trPr>
          <w:trHeight w:val="20"/>
        </w:trPr>
        <w:tc>
          <w:tcPr>
            <w:tcW w:w="851" w:type="dxa"/>
            <w:vAlign w:val="center"/>
          </w:tcPr>
          <w:p w14:paraId="4D183FEE"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2</w:t>
            </w:r>
            <w:r>
              <w:rPr>
                <w:rFonts w:ascii="宋体" w:hAnsi="宋体" w:cs="Calibri" w:hint="eastAsia"/>
                <w:color w:val="000000"/>
                <w:szCs w:val="21"/>
              </w:rPr>
              <w:t>5</w:t>
            </w:r>
          </w:p>
        </w:tc>
        <w:tc>
          <w:tcPr>
            <w:tcW w:w="3094" w:type="dxa"/>
            <w:vAlign w:val="center"/>
          </w:tcPr>
          <w:p w14:paraId="36597683" w14:textId="77777777" w:rsidR="00456A20" w:rsidRDefault="00F1262D" w:rsidP="00522EB2">
            <w:pPr>
              <w:pStyle w:val="aff"/>
              <w:widowControl/>
              <w:ind w:firstLineChars="0" w:firstLine="0"/>
            </w:pPr>
            <w:r>
              <w:rPr>
                <w:rFonts w:hint="eastAsia"/>
              </w:rPr>
              <w:t>众惠基金销售有限公司</w:t>
            </w:r>
          </w:p>
          <w:p w14:paraId="21244C65" w14:textId="77777777" w:rsidR="00456A20" w:rsidRDefault="00456A20" w:rsidP="00522EB2">
            <w:pPr>
              <w:snapToGrid w:val="0"/>
              <w:ind w:firstLine="420"/>
              <w:rPr>
                <w:rFonts w:ascii="宋体" w:hAnsi="宋体" w:cs="Calibri"/>
                <w:color w:val="000000"/>
                <w:szCs w:val="21"/>
              </w:rPr>
            </w:pPr>
          </w:p>
        </w:tc>
        <w:tc>
          <w:tcPr>
            <w:tcW w:w="4560" w:type="dxa"/>
            <w:vAlign w:val="center"/>
          </w:tcPr>
          <w:p w14:paraId="08937924" w14:textId="77777777" w:rsidR="00456A20" w:rsidRDefault="00F1262D" w:rsidP="00522EB2">
            <w:pPr>
              <w:pStyle w:val="aff"/>
              <w:widowControl/>
              <w:ind w:firstLineChars="0" w:firstLine="0"/>
            </w:pPr>
            <w:r>
              <w:t>注册</w:t>
            </w:r>
            <w:r>
              <w:rPr>
                <w:rFonts w:ascii="宋体" w:hAnsi="宋体" w:cs="Calibri" w:hint="eastAsia"/>
                <w:color w:val="000000"/>
                <w:szCs w:val="21"/>
              </w:rPr>
              <w:t>（办公）</w:t>
            </w:r>
            <w:r>
              <w:t>地址：</w:t>
            </w:r>
            <w:r>
              <w:rPr>
                <w:rFonts w:hint="eastAsia"/>
              </w:rPr>
              <w:t>贵州省贵阳市观山湖区长岭北路贵阳国际金融中心二期商务区第</w:t>
            </w:r>
            <w:r>
              <w:rPr>
                <w:rFonts w:hint="eastAsia"/>
              </w:rPr>
              <w:t>C4</w:t>
            </w:r>
            <w:r>
              <w:rPr>
                <w:rFonts w:hint="eastAsia"/>
              </w:rPr>
              <w:t>栋</w:t>
            </w:r>
            <w:r>
              <w:rPr>
                <w:rFonts w:hint="eastAsia"/>
              </w:rPr>
              <w:t>30</w:t>
            </w:r>
            <w:r>
              <w:rPr>
                <w:rFonts w:hint="eastAsia"/>
              </w:rPr>
              <w:t>层</w:t>
            </w:r>
          </w:p>
          <w:p w14:paraId="1C9B0145" w14:textId="77777777" w:rsidR="00456A20" w:rsidRDefault="00F1262D" w:rsidP="00522EB2">
            <w:pPr>
              <w:pStyle w:val="aff"/>
              <w:widowControl/>
              <w:ind w:firstLineChars="0" w:firstLine="0"/>
            </w:pPr>
            <w:r>
              <w:rPr>
                <w:rFonts w:hint="eastAsia"/>
              </w:rPr>
              <w:t>客服电话：</w:t>
            </w:r>
            <w:r>
              <w:rPr>
                <w:rFonts w:hint="eastAsia"/>
              </w:rPr>
              <w:t>400-839-1818</w:t>
            </w:r>
          </w:p>
          <w:p w14:paraId="018C6779" w14:textId="77777777" w:rsidR="00456A20" w:rsidRDefault="00F1262D" w:rsidP="00522EB2">
            <w:pPr>
              <w:snapToGrid w:val="0"/>
              <w:ind w:firstLine="420"/>
              <w:rPr>
                <w:rFonts w:ascii="宋体" w:hAnsi="宋体" w:cs="Calibri"/>
                <w:color w:val="000000"/>
                <w:szCs w:val="21"/>
              </w:rPr>
            </w:pPr>
            <w:r>
              <w:rPr>
                <w:rFonts w:hint="eastAsia"/>
              </w:rPr>
              <w:t>公司网站：</w:t>
            </w:r>
            <w:hyperlink r:id="rId16" w:history="1">
              <w:r>
                <w:rPr>
                  <w:rStyle w:val="afa"/>
                  <w:rFonts w:hint="eastAsia"/>
                </w:rPr>
                <w:t>www.hyzhfund.com</w:t>
              </w:r>
            </w:hyperlink>
          </w:p>
        </w:tc>
      </w:tr>
      <w:tr w:rsidR="00456A20" w14:paraId="526C00E1" w14:textId="77777777" w:rsidTr="00522EB2">
        <w:trPr>
          <w:trHeight w:val="20"/>
        </w:trPr>
        <w:tc>
          <w:tcPr>
            <w:tcW w:w="851" w:type="dxa"/>
            <w:vAlign w:val="center"/>
          </w:tcPr>
          <w:p w14:paraId="3EF20E1F"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26</w:t>
            </w:r>
          </w:p>
        </w:tc>
        <w:tc>
          <w:tcPr>
            <w:tcW w:w="3094" w:type="dxa"/>
            <w:vAlign w:val="center"/>
          </w:tcPr>
          <w:p w14:paraId="6714949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北京汇成基金销售有限公司</w:t>
            </w:r>
          </w:p>
        </w:tc>
        <w:tc>
          <w:tcPr>
            <w:tcW w:w="4560" w:type="dxa"/>
            <w:vAlign w:val="center"/>
          </w:tcPr>
          <w:p w14:paraId="1B9611FF"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w:t>
            </w:r>
            <w:r>
              <w:rPr>
                <w:rFonts w:ascii="宋体" w:hAnsi="宋体" w:cs="Calibri" w:hint="eastAsia"/>
                <w:bCs/>
                <w:color w:val="000000"/>
                <w:szCs w:val="21"/>
              </w:rPr>
              <w:t>北京市西城区宣武门外大街甲1号环球财讯中心D座401</w:t>
            </w:r>
          </w:p>
          <w:p w14:paraId="673D17A3"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 xml:space="preserve"> 400-055-5728</w:t>
            </w:r>
          </w:p>
          <w:p w14:paraId="2DC0A44E"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 xml:space="preserve"> www.hcjijin.com</w:t>
            </w:r>
          </w:p>
        </w:tc>
      </w:tr>
      <w:tr w:rsidR="00456A20" w14:paraId="1D960E40" w14:textId="77777777" w:rsidTr="00522EB2">
        <w:trPr>
          <w:trHeight w:val="20"/>
        </w:trPr>
        <w:tc>
          <w:tcPr>
            <w:tcW w:w="851" w:type="dxa"/>
            <w:vAlign w:val="center"/>
          </w:tcPr>
          <w:p w14:paraId="146A8897"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2</w:t>
            </w:r>
            <w:r>
              <w:rPr>
                <w:rFonts w:ascii="宋体" w:hAnsi="宋体" w:cs="Calibri" w:hint="eastAsia"/>
                <w:color w:val="000000"/>
                <w:szCs w:val="21"/>
              </w:rPr>
              <w:t>7</w:t>
            </w:r>
          </w:p>
        </w:tc>
        <w:tc>
          <w:tcPr>
            <w:tcW w:w="3094" w:type="dxa"/>
            <w:vAlign w:val="center"/>
          </w:tcPr>
          <w:p w14:paraId="5606BBF5"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深圳市新兰德证券投资咨询有限公司</w:t>
            </w:r>
          </w:p>
        </w:tc>
        <w:tc>
          <w:tcPr>
            <w:tcW w:w="4560" w:type="dxa"/>
            <w:vAlign w:val="center"/>
          </w:tcPr>
          <w:p w14:paraId="5B657B32"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注册(办公)地址：深圳市福田区梅林街道梅都社区中康路136号深圳新一代产业园2栋3401</w:t>
            </w:r>
          </w:p>
          <w:p w14:paraId="5F341B28"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客服电话：010-83275199</w:t>
            </w:r>
            <w:r>
              <w:rPr>
                <w:rFonts w:ascii="宋体" w:hAnsi="宋体" w:cs="Calibri" w:hint="eastAsia"/>
                <w:color w:val="000000"/>
                <w:szCs w:val="21"/>
              </w:rPr>
              <w:tab/>
            </w:r>
          </w:p>
          <w:p w14:paraId="6D02C03E"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公司网址：http://www.new-rand.cn/</w:t>
            </w:r>
          </w:p>
        </w:tc>
      </w:tr>
      <w:tr w:rsidR="00456A20" w14:paraId="6C6F017B" w14:textId="77777777" w:rsidTr="00522EB2">
        <w:trPr>
          <w:trHeight w:val="20"/>
        </w:trPr>
        <w:tc>
          <w:tcPr>
            <w:tcW w:w="851" w:type="dxa"/>
            <w:vAlign w:val="center"/>
          </w:tcPr>
          <w:p w14:paraId="20AD6D51"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2</w:t>
            </w:r>
            <w:r>
              <w:rPr>
                <w:rFonts w:ascii="宋体" w:hAnsi="宋体" w:cs="Calibri" w:hint="eastAsia"/>
                <w:color w:val="000000"/>
                <w:szCs w:val="21"/>
              </w:rPr>
              <w:t>8</w:t>
            </w:r>
          </w:p>
        </w:tc>
        <w:tc>
          <w:tcPr>
            <w:tcW w:w="3094" w:type="dxa"/>
            <w:vAlign w:val="center"/>
          </w:tcPr>
          <w:p w14:paraId="38477B8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济安财富（北京）基金销售有限公司</w:t>
            </w:r>
          </w:p>
        </w:tc>
        <w:tc>
          <w:tcPr>
            <w:tcW w:w="4560" w:type="dxa"/>
            <w:vAlign w:val="center"/>
          </w:tcPr>
          <w:p w14:paraId="295A4E8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注册(办公)地址：北京市朝阳区太阳宫中路16号院1号楼冠捷大厦3层307单元</w:t>
            </w:r>
          </w:p>
          <w:p w14:paraId="0884114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4D98728A"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http://www.jianfortune.com/</w:t>
            </w:r>
          </w:p>
        </w:tc>
      </w:tr>
      <w:tr w:rsidR="00456A20" w14:paraId="079AEB00" w14:textId="77777777" w:rsidTr="00522EB2">
        <w:trPr>
          <w:trHeight w:val="20"/>
        </w:trPr>
        <w:tc>
          <w:tcPr>
            <w:tcW w:w="851" w:type="dxa"/>
            <w:vAlign w:val="center"/>
          </w:tcPr>
          <w:p w14:paraId="7998B45B"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29</w:t>
            </w:r>
          </w:p>
        </w:tc>
        <w:tc>
          <w:tcPr>
            <w:tcW w:w="3094" w:type="dxa"/>
            <w:vAlign w:val="center"/>
          </w:tcPr>
          <w:p w14:paraId="724BFDD1"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方德保险代理有限公司</w:t>
            </w:r>
          </w:p>
        </w:tc>
        <w:tc>
          <w:tcPr>
            <w:tcW w:w="4560" w:type="dxa"/>
            <w:vAlign w:val="center"/>
          </w:tcPr>
          <w:p w14:paraId="68553761" w14:textId="77777777" w:rsidR="00456A20" w:rsidRDefault="00F1262D" w:rsidP="00522EB2">
            <w:pPr>
              <w:widowControl/>
              <w:snapToGrid w:val="0"/>
              <w:ind w:firstLine="420"/>
              <w:rPr>
                <w:rFonts w:ascii="宋体" w:hAnsi="宋体" w:cs="Calibri"/>
                <w:color w:val="000000"/>
                <w:szCs w:val="21"/>
              </w:rPr>
            </w:pPr>
            <w:r>
              <w:rPr>
                <w:rFonts w:ascii="宋体" w:hAnsi="宋体" w:cs="Calibri" w:hint="eastAsia"/>
                <w:color w:val="000000"/>
                <w:szCs w:val="21"/>
              </w:rPr>
              <w:t>注册(办公)地址：</w:t>
            </w:r>
            <w:r>
              <w:rPr>
                <w:rFonts w:ascii="宋体" w:hAnsi="宋体" w:cs="Calibri" w:hint="eastAsia"/>
                <w:bCs/>
                <w:color w:val="000000"/>
                <w:szCs w:val="21"/>
              </w:rPr>
              <w:t>北京市东城区崇文门外16号1幢8层802</w:t>
            </w:r>
          </w:p>
          <w:p w14:paraId="283A7934" w14:textId="77777777" w:rsidR="00456A20" w:rsidRDefault="00F1262D" w:rsidP="00522EB2">
            <w:pPr>
              <w:widowControl/>
              <w:snapToGrid w:val="0"/>
              <w:ind w:firstLine="42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6648881F" w14:textId="77777777" w:rsidR="00456A20" w:rsidRDefault="00F1262D" w:rsidP="00522EB2">
            <w:pPr>
              <w:widowControl/>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https://fdsure.com/</w:t>
            </w:r>
          </w:p>
        </w:tc>
      </w:tr>
      <w:tr w:rsidR="00456A20" w14:paraId="0E71C1D2" w14:textId="77777777" w:rsidTr="00522EB2">
        <w:trPr>
          <w:trHeight w:val="20"/>
        </w:trPr>
        <w:tc>
          <w:tcPr>
            <w:tcW w:w="851" w:type="dxa"/>
            <w:vAlign w:val="center"/>
          </w:tcPr>
          <w:p w14:paraId="5D361B6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30</w:t>
            </w:r>
          </w:p>
        </w:tc>
        <w:tc>
          <w:tcPr>
            <w:tcW w:w="3094" w:type="dxa"/>
            <w:vAlign w:val="center"/>
          </w:tcPr>
          <w:p w14:paraId="7FC5B499"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民商基金销售（上海）有限公司</w:t>
            </w:r>
          </w:p>
        </w:tc>
        <w:tc>
          <w:tcPr>
            <w:tcW w:w="4560" w:type="dxa"/>
            <w:vAlign w:val="center"/>
          </w:tcPr>
          <w:p w14:paraId="5EAE59A6"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地址：上海市浦东新区张扬路707号生命人寿大厦32楼</w:t>
            </w:r>
          </w:p>
          <w:p w14:paraId="61B2301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14:paraId="0BEC9737"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xml:space="preserve">http://www.msftec.com </w:t>
            </w:r>
          </w:p>
        </w:tc>
      </w:tr>
      <w:tr w:rsidR="00456A20" w14:paraId="3A5579BD" w14:textId="77777777" w:rsidTr="00522EB2">
        <w:trPr>
          <w:trHeight w:val="20"/>
        </w:trPr>
        <w:tc>
          <w:tcPr>
            <w:tcW w:w="851" w:type="dxa"/>
            <w:vAlign w:val="center"/>
          </w:tcPr>
          <w:p w14:paraId="3D25488A"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31</w:t>
            </w:r>
          </w:p>
        </w:tc>
        <w:tc>
          <w:tcPr>
            <w:tcW w:w="3094" w:type="dxa"/>
            <w:vAlign w:val="center"/>
          </w:tcPr>
          <w:p w14:paraId="5A5CB943"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大连网金基金销售有限公司</w:t>
            </w:r>
          </w:p>
        </w:tc>
        <w:tc>
          <w:tcPr>
            <w:tcW w:w="4560" w:type="dxa"/>
            <w:vAlign w:val="center"/>
          </w:tcPr>
          <w:p w14:paraId="323C2518"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地址：辽宁省大连市沙河口区体坛路</w:t>
            </w:r>
            <w:r>
              <w:rPr>
                <w:rFonts w:ascii="宋体" w:hAnsi="宋体" w:cs="Calibri"/>
                <w:color w:val="000000"/>
                <w:szCs w:val="21"/>
              </w:rPr>
              <w:t>22</w:t>
            </w:r>
            <w:r>
              <w:rPr>
                <w:rFonts w:ascii="宋体" w:hAnsi="宋体" w:cs="Calibri" w:hint="eastAsia"/>
                <w:color w:val="000000"/>
                <w:szCs w:val="21"/>
              </w:rPr>
              <w:t>号诺德大厦</w:t>
            </w:r>
            <w:r>
              <w:rPr>
                <w:rFonts w:ascii="宋体" w:hAnsi="宋体" w:cs="Calibri"/>
                <w:color w:val="000000"/>
                <w:szCs w:val="21"/>
              </w:rPr>
              <w:t>2</w:t>
            </w:r>
            <w:r>
              <w:rPr>
                <w:rFonts w:ascii="宋体" w:hAnsi="宋体" w:cs="Calibri" w:hint="eastAsia"/>
                <w:color w:val="000000"/>
                <w:szCs w:val="21"/>
              </w:rPr>
              <w:t>层202室</w:t>
            </w:r>
          </w:p>
          <w:p w14:paraId="4867D6D2"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52A90C9B"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456A20" w14:paraId="62B43FEE" w14:textId="77777777" w:rsidTr="00522EB2">
        <w:trPr>
          <w:trHeight w:val="20"/>
        </w:trPr>
        <w:tc>
          <w:tcPr>
            <w:tcW w:w="851" w:type="dxa"/>
            <w:vAlign w:val="center"/>
          </w:tcPr>
          <w:p w14:paraId="7C2C22EB"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32</w:t>
            </w:r>
          </w:p>
        </w:tc>
        <w:tc>
          <w:tcPr>
            <w:tcW w:w="3094" w:type="dxa"/>
            <w:vAlign w:val="center"/>
          </w:tcPr>
          <w:p w14:paraId="44449AB7"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深圳众禄基金销售股份有</w:t>
            </w:r>
            <w:r>
              <w:rPr>
                <w:rFonts w:ascii="宋体" w:hAnsi="宋体" w:cs="Calibri" w:hint="eastAsia"/>
                <w:color w:val="000000"/>
                <w:szCs w:val="21"/>
              </w:rPr>
              <w:lastRenderedPageBreak/>
              <w:t>限公司</w:t>
            </w:r>
          </w:p>
        </w:tc>
        <w:tc>
          <w:tcPr>
            <w:tcW w:w="4560" w:type="dxa"/>
            <w:vAlign w:val="center"/>
          </w:tcPr>
          <w:p w14:paraId="16F03660"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lastRenderedPageBreak/>
              <w:t>注册（办公）地址：深圳市罗湖区梨园路</w:t>
            </w:r>
            <w:r>
              <w:rPr>
                <w:rFonts w:ascii="宋体" w:hAnsi="宋体" w:cs="Calibri" w:hint="eastAsia"/>
                <w:color w:val="000000"/>
                <w:szCs w:val="21"/>
              </w:rPr>
              <w:lastRenderedPageBreak/>
              <w:t>Halo广场4楼客户服务电话：</w:t>
            </w:r>
            <w:r>
              <w:rPr>
                <w:rFonts w:ascii="宋体" w:hAnsi="宋体" w:cs="Calibri"/>
                <w:color w:val="000000"/>
                <w:szCs w:val="21"/>
              </w:rPr>
              <w:t>4006-788-887</w:t>
            </w:r>
          </w:p>
          <w:p w14:paraId="1862B6D3"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网址：众禄基金网</w:t>
            </w:r>
            <w:r>
              <w:rPr>
                <w:rFonts w:ascii="宋体" w:hAnsi="宋体" w:cs="Calibri"/>
                <w:color w:val="000000"/>
                <w:szCs w:val="21"/>
              </w:rPr>
              <w:t xml:space="preserve"> </w:t>
            </w:r>
            <w:hyperlink r:id="rId17" w:history="1">
              <w:r>
                <w:rPr>
                  <w:rFonts w:ascii="宋体" w:hAnsi="宋体" w:cs="Calibri"/>
                  <w:color w:val="000000"/>
                  <w:szCs w:val="21"/>
                </w:rPr>
                <w:t>www.zlfund.cn</w:t>
              </w:r>
            </w:hyperlink>
          </w:p>
          <w:p w14:paraId="1E0C8E1A"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基金买卖网</w:t>
            </w:r>
            <w:r>
              <w:rPr>
                <w:rFonts w:ascii="宋体" w:hAnsi="宋体" w:cs="Calibri"/>
                <w:color w:val="000000"/>
                <w:szCs w:val="21"/>
              </w:rPr>
              <w:t xml:space="preserve"> </w:t>
            </w:r>
            <w:hyperlink r:id="rId18" w:history="1">
              <w:r>
                <w:rPr>
                  <w:rFonts w:ascii="宋体" w:hAnsi="宋体" w:cs="Calibri"/>
                  <w:color w:val="000000"/>
                  <w:szCs w:val="21"/>
                </w:rPr>
                <w:t>www.jjmmw.com</w:t>
              </w:r>
            </w:hyperlink>
          </w:p>
        </w:tc>
      </w:tr>
      <w:tr w:rsidR="00456A20" w14:paraId="498DC05B" w14:textId="77777777" w:rsidTr="00522EB2">
        <w:trPr>
          <w:trHeight w:val="20"/>
        </w:trPr>
        <w:tc>
          <w:tcPr>
            <w:tcW w:w="851" w:type="dxa"/>
            <w:vAlign w:val="center"/>
          </w:tcPr>
          <w:p w14:paraId="3805680D"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lastRenderedPageBreak/>
              <w:t>3</w:t>
            </w:r>
            <w:r>
              <w:rPr>
                <w:rFonts w:ascii="宋体" w:hAnsi="宋体" w:cs="Calibri" w:hint="eastAsia"/>
                <w:color w:val="000000"/>
                <w:szCs w:val="21"/>
              </w:rPr>
              <w:t>3</w:t>
            </w:r>
          </w:p>
        </w:tc>
        <w:tc>
          <w:tcPr>
            <w:tcW w:w="3094" w:type="dxa"/>
            <w:vAlign w:val="center"/>
          </w:tcPr>
          <w:p w14:paraId="4275855A" w14:textId="77777777" w:rsidR="00456A20" w:rsidRDefault="00F1262D" w:rsidP="00522EB2">
            <w:pPr>
              <w:snapToGrid w:val="0"/>
              <w:ind w:firstLine="420"/>
              <w:rPr>
                <w:rFonts w:ascii="宋体" w:hAnsi="宋体" w:cs="Calibri"/>
                <w:color w:val="000000"/>
                <w:szCs w:val="21"/>
              </w:rPr>
            </w:pPr>
            <w:r>
              <w:rPr>
                <w:rFonts w:hint="eastAsia"/>
              </w:rPr>
              <w:t>北京雪球基金销售有限公司</w:t>
            </w:r>
          </w:p>
        </w:tc>
        <w:tc>
          <w:tcPr>
            <w:tcW w:w="4560" w:type="dxa"/>
            <w:vAlign w:val="center"/>
          </w:tcPr>
          <w:p w14:paraId="3189A43D" w14:textId="77777777" w:rsidR="00456A20" w:rsidRDefault="00F1262D" w:rsidP="00522EB2">
            <w:pPr>
              <w:snapToGrid w:val="0"/>
              <w:ind w:firstLine="420"/>
            </w:pPr>
            <w:r>
              <w:rPr>
                <w:rFonts w:hint="eastAsia"/>
              </w:rPr>
              <w:t>注册（办公）地址：北京市朝阳区阜通东大街</w:t>
            </w:r>
            <w:r>
              <w:rPr>
                <w:rFonts w:hint="eastAsia"/>
              </w:rPr>
              <w:t>1</w:t>
            </w:r>
            <w:r>
              <w:rPr>
                <w:rFonts w:hint="eastAsia"/>
              </w:rPr>
              <w:t>号院</w:t>
            </w:r>
            <w:r>
              <w:rPr>
                <w:rFonts w:hint="eastAsia"/>
              </w:rPr>
              <w:t>6</w:t>
            </w:r>
            <w:r>
              <w:rPr>
                <w:rFonts w:hint="eastAsia"/>
              </w:rPr>
              <w:t>号楼</w:t>
            </w:r>
            <w:r>
              <w:rPr>
                <w:rFonts w:hint="eastAsia"/>
              </w:rPr>
              <w:t>2</w:t>
            </w:r>
            <w:r>
              <w:rPr>
                <w:rFonts w:hint="eastAsia"/>
              </w:rPr>
              <w:t>单元</w:t>
            </w:r>
            <w:r>
              <w:rPr>
                <w:rFonts w:hint="eastAsia"/>
              </w:rPr>
              <w:t>21</w:t>
            </w:r>
            <w:r>
              <w:rPr>
                <w:rFonts w:hint="eastAsia"/>
              </w:rPr>
              <w:t>层</w:t>
            </w:r>
            <w:r>
              <w:rPr>
                <w:rFonts w:hint="eastAsia"/>
              </w:rPr>
              <w:t>222507</w:t>
            </w:r>
          </w:p>
          <w:p w14:paraId="086E8A23"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客户服务电话：400-159-9288</w:t>
            </w:r>
          </w:p>
          <w:p w14:paraId="13B60941"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网址：http://danjuanapp.com/</w:t>
            </w:r>
          </w:p>
        </w:tc>
      </w:tr>
      <w:tr w:rsidR="00456A20" w14:paraId="03A4C0C3" w14:textId="77777777" w:rsidTr="00522EB2">
        <w:trPr>
          <w:trHeight w:val="20"/>
        </w:trPr>
        <w:tc>
          <w:tcPr>
            <w:tcW w:w="851" w:type="dxa"/>
            <w:vAlign w:val="center"/>
          </w:tcPr>
          <w:p w14:paraId="5E19304F"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3</w:t>
            </w:r>
            <w:r>
              <w:rPr>
                <w:rFonts w:ascii="宋体" w:hAnsi="宋体" w:cs="Calibri" w:hint="eastAsia"/>
                <w:color w:val="000000"/>
                <w:szCs w:val="21"/>
              </w:rPr>
              <w:t>4</w:t>
            </w:r>
          </w:p>
        </w:tc>
        <w:tc>
          <w:tcPr>
            <w:tcW w:w="3094" w:type="dxa"/>
            <w:vAlign w:val="center"/>
          </w:tcPr>
          <w:p w14:paraId="075F2AF5" w14:textId="77777777" w:rsidR="00456A20" w:rsidRDefault="00F1262D" w:rsidP="00522EB2">
            <w:pPr>
              <w:pStyle w:val="aff"/>
              <w:widowControl/>
              <w:ind w:firstLineChars="0" w:firstLine="0"/>
            </w:pPr>
            <w:r>
              <w:t>泛华普益基金销售有限公司</w:t>
            </w:r>
            <w:r>
              <w:t xml:space="preserve"> </w:t>
            </w:r>
          </w:p>
          <w:p w14:paraId="68FFADD4" w14:textId="77777777" w:rsidR="00456A20" w:rsidRDefault="00456A20" w:rsidP="00522EB2">
            <w:pPr>
              <w:snapToGrid w:val="0"/>
              <w:ind w:firstLine="420"/>
              <w:rPr>
                <w:rFonts w:ascii="宋体" w:hAnsi="宋体" w:cs="Calibri"/>
                <w:color w:val="000000"/>
                <w:szCs w:val="21"/>
              </w:rPr>
            </w:pPr>
          </w:p>
        </w:tc>
        <w:tc>
          <w:tcPr>
            <w:tcW w:w="4560" w:type="dxa"/>
            <w:vAlign w:val="center"/>
          </w:tcPr>
          <w:p w14:paraId="33BC7A07" w14:textId="77777777" w:rsidR="00456A20" w:rsidRDefault="00F1262D" w:rsidP="00522EB2">
            <w:pPr>
              <w:pStyle w:val="aff"/>
              <w:widowControl/>
              <w:ind w:firstLineChars="0" w:firstLine="0"/>
            </w:pPr>
            <w:r>
              <w:t>注册</w:t>
            </w:r>
            <w:r>
              <w:rPr>
                <w:rFonts w:ascii="宋体" w:hAnsi="宋体" w:cs="Calibri" w:hint="eastAsia"/>
                <w:color w:val="000000"/>
                <w:szCs w:val="21"/>
              </w:rPr>
              <w:t>（办公）</w:t>
            </w:r>
            <w:r>
              <w:t>地址：成都市成华区建设路</w:t>
            </w:r>
            <w:r>
              <w:t>9</w:t>
            </w:r>
            <w:r>
              <w:t>号高地中心</w:t>
            </w:r>
            <w:r>
              <w:t xml:space="preserve">1101 </w:t>
            </w:r>
            <w:r>
              <w:t>室</w:t>
            </w:r>
          </w:p>
          <w:p w14:paraId="60A23A7A" w14:textId="77777777" w:rsidR="00456A20" w:rsidRDefault="00F1262D" w:rsidP="00522EB2">
            <w:pPr>
              <w:pStyle w:val="aff"/>
              <w:widowControl/>
              <w:ind w:firstLineChars="0" w:firstLine="0"/>
            </w:pPr>
            <w:r>
              <w:t>客户服务电话：</w:t>
            </w:r>
            <w:r>
              <w:t xml:space="preserve">400-080-3388 </w:t>
            </w:r>
          </w:p>
          <w:p w14:paraId="4AAA55A7" w14:textId="77777777" w:rsidR="00456A20" w:rsidRDefault="00F1262D" w:rsidP="00522EB2">
            <w:pPr>
              <w:snapToGrid w:val="0"/>
              <w:ind w:firstLine="420"/>
              <w:rPr>
                <w:rFonts w:ascii="宋体" w:hAnsi="宋体" w:cs="Calibri"/>
                <w:color w:val="000000"/>
                <w:szCs w:val="21"/>
              </w:rPr>
            </w:pPr>
            <w:r>
              <w:t>网址：</w:t>
            </w:r>
            <w:hyperlink r:id="rId19" w:history="1">
              <w:r>
                <w:rPr>
                  <w:rStyle w:val="afa"/>
                </w:rPr>
                <w:t>www.puyifund.com</w:t>
              </w:r>
            </w:hyperlink>
          </w:p>
        </w:tc>
      </w:tr>
      <w:tr w:rsidR="00456A20" w14:paraId="6F61B508" w14:textId="77777777" w:rsidTr="00522EB2">
        <w:trPr>
          <w:trHeight w:val="20"/>
        </w:trPr>
        <w:tc>
          <w:tcPr>
            <w:tcW w:w="851" w:type="dxa"/>
            <w:vAlign w:val="center"/>
          </w:tcPr>
          <w:p w14:paraId="6283AB31"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3</w:t>
            </w:r>
            <w:r>
              <w:rPr>
                <w:rFonts w:ascii="宋体" w:hAnsi="宋体" w:cs="Calibri" w:hint="eastAsia"/>
                <w:color w:val="000000"/>
                <w:szCs w:val="21"/>
              </w:rPr>
              <w:t>5</w:t>
            </w:r>
          </w:p>
        </w:tc>
        <w:tc>
          <w:tcPr>
            <w:tcW w:w="3094" w:type="dxa"/>
            <w:vAlign w:val="center"/>
          </w:tcPr>
          <w:p w14:paraId="704B5309"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深圳前海财厚基金销售有限公司</w:t>
            </w:r>
          </w:p>
        </w:tc>
        <w:tc>
          <w:tcPr>
            <w:tcW w:w="4560" w:type="dxa"/>
            <w:vAlign w:val="center"/>
          </w:tcPr>
          <w:p w14:paraId="14BD711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注册(办公)地址：深圳市前海深港合作区南山街道自贸西街18号前海香缤大厦1105号-B016客户服务电话：</w:t>
            </w:r>
            <w:r>
              <w:rPr>
                <w:rFonts w:ascii="宋体" w:hAnsi="宋体" w:cs="Calibri"/>
                <w:color w:val="000000"/>
                <w:szCs w:val="21"/>
              </w:rPr>
              <w:t>400-128-6800</w:t>
            </w:r>
          </w:p>
          <w:p w14:paraId="42A92E4A"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www.caiho.cn</w:t>
            </w:r>
          </w:p>
        </w:tc>
      </w:tr>
      <w:tr w:rsidR="00456A20" w14:paraId="490BD52F" w14:textId="77777777" w:rsidTr="00522EB2">
        <w:trPr>
          <w:trHeight w:val="20"/>
        </w:trPr>
        <w:tc>
          <w:tcPr>
            <w:tcW w:w="851" w:type="dxa"/>
            <w:vAlign w:val="center"/>
          </w:tcPr>
          <w:p w14:paraId="126AE02E"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3</w:t>
            </w:r>
            <w:r>
              <w:rPr>
                <w:rFonts w:ascii="宋体" w:hAnsi="宋体" w:cs="Calibri" w:hint="eastAsia"/>
                <w:color w:val="000000"/>
                <w:szCs w:val="21"/>
              </w:rPr>
              <w:t>6</w:t>
            </w:r>
          </w:p>
        </w:tc>
        <w:tc>
          <w:tcPr>
            <w:tcW w:w="3094" w:type="dxa"/>
            <w:vAlign w:val="center"/>
          </w:tcPr>
          <w:p w14:paraId="29270A52"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上海挖财基金销售有限公司</w:t>
            </w:r>
          </w:p>
        </w:tc>
        <w:tc>
          <w:tcPr>
            <w:tcW w:w="4560" w:type="dxa"/>
            <w:vAlign w:val="center"/>
          </w:tcPr>
          <w:p w14:paraId="59C3BBD0"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注册(办公)地址：上海市浦东新区杨高南路759号2号楼18层03单元</w:t>
            </w:r>
          </w:p>
          <w:p w14:paraId="4508F41A"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客户服务电话：021-50810673</w:t>
            </w:r>
          </w:p>
          <w:p w14:paraId="0389659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w:t>
            </w:r>
            <w:hyperlink r:id="rId20" w:history="1">
              <w:r>
                <w:rPr>
                  <w:rFonts w:ascii="宋体" w:hAnsi="宋体" w:cs="Calibri"/>
                  <w:color w:val="000000"/>
                  <w:szCs w:val="21"/>
                </w:rPr>
                <w:t>www.wacaijijin.com</w:t>
              </w:r>
            </w:hyperlink>
          </w:p>
        </w:tc>
      </w:tr>
      <w:tr w:rsidR="00456A20" w14:paraId="7641A9E1" w14:textId="77777777" w:rsidTr="00522EB2">
        <w:trPr>
          <w:trHeight w:val="20"/>
        </w:trPr>
        <w:tc>
          <w:tcPr>
            <w:tcW w:w="851" w:type="dxa"/>
            <w:vAlign w:val="center"/>
          </w:tcPr>
          <w:p w14:paraId="65FE38C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37</w:t>
            </w:r>
          </w:p>
        </w:tc>
        <w:tc>
          <w:tcPr>
            <w:tcW w:w="3094" w:type="dxa"/>
            <w:vAlign w:val="center"/>
          </w:tcPr>
          <w:p w14:paraId="64D5EA4F"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诺亚正行基金销售有限公司</w:t>
            </w:r>
          </w:p>
        </w:tc>
        <w:tc>
          <w:tcPr>
            <w:tcW w:w="4560" w:type="dxa"/>
            <w:vAlign w:val="center"/>
          </w:tcPr>
          <w:p w14:paraId="7D8AD0BB"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注册(办公)地址：上海市闵行区申滨南路1226号诺亚财富中心</w:t>
            </w:r>
          </w:p>
          <w:p w14:paraId="517695B0"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客户服务电话：400-821-5399</w:t>
            </w:r>
          </w:p>
          <w:p w14:paraId="4D594F3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www.noah-fund.com</w:t>
            </w:r>
          </w:p>
        </w:tc>
      </w:tr>
      <w:tr w:rsidR="00456A20" w14:paraId="66FAD9F0" w14:textId="77777777" w:rsidTr="00522EB2">
        <w:trPr>
          <w:trHeight w:val="20"/>
        </w:trPr>
        <w:tc>
          <w:tcPr>
            <w:tcW w:w="851" w:type="dxa"/>
            <w:vAlign w:val="center"/>
          </w:tcPr>
          <w:p w14:paraId="501F0AF5"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38</w:t>
            </w:r>
          </w:p>
        </w:tc>
        <w:tc>
          <w:tcPr>
            <w:tcW w:w="3094" w:type="dxa"/>
            <w:vAlign w:val="center"/>
          </w:tcPr>
          <w:p w14:paraId="51F43A56"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上海凯石财富基金销售有限公司</w:t>
            </w:r>
          </w:p>
        </w:tc>
        <w:tc>
          <w:tcPr>
            <w:tcW w:w="4560" w:type="dxa"/>
            <w:vAlign w:val="center"/>
          </w:tcPr>
          <w:p w14:paraId="216ECD36"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上海市黄浦区延安东路1号凯石大厦</w:t>
            </w:r>
          </w:p>
          <w:p w14:paraId="32C34D89"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14:paraId="09824E19"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www.vstonewealth.com</w:t>
            </w:r>
          </w:p>
        </w:tc>
      </w:tr>
      <w:tr w:rsidR="00456A20" w14:paraId="651B784B" w14:textId="77777777" w:rsidTr="00522EB2">
        <w:trPr>
          <w:trHeight w:val="20"/>
        </w:trPr>
        <w:tc>
          <w:tcPr>
            <w:tcW w:w="851" w:type="dxa"/>
            <w:vAlign w:val="center"/>
          </w:tcPr>
          <w:p w14:paraId="4087C99E"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39</w:t>
            </w:r>
          </w:p>
        </w:tc>
        <w:tc>
          <w:tcPr>
            <w:tcW w:w="3094" w:type="dxa"/>
            <w:vAlign w:val="center"/>
          </w:tcPr>
          <w:p w14:paraId="344E8EC9" w14:textId="77777777" w:rsidR="00456A20" w:rsidRDefault="00F1262D" w:rsidP="00522EB2">
            <w:pPr>
              <w:snapToGrid w:val="0"/>
              <w:ind w:firstLine="420"/>
            </w:pPr>
            <w:r>
              <w:rPr>
                <w:rFonts w:hint="eastAsia"/>
              </w:rPr>
              <w:t>泰信财富基金销售有限公司</w:t>
            </w:r>
          </w:p>
          <w:p w14:paraId="44C88D6F" w14:textId="77777777" w:rsidR="00456A20" w:rsidRDefault="00456A20" w:rsidP="00522EB2">
            <w:pPr>
              <w:snapToGrid w:val="0"/>
              <w:ind w:firstLine="420"/>
              <w:rPr>
                <w:rFonts w:ascii="宋体" w:hAnsi="宋体" w:cs="Calibri"/>
                <w:color w:val="000000"/>
                <w:szCs w:val="21"/>
              </w:rPr>
            </w:pPr>
          </w:p>
        </w:tc>
        <w:tc>
          <w:tcPr>
            <w:tcW w:w="4560" w:type="dxa"/>
            <w:vAlign w:val="center"/>
          </w:tcPr>
          <w:p w14:paraId="5CE6C20D" w14:textId="77777777" w:rsidR="00456A20" w:rsidRDefault="00F1262D" w:rsidP="00522EB2">
            <w:pPr>
              <w:pStyle w:val="a6"/>
              <w:ind w:firstLine="420"/>
              <w:jc w:val="both"/>
            </w:pPr>
            <w:r>
              <w:rPr>
                <w:rFonts w:ascii="宋体" w:hAnsi="宋体" w:cs="Calibri" w:hint="eastAsia"/>
                <w:color w:val="000000"/>
                <w:szCs w:val="21"/>
              </w:rPr>
              <w:t>注册（办公）地址：</w:t>
            </w:r>
            <w:r>
              <w:rPr>
                <w:rFonts w:hint="eastAsia"/>
              </w:rPr>
              <w:t>北京市朝阳区建国路乙</w:t>
            </w:r>
            <w:r>
              <w:rPr>
                <w:rFonts w:hint="eastAsia"/>
              </w:rPr>
              <w:t>118</w:t>
            </w:r>
            <w:r>
              <w:rPr>
                <w:rFonts w:hint="eastAsia"/>
              </w:rPr>
              <w:t>号京汇大厦</w:t>
            </w:r>
            <w:r>
              <w:rPr>
                <w:rFonts w:hint="eastAsia"/>
              </w:rPr>
              <w:t>1206</w:t>
            </w:r>
          </w:p>
          <w:p w14:paraId="1BAF47B0" w14:textId="77777777" w:rsidR="00456A20" w:rsidRDefault="00F1262D" w:rsidP="00522EB2">
            <w:pPr>
              <w:pStyle w:val="a6"/>
              <w:ind w:firstLine="420"/>
              <w:jc w:val="both"/>
            </w:pPr>
            <w:r>
              <w:t>客户服务电话：</w:t>
            </w:r>
            <w:r>
              <w:t xml:space="preserve">400-004-8821 </w:t>
            </w:r>
          </w:p>
          <w:p w14:paraId="2E5DF20C" w14:textId="77777777" w:rsidR="00456A20" w:rsidRDefault="00F1262D" w:rsidP="00522EB2">
            <w:pPr>
              <w:snapToGrid w:val="0"/>
              <w:ind w:firstLine="420"/>
              <w:rPr>
                <w:rFonts w:ascii="宋体" w:hAnsi="宋体" w:cs="Calibri"/>
                <w:color w:val="000000"/>
                <w:szCs w:val="21"/>
              </w:rPr>
            </w:pPr>
            <w:r>
              <w:t>网址：</w:t>
            </w:r>
            <w:hyperlink r:id="rId21" w:history="1">
              <w:r>
                <w:rPr>
                  <w:rStyle w:val="afa"/>
                </w:rPr>
                <w:t>www.taixincf.com</w:t>
              </w:r>
            </w:hyperlink>
          </w:p>
        </w:tc>
      </w:tr>
      <w:tr w:rsidR="00456A20" w14:paraId="20511BF5" w14:textId="77777777" w:rsidTr="00522EB2">
        <w:trPr>
          <w:trHeight w:val="20"/>
        </w:trPr>
        <w:tc>
          <w:tcPr>
            <w:tcW w:w="851" w:type="dxa"/>
            <w:vAlign w:val="center"/>
          </w:tcPr>
          <w:p w14:paraId="69E2CF7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40</w:t>
            </w:r>
          </w:p>
        </w:tc>
        <w:tc>
          <w:tcPr>
            <w:tcW w:w="3094" w:type="dxa"/>
            <w:vAlign w:val="center"/>
          </w:tcPr>
          <w:p w14:paraId="3D3D78C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上海利得基金销售有限公司</w:t>
            </w:r>
          </w:p>
        </w:tc>
        <w:tc>
          <w:tcPr>
            <w:tcW w:w="4560" w:type="dxa"/>
            <w:vAlign w:val="center"/>
          </w:tcPr>
          <w:p w14:paraId="7A4FF3E9"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注册（办公）地址：上海市虹口区东大名路1098号浦江国际金融广场53楼</w:t>
            </w:r>
          </w:p>
          <w:p w14:paraId="684D2E9F"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客户服务电话：400-032-5885</w:t>
            </w:r>
          </w:p>
          <w:p w14:paraId="74028910"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www.leadfund.com.cn</w:t>
            </w:r>
          </w:p>
        </w:tc>
      </w:tr>
      <w:tr w:rsidR="00456A20" w14:paraId="3D492267" w14:textId="77777777" w:rsidTr="00522EB2">
        <w:trPr>
          <w:trHeight w:val="20"/>
        </w:trPr>
        <w:tc>
          <w:tcPr>
            <w:tcW w:w="851" w:type="dxa"/>
            <w:vAlign w:val="center"/>
          </w:tcPr>
          <w:p w14:paraId="62AA444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41</w:t>
            </w:r>
          </w:p>
        </w:tc>
        <w:tc>
          <w:tcPr>
            <w:tcW w:w="3094" w:type="dxa"/>
            <w:vAlign w:val="center"/>
          </w:tcPr>
          <w:p w14:paraId="3909E2B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南京苏宁基金销售有限公司</w:t>
            </w:r>
          </w:p>
        </w:tc>
        <w:tc>
          <w:tcPr>
            <w:tcW w:w="4560" w:type="dxa"/>
            <w:vAlign w:val="center"/>
          </w:tcPr>
          <w:p w14:paraId="4B4C0DB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 :南京市玄武区苏宁大道1-</w:t>
            </w:r>
            <w:r>
              <w:rPr>
                <w:rFonts w:ascii="宋体" w:hAnsi="宋体" w:cs="Calibri"/>
                <w:color w:val="000000"/>
                <w:szCs w:val="21"/>
              </w:rPr>
              <w:t>5</w:t>
            </w:r>
            <w:r>
              <w:rPr>
                <w:rFonts w:ascii="宋体" w:hAnsi="宋体" w:cs="Calibri" w:hint="eastAsia"/>
                <w:color w:val="000000"/>
                <w:szCs w:val="21"/>
              </w:rPr>
              <w:t>号</w:t>
            </w:r>
          </w:p>
          <w:p w14:paraId="3FB6903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95177</w:t>
            </w:r>
          </w:p>
          <w:p w14:paraId="59C6DE40"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hyperlink r:id="rId22" w:history="1">
              <w:r>
                <w:rPr>
                  <w:rStyle w:val="afa"/>
                  <w:rFonts w:ascii="宋体" w:hAnsi="宋体" w:cs="Calibri"/>
                  <w:szCs w:val="21"/>
                </w:rPr>
                <w:t>www.snjijin</w:t>
              </w:r>
            </w:hyperlink>
            <w:r>
              <w:rPr>
                <w:rFonts w:ascii="宋体" w:hAnsi="宋体" w:cs="Calibri" w:hint="eastAsia"/>
                <w:color w:val="000000"/>
                <w:szCs w:val="21"/>
              </w:rPr>
              <w:t>.com</w:t>
            </w:r>
          </w:p>
        </w:tc>
      </w:tr>
      <w:tr w:rsidR="00456A20" w14:paraId="76E950D0" w14:textId="77777777" w:rsidTr="00522EB2">
        <w:trPr>
          <w:trHeight w:val="20"/>
        </w:trPr>
        <w:tc>
          <w:tcPr>
            <w:tcW w:w="851" w:type="dxa"/>
            <w:vAlign w:val="center"/>
          </w:tcPr>
          <w:p w14:paraId="39B9AB80"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42</w:t>
            </w:r>
          </w:p>
        </w:tc>
        <w:tc>
          <w:tcPr>
            <w:tcW w:w="3094" w:type="dxa"/>
            <w:vAlign w:val="center"/>
          </w:tcPr>
          <w:p w14:paraId="22F51E6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中证金牛（北京）投资咨询有限公司</w:t>
            </w:r>
          </w:p>
        </w:tc>
        <w:tc>
          <w:tcPr>
            <w:tcW w:w="4560" w:type="dxa"/>
            <w:vAlign w:val="center"/>
          </w:tcPr>
          <w:p w14:paraId="309CF5AB"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w:t>
            </w:r>
            <w:r>
              <w:rPr>
                <w:rFonts w:hint="eastAsia"/>
              </w:rPr>
              <w:t xml:space="preserve"> </w:t>
            </w:r>
            <w:r>
              <w:rPr>
                <w:rFonts w:ascii="宋体" w:hAnsi="宋体" w:cs="Calibri" w:hint="eastAsia"/>
                <w:color w:val="000000"/>
                <w:szCs w:val="21"/>
              </w:rPr>
              <w:t>北京市宣武门外大街甲1号环球财讯中心A座4层</w:t>
            </w:r>
          </w:p>
          <w:p w14:paraId="10897232"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客户服务电话：4008-909-998</w:t>
            </w:r>
          </w:p>
          <w:p w14:paraId="03EEB02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网址：www.jnlc.com</w:t>
            </w:r>
          </w:p>
        </w:tc>
      </w:tr>
      <w:tr w:rsidR="00456A20" w14:paraId="453ECA5C" w14:textId="77777777" w:rsidTr="00522EB2">
        <w:trPr>
          <w:trHeight w:val="20"/>
        </w:trPr>
        <w:tc>
          <w:tcPr>
            <w:tcW w:w="851" w:type="dxa"/>
            <w:vAlign w:val="center"/>
          </w:tcPr>
          <w:p w14:paraId="6FCE2AAE"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43</w:t>
            </w:r>
          </w:p>
        </w:tc>
        <w:tc>
          <w:tcPr>
            <w:tcW w:w="3094" w:type="dxa"/>
            <w:vAlign w:val="center"/>
          </w:tcPr>
          <w:p w14:paraId="53483D6F"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江苏汇林保大基金销售有限公司</w:t>
            </w:r>
          </w:p>
        </w:tc>
        <w:tc>
          <w:tcPr>
            <w:tcW w:w="4560" w:type="dxa"/>
            <w:vAlign w:val="center"/>
          </w:tcPr>
          <w:p w14:paraId="1569BEA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南京市高淳区经济开发区古檀大道47号</w:t>
            </w:r>
          </w:p>
          <w:p w14:paraId="14C361F6"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2691DFAE"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网址：www.huilinbd.com</w:t>
            </w:r>
          </w:p>
        </w:tc>
      </w:tr>
      <w:tr w:rsidR="00456A20" w14:paraId="4EFE7BD3" w14:textId="77777777" w:rsidTr="00522EB2">
        <w:trPr>
          <w:trHeight w:val="20"/>
        </w:trPr>
        <w:tc>
          <w:tcPr>
            <w:tcW w:w="851" w:type="dxa"/>
            <w:vAlign w:val="center"/>
          </w:tcPr>
          <w:p w14:paraId="14E61573"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44</w:t>
            </w:r>
          </w:p>
        </w:tc>
        <w:tc>
          <w:tcPr>
            <w:tcW w:w="3094" w:type="dxa"/>
            <w:vAlign w:val="center"/>
          </w:tcPr>
          <w:p w14:paraId="59D19113"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玄元保险代理有限公司</w:t>
            </w:r>
          </w:p>
        </w:tc>
        <w:tc>
          <w:tcPr>
            <w:tcW w:w="4560" w:type="dxa"/>
            <w:vAlign w:val="center"/>
          </w:tcPr>
          <w:p w14:paraId="57B77DD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356459B5"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lastRenderedPageBreak/>
              <w:t>客户服务电话：</w:t>
            </w:r>
            <w:r>
              <w:rPr>
                <w:rFonts w:ascii="宋体" w:hAnsi="宋体" w:cs="Calibri"/>
                <w:color w:val="000000"/>
                <w:szCs w:val="21"/>
              </w:rPr>
              <w:t>4000808208</w:t>
            </w:r>
          </w:p>
          <w:p w14:paraId="65D24719"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www.licaimofang.cn</w:t>
            </w:r>
          </w:p>
        </w:tc>
      </w:tr>
      <w:tr w:rsidR="00456A20" w14:paraId="6C51FB90" w14:textId="77777777" w:rsidTr="00522EB2">
        <w:trPr>
          <w:trHeight w:val="20"/>
        </w:trPr>
        <w:tc>
          <w:tcPr>
            <w:tcW w:w="851" w:type="dxa"/>
            <w:vAlign w:val="center"/>
          </w:tcPr>
          <w:p w14:paraId="13E11D27"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lastRenderedPageBreak/>
              <w:t>45</w:t>
            </w:r>
          </w:p>
        </w:tc>
        <w:tc>
          <w:tcPr>
            <w:tcW w:w="3094" w:type="dxa"/>
            <w:vAlign w:val="center"/>
          </w:tcPr>
          <w:p w14:paraId="3E28304B"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宜信普泽（北京）基金销售有限公司</w:t>
            </w:r>
          </w:p>
        </w:tc>
        <w:tc>
          <w:tcPr>
            <w:tcW w:w="4560" w:type="dxa"/>
            <w:vAlign w:val="center"/>
          </w:tcPr>
          <w:p w14:paraId="26D17FE5"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4E24351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5E1525A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456A20" w14:paraId="7FD557ED" w14:textId="77777777" w:rsidTr="00522EB2">
        <w:trPr>
          <w:trHeight w:val="20"/>
        </w:trPr>
        <w:tc>
          <w:tcPr>
            <w:tcW w:w="851" w:type="dxa"/>
            <w:vAlign w:val="center"/>
          </w:tcPr>
          <w:p w14:paraId="202CAE3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46</w:t>
            </w:r>
          </w:p>
        </w:tc>
        <w:tc>
          <w:tcPr>
            <w:tcW w:w="3094" w:type="dxa"/>
            <w:vAlign w:val="center"/>
          </w:tcPr>
          <w:p w14:paraId="6D25156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喜鹊财富基金销售有限公司</w:t>
            </w:r>
          </w:p>
        </w:tc>
        <w:tc>
          <w:tcPr>
            <w:tcW w:w="4560" w:type="dxa"/>
            <w:vAlign w:val="center"/>
          </w:tcPr>
          <w:p w14:paraId="42B3EA70"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西藏拉萨市柳梧新区柳梧大厦1513室</w:t>
            </w:r>
          </w:p>
          <w:p w14:paraId="0B359DA3"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客户服务电话：400-699-7719</w:t>
            </w:r>
          </w:p>
          <w:p w14:paraId="22ED2C9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网址：www.xiquefund.com</w:t>
            </w:r>
          </w:p>
        </w:tc>
      </w:tr>
      <w:tr w:rsidR="00456A20" w14:paraId="64B263B5" w14:textId="77777777" w:rsidTr="00522EB2">
        <w:trPr>
          <w:trHeight w:val="20"/>
        </w:trPr>
        <w:tc>
          <w:tcPr>
            <w:tcW w:w="851" w:type="dxa"/>
            <w:vAlign w:val="center"/>
          </w:tcPr>
          <w:p w14:paraId="369B1795"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47</w:t>
            </w:r>
          </w:p>
        </w:tc>
        <w:tc>
          <w:tcPr>
            <w:tcW w:w="3094" w:type="dxa"/>
            <w:vAlign w:val="center"/>
          </w:tcPr>
          <w:p w14:paraId="76E48BF6" w14:textId="77777777" w:rsidR="00456A20" w:rsidRDefault="00F1262D" w:rsidP="00522EB2">
            <w:pPr>
              <w:ind w:firstLine="420"/>
              <w:rPr>
                <w:rFonts w:ascii="宋体" w:hAnsi="宋体"/>
                <w:color w:val="000000"/>
              </w:rPr>
            </w:pPr>
            <w:r>
              <w:rPr>
                <w:rFonts w:ascii="宋体" w:hAnsi="宋体" w:cs="Calibri" w:hint="eastAsia"/>
                <w:bCs/>
                <w:color w:val="000000"/>
                <w:szCs w:val="21"/>
              </w:rPr>
              <w:t>和耕传承基金销售有限公司</w:t>
            </w:r>
          </w:p>
        </w:tc>
        <w:tc>
          <w:tcPr>
            <w:tcW w:w="4560" w:type="dxa"/>
            <w:vAlign w:val="center"/>
          </w:tcPr>
          <w:p w14:paraId="38DA5E98"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注册(办公)地址：河南自贸试验区郑州片区（郑东）东风南路东康宁街北6号楼5楼503</w:t>
            </w:r>
          </w:p>
          <w:p w14:paraId="2C6BBB5F"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3BFFF04C" w14:textId="77777777" w:rsidR="00456A20" w:rsidRDefault="00F1262D" w:rsidP="00522EB2">
            <w:pPr>
              <w:ind w:firstLine="420"/>
              <w:rPr>
                <w:rFonts w:ascii="宋体" w:hAnsi="宋体"/>
                <w:color w:val="000000"/>
              </w:rPr>
            </w:pPr>
            <w:r>
              <w:rPr>
                <w:rFonts w:ascii="宋体" w:hAnsi="宋体" w:cs="Calibri" w:hint="eastAsia"/>
                <w:color w:val="000000"/>
                <w:szCs w:val="21"/>
              </w:rPr>
              <w:t>网址：</w:t>
            </w:r>
            <w:r>
              <w:rPr>
                <w:rFonts w:ascii="宋体" w:hAnsi="宋体" w:cs="Calibri"/>
                <w:color w:val="000000"/>
                <w:szCs w:val="21"/>
              </w:rPr>
              <w:t>www. hgccpb.com</w:t>
            </w:r>
          </w:p>
        </w:tc>
      </w:tr>
      <w:tr w:rsidR="00456A20" w14:paraId="7A629465" w14:textId="77777777" w:rsidTr="00522EB2">
        <w:trPr>
          <w:trHeight w:val="20"/>
        </w:trPr>
        <w:tc>
          <w:tcPr>
            <w:tcW w:w="851" w:type="dxa"/>
            <w:vAlign w:val="center"/>
          </w:tcPr>
          <w:p w14:paraId="2AA7F743"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48</w:t>
            </w:r>
          </w:p>
        </w:tc>
        <w:tc>
          <w:tcPr>
            <w:tcW w:w="3094" w:type="dxa"/>
            <w:vAlign w:val="center"/>
          </w:tcPr>
          <w:p w14:paraId="08C59D62" w14:textId="77777777" w:rsidR="00456A20" w:rsidRDefault="00F1262D" w:rsidP="00522EB2">
            <w:pPr>
              <w:ind w:firstLine="420"/>
              <w:rPr>
                <w:rFonts w:ascii="宋体" w:hAnsi="宋体"/>
                <w:color w:val="000000"/>
              </w:rPr>
            </w:pPr>
            <w:r>
              <w:rPr>
                <w:rFonts w:ascii="宋体" w:hAnsi="宋体" w:cs="Calibri" w:hint="eastAsia"/>
                <w:bCs/>
                <w:color w:val="000000"/>
                <w:szCs w:val="21"/>
              </w:rPr>
              <w:t>北京新浪仓石基金销售有限公司</w:t>
            </w:r>
          </w:p>
        </w:tc>
        <w:tc>
          <w:tcPr>
            <w:tcW w:w="4560" w:type="dxa"/>
            <w:vAlign w:val="center"/>
          </w:tcPr>
          <w:p w14:paraId="20337C7D"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注册(办公)地址：北京市海淀区西北旺东路10号院西区8号楼新浪总部大厦</w:t>
            </w:r>
          </w:p>
          <w:p w14:paraId="723B909D"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客户服务电话：010-62675369</w:t>
            </w:r>
          </w:p>
          <w:p w14:paraId="7227C2A1" w14:textId="77777777" w:rsidR="00456A20" w:rsidRDefault="00F1262D" w:rsidP="00522EB2">
            <w:pPr>
              <w:ind w:firstLine="420"/>
              <w:rPr>
                <w:rFonts w:ascii="宋体" w:hAnsi="宋体"/>
                <w:color w:val="000000"/>
              </w:rPr>
            </w:pPr>
            <w:r>
              <w:rPr>
                <w:rFonts w:ascii="宋体" w:hAnsi="宋体" w:cs="Calibri" w:hint="eastAsia"/>
                <w:color w:val="000000"/>
                <w:szCs w:val="21"/>
              </w:rPr>
              <w:t>网址：www.xincai.com</w:t>
            </w:r>
          </w:p>
        </w:tc>
      </w:tr>
      <w:tr w:rsidR="00456A20" w14:paraId="135100D6" w14:textId="77777777" w:rsidTr="00522EB2">
        <w:trPr>
          <w:trHeight w:val="20"/>
        </w:trPr>
        <w:tc>
          <w:tcPr>
            <w:tcW w:w="851" w:type="dxa"/>
            <w:vAlign w:val="center"/>
          </w:tcPr>
          <w:p w14:paraId="32E3D4E9"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49</w:t>
            </w:r>
          </w:p>
        </w:tc>
        <w:tc>
          <w:tcPr>
            <w:tcW w:w="3094" w:type="dxa"/>
            <w:vAlign w:val="center"/>
          </w:tcPr>
          <w:p w14:paraId="696BCFF9"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财咨道信息技术有限公司</w:t>
            </w:r>
          </w:p>
        </w:tc>
        <w:tc>
          <w:tcPr>
            <w:tcW w:w="4560" w:type="dxa"/>
            <w:vAlign w:val="center"/>
          </w:tcPr>
          <w:p w14:paraId="681681C9" w14:textId="77777777" w:rsidR="00456A20" w:rsidRDefault="00F1262D" w:rsidP="00522EB2">
            <w:pPr>
              <w:widowControl/>
              <w:ind w:firstLine="42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辽宁省沈阳市浑南区白塔二南街18-2号B座601</w:t>
            </w:r>
          </w:p>
          <w:p w14:paraId="427DDF4D" w14:textId="77777777" w:rsidR="00456A20" w:rsidRDefault="00F1262D" w:rsidP="00522EB2">
            <w:pPr>
              <w:widowControl/>
              <w:ind w:firstLine="42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400-003-5811</w:t>
            </w:r>
          </w:p>
          <w:p w14:paraId="71EC5A4C" w14:textId="77777777" w:rsidR="00456A20" w:rsidRDefault="00F1262D" w:rsidP="00522EB2">
            <w:pPr>
              <w:ind w:firstLine="420"/>
              <w:rPr>
                <w:rFonts w:ascii="宋体" w:hAnsi="宋体"/>
                <w:color w:val="000000"/>
              </w:rPr>
            </w:pPr>
            <w:r>
              <w:rPr>
                <w:rFonts w:ascii="宋体" w:hAnsi="宋体" w:cs="Calibri" w:hint="eastAsia"/>
                <w:color w:val="000000"/>
                <w:szCs w:val="21"/>
              </w:rPr>
              <w:t>网址：</w:t>
            </w:r>
            <w:r>
              <w:rPr>
                <w:rFonts w:ascii="宋体" w:hAnsi="宋体" w:cs="Calibri"/>
                <w:color w:val="000000"/>
                <w:szCs w:val="21"/>
              </w:rPr>
              <w:t>www.win-stock.com.cn</w:t>
            </w:r>
          </w:p>
        </w:tc>
      </w:tr>
      <w:tr w:rsidR="00456A20" w14:paraId="2F3B4138" w14:textId="77777777" w:rsidTr="00522EB2">
        <w:trPr>
          <w:trHeight w:val="20"/>
        </w:trPr>
        <w:tc>
          <w:tcPr>
            <w:tcW w:w="851" w:type="dxa"/>
            <w:vAlign w:val="center"/>
          </w:tcPr>
          <w:p w14:paraId="2599C286"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50</w:t>
            </w:r>
          </w:p>
        </w:tc>
        <w:tc>
          <w:tcPr>
            <w:tcW w:w="3094" w:type="dxa"/>
            <w:vAlign w:val="center"/>
          </w:tcPr>
          <w:p w14:paraId="16C84BA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北京度小满基金销售有限公司</w:t>
            </w:r>
          </w:p>
        </w:tc>
        <w:tc>
          <w:tcPr>
            <w:tcW w:w="4560" w:type="dxa"/>
            <w:vAlign w:val="center"/>
          </w:tcPr>
          <w:p w14:paraId="1D0BD9C8"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北京市海淀区西北旺东路10号院西区4号楼1层103室</w:t>
            </w:r>
          </w:p>
          <w:p w14:paraId="6AAE8E64" w14:textId="77777777" w:rsidR="00456A20" w:rsidRDefault="00F1262D" w:rsidP="00522EB2">
            <w:pPr>
              <w:widowControl/>
              <w:ind w:firstLine="420"/>
              <w:rPr>
                <w:rFonts w:ascii="宋体" w:hAnsi="宋体" w:cs="Calibri"/>
                <w:color w:val="000000"/>
                <w:szCs w:val="21"/>
              </w:rPr>
            </w:pPr>
            <w:r>
              <w:rPr>
                <w:rFonts w:ascii="宋体" w:hAnsi="宋体" w:cs="Calibri" w:hint="eastAsia"/>
                <w:color w:val="000000"/>
                <w:szCs w:val="21"/>
              </w:rPr>
              <w:t>客服电话：9</w:t>
            </w:r>
            <w:r>
              <w:rPr>
                <w:rFonts w:ascii="宋体" w:hAnsi="宋体" w:cs="Calibri"/>
                <w:color w:val="000000"/>
                <w:szCs w:val="21"/>
              </w:rPr>
              <w:t>5055</w:t>
            </w:r>
          </w:p>
          <w:p w14:paraId="45999022" w14:textId="77777777" w:rsidR="00456A20" w:rsidRDefault="00F1262D" w:rsidP="00522EB2">
            <w:pPr>
              <w:ind w:firstLine="420"/>
              <w:rPr>
                <w:rFonts w:ascii="宋体" w:hAnsi="宋体"/>
                <w:color w:val="000000"/>
              </w:rPr>
            </w:pPr>
            <w:r>
              <w:rPr>
                <w:rFonts w:ascii="宋体" w:hAnsi="宋体" w:cs="Calibri" w:hint="eastAsia"/>
                <w:color w:val="000000"/>
                <w:szCs w:val="21"/>
              </w:rPr>
              <w:t>网站：www.duxiaoman.com</w:t>
            </w:r>
          </w:p>
        </w:tc>
      </w:tr>
      <w:tr w:rsidR="00456A20" w14:paraId="1DCB8D06" w14:textId="77777777" w:rsidTr="00522EB2">
        <w:trPr>
          <w:trHeight w:val="20"/>
        </w:trPr>
        <w:tc>
          <w:tcPr>
            <w:tcW w:w="851" w:type="dxa"/>
            <w:vAlign w:val="center"/>
          </w:tcPr>
          <w:p w14:paraId="0F41C528"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51</w:t>
            </w:r>
          </w:p>
        </w:tc>
        <w:tc>
          <w:tcPr>
            <w:tcW w:w="3094" w:type="dxa"/>
            <w:vAlign w:val="center"/>
          </w:tcPr>
          <w:p w14:paraId="693551C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通华财富（上海）基金销售有限公司</w:t>
            </w:r>
          </w:p>
        </w:tc>
        <w:tc>
          <w:tcPr>
            <w:tcW w:w="4560" w:type="dxa"/>
            <w:vAlign w:val="center"/>
          </w:tcPr>
          <w:p w14:paraId="3D8EBBEC" w14:textId="77777777" w:rsidR="00456A20" w:rsidRDefault="00F1262D" w:rsidP="00522EB2">
            <w:pPr>
              <w:ind w:firstLine="420"/>
              <w:rPr>
                <w:rFonts w:ascii="宋体" w:hAnsi="宋体"/>
                <w:color w:val="000000"/>
              </w:rPr>
            </w:pPr>
            <w:r>
              <w:rPr>
                <w:rFonts w:ascii="宋体" w:hAnsi="宋体" w:cs="Calibri" w:hint="eastAsia"/>
                <w:color w:val="000000"/>
                <w:szCs w:val="21"/>
              </w:rPr>
              <w:t>注册(办公)地址</w:t>
            </w:r>
            <w:r>
              <w:rPr>
                <w:rFonts w:ascii="宋体" w:hAnsi="宋体" w:hint="eastAsia"/>
                <w:color w:val="000000"/>
              </w:rPr>
              <w:t>：上海市浦东新区金沪路55号通华科技大厦10层</w:t>
            </w:r>
          </w:p>
          <w:p w14:paraId="27CC1FE8" w14:textId="77777777" w:rsidR="00456A20" w:rsidRDefault="00F1262D" w:rsidP="00522EB2">
            <w:pPr>
              <w:ind w:firstLine="420"/>
              <w:rPr>
                <w:rFonts w:ascii="宋体" w:hAnsi="宋体"/>
                <w:color w:val="000000"/>
              </w:rPr>
            </w:pPr>
            <w:r>
              <w:rPr>
                <w:rFonts w:ascii="宋体" w:hAnsi="宋体" w:hint="eastAsia"/>
                <w:color w:val="000000"/>
              </w:rPr>
              <w:t>客户服务电话：</w:t>
            </w:r>
            <w:r>
              <w:rPr>
                <w:rFonts w:ascii="宋体" w:hAnsi="宋体"/>
                <w:color w:val="000000"/>
              </w:rPr>
              <w:t>400-101-9301</w:t>
            </w:r>
          </w:p>
          <w:p w14:paraId="5CF0D295" w14:textId="77777777" w:rsidR="00456A20" w:rsidRDefault="00F1262D" w:rsidP="00522EB2">
            <w:pPr>
              <w:ind w:firstLine="420"/>
              <w:rPr>
                <w:rFonts w:ascii="宋体" w:hAnsi="宋体"/>
                <w:color w:val="000000"/>
              </w:rPr>
            </w:pPr>
            <w:r>
              <w:rPr>
                <w:rFonts w:ascii="宋体" w:hAnsi="宋体" w:hint="eastAsia"/>
                <w:color w:val="000000"/>
              </w:rPr>
              <w:t>网址：</w:t>
            </w:r>
            <w:r>
              <w:rPr>
                <w:rFonts w:ascii="宋体" w:hAnsi="宋体"/>
                <w:color w:val="000000"/>
              </w:rPr>
              <w:t>www.tonghuafund.com</w:t>
            </w:r>
          </w:p>
        </w:tc>
      </w:tr>
      <w:tr w:rsidR="00456A20" w14:paraId="73CA3654" w14:textId="77777777" w:rsidTr="00522EB2">
        <w:trPr>
          <w:trHeight w:val="20"/>
        </w:trPr>
        <w:tc>
          <w:tcPr>
            <w:tcW w:w="851" w:type="dxa"/>
            <w:vAlign w:val="center"/>
          </w:tcPr>
          <w:p w14:paraId="24EDF26D"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52</w:t>
            </w:r>
          </w:p>
        </w:tc>
        <w:tc>
          <w:tcPr>
            <w:tcW w:w="3094" w:type="dxa"/>
            <w:vAlign w:val="center"/>
          </w:tcPr>
          <w:p w14:paraId="577A11DE"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上海万得基金销售有限公司</w:t>
            </w:r>
          </w:p>
        </w:tc>
        <w:tc>
          <w:tcPr>
            <w:tcW w:w="4560" w:type="dxa"/>
            <w:vAlign w:val="center"/>
          </w:tcPr>
          <w:p w14:paraId="010C5C6D" w14:textId="77777777" w:rsidR="00456A20" w:rsidRDefault="00F1262D" w:rsidP="00522EB2">
            <w:pPr>
              <w:ind w:firstLine="420"/>
              <w:rPr>
                <w:rFonts w:ascii="宋体" w:hAnsi="宋体"/>
                <w:color w:val="000000"/>
              </w:rPr>
            </w:pPr>
            <w:r>
              <w:rPr>
                <w:rFonts w:ascii="宋体" w:hAnsi="宋体" w:cs="Calibri" w:hint="eastAsia"/>
                <w:color w:val="000000"/>
                <w:szCs w:val="21"/>
              </w:rPr>
              <w:t>注册(办公)地址</w:t>
            </w:r>
            <w:r>
              <w:rPr>
                <w:rFonts w:ascii="宋体" w:hAnsi="宋体" w:hint="eastAsia"/>
                <w:color w:val="000000"/>
              </w:rPr>
              <w:t>：上海市浦东新区浦明路1500号万得大厦11楼</w:t>
            </w:r>
          </w:p>
          <w:p w14:paraId="52426EDB" w14:textId="77777777" w:rsidR="00456A20" w:rsidRDefault="00F1262D" w:rsidP="00522EB2">
            <w:pPr>
              <w:ind w:firstLine="420"/>
              <w:rPr>
                <w:rFonts w:ascii="宋体" w:hAnsi="宋体"/>
                <w:color w:val="000000"/>
              </w:rPr>
            </w:pPr>
            <w:r>
              <w:rPr>
                <w:rFonts w:ascii="宋体" w:hAnsi="宋体" w:hint="eastAsia"/>
                <w:color w:val="000000"/>
              </w:rPr>
              <w:t>客户服务电话：400-799-1888</w:t>
            </w:r>
          </w:p>
          <w:p w14:paraId="59A3964F" w14:textId="77777777" w:rsidR="00456A20" w:rsidRDefault="00F1262D" w:rsidP="00522EB2">
            <w:pPr>
              <w:ind w:firstLine="420"/>
              <w:rPr>
                <w:rFonts w:ascii="宋体" w:hAnsi="宋体"/>
                <w:color w:val="000000"/>
              </w:rPr>
            </w:pPr>
            <w:r>
              <w:rPr>
                <w:rFonts w:ascii="宋体" w:hAnsi="宋体" w:hint="eastAsia"/>
                <w:color w:val="000000"/>
              </w:rPr>
              <w:t>网址：www.520fund.com.cn</w:t>
            </w:r>
          </w:p>
        </w:tc>
      </w:tr>
      <w:tr w:rsidR="00456A20" w14:paraId="73C37285" w14:textId="77777777" w:rsidTr="00522EB2">
        <w:trPr>
          <w:trHeight w:val="20"/>
        </w:trPr>
        <w:tc>
          <w:tcPr>
            <w:tcW w:w="851" w:type="dxa"/>
            <w:vAlign w:val="center"/>
          </w:tcPr>
          <w:p w14:paraId="2F93285B"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t>53</w:t>
            </w:r>
          </w:p>
        </w:tc>
        <w:tc>
          <w:tcPr>
            <w:tcW w:w="3094" w:type="dxa"/>
            <w:vAlign w:val="center"/>
          </w:tcPr>
          <w:p w14:paraId="3B7FFE01"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华瑞保险销售有限公司</w:t>
            </w:r>
          </w:p>
        </w:tc>
        <w:tc>
          <w:tcPr>
            <w:tcW w:w="4560" w:type="dxa"/>
            <w:vAlign w:val="center"/>
          </w:tcPr>
          <w:p w14:paraId="38404920" w14:textId="77777777" w:rsidR="00456A20" w:rsidRDefault="00F1262D" w:rsidP="00522EB2">
            <w:pPr>
              <w:ind w:firstLine="420"/>
              <w:rPr>
                <w:rFonts w:ascii="宋体" w:hAnsi="宋体"/>
                <w:color w:val="000000"/>
              </w:rPr>
            </w:pPr>
            <w:r>
              <w:rPr>
                <w:rFonts w:ascii="宋体" w:hAnsi="宋体" w:cs="Calibri" w:hint="eastAsia"/>
                <w:color w:val="000000"/>
                <w:szCs w:val="21"/>
              </w:rPr>
              <w:t>注册(办公)地址</w:t>
            </w:r>
            <w:r>
              <w:rPr>
                <w:rFonts w:ascii="宋体" w:hAnsi="宋体"/>
                <w:color w:val="000000"/>
              </w:rPr>
              <w:t xml:space="preserve">: </w:t>
            </w:r>
            <w:r>
              <w:rPr>
                <w:rFonts w:ascii="宋体" w:hAnsi="宋体" w:hint="eastAsia"/>
                <w:color w:val="000000"/>
              </w:rPr>
              <w:t>上海市嘉定区南翔镇众仁路399号运通星财富广场1号楼B座13、14层</w:t>
            </w:r>
          </w:p>
          <w:p w14:paraId="15422586" w14:textId="77777777" w:rsidR="00456A20" w:rsidRDefault="00F1262D" w:rsidP="00522EB2">
            <w:pPr>
              <w:ind w:firstLine="420"/>
              <w:rPr>
                <w:rFonts w:ascii="宋体" w:hAnsi="宋体"/>
                <w:color w:val="000000"/>
              </w:rPr>
            </w:pPr>
            <w:r>
              <w:rPr>
                <w:rFonts w:ascii="宋体" w:hAnsi="宋体" w:hint="eastAsia"/>
                <w:color w:val="000000"/>
              </w:rPr>
              <w:t>客户服务电话：952303</w:t>
            </w:r>
          </w:p>
          <w:p w14:paraId="25A63171" w14:textId="77777777" w:rsidR="00456A20" w:rsidRDefault="00F1262D" w:rsidP="00522EB2">
            <w:pPr>
              <w:ind w:firstLine="420"/>
              <w:rPr>
                <w:rFonts w:ascii="宋体" w:hAnsi="宋体"/>
                <w:color w:val="000000"/>
              </w:rPr>
            </w:pPr>
            <w:r>
              <w:rPr>
                <w:rFonts w:ascii="宋体" w:hAnsi="宋体" w:hint="eastAsia"/>
                <w:color w:val="000000"/>
              </w:rPr>
              <w:t>网址：w</w:t>
            </w:r>
            <w:r>
              <w:rPr>
                <w:rFonts w:ascii="宋体" w:hAnsi="宋体"/>
                <w:color w:val="000000"/>
              </w:rPr>
              <w:t>ww.huaruisales.com</w:t>
            </w:r>
          </w:p>
        </w:tc>
      </w:tr>
      <w:tr w:rsidR="00456A20" w14:paraId="12295159" w14:textId="77777777" w:rsidTr="00522EB2">
        <w:trPr>
          <w:trHeight w:val="20"/>
        </w:trPr>
        <w:tc>
          <w:tcPr>
            <w:tcW w:w="851" w:type="dxa"/>
            <w:vAlign w:val="center"/>
          </w:tcPr>
          <w:p w14:paraId="2C0D5A8B"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54</w:t>
            </w:r>
          </w:p>
        </w:tc>
        <w:tc>
          <w:tcPr>
            <w:tcW w:w="3094" w:type="dxa"/>
            <w:vAlign w:val="center"/>
          </w:tcPr>
          <w:p w14:paraId="175754A6"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阳光人寿保险股份有限公司</w:t>
            </w:r>
          </w:p>
        </w:tc>
        <w:tc>
          <w:tcPr>
            <w:tcW w:w="4560" w:type="dxa"/>
            <w:vAlign w:val="center"/>
          </w:tcPr>
          <w:p w14:paraId="0C572918"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海南省三亚市迎宾路360-1号三亚阳光金融广场16层</w:t>
            </w:r>
          </w:p>
          <w:p w14:paraId="06D02775" w14:textId="77777777" w:rsidR="00456A20" w:rsidRDefault="00F1262D" w:rsidP="00522EB2">
            <w:pPr>
              <w:widowControl/>
              <w:ind w:firstLine="420"/>
              <w:rPr>
                <w:rFonts w:ascii="宋体" w:hAnsi="宋体" w:cs="Calibri"/>
                <w:color w:val="000000"/>
                <w:szCs w:val="21"/>
              </w:rPr>
            </w:pPr>
            <w:r>
              <w:rPr>
                <w:rFonts w:ascii="宋体" w:hAnsi="宋体" w:cs="Calibri" w:hint="eastAsia"/>
                <w:color w:val="000000"/>
                <w:szCs w:val="21"/>
              </w:rPr>
              <w:t>客户服务电话：95510</w:t>
            </w:r>
          </w:p>
          <w:p w14:paraId="7A866DA5" w14:textId="77777777" w:rsidR="00456A20" w:rsidRDefault="00F1262D" w:rsidP="00522EB2">
            <w:pPr>
              <w:widowControl/>
              <w:ind w:firstLine="420"/>
              <w:rPr>
                <w:rFonts w:ascii="宋体" w:hAnsi="宋体" w:cs="Calibri"/>
                <w:color w:val="000000"/>
                <w:szCs w:val="21"/>
              </w:rPr>
            </w:pPr>
            <w:r>
              <w:rPr>
                <w:rFonts w:ascii="宋体" w:hAnsi="宋体" w:cs="Calibri" w:hint="eastAsia"/>
                <w:color w:val="000000"/>
                <w:szCs w:val="21"/>
              </w:rPr>
              <w:t>网址：fund.sinosig.com</w:t>
            </w:r>
          </w:p>
        </w:tc>
      </w:tr>
      <w:tr w:rsidR="00456A20" w14:paraId="7217760E" w14:textId="77777777" w:rsidTr="00522EB2">
        <w:trPr>
          <w:trHeight w:val="20"/>
        </w:trPr>
        <w:tc>
          <w:tcPr>
            <w:tcW w:w="851" w:type="dxa"/>
            <w:vAlign w:val="center"/>
          </w:tcPr>
          <w:p w14:paraId="5622874A"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55</w:t>
            </w:r>
          </w:p>
        </w:tc>
        <w:tc>
          <w:tcPr>
            <w:tcW w:w="3094" w:type="dxa"/>
            <w:vAlign w:val="center"/>
          </w:tcPr>
          <w:p w14:paraId="05AD186C"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中国人寿股份有限公司</w:t>
            </w:r>
          </w:p>
        </w:tc>
        <w:tc>
          <w:tcPr>
            <w:tcW w:w="4560" w:type="dxa"/>
            <w:vAlign w:val="center"/>
          </w:tcPr>
          <w:p w14:paraId="5C8EA858"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注册(办公)地址：中国北京市西城区金融大街16号</w:t>
            </w:r>
          </w:p>
          <w:p w14:paraId="67DD3240"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lastRenderedPageBreak/>
              <w:t>客户服务电话：95519</w:t>
            </w:r>
          </w:p>
          <w:p w14:paraId="2BDDABE0"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网址：www.e-chinalife.com</w:t>
            </w:r>
          </w:p>
        </w:tc>
      </w:tr>
      <w:tr w:rsidR="00456A20" w14:paraId="3B397567" w14:textId="77777777" w:rsidTr="00522EB2">
        <w:trPr>
          <w:trHeight w:val="20"/>
        </w:trPr>
        <w:tc>
          <w:tcPr>
            <w:tcW w:w="851" w:type="dxa"/>
            <w:vAlign w:val="center"/>
          </w:tcPr>
          <w:p w14:paraId="0918F472"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lastRenderedPageBreak/>
              <w:t>56</w:t>
            </w:r>
          </w:p>
        </w:tc>
        <w:tc>
          <w:tcPr>
            <w:tcW w:w="3118" w:type="dxa"/>
            <w:vAlign w:val="center"/>
          </w:tcPr>
          <w:p w14:paraId="1D66688C" w14:textId="77777777" w:rsidR="00456A20" w:rsidRDefault="00F1262D" w:rsidP="00522EB2">
            <w:pPr>
              <w:pStyle w:val="a6"/>
              <w:ind w:firstLine="420"/>
              <w:jc w:val="both"/>
            </w:pPr>
            <w:r>
              <w:t>北京中植基金销售有限公司</w:t>
            </w:r>
          </w:p>
          <w:p w14:paraId="7CC57FFF" w14:textId="77777777" w:rsidR="00456A20" w:rsidRDefault="00456A20" w:rsidP="00522EB2">
            <w:pPr>
              <w:ind w:firstLine="420"/>
              <w:rPr>
                <w:rFonts w:ascii="宋体" w:hAnsi="宋体" w:cs="Calibri"/>
                <w:color w:val="000000"/>
                <w:szCs w:val="21"/>
              </w:rPr>
            </w:pPr>
          </w:p>
        </w:tc>
        <w:tc>
          <w:tcPr>
            <w:tcW w:w="4536" w:type="dxa"/>
            <w:vAlign w:val="center"/>
          </w:tcPr>
          <w:p w14:paraId="3FCC623B" w14:textId="77777777" w:rsidR="00456A20" w:rsidRDefault="00F1262D" w:rsidP="00522EB2">
            <w:pPr>
              <w:pStyle w:val="a6"/>
              <w:ind w:firstLine="420"/>
              <w:jc w:val="both"/>
            </w:pPr>
            <w:r>
              <w:rPr>
                <w:rFonts w:hint="eastAsia"/>
              </w:rPr>
              <w:t>注册（办公）地址：北京市朝阳区建国路</w:t>
            </w:r>
            <w:r>
              <w:rPr>
                <w:rFonts w:hint="eastAsia"/>
              </w:rPr>
              <w:t>91</w:t>
            </w:r>
            <w:r>
              <w:rPr>
                <w:rFonts w:hint="eastAsia"/>
              </w:rPr>
              <w:t>号金地中心</w:t>
            </w:r>
            <w:r>
              <w:rPr>
                <w:rFonts w:hint="eastAsia"/>
              </w:rPr>
              <w:t>B</w:t>
            </w:r>
            <w:r>
              <w:rPr>
                <w:rFonts w:hint="eastAsia"/>
              </w:rPr>
              <w:t>座</w:t>
            </w:r>
            <w:r>
              <w:rPr>
                <w:rFonts w:hint="eastAsia"/>
              </w:rPr>
              <w:t>21</w:t>
            </w:r>
            <w:r>
              <w:rPr>
                <w:rFonts w:hint="eastAsia"/>
              </w:rPr>
              <w:t>、</w:t>
            </w:r>
            <w:r>
              <w:rPr>
                <w:rFonts w:hint="eastAsia"/>
              </w:rPr>
              <w:t>29</w:t>
            </w:r>
            <w:r>
              <w:rPr>
                <w:rFonts w:hint="eastAsia"/>
              </w:rPr>
              <w:t>层</w:t>
            </w:r>
          </w:p>
          <w:p w14:paraId="1EE1505F" w14:textId="77777777" w:rsidR="00456A20" w:rsidRDefault="00F1262D" w:rsidP="00522EB2">
            <w:pPr>
              <w:ind w:firstLine="420"/>
            </w:pPr>
            <w:r>
              <w:rPr>
                <w:rFonts w:hint="eastAsia"/>
              </w:rPr>
              <w:t>客户服务电话：</w:t>
            </w:r>
            <w:r>
              <w:rPr>
                <w:rFonts w:hint="eastAsia"/>
              </w:rPr>
              <w:t>400-8180-888</w:t>
            </w:r>
          </w:p>
          <w:p w14:paraId="44D5054F" w14:textId="77777777" w:rsidR="00456A20" w:rsidRDefault="00F1262D" w:rsidP="00522EB2">
            <w:pPr>
              <w:ind w:firstLine="420"/>
              <w:rPr>
                <w:rFonts w:ascii="宋体" w:hAnsi="宋体" w:cs="Calibri"/>
                <w:color w:val="000000"/>
                <w:szCs w:val="21"/>
              </w:rPr>
            </w:pPr>
            <w:r>
              <w:rPr>
                <w:rFonts w:hint="eastAsia"/>
              </w:rPr>
              <w:t>公司网站：</w:t>
            </w:r>
            <w:r>
              <w:t>https://www.zzfund.com</w:t>
            </w:r>
          </w:p>
        </w:tc>
      </w:tr>
      <w:tr w:rsidR="00456A20" w14:paraId="0F4135B4" w14:textId="77777777" w:rsidTr="00522EB2">
        <w:trPr>
          <w:trHeight w:val="20"/>
        </w:trPr>
        <w:tc>
          <w:tcPr>
            <w:tcW w:w="851" w:type="dxa"/>
            <w:vAlign w:val="center"/>
          </w:tcPr>
          <w:p w14:paraId="2659B1C2"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57</w:t>
            </w:r>
          </w:p>
        </w:tc>
        <w:tc>
          <w:tcPr>
            <w:tcW w:w="3118" w:type="dxa"/>
            <w:vAlign w:val="center"/>
          </w:tcPr>
          <w:p w14:paraId="5A0521F0" w14:textId="77777777" w:rsidR="00456A20" w:rsidRDefault="00F1262D" w:rsidP="00522EB2">
            <w:pPr>
              <w:ind w:firstLine="420"/>
              <w:rPr>
                <w:rFonts w:ascii="宋体" w:hAnsi="宋体" w:cs="Calibri"/>
                <w:color w:val="000000"/>
                <w:szCs w:val="21"/>
              </w:rPr>
            </w:pPr>
            <w:r>
              <w:t>上海陆享基金销售有限公司</w:t>
            </w:r>
          </w:p>
        </w:tc>
        <w:tc>
          <w:tcPr>
            <w:tcW w:w="4536" w:type="dxa"/>
            <w:vAlign w:val="center"/>
          </w:tcPr>
          <w:p w14:paraId="11F3D273" w14:textId="77777777" w:rsidR="00456A20" w:rsidRDefault="00F1262D" w:rsidP="00522EB2">
            <w:pPr>
              <w:snapToGrid w:val="0"/>
              <w:ind w:firstLine="420"/>
              <w:rPr>
                <w:rFonts w:ascii="宋体" w:hAnsi="宋体" w:cs="Calibri"/>
                <w:color w:val="000000"/>
                <w:szCs w:val="21"/>
              </w:rPr>
            </w:pPr>
            <w:r>
              <w:t>注册</w:t>
            </w:r>
            <w:r>
              <w:rPr>
                <w:rFonts w:ascii="宋体" w:hAnsi="宋体" w:cs="Calibri" w:hint="eastAsia"/>
                <w:color w:val="000000"/>
                <w:szCs w:val="21"/>
              </w:rPr>
              <w:t>（办公）地址：</w:t>
            </w:r>
            <w:r>
              <w:rPr>
                <w:rFonts w:hint="eastAsia"/>
              </w:rPr>
              <w:t>中国（上海）自由贸易试验区世纪大道</w:t>
            </w:r>
            <w:r>
              <w:rPr>
                <w:rFonts w:hint="eastAsia"/>
              </w:rPr>
              <w:t>1196</w:t>
            </w:r>
            <w:r>
              <w:rPr>
                <w:rFonts w:hint="eastAsia"/>
              </w:rPr>
              <w:t>号世纪汇广场二座</w:t>
            </w:r>
            <w:r>
              <w:rPr>
                <w:rFonts w:hint="eastAsia"/>
              </w:rPr>
              <w:t>16</w:t>
            </w:r>
            <w:r>
              <w:rPr>
                <w:rFonts w:hint="eastAsia"/>
              </w:rPr>
              <w:t>层</w:t>
            </w:r>
          </w:p>
          <w:p w14:paraId="51DD4C95"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客服电话：400-168-1235</w:t>
            </w:r>
          </w:p>
          <w:p w14:paraId="31CFE2EC"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公司网站：www.luxxfund.com</w:t>
            </w:r>
          </w:p>
        </w:tc>
      </w:tr>
      <w:tr w:rsidR="00456A20" w14:paraId="727A3DD4" w14:textId="77777777" w:rsidTr="00522EB2">
        <w:trPr>
          <w:trHeight w:val="20"/>
        </w:trPr>
        <w:tc>
          <w:tcPr>
            <w:tcW w:w="851" w:type="dxa"/>
            <w:vAlign w:val="center"/>
          </w:tcPr>
          <w:p w14:paraId="53B5F62F"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58</w:t>
            </w:r>
          </w:p>
        </w:tc>
        <w:tc>
          <w:tcPr>
            <w:tcW w:w="3118" w:type="dxa"/>
            <w:vAlign w:val="center"/>
          </w:tcPr>
          <w:p w14:paraId="06B240F8" w14:textId="77777777" w:rsidR="00456A20" w:rsidRDefault="00F1262D" w:rsidP="00522EB2">
            <w:pPr>
              <w:pStyle w:val="a6"/>
              <w:ind w:firstLine="420"/>
              <w:jc w:val="both"/>
            </w:pPr>
            <w:r>
              <w:rPr>
                <w:rFonts w:hint="eastAsia"/>
              </w:rPr>
              <w:t>和讯信息科技有限公司</w:t>
            </w:r>
          </w:p>
          <w:p w14:paraId="7F73200A" w14:textId="77777777" w:rsidR="00456A20" w:rsidRDefault="00456A20" w:rsidP="00522EB2">
            <w:pPr>
              <w:ind w:firstLine="420"/>
              <w:rPr>
                <w:rFonts w:ascii="宋体" w:hAnsi="宋体" w:cs="Calibri"/>
                <w:color w:val="000000"/>
                <w:szCs w:val="21"/>
              </w:rPr>
            </w:pPr>
          </w:p>
        </w:tc>
        <w:tc>
          <w:tcPr>
            <w:tcW w:w="4536" w:type="dxa"/>
            <w:vAlign w:val="center"/>
          </w:tcPr>
          <w:p w14:paraId="7EA11771" w14:textId="77777777" w:rsidR="00456A20" w:rsidRDefault="00F1262D" w:rsidP="00522EB2">
            <w:pPr>
              <w:pStyle w:val="a6"/>
              <w:ind w:firstLine="420"/>
              <w:jc w:val="both"/>
            </w:pPr>
            <w:r>
              <w:t>注册</w:t>
            </w:r>
            <w:r>
              <w:rPr>
                <w:rFonts w:ascii="宋体" w:hAnsi="宋体" w:cs="Calibri" w:hint="eastAsia"/>
                <w:color w:val="000000"/>
                <w:szCs w:val="21"/>
              </w:rPr>
              <w:t>（办公）</w:t>
            </w:r>
            <w:r>
              <w:t>地址：</w:t>
            </w:r>
            <w:r>
              <w:rPr>
                <w:rFonts w:hint="eastAsia"/>
              </w:rPr>
              <w:t>北京市朝外大街</w:t>
            </w:r>
            <w:r>
              <w:rPr>
                <w:rFonts w:hint="eastAsia"/>
              </w:rPr>
              <w:t>22</w:t>
            </w:r>
            <w:r>
              <w:rPr>
                <w:rFonts w:hint="eastAsia"/>
              </w:rPr>
              <w:t>号</w:t>
            </w:r>
            <w:r>
              <w:rPr>
                <w:rFonts w:hint="eastAsia"/>
              </w:rPr>
              <w:t xml:space="preserve"> </w:t>
            </w:r>
            <w:r>
              <w:rPr>
                <w:rFonts w:hint="eastAsia"/>
              </w:rPr>
              <w:t>泛利大厦</w:t>
            </w:r>
            <w:r>
              <w:rPr>
                <w:rFonts w:hint="eastAsia"/>
              </w:rPr>
              <w:t>10</w:t>
            </w:r>
            <w:r>
              <w:rPr>
                <w:rFonts w:hint="eastAsia"/>
              </w:rPr>
              <w:t>层</w:t>
            </w:r>
          </w:p>
          <w:p w14:paraId="050D34FA" w14:textId="77777777" w:rsidR="00456A20" w:rsidRDefault="00F1262D" w:rsidP="00522EB2">
            <w:pPr>
              <w:pStyle w:val="a6"/>
              <w:ind w:firstLine="420"/>
              <w:jc w:val="both"/>
            </w:pPr>
            <w:r>
              <w:rPr>
                <w:rFonts w:hint="eastAsia"/>
              </w:rPr>
              <w:t>客服电话：</w:t>
            </w:r>
            <w:r>
              <w:rPr>
                <w:rFonts w:hint="eastAsia"/>
              </w:rPr>
              <w:t>400-920-0022</w:t>
            </w:r>
          </w:p>
          <w:p w14:paraId="66B61616" w14:textId="77777777" w:rsidR="00456A20" w:rsidRDefault="00F1262D" w:rsidP="00522EB2">
            <w:pPr>
              <w:ind w:firstLine="420"/>
              <w:rPr>
                <w:rFonts w:ascii="宋体" w:hAnsi="宋体" w:cs="Calibri"/>
                <w:color w:val="000000"/>
                <w:szCs w:val="21"/>
              </w:rPr>
            </w:pPr>
            <w:r>
              <w:rPr>
                <w:rFonts w:hint="eastAsia"/>
              </w:rPr>
              <w:t>公司网站：</w:t>
            </w:r>
            <w:hyperlink r:id="rId23" w:history="1">
              <w:r>
                <w:rPr>
                  <w:rStyle w:val="afa"/>
                  <w:rFonts w:hint="eastAsia"/>
                </w:rPr>
                <w:t>www.licaike.com</w:t>
              </w:r>
            </w:hyperlink>
          </w:p>
        </w:tc>
      </w:tr>
      <w:tr w:rsidR="00456A20" w14:paraId="4C4AC4E2" w14:textId="77777777" w:rsidTr="00522EB2">
        <w:trPr>
          <w:trHeight w:val="20"/>
        </w:trPr>
        <w:tc>
          <w:tcPr>
            <w:tcW w:w="851" w:type="dxa"/>
            <w:vAlign w:val="center"/>
          </w:tcPr>
          <w:p w14:paraId="56A2E72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59</w:t>
            </w:r>
          </w:p>
        </w:tc>
        <w:tc>
          <w:tcPr>
            <w:tcW w:w="3118" w:type="dxa"/>
            <w:vAlign w:val="center"/>
          </w:tcPr>
          <w:p w14:paraId="428B783F" w14:textId="77777777" w:rsidR="00456A20" w:rsidRDefault="00F1262D" w:rsidP="00522EB2">
            <w:pPr>
              <w:ind w:firstLine="420"/>
              <w:rPr>
                <w:rFonts w:ascii="宋体" w:hAnsi="宋体" w:cs="Calibri"/>
                <w:color w:val="000000"/>
                <w:szCs w:val="21"/>
              </w:rPr>
            </w:pPr>
            <w:r>
              <w:t>北京创金启富基金销售有限公司</w:t>
            </w:r>
          </w:p>
        </w:tc>
        <w:tc>
          <w:tcPr>
            <w:tcW w:w="4536" w:type="dxa"/>
            <w:vAlign w:val="center"/>
          </w:tcPr>
          <w:p w14:paraId="7B90ECFD" w14:textId="77777777" w:rsidR="00456A20" w:rsidRDefault="00F1262D" w:rsidP="00522EB2">
            <w:pPr>
              <w:pStyle w:val="a6"/>
              <w:ind w:firstLine="420"/>
              <w:jc w:val="both"/>
            </w:pPr>
            <w:r>
              <w:t>注册</w:t>
            </w:r>
            <w:r>
              <w:rPr>
                <w:rFonts w:ascii="宋体" w:hAnsi="宋体" w:cs="Calibri" w:hint="eastAsia"/>
                <w:color w:val="000000"/>
                <w:szCs w:val="21"/>
              </w:rPr>
              <w:t>（办公）</w:t>
            </w:r>
            <w:r>
              <w:t>地址：</w:t>
            </w:r>
            <w:r>
              <w:rPr>
                <w:rFonts w:hint="eastAsia"/>
              </w:rPr>
              <w:t>北京市西城区白纸坊东街</w:t>
            </w:r>
            <w:r>
              <w:rPr>
                <w:rFonts w:hint="eastAsia"/>
              </w:rPr>
              <w:t>2</w:t>
            </w:r>
            <w:r>
              <w:rPr>
                <w:rFonts w:hint="eastAsia"/>
              </w:rPr>
              <w:t>号经济日报社</w:t>
            </w:r>
            <w:r>
              <w:rPr>
                <w:rFonts w:hint="eastAsia"/>
              </w:rPr>
              <w:t>A</w:t>
            </w:r>
            <w:r>
              <w:rPr>
                <w:rFonts w:hint="eastAsia"/>
              </w:rPr>
              <w:t>座综合楼</w:t>
            </w:r>
            <w:r>
              <w:rPr>
                <w:rFonts w:hint="eastAsia"/>
              </w:rPr>
              <w:t>712</w:t>
            </w:r>
            <w:r>
              <w:rPr>
                <w:rFonts w:hint="eastAsia"/>
              </w:rPr>
              <w:t>室</w:t>
            </w:r>
          </w:p>
          <w:p w14:paraId="01E09987" w14:textId="77777777" w:rsidR="00456A20" w:rsidRDefault="00F1262D" w:rsidP="00522EB2">
            <w:pPr>
              <w:pStyle w:val="a6"/>
              <w:ind w:firstLine="420"/>
              <w:jc w:val="both"/>
            </w:pPr>
            <w:r>
              <w:t>客服电话：</w:t>
            </w:r>
            <w:r>
              <w:t xml:space="preserve">010-66154828 </w:t>
            </w:r>
          </w:p>
          <w:p w14:paraId="206E8E03" w14:textId="77777777" w:rsidR="00456A20" w:rsidRDefault="00F1262D" w:rsidP="00522EB2">
            <w:pPr>
              <w:ind w:firstLine="420"/>
              <w:rPr>
                <w:rFonts w:ascii="宋体" w:hAnsi="宋体" w:cs="Calibri"/>
                <w:color w:val="000000"/>
                <w:szCs w:val="21"/>
              </w:rPr>
            </w:pPr>
            <w:r>
              <w:t>公司网站：</w:t>
            </w:r>
            <w:r>
              <w:t>corp.5irich.com</w:t>
            </w:r>
          </w:p>
        </w:tc>
      </w:tr>
      <w:tr w:rsidR="00456A20" w14:paraId="0F982009" w14:textId="77777777" w:rsidTr="00522EB2">
        <w:trPr>
          <w:trHeight w:val="20"/>
        </w:trPr>
        <w:tc>
          <w:tcPr>
            <w:tcW w:w="851" w:type="dxa"/>
            <w:vAlign w:val="center"/>
          </w:tcPr>
          <w:p w14:paraId="6B7000FE"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60</w:t>
            </w:r>
          </w:p>
        </w:tc>
        <w:tc>
          <w:tcPr>
            <w:tcW w:w="3118" w:type="dxa"/>
            <w:vAlign w:val="center"/>
          </w:tcPr>
          <w:p w14:paraId="42E309E2" w14:textId="77777777" w:rsidR="00456A20" w:rsidRDefault="00F1262D" w:rsidP="00522EB2">
            <w:pPr>
              <w:ind w:firstLine="420"/>
              <w:rPr>
                <w:rFonts w:ascii="宋体" w:hAnsi="宋体" w:cs="Calibri"/>
                <w:color w:val="000000"/>
                <w:szCs w:val="21"/>
              </w:rPr>
            </w:pPr>
            <w:r>
              <w:rPr>
                <w:rFonts w:ascii="宋体" w:hAnsi="宋体" w:cs="Calibri" w:hint="eastAsia"/>
                <w:bCs/>
                <w:color w:val="000000"/>
                <w:szCs w:val="21"/>
              </w:rPr>
              <w:t>深圳市前海排排网基金销售有限责任公司</w:t>
            </w:r>
          </w:p>
        </w:tc>
        <w:tc>
          <w:tcPr>
            <w:tcW w:w="4536" w:type="dxa"/>
            <w:vAlign w:val="center"/>
          </w:tcPr>
          <w:p w14:paraId="1AFEF573" w14:textId="77777777" w:rsidR="00456A20" w:rsidRDefault="00F1262D" w:rsidP="00522EB2">
            <w:pPr>
              <w:ind w:firstLine="420"/>
              <w:rPr>
                <w:rFonts w:ascii="宋体" w:hAnsi="宋体" w:cs="Calibri"/>
                <w:color w:val="000000"/>
                <w:szCs w:val="21"/>
              </w:rPr>
            </w:pPr>
            <w:r>
              <w:t>注册</w:t>
            </w:r>
            <w:r>
              <w:rPr>
                <w:rFonts w:ascii="宋体" w:hAnsi="宋体" w:cs="Calibri" w:hint="eastAsia"/>
                <w:color w:val="000000"/>
                <w:szCs w:val="21"/>
              </w:rPr>
              <w:t>（办公）地址：深圳市前海深港合作区前湾一路1号A栋201室（入驻深圳市前海商务秘书有限公司）</w:t>
            </w:r>
          </w:p>
          <w:p w14:paraId="421B0828" w14:textId="77777777" w:rsidR="00456A20" w:rsidRDefault="00F1262D" w:rsidP="00522EB2">
            <w:pPr>
              <w:ind w:firstLine="420"/>
            </w:pPr>
            <w:r>
              <w:t>客服电话：</w:t>
            </w:r>
            <w:r>
              <w:t xml:space="preserve">400-666-7388 </w:t>
            </w:r>
          </w:p>
          <w:p w14:paraId="2214B608" w14:textId="77777777" w:rsidR="00456A20" w:rsidRDefault="00F1262D" w:rsidP="00522EB2">
            <w:pPr>
              <w:ind w:firstLine="420"/>
              <w:rPr>
                <w:rFonts w:ascii="宋体" w:hAnsi="宋体" w:cs="Calibri"/>
                <w:color w:val="000000"/>
                <w:szCs w:val="21"/>
              </w:rPr>
            </w:pPr>
            <w:r>
              <w:t>公司网站：</w:t>
            </w:r>
            <w:r>
              <w:t>www.ppwfund.com</w:t>
            </w:r>
          </w:p>
        </w:tc>
      </w:tr>
      <w:tr w:rsidR="00456A20" w14:paraId="6B5478B3" w14:textId="77777777" w:rsidTr="00522EB2">
        <w:trPr>
          <w:trHeight w:val="20"/>
        </w:trPr>
        <w:tc>
          <w:tcPr>
            <w:tcW w:w="851" w:type="dxa"/>
            <w:vAlign w:val="center"/>
          </w:tcPr>
          <w:p w14:paraId="5A11A58D"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61</w:t>
            </w:r>
          </w:p>
        </w:tc>
        <w:tc>
          <w:tcPr>
            <w:tcW w:w="3118" w:type="dxa"/>
            <w:vAlign w:val="center"/>
          </w:tcPr>
          <w:p w14:paraId="7208F979" w14:textId="77777777" w:rsidR="00456A20" w:rsidRDefault="00F1262D" w:rsidP="00522EB2">
            <w:pPr>
              <w:ind w:firstLine="420"/>
              <w:rPr>
                <w:rFonts w:ascii="宋体" w:hAnsi="宋体" w:cs="Calibri"/>
                <w:color w:val="000000"/>
                <w:szCs w:val="21"/>
              </w:rPr>
            </w:pPr>
            <w:r>
              <w:rPr>
                <w:rFonts w:ascii="宋体" w:hAnsi="宋体" w:cs="Calibri" w:hint="eastAsia"/>
                <w:bCs/>
                <w:color w:val="000000"/>
                <w:szCs w:val="21"/>
              </w:rPr>
              <w:t>嘉实财富管理有限公司</w:t>
            </w:r>
          </w:p>
        </w:tc>
        <w:tc>
          <w:tcPr>
            <w:tcW w:w="4536" w:type="dxa"/>
            <w:vAlign w:val="center"/>
          </w:tcPr>
          <w:p w14:paraId="5D577C55" w14:textId="77777777" w:rsidR="00456A20" w:rsidRDefault="00F1262D" w:rsidP="00522EB2">
            <w:pPr>
              <w:ind w:firstLine="420"/>
            </w:pPr>
            <w:r>
              <w:t>注册</w:t>
            </w:r>
            <w:r>
              <w:rPr>
                <w:rFonts w:ascii="宋体" w:hAnsi="宋体" w:cs="Calibri" w:hint="eastAsia"/>
                <w:color w:val="000000"/>
                <w:szCs w:val="21"/>
              </w:rPr>
              <w:t>（办公）</w:t>
            </w:r>
            <w:r>
              <w:t>地址：</w:t>
            </w:r>
            <w:r>
              <w:rPr>
                <w:rFonts w:hint="eastAsia"/>
              </w:rPr>
              <w:t>海南省三亚市天涯区凤凰岛</w:t>
            </w:r>
            <w:r>
              <w:rPr>
                <w:rFonts w:hint="eastAsia"/>
              </w:rPr>
              <w:t>1</w:t>
            </w:r>
            <w:r>
              <w:rPr>
                <w:rFonts w:hint="eastAsia"/>
              </w:rPr>
              <w:t>号楼</w:t>
            </w:r>
            <w:r>
              <w:rPr>
                <w:rFonts w:hint="eastAsia"/>
              </w:rPr>
              <w:t>7</w:t>
            </w:r>
            <w:r>
              <w:rPr>
                <w:rFonts w:hint="eastAsia"/>
              </w:rPr>
              <w:t>层</w:t>
            </w:r>
            <w:r>
              <w:rPr>
                <w:rFonts w:hint="eastAsia"/>
              </w:rPr>
              <w:t>710</w:t>
            </w:r>
            <w:r>
              <w:rPr>
                <w:rFonts w:hint="eastAsia"/>
              </w:rPr>
              <w:t>号</w:t>
            </w:r>
          </w:p>
          <w:p w14:paraId="0049BFF2"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客服电话：400-021-8850</w:t>
            </w:r>
          </w:p>
          <w:p w14:paraId="28554C15"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公司网站：www.harvestwm.cn</w:t>
            </w:r>
          </w:p>
        </w:tc>
      </w:tr>
      <w:tr w:rsidR="00456A20" w14:paraId="0F174C13" w14:textId="77777777" w:rsidTr="00522EB2">
        <w:trPr>
          <w:trHeight w:val="20"/>
        </w:trPr>
        <w:tc>
          <w:tcPr>
            <w:tcW w:w="851" w:type="dxa"/>
            <w:vAlign w:val="center"/>
          </w:tcPr>
          <w:p w14:paraId="22A766A9"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62</w:t>
            </w:r>
          </w:p>
        </w:tc>
        <w:tc>
          <w:tcPr>
            <w:tcW w:w="3118" w:type="dxa"/>
            <w:vAlign w:val="center"/>
          </w:tcPr>
          <w:p w14:paraId="0B1A3026" w14:textId="77777777" w:rsidR="00456A20" w:rsidRDefault="00F1262D" w:rsidP="00522EB2">
            <w:pPr>
              <w:ind w:firstLine="420"/>
              <w:rPr>
                <w:rFonts w:ascii="宋体" w:hAnsi="宋体" w:cs="Calibri"/>
                <w:color w:val="000000"/>
                <w:szCs w:val="21"/>
              </w:rPr>
            </w:pPr>
            <w:r>
              <w:t>上海攀赢基金销售有限公司</w:t>
            </w:r>
          </w:p>
        </w:tc>
        <w:tc>
          <w:tcPr>
            <w:tcW w:w="4536" w:type="dxa"/>
            <w:vAlign w:val="center"/>
          </w:tcPr>
          <w:p w14:paraId="06B5D19D" w14:textId="77777777" w:rsidR="00456A20" w:rsidRDefault="00F1262D" w:rsidP="00522EB2">
            <w:pPr>
              <w:snapToGrid w:val="0"/>
              <w:ind w:firstLine="420"/>
            </w:pPr>
            <w:r>
              <w:rPr>
                <w:rFonts w:hint="eastAsia"/>
              </w:rPr>
              <w:t>注册（办公）地址：上海市浦东新区银城路</w:t>
            </w:r>
            <w:r>
              <w:rPr>
                <w:rFonts w:hint="eastAsia"/>
              </w:rPr>
              <w:t>116</w:t>
            </w:r>
            <w:r>
              <w:rPr>
                <w:rFonts w:hint="eastAsia"/>
              </w:rPr>
              <w:t>号大华银行大厦</w:t>
            </w:r>
            <w:r>
              <w:rPr>
                <w:rFonts w:hint="eastAsia"/>
              </w:rPr>
              <w:t>7</w:t>
            </w:r>
            <w:r>
              <w:rPr>
                <w:rFonts w:hint="eastAsia"/>
              </w:rPr>
              <w:t>楼</w:t>
            </w:r>
          </w:p>
          <w:p w14:paraId="0837232B" w14:textId="77777777" w:rsidR="00456A20" w:rsidRDefault="00F1262D" w:rsidP="00522EB2">
            <w:pPr>
              <w:snapToGrid w:val="0"/>
              <w:ind w:firstLine="420"/>
            </w:pPr>
            <w:r>
              <w:rPr>
                <w:rFonts w:hint="eastAsia"/>
              </w:rPr>
              <w:t>客服电话：</w:t>
            </w:r>
            <w:r>
              <w:rPr>
                <w:rFonts w:hint="eastAsia"/>
              </w:rPr>
              <w:t>021-68889082</w:t>
            </w:r>
          </w:p>
          <w:p w14:paraId="464CE5C3" w14:textId="77777777" w:rsidR="00456A20" w:rsidRDefault="00F1262D" w:rsidP="00522EB2">
            <w:pPr>
              <w:snapToGrid w:val="0"/>
              <w:ind w:firstLine="420"/>
              <w:rPr>
                <w:rFonts w:ascii="宋体" w:hAnsi="宋体" w:cs="Calibri"/>
                <w:color w:val="000000"/>
                <w:szCs w:val="21"/>
              </w:rPr>
            </w:pPr>
            <w:r>
              <w:rPr>
                <w:rFonts w:hint="eastAsia"/>
              </w:rPr>
              <w:t>公司网站：</w:t>
            </w:r>
            <w:r>
              <w:rPr>
                <w:rFonts w:hint="eastAsia"/>
              </w:rPr>
              <w:t>www.pytz.cn</w:t>
            </w:r>
          </w:p>
        </w:tc>
      </w:tr>
      <w:tr w:rsidR="00456A20" w14:paraId="3690158A" w14:textId="77777777" w:rsidTr="00522EB2">
        <w:trPr>
          <w:trHeight w:val="20"/>
        </w:trPr>
        <w:tc>
          <w:tcPr>
            <w:tcW w:w="851" w:type="dxa"/>
            <w:vAlign w:val="center"/>
          </w:tcPr>
          <w:p w14:paraId="0BCE2D67"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3</w:t>
            </w:r>
          </w:p>
        </w:tc>
        <w:tc>
          <w:tcPr>
            <w:tcW w:w="3118" w:type="dxa"/>
            <w:vAlign w:val="center"/>
          </w:tcPr>
          <w:p w14:paraId="7FB07A3E" w14:textId="77777777" w:rsidR="00456A20" w:rsidRDefault="00F1262D" w:rsidP="00522EB2">
            <w:pPr>
              <w:ind w:firstLine="420"/>
            </w:pPr>
            <w:r>
              <w:rPr>
                <w:rFonts w:hint="eastAsia"/>
              </w:rPr>
              <w:t>宁波银行股份有限公司</w:t>
            </w:r>
          </w:p>
        </w:tc>
        <w:tc>
          <w:tcPr>
            <w:tcW w:w="4536" w:type="dxa"/>
            <w:vAlign w:val="center"/>
          </w:tcPr>
          <w:p w14:paraId="304E94B6" w14:textId="77777777" w:rsidR="00456A20" w:rsidRDefault="00F1262D" w:rsidP="00522EB2">
            <w:pPr>
              <w:ind w:firstLine="420"/>
            </w:pPr>
            <w:r>
              <w:rPr>
                <w:rFonts w:hint="eastAsia"/>
              </w:rPr>
              <w:t>注册地址：浙江省宁波市鄞州区宁东路</w:t>
            </w:r>
            <w:r>
              <w:t>345</w:t>
            </w:r>
            <w:r>
              <w:rPr>
                <w:rFonts w:hint="eastAsia"/>
              </w:rPr>
              <w:t>号</w:t>
            </w:r>
          </w:p>
          <w:p w14:paraId="51ABCB14" w14:textId="77777777" w:rsidR="00456A20" w:rsidRDefault="00F1262D" w:rsidP="00522EB2">
            <w:pPr>
              <w:ind w:firstLine="420"/>
            </w:pPr>
            <w:r>
              <w:rPr>
                <w:rFonts w:hint="eastAsia"/>
              </w:rPr>
              <w:t>客户服务电话：</w:t>
            </w:r>
            <w:r>
              <w:t>95574</w:t>
            </w:r>
          </w:p>
          <w:p w14:paraId="469AAA9D" w14:textId="77777777" w:rsidR="00456A20" w:rsidRDefault="00F1262D" w:rsidP="00522EB2">
            <w:pPr>
              <w:ind w:firstLine="420"/>
            </w:pPr>
            <w:r>
              <w:rPr>
                <w:rFonts w:hint="eastAsia"/>
              </w:rPr>
              <w:t>网址：</w:t>
            </w:r>
            <w:hyperlink r:id="rId24" w:tgtFrame="https://www.tianyancha.com/company/_blank" w:history="1">
              <w:r>
                <w:t>www.nbcb.cn</w:t>
              </w:r>
            </w:hyperlink>
          </w:p>
        </w:tc>
      </w:tr>
      <w:tr w:rsidR="00456A20" w14:paraId="2631B480" w14:textId="77777777" w:rsidTr="00522EB2">
        <w:trPr>
          <w:trHeight w:val="20"/>
        </w:trPr>
        <w:tc>
          <w:tcPr>
            <w:tcW w:w="851" w:type="dxa"/>
            <w:vAlign w:val="center"/>
          </w:tcPr>
          <w:p w14:paraId="50971411"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4</w:t>
            </w:r>
          </w:p>
        </w:tc>
        <w:tc>
          <w:tcPr>
            <w:tcW w:w="3118" w:type="dxa"/>
            <w:vAlign w:val="center"/>
          </w:tcPr>
          <w:p w14:paraId="4EE9AE36" w14:textId="77777777" w:rsidR="00456A20" w:rsidRDefault="00F1262D" w:rsidP="00522EB2">
            <w:pPr>
              <w:ind w:firstLine="420"/>
            </w:pPr>
            <w:r>
              <w:rPr>
                <w:rFonts w:hint="eastAsia"/>
              </w:rPr>
              <w:t>万联证券股份有限公司</w:t>
            </w:r>
          </w:p>
        </w:tc>
        <w:tc>
          <w:tcPr>
            <w:tcW w:w="4536" w:type="dxa"/>
            <w:vAlign w:val="center"/>
          </w:tcPr>
          <w:p w14:paraId="75CD25E1" w14:textId="77777777" w:rsidR="00456A20" w:rsidRDefault="00F1262D" w:rsidP="00522EB2">
            <w:pPr>
              <w:ind w:firstLine="420"/>
            </w:pPr>
            <w:r>
              <w:rPr>
                <w:rFonts w:hint="eastAsia"/>
              </w:rPr>
              <w:t>注册地址：广州市天河区珠江东路</w:t>
            </w:r>
            <w:r>
              <w:t>11</w:t>
            </w:r>
            <w:r>
              <w:rPr>
                <w:rFonts w:hint="eastAsia"/>
              </w:rPr>
              <w:t>号</w:t>
            </w:r>
            <w:r>
              <w:t>18</w:t>
            </w:r>
            <w:r>
              <w:rPr>
                <w:rFonts w:hint="eastAsia"/>
              </w:rPr>
              <w:t>、</w:t>
            </w:r>
            <w:r>
              <w:t>19</w:t>
            </w:r>
            <w:r>
              <w:rPr>
                <w:rFonts w:hint="eastAsia"/>
              </w:rPr>
              <w:t>楼全层</w:t>
            </w:r>
          </w:p>
          <w:p w14:paraId="5A3327E4" w14:textId="77777777" w:rsidR="00456A20" w:rsidRDefault="00F1262D" w:rsidP="00522EB2">
            <w:pPr>
              <w:ind w:firstLine="420"/>
            </w:pPr>
            <w:r>
              <w:t>客</w:t>
            </w:r>
            <w:r>
              <w:rPr>
                <w:rFonts w:hint="eastAsia"/>
              </w:rPr>
              <w:t>户</w:t>
            </w:r>
            <w:r>
              <w:t>服务电话：</w:t>
            </w:r>
            <w:r>
              <w:t>95322</w:t>
            </w:r>
          </w:p>
          <w:p w14:paraId="778E391B" w14:textId="77777777" w:rsidR="00456A20" w:rsidRDefault="00F1262D" w:rsidP="00522EB2">
            <w:pPr>
              <w:ind w:firstLine="420"/>
            </w:pPr>
            <w:r>
              <w:rPr>
                <w:rFonts w:hint="eastAsia"/>
              </w:rPr>
              <w:t>网址：</w:t>
            </w:r>
            <w:r>
              <w:t>www.wlzq.cn</w:t>
            </w:r>
          </w:p>
        </w:tc>
      </w:tr>
      <w:tr w:rsidR="00456A20" w14:paraId="3386F7BF" w14:textId="77777777" w:rsidTr="00522EB2">
        <w:trPr>
          <w:trHeight w:val="20"/>
        </w:trPr>
        <w:tc>
          <w:tcPr>
            <w:tcW w:w="851" w:type="dxa"/>
            <w:vAlign w:val="center"/>
          </w:tcPr>
          <w:p w14:paraId="5BE6575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5</w:t>
            </w:r>
          </w:p>
        </w:tc>
        <w:tc>
          <w:tcPr>
            <w:tcW w:w="3118" w:type="dxa"/>
            <w:vAlign w:val="center"/>
          </w:tcPr>
          <w:p w14:paraId="2EB23B7D" w14:textId="77777777" w:rsidR="00456A20" w:rsidRDefault="00F1262D" w:rsidP="00522EB2">
            <w:pPr>
              <w:ind w:firstLine="420"/>
            </w:pPr>
            <w:r>
              <w:rPr>
                <w:rFonts w:hint="eastAsia"/>
              </w:rPr>
              <w:t>中邮证券有限责任公司</w:t>
            </w:r>
          </w:p>
        </w:tc>
        <w:tc>
          <w:tcPr>
            <w:tcW w:w="4536" w:type="dxa"/>
            <w:vAlign w:val="center"/>
          </w:tcPr>
          <w:p w14:paraId="06A106CD" w14:textId="77777777" w:rsidR="00456A20" w:rsidRDefault="00F1262D" w:rsidP="00522EB2">
            <w:pPr>
              <w:ind w:firstLine="420"/>
            </w:pPr>
            <w:r>
              <w:rPr>
                <w:rFonts w:hint="eastAsia"/>
              </w:rPr>
              <w:t>注册地址：陕西省西安市唐延路</w:t>
            </w:r>
            <w:r>
              <w:t>5</w:t>
            </w:r>
            <w:r>
              <w:rPr>
                <w:rFonts w:hint="eastAsia"/>
              </w:rPr>
              <w:t>号（陕西邮政信息大厦</w:t>
            </w:r>
            <w:r>
              <w:t>9-11</w:t>
            </w:r>
            <w:r>
              <w:rPr>
                <w:rFonts w:hint="eastAsia"/>
              </w:rPr>
              <w:t>层）</w:t>
            </w:r>
          </w:p>
          <w:p w14:paraId="6A8E9886" w14:textId="77777777" w:rsidR="00456A20" w:rsidRDefault="00F1262D" w:rsidP="00522EB2">
            <w:pPr>
              <w:ind w:firstLine="420"/>
            </w:pPr>
            <w:r>
              <w:rPr>
                <w:rFonts w:hint="eastAsia"/>
              </w:rPr>
              <w:t>客户服务电话：</w:t>
            </w:r>
            <w:r>
              <w:t>4008-888-005</w:t>
            </w:r>
          </w:p>
          <w:p w14:paraId="7B7E3367" w14:textId="77777777" w:rsidR="00456A20" w:rsidRDefault="00F1262D" w:rsidP="00522EB2">
            <w:pPr>
              <w:ind w:firstLine="420"/>
            </w:pPr>
            <w:r>
              <w:rPr>
                <w:rFonts w:hint="eastAsia"/>
              </w:rPr>
              <w:t>网址：</w:t>
            </w:r>
            <w:r>
              <w:t>www.cnpsec.com.cn</w:t>
            </w:r>
          </w:p>
        </w:tc>
      </w:tr>
      <w:tr w:rsidR="00456A20" w14:paraId="79BA5229" w14:textId="77777777" w:rsidTr="00522EB2">
        <w:trPr>
          <w:trHeight w:val="20"/>
        </w:trPr>
        <w:tc>
          <w:tcPr>
            <w:tcW w:w="851" w:type="dxa"/>
            <w:vAlign w:val="center"/>
          </w:tcPr>
          <w:p w14:paraId="5BDB21A4"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6</w:t>
            </w:r>
          </w:p>
        </w:tc>
        <w:tc>
          <w:tcPr>
            <w:tcW w:w="3118" w:type="dxa"/>
            <w:vAlign w:val="center"/>
          </w:tcPr>
          <w:p w14:paraId="00A686D2" w14:textId="77777777" w:rsidR="00456A20" w:rsidRDefault="00F1262D" w:rsidP="00522EB2">
            <w:pPr>
              <w:ind w:firstLine="420"/>
            </w:pPr>
            <w:r>
              <w:rPr>
                <w:rFonts w:hint="eastAsia"/>
              </w:rPr>
              <w:t>中山证券有限责任公司</w:t>
            </w:r>
          </w:p>
        </w:tc>
        <w:tc>
          <w:tcPr>
            <w:tcW w:w="4536" w:type="dxa"/>
            <w:vAlign w:val="center"/>
          </w:tcPr>
          <w:p w14:paraId="0F8ECB88" w14:textId="77777777" w:rsidR="00456A20" w:rsidRDefault="00F1262D" w:rsidP="00522EB2">
            <w:pPr>
              <w:ind w:firstLine="420"/>
            </w:pPr>
            <w:r>
              <w:rPr>
                <w:rFonts w:hint="eastAsia"/>
              </w:rPr>
              <w:t>注册地址：深圳市南山区粤海街道蔚蓝海岸社区创业路</w:t>
            </w:r>
            <w:r>
              <w:t>1777</w:t>
            </w:r>
            <w:r>
              <w:rPr>
                <w:rFonts w:hint="eastAsia"/>
              </w:rPr>
              <w:t>号海信南方大厦</w:t>
            </w:r>
            <w:r>
              <w:t>21</w:t>
            </w:r>
            <w:r>
              <w:rPr>
                <w:rFonts w:hint="eastAsia"/>
              </w:rPr>
              <w:t>层、</w:t>
            </w:r>
            <w:r>
              <w:t>22</w:t>
            </w:r>
            <w:r>
              <w:rPr>
                <w:rFonts w:hint="eastAsia"/>
              </w:rPr>
              <w:t>层</w:t>
            </w:r>
          </w:p>
          <w:p w14:paraId="7422DE72" w14:textId="77777777" w:rsidR="00456A20" w:rsidRDefault="00F1262D" w:rsidP="00522EB2">
            <w:pPr>
              <w:ind w:firstLine="420"/>
            </w:pPr>
            <w:r>
              <w:rPr>
                <w:rFonts w:hint="eastAsia"/>
              </w:rPr>
              <w:lastRenderedPageBreak/>
              <w:t>客户服务电话：</w:t>
            </w:r>
            <w:r>
              <w:t>95329</w:t>
            </w:r>
          </w:p>
          <w:p w14:paraId="78BCB009" w14:textId="77777777" w:rsidR="00456A20" w:rsidRDefault="00F1262D" w:rsidP="00522EB2">
            <w:pPr>
              <w:ind w:firstLine="420"/>
            </w:pPr>
            <w:r>
              <w:rPr>
                <w:rFonts w:hint="eastAsia"/>
              </w:rPr>
              <w:t>网址：</w:t>
            </w:r>
            <w:hyperlink r:id="rId25" w:history="1">
              <w:r>
                <w:t>www.zszq.com</w:t>
              </w:r>
            </w:hyperlink>
          </w:p>
        </w:tc>
      </w:tr>
      <w:tr w:rsidR="00456A20" w14:paraId="1A4E0176" w14:textId="77777777" w:rsidTr="00522EB2">
        <w:trPr>
          <w:trHeight w:val="20"/>
        </w:trPr>
        <w:tc>
          <w:tcPr>
            <w:tcW w:w="851" w:type="dxa"/>
            <w:vAlign w:val="center"/>
          </w:tcPr>
          <w:p w14:paraId="7BEEE9B3" w14:textId="77777777" w:rsidR="00456A20" w:rsidRDefault="00F1262D" w:rsidP="00522EB2">
            <w:pPr>
              <w:snapToGrid w:val="0"/>
              <w:ind w:firstLine="420"/>
              <w:rPr>
                <w:rFonts w:ascii="宋体" w:hAnsi="宋体" w:cs="Calibri"/>
                <w:color w:val="000000"/>
                <w:szCs w:val="21"/>
              </w:rPr>
            </w:pPr>
            <w:r>
              <w:rPr>
                <w:rFonts w:ascii="宋体" w:hAnsi="宋体" w:cs="Calibri"/>
                <w:color w:val="000000"/>
                <w:szCs w:val="21"/>
              </w:rPr>
              <w:lastRenderedPageBreak/>
              <w:t>67</w:t>
            </w:r>
          </w:p>
        </w:tc>
        <w:tc>
          <w:tcPr>
            <w:tcW w:w="3118" w:type="dxa"/>
            <w:vAlign w:val="center"/>
          </w:tcPr>
          <w:p w14:paraId="17886D25" w14:textId="77777777" w:rsidR="00456A20" w:rsidRDefault="00F1262D" w:rsidP="00522EB2">
            <w:pPr>
              <w:ind w:firstLine="420"/>
            </w:pPr>
            <w:r>
              <w:rPr>
                <w:rFonts w:hint="eastAsia"/>
              </w:rPr>
              <w:t>招商证券股份有限公司</w:t>
            </w:r>
          </w:p>
        </w:tc>
        <w:tc>
          <w:tcPr>
            <w:tcW w:w="4536" w:type="dxa"/>
            <w:vAlign w:val="center"/>
          </w:tcPr>
          <w:p w14:paraId="67CFD452" w14:textId="77777777" w:rsidR="00456A20" w:rsidRDefault="00F1262D" w:rsidP="00522EB2">
            <w:pPr>
              <w:ind w:firstLine="420"/>
            </w:pPr>
            <w:r>
              <w:rPr>
                <w:rFonts w:hint="eastAsia"/>
              </w:rPr>
              <w:t>注册</w:t>
            </w:r>
            <w:r>
              <w:t>地址</w:t>
            </w:r>
            <w:r>
              <w:rPr>
                <w:rFonts w:hint="eastAsia"/>
              </w:rPr>
              <w:t>：深圳市福田区福田街道福华一路</w:t>
            </w:r>
            <w:r>
              <w:t>111</w:t>
            </w:r>
            <w:r>
              <w:rPr>
                <w:rFonts w:hint="eastAsia"/>
              </w:rPr>
              <w:t>号</w:t>
            </w:r>
          </w:p>
          <w:p w14:paraId="2B112A41" w14:textId="77777777" w:rsidR="00456A20" w:rsidRDefault="00F1262D" w:rsidP="00522EB2">
            <w:pPr>
              <w:ind w:firstLine="420"/>
            </w:pPr>
            <w:r>
              <w:rPr>
                <w:rFonts w:hint="eastAsia"/>
              </w:rPr>
              <w:t>客户服务电话：</w:t>
            </w:r>
            <w:r>
              <w:t>95565</w:t>
            </w:r>
          </w:p>
          <w:p w14:paraId="4C8EB8A2" w14:textId="77777777" w:rsidR="00456A20" w:rsidRDefault="00F1262D" w:rsidP="00522EB2">
            <w:pPr>
              <w:ind w:firstLine="420"/>
            </w:pPr>
            <w:r>
              <w:rPr>
                <w:rFonts w:hint="eastAsia"/>
              </w:rPr>
              <w:t>网址：</w:t>
            </w:r>
            <w:r>
              <w:rPr>
                <w:rFonts w:ascii="宋体" w:hAnsi="宋体" w:cs="Calibri" w:hint="eastAsia"/>
                <w:color w:val="000000"/>
                <w:szCs w:val="21"/>
              </w:rPr>
              <w:t>www.cmschina.com</w:t>
            </w:r>
          </w:p>
        </w:tc>
      </w:tr>
      <w:tr w:rsidR="00456A20" w14:paraId="06375D7F" w14:textId="77777777" w:rsidTr="00522EB2">
        <w:trPr>
          <w:trHeight w:val="20"/>
        </w:trPr>
        <w:tc>
          <w:tcPr>
            <w:tcW w:w="851" w:type="dxa"/>
            <w:vAlign w:val="center"/>
          </w:tcPr>
          <w:p w14:paraId="3D9AC0D8"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8</w:t>
            </w:r>
          </w:p>
        </w:tc>
        <w:tc>
          <w:tcPr>
            <w:tcW w:w="3118" w:type="dxa"/>
            <w:vAlign w:val="center"/>
          </w:tcPr>
          <w:p w14:paraId="74E4E20D" w14:textId="77777777" w:rsidR="00456A20" w:rsidRDefault="00F1262D" w:rsidP="00522EB2">
            <w:pPr>
              <w:ind w:firstLine="420"/>
            </w:pPr>
            <w:r>
              <w:rPr>
                <w:rFonts w:ascii="宋体" w:hAnsi="宋体" w:cs="Calibri" w:hint="eastAsia"/>
                <w:bCs/>
                <w:color w:val="000000"/>
                <w:szCs w:val="21"/>
              </w:rPr>
              <w:t>金元证券股份有限公司</w:t>
            </w:r>
          </w:p>
        </w:tc>
        <w:tc>
          <w:tcPr>
            <w:tcW w:w="4536" w:type="dxa"/>
            <w:vAlign w:val="center"/>
          </w:tcPr>
          <w:p w14:paraId="0BC106C9"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072DFC74" w14:textId="77777777" w:rsidR="00456A20" w:rsidRDefault="00F1262D" w:rsidP="00522EB2">
            <w:pPr>
              <w:snapToGrid w:val="0"/>
              <w:ind w:firstLine="420"/>
            </w:pPr>
            <w:r>
              <w:rPr>
                <w:rFonts w:ascii="宋体" w:hAnsi="宋体" w:cs="Calibri" w:hint="eastAsia"/>
                <w:color w:val="000000"/>
                <w:szCs w:val="21"/>
              </w:rPr>
              <w:t>客户服务电话</w:t>
            </w:r>
            <w:r>
              <w:t>：</w:t>
            </w:r>
            <w:r>
              <w:t>95372</w:t>
            </w:r>
          </w:p>
          <w:p w14:paraId="0A3AA0CC" w14:textId="77777777" w:rsidR="00456A20" w:rsidRDefault="00F1262D" w:rsidP="00522EB2">
            <w:pPr>
              <w:ind w:firstLine="420"/>
            </w:pPr>
            <w:r>
              <w:rPr>
                <w:rFonts w:ascii="宋体" w:hAnsi="宋体" w:cs="Calibri" w:hint="eastAsia"/>
                <w:color w:val="000000"/>
                <w:szCs w:val="21"/>
              </w:rPr>
              <w:t>网址：www.jyzq.cn</w:t>
            </w:r>
          </w:p>
        </w:tc>
      </w:tr>
      <w:tr w:rsidR="00456A20" w14:paraId="2BF2C337" w14:textId="77777777" w:rsidTr="00522EB2">
        <w:trPr>
          <w:trHeight w:val="20"/>
        </w:trPr>
        <w:tc>
          <w:tcPr>
            <w:tcW w:w="851" w:type="dxa"/>
            <w:vAlign w:val="center"/>
          </w:tcPr>
          <w:p w14:paraId="150A8B22"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9</w:t>
            </w:r>
          </w:p>
        </w:tc>
        <w:tc>
          <w:tcPr>
            <w:tcW w:w="3118" w:type="dxa"/>
            <w:vAlign w:val="center"/>
          </w:tcPr>
          <w:p w14:paraId="50886174" w14:textId="77777777" w:rsidR="00456A20" w:rsidRDefault="00F1262D" w:rsidP="00522EB2">
            <w:pPr>
              <w:ind w:firstLine="420"/>
            </w:pPr>
            <w:r>
              <w:rPr>
                <w:rFonts w:ascii="宋体" w:hAnsi="宋体" w:cs="Calibri" w:hint="eastAsia"/>
                <w:color w:val="000000"/>
                <w:szCs w:val="21"/>
              </w:rPr>
              <w:t>上海爱建基金销售有限公司</w:t>
            </w:r>
          </w:p>
        </w:tc>
        <w:tc>
          <w:tcPr>
            <w:tcW w:w="4536" w:type="dxa"/>
            <w:vAlign w:val="center"/>
          </w:tcPr>
          <w:p w14:paraId="1B0F91A2"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上海市黄浦区西藏中路336号1806-13室</w:t>
            </w:r>
          </w:p>
          <w:p w14:paraId="3F52BC4F"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客户服务电话</w:t>
            </w:r>
            <w:r>
              <w:t>：</w:t>
            </w:r>
            <w:r>
              <w:t>400-803-2733</w:t>
            </w:r>
          </w:p>
          <w:p w14:paraId="640EEEF9" w14:textId="77777777" w:rsidR="00456A20" w:rsidRDefault="00F1262D" w:rsidP="00522EB2">
            <w:pPr>
              <w:ind w:firstLine="420"/>
            </w:pPr>
            <w:r>
              <w:rPr>
                <w:rFonts w:ascii="宋体" w:hAnsi="宋体" w:cs="Calibri" w:hint="eastAsia"/>
                <w:color w:val="000000"/>
                <w:szCs w:val="21"/>
              </w:rPr>
              <w:t>网址：</w:t>
            </w:r>
            <w:r>
              <w:t>www.ajwm.com.cn</w:t>
            </w:r>
          </w:p>
        </w:tc>
      </w:tr>
      <w:tr w:rsidR="00456A20" w14:paraId="371E0616" w14:textId="77777777" w:rsidTr="00522EB2">
        <w:trPr>
          <w:trHeight w:val="20"/>
        </w:trPr>
        <w:tc>
          <w:tcPr>
            <w:tcW w:w="851" w:type="dxa"/>
            <w:vAlign w:val="center"/>
          </w:tcPr>
          <w:p w14:paraId="1B37D905"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0</w:t>
            </w:r>
          </w:p>
        </w:tc>
        <w:tc>
          <w:tcPr>
            <w:tcW w:w="3118" w:type="dxa"/>
            <w:vAlign w:val="center"/>
          </w:tcPr>
          <w:p w14:paraId="488D4598" w14:textId="77777777" w:rsidR="00456A20" w:rsidRDefault="00F1262D" w:rsidP="00522EB2">
            <w:pPr>
              <w:pStyle w:val="a6"/>
              <w:ind w:firstLine="420"/>
              <w:jc w:val="both"/>
            </w:pPr>
            <w:r>
              <w:rPr>
                <w:rFonts w:hint="eastAsia"/>
              </w:rPr>
              <w:t>腾安基金销售（深圳）有限公司</w:t>
            </w:r>
          </w:p>
          <w:p w14:paraId="6EB3BB92" w14:textId="77777777" w:rsidR="00456A20" w:rsidRDefault="00456A20" w:rsidP="00522EB2">
            <w:pPr>
              <w:ind w:firstLine="420"/>
              <w:rPr>
                <w:rFonts w:ascii="宋体" w:hAnsi="宋体" w:cs="Calibri"/>
                <w:color w:val="000000"/>
                <w:szCs w:val="21"/>
              </w:rPr>
            </w:pPr>
          </w:p>
        </w:tc>
        <w:tc>
          <w:tcPr>
            <w:tcW w:w="4536" w:type="dxa"/>
            <w:vAlign w:val="center"/>
          </w:tcPr>
          <w:p w14:paraId="002FCAB3" w14:textId="77777777" w:rsidR="00456A20" w:rsidRDefault="00F1262D" w:rsidP="00522EB2">
            <w:pPr>
              <w:pStyle w:val="a6"/>
              <w:ind w:firstLine="420"/>
              <w:jc w:val="both"/>
            </w:pPr>
            <w:r>
              <w:t>注册</w:t>
            </w:r>
            <w:r>
              <w:rPr>
                <w:rFonts w:ascii="宋体" w:hAnsi="宋体" w:cs="Calibri" w:hint="eastAsia"/>
                <w:color w:val="000000"/>
                <w:szCs w:val="21"/>
              </w:rPr>
              <w:t>（办公）</w:t>
            </w:r>
            <w:r>
              <w:t>地址：</w:t>
            </w:r>
            <w:r>
              <w:rPr>
                <w:rFonts w:hint="eastAsia"/>
              </w:rPr>
              <w:t>深圳市南山区海天二路</w:t>
            </w:r>
            <w:r>
              <w:rPr>
                <w:rFonts w:hint="eastAsia"/>
              </w:rPr>
              <w:t>33</w:t>
            </w:r>
            <w:r>
              <w:rPr>
                <w:rFonts w:hint="eastAsia"/>
              </w:rPr>
              <w:t>号腾讯滨海大厦</w:t>
            </w:r>
            <w:r>
              <w:rPr>
                <w:rFonts w:hint="eastAsia"/>
              </w:rPr>
              <w:t>15</w:t>
            </w:r>
            <w:r>
              <w:rPr>
                <w:rFonts w:hint="eastAsia"/>
              </w:rPr>
              <w:t>楼</w:t>
            </w:r>
          </w:p>
          <w:p w14:paraId="447FF5D7" w14:textId="77777777" w:rsidR="00456A20" w:rsidRDefault="00F1262D" w:rsidP="00522EB2">
            <w:pPr>
              <w:pStyle w:val="a6"/>
              <w:ind w:firstLine="420"/>
              <w:jc w:val="both"/>
            </w:pPr>
            <w:r>
              <w:t>客服电话：</w:t>
            </w:r>
            <w:r>
              <w:t>4000-890-555</w:t>
            </w:r>
          </w:p>
          <w:p w14:paraId="7C071783" w14:textId="77777777" w:rsidR="00456A20" w:rsidRDefault="00F1262D" w:rsidP="00522EB2">
            <w:pPr>
              <w:snapToGrid w:val="0"/>
              <w:ind w:firstLine="420"/>
              <w:rPr>
                <w:rFonts w:ascii="宋体" w:hAnsi="宋体" w:cs="Calibri"/>
                <w:color w:val="000000"/>
                <w:szCs w:val="21"/>
              </w:rPr>
            </w:pPr>
            <w:r>
              <w:t>公司网站：</w:t>
            </w:r>
            <w:hyperlink r:id="rId26" w:history="1">
              <w:r>
                <w:rPr>
                  <w:rStyle w:val="afa"/>
                </w:rPr>
                <w:t>www.txfund.com</w:t>
              </w:r>
            </w:hyperlink>
          </w:p>
        </w:tc>
      </w:tr>
      <w:tr w:rsidR="00456A20" w14:paraId="6B0FFE34" w14:textId="77777777" w:rsidTr="00522EB2">
        <w:trPr>
          <w:trHeight w:val="20"/>
        </w:trPr>
        <w:tc>
          <w:tcPr>
            <w:tcW w:w="851" w:type="dxa"/>
            <w:vAlign w:val="center"/>
          </w:tcPr>
          <w:p w14:paraId="15DC3976"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1</w:t>
            </w:r>
          </w:p>
        </w:tc>
        <w:tc>
          <w:tcPr>
            <w:tcW w:w="3118" w:type="dxa"/>
            <w:vAlign w:val="center"/>
          </w:tcPr>
          <w:p w14:paraId="3C951193" w14:textId="77777777" w:rsidR="00456A20" w:rsidRDefault="00F1262D" w:rsidP="00522EB2">
            <w:pPr>
              <w:ind w:firstLine="420"/>
            </w:pPr>
            <w:r>
              <w:rPr>
                <w:rFonts w:hint="eastAsia"/>
              </w:rPr>
              <w:t>渤海证券股份有限公司</w:t>
            </w:r>
          </w:p>
        </w:tc>
        <w:tc>
          <w:tcPr>
            <w:tcW w:w="4536" w:type="dxa"/>
            <w:vAlign w:val="center"/>
          </w:tcPr>
          <w:p w14:paraId="3DD00699"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：天津市经济技术开发区第二大街</w:t>
            </w:r>
            <w:r>
              <w:rPr>
                <w:rFonts w:ascii="宋体" w:hAnsi="宋体" w:cs="Calibri"/>
                <w:color w:val="000000"/>
                <w:szCs w:val="21"/>
              </w:rPr>
              <w:t>42号写字楼101室</w:t>
            </w:r>
          </w:p>
          <w:p w14:paraId="7099FF62"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客户服务电话：956066</w:t>
            </w:r>
          </w:p>
          <w:p w14:paraId="5EE750B4" w14:textId="77777777" w:rsidR="00456A20" w:rsidRDefault="00F1262D" w:rsidP="00522EB2">
            <w:pPr>
              <w:ind w:firstLine="420"/>
            </w:pPr>
            <w:r>
              <w:rPr>
                <w:rFonts w:ascii="宋体" w:hAnsi="宋体" w:cs="Calibri" w:hint="eastAsia"/>
                <w:color w:val="000000"/>
                <w:szCs w:val="21"/>
              </w:rPr>
              <w:t>网址：</w:t>
            </w:r>
            <w:r>
              <w:rPr>
                <w:rFonts w:ascii="宋体" w:hAnsi="宋体" w:cs="Calibri"/>
                <w:color w:val="000000"/>
                <w:szCs w:val="21"/>
              </w:rPr>
              <w:t>www.ewww.com.cn</w:t>
            </w:r>
          </w:p>
        </w:tc>
      </w:tr>
      <w:tr w:rsidR="00456A20" w14:paraId="3D170F5A" w14:textId="77777777" w:rsidTr="00522EB2">
        <w:trPr>
          <w:trHeight w:val="20"/>
        </w:trPr>
        <w:tc>
          <w:tcPr>
            <w:tcW w:w="851" w:type="dxa"/>
            <w:vAlign w:val="center"/>
          </w:tcPr>
          <w:p w14:paraId="5F97F18C"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2</w:t>
            </w:r>
          </w:p>
        </w:tc>
        <w:tc>
          <w:tcPr>
            <w:tcW w:w="3118" w:type="dxa"/>
            <w:vAlign w:val="center"/>
          </w:tcPr>
          <w:p w14:paraId="631A6DFC" w14:textId="77777777" w:rsidR="00456A20" w:rsidRDefault="00F1262D" w:rsidP="00522EB2">
            <w:pPr>
              <w:ind w:firstLine="420"/>
            </w:pPr>
            <w:r>
              <w:rPr>
                <w:rFonts w:hint="eastAsia"/>
              </w:rPr>
              <w:t>九州证券股份有限公司</w:t>
            </w:r>
          </w:p>
        </w:tc>
        <w:tc>
          <w:tcPr>
            <w:tcW w:w="4536" w:type="dxa"/>
            <w:vAlign w:val="center"/>
          </w:tcPr>
          <w:p w14:paraId="07FA4C7E"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注册地址：西宁市南川工业园区创业路108号</w:t>
            </w:r>
          </w:p>
          <w:p w14:paraId="28553F7D"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客户服务电话：95305</w:t>
            </w:r>
          </w:p>
          <w:p w14:paraId="69715D59"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网址：www.jzsec.com</w:t>
            </w:r>
          </w:p>
        </w:tc>
      </w:tr>
      <w:tr w:rsidR="00456A20" w14:paraId="215F4B44" w14:textId="77777777" w:rsidTr="00522EB2">
        <w:trPr>
          <w:trHeight w:val="20"/>
        </w:trPr>
        <w:tc>
          <w:tcPr>
            <w:tcW w:w="851" w:type="dxa"/>
            <w:vAlign w:val="center"/>
          </w:tcPr>
          <w:p w14:paraId="38B4B860"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3</w:t>
            </w:r>
          </w:p>
        </w:tc>
        <w:tc>
          <w:tcPr>
            <w:tcW w:w="3118" w:type="dxa"/>
            <w:vAlign w:val="center"/>
          </w:tcPr>
          <w:p w14:paraId="08121C10" w14:textId="77777777" w:rsidR="00456A20" w:rsidRDefault="00F1262D" w:rsidP="00522EB2">
            <w:pPr>
              <w:ind w:firstLine="420"/>
            </w:pPr>
            <w:r>
              <w:rPr>
                <w:rFonts w:hint="eastAsia"/>
              </w:rPr>
              <w:t>海通证券股份有限公司</w:t>
            </w:r>
          </w:p>
        </w:tc>
        <w:tc>
          <w:tcPr>
            <w:tcW w:w="4536" w:type="dxa"/>
            <w:vAlign w:val="center"/>
          </w:tcPr>
          <w:p w14:paraId="39CB357B"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注册地址：上海市广东路689号</w:t>
            </w:r>
          </w:p>
          <w:p w14:paraId="43CF74D8"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客户服务电话：95553</w:t>
            </w:r>
          </w:p>
          <w:p w14:paraId="08C24F0D"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网址：www.htsec.com</w:t>
            </w:r>
          </w:p>
        </w:tc>
      </w:tr>
      <w:tr w:rsidR="00456A20" w14:paraId="750A7171" w14:textId="77777777" w:rsidTr="00522EB2">
        <w:trPr>
          <w:trHeight w:val="20"/>
        </w:trPr>
        <w:tc>
          <w:tcPr>
            <w:tcW w:w="851" w:type="dxa"/>
            <w:vAlign w:val="center"/>
          </w:tcPr>
          <w:p w14:paraId="5FD72341"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4</w:t>
            </w:r>
          </w:p>
        </w:tc>
        <w:tc>
          <w:tcPr>
            <w:tcW w:w="3118" w:type="dxa"/>
            <w:vAlign w:val="center"/>
          </w:tcPr>
          <w:p w14:paraId="5B704D41" w14:textId="77777777" w:rsidR="00456A20" w:rsidRDefault="00F1262D" w:rsidP="00522EB2">
            <w:pPr>
              <w:ind w:firstLine="420"/>
            </w:pPr>
            <w:r>
              <w:rPr>
                <w:rFonts w:hint="eastAsia"/>
              </w:rPr>
              <w:t>华金证券股份有限公司</w:t>
            </w:r>
          </w:p>
        </w:tc>
        <w:tc>
          <w:tcPr>
            <w:tcW w:w="4536" w:type="dxa"/>
            <w:vAlign w:val="center"/>
          </w:tcPr>
          <w:p w14:paraId="7E508BE1"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注册地址：上海市静安区天目西路128号19层1902室</w:t>
            </w:r>
          </w:p>
          <w:p w14:paraId="73132BB3"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客户服务电话：956011</w:t>
            </w:r>
          </w:p>
          <w:p w14:paraId="418060B2"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网址：www.huajinsc.cn</w:t>
            </w:r>
          </w:p>
        </w:tc>
      </w:tr>
      <w:tr w:rsidR="00456A20" w14:paraId="4BFA7165" w14:textId="77777777" w:rsidTr="00522EB2">
        <w:trPr>
          <w:trHeight w:val="20"/>
        </w:trPr>
        <w:tc>
          <w:tcPr>
            <w:tcW w:w="851" w:type="dxa"/>
            <w:vAlign w:val="center"/>
          </w:tcPr>
          <w:p w14:paraId="2CAEE1A8" w14:textId="77777777" w:rsidR="00456A20" w:rsidRDefault="00F1262D" w:rsidP="00522EB2">
            <w:pPr>
              <w:snapToGrid w:val="0"/>
              <w:ind w:firstLine="42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5</w:t>
            </w:r>
          </w:p>
        </w:tc>
        <w:tc>
          <w:tcPr>
            <w:tcW w:w="3118" w:type="dxa"/>
            <w:vAlign w:val="center"/>
          </w:tcPr>
          <w:p w14:paraId="4C13A932" w14:textId="77777777" w:rsidR="00456A20" w:rsidRDefault="00F1262D" w:rsidP="00522EB2">
            <w:pPr>
              <w:ind w:firstLine="420"/>
            </w:pPr>
            <w:r>
              <w:rPr>
                <w:rFonts w:hint="eastAsia"/>
              </w:rPr>
              <w:t>华宝证券股份有限公司</w:t>
            </w:r>
          </w:p>
        </w:tc>
        <w:tc>
          <w:tcPr>
            <w:tcW w:w="4536" w:type="dxa"/>
            <w:vAlign w:val="center"/>
          </w:tcPr>
          <w:p w14:paraId="294EC1BA"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注册地址：中国（上海）自由贸易试验区浦电路370号2、3、4层</w:t>
            </w:r>
          </w:p>
          <w:p w14:paraId="4D6AB8E3"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客户服务电话：400-820-9898</w:t>
            </w:r>
          </w:p>
          <w:p w14:paraId="1243BEC6" w14:textId="77777777" w:rsidR="00456A20" w:rsidRDefault="00F1262D" w:rsidP="00522EB2">
            <w:pPr>
              <w:ind w:firstLine="420"/>
              <w:rPr>
                <w:rFonts w:ascii="宋体" w:hAnsi="宋体" w:cs="Calibri"/>
                <w:color w:val="000000"/>
                <w:szCs w:val="21"/>
              </w:rPr>
            </w:pPr>
            <w:r>
              <w:rPr>
                <w:rFonts w:ascii="宋体" w:hAnsi="宋体" w:cs="Calibri" w:hint="eastAsia"/>
                <w:color w:val="000000"/>
                <w:szCs w:val="21"/>
              </w:rPr>
              <w:t>网址：www.cnhbstock.com</w:t>
            </w:r>
          </w:p>
        </w:tc>
      </w:tr>
    </w:tbl>
    <w:p w14:paraId="61DD03C2" w14:textId="77777777" w:rsidR="00456A20" w:rsidRDefault="00456A20">
      <w:pPr>
        <w:tabs>
          <w:tab w:val="left" w:pos="540"/>
        </w:tabs>
        <w:adjustRightInd w:val="0"/>
        <w:snapToGrid w:val="0"/>
        <w:spacing w:line="360" w:lineRule="auto"/>
        <w:ind w:firstLineChars="200" w:firstLine="480"/>
        <w:rPr>
          <w:rFonts w:asciiTheme="minorEastAsia" w:hAnsiTheme="minorEastAsia" w:cs="Arial"/>
          <w:sz w:val="24"/>
          <w:szCs w:val="24"/>
        </w:rPr>
      </w:pPr>
    </w:p>
    <w:p w14:paraId="76E62208" w14:textId="77777777" w:rsidR="00456A20" w:rsidRDefault="00F1262D">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75B49712" w14:textId="77777777" w:rsidR="00456A20" w:rsidRDefault="00F1262D">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2C148BA5" w14:textId="77777777" w:rsidR="00456A20" w:rsidRDefault="00F1262D">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cs="Arial" w:hint="eastAsia"/>
          <w:kern w:val="0"/>
          <w:sz w:val="24"/>
          <w:szCs w:val="24"/>
        </w:rPr>
        <w:t>广东省广州市南沙区横沥镇汇通二街2号3110房</w:t>
      </w:r>
      <w:r>
        <w:rPr>
          <w:rFonts w:asciiTheme="minorEastAsia" w:hAnsiTheme="minorEastAsia" w:cs="Arial" w:hint="eastAsia"/>
          <w:color w:val="000000"/>
          <w:kern w:val="0"/>
          <w:sz w:val="24"/>
          <w:szCs w:val="24"/>
        </w:rPr>
        <w:t xml:space="preserve"> </w:t>
      </w:r>
    </w:p>
    <w:p w14:paraId="2B3E0765" w14:textId="77777777" w:rsidR="00456A20" w:rsidRDefault="00F1262D">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办公地址：广东省深圳市福田区八卦四路52号安吉尔大厦24层 </w:t>
      </w:r>
    </w:p>
    <w:p w14:paraId="05AE67FD" w14:textId="77777777" w:rsidR="00456A20" w:rsidRDefault="00F1262D">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 xml:space="preserve">法定代表人：王亦伟 </w:t>
      </w:r>
    </w:p>
    <w:p w14:paraId="0ED81487" w14:textId="77777777" w:rsidR="00456A20" w:rsidRDefault="00F1262D">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12983AB0" w14:textId="77777777" w:rsidR="00456A20" w:rsidRDefault="00F1262D">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75103BE4" w14:textId="77777777" w:rsidR="00456A20" w:rsidRDefault="00F1262D">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0AD67E63" w14:textId="77777777" w:rsidR="00456A20" w:rsidRDefault="00F1262D">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1BB4673" w14:textId="77777777" w:rsidR="00456A20" w:rsidRDefault="00F1262D">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688A833D" w14:textId="77777777" w:rsidR="00456A20" w:rsidRDefault="00F1262D">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24D9B6B8" w14:textId="77777777" w:rsidR="00456A20" w:rsidRDefault="00F1262D">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4F437879" w14:textId="77777777" w:rsidR="00456A20" w:rsidRDefault="00F1262D">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6A71ACAC" w14:textId="77777777" w:rsidR="00456A20" w:rsidRDefault="00F1262D">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25FA1FD9" w14:textId="77777777" w:rsidR="00456A20" w:rsidRDefault="00F1262D">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07A487C0" w14:textId="77777777" w:rsidR="00456A20" w:rsidRDefault="00F1262D">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4DF881E7"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519C5AC0" w14:textId="77777777" w:rsidR="00456A20" w:rsidRDefault="00F1262D">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6525DCD"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50E56A72"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0C3183B0"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6295BC78"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256C3704"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 +86 10 58153000</w:t>
      </w:r>
    </w:p>
    <w:p w14:paraId="43874BC0"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 +86 10 85188298</w:t>
      </w:r>
    </w:p>
    <w:p w14:paraId="3871E08A"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03BFD52B"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吴翠蓉</w:t>
      </w:r>
    </w:p>
    <w:p w14:paraId="71618D96"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br w:type="page"/>
      </w:r>
    </w:p>
    <w:p w14:paraId="4681B1D2" w14:textId="77777777" w:rsidR="00456A20" w:rsidRDefault="00F1262D" w:rsidP="00D35944">
      <w:pPr>
        <w:pStyle w:val="1"/>
        <w:ind w:firstLine="602"/>
        <w:jc w:val="center"/>
        <w:rPr>
          <w:sz w:val="30"/>
          <w:szCs w:val="30"/>
        </w:rPr>
      </w:pPr>
      <w:bookmarkStart w:id="114" w:name="_Toc263092314"/>
      <w:bookmarkStart w:id="115" w:name="_Toc416264542"/>
      <w:bookmarkStart w:id="116" w:name="_Toc146096523"/>
      <w:bookmarkStart w:id="117" w:name="_Toc352229753"/>
      <w:bookmarkStart w:id="118" w:name="_Toc12245"/>
      <w:bookmarkStart w:id="119" w:name="_Toc31235"/>
      <w:bookmarkStart w:id="120" w:name="_Toc141703887"/>
      <w:bookmarkStart w:id="121" w:name="_Toc26207"/>
      <w:bookmarkStart w:id="122" w:name="_Toc16859"/>
      <w:bookmarkStart w:id="123" w:name="_Toc15143"/>
      <w:bookmarkStart w:id="124" w:name="_Toc98560353"/>
      <w:bookmarkStart w:id="125" w:name="_Toc139991737"/>
      <w:bookmarkStart w:id="126" w:name="_Toc14835"/>
      <w:bookmarkStart w:id="127" w:name="_Toc123112235"/>
      <w:bookmarkStart w:id="128" w:name="_Toc31653"/>
      <w:bookmarkStart w:id="129" w:name="_Toc3601"/>
      <w:bookmarkStart w:id="130" w:name="_Toc6405"/>
      <w:bookmarkStart w:id="131" w:name="_Toc31644"/>
      <w:bookmarkStart w:id="132" w:name="_Toc29251"/>
      <w:bookmarkStart w:id="133" w:name="_Toc123102454"/>
      <w:bookmarkStart w:id="134" w:name="_Toc123051453"/>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16"/>
    </w:p>
    <w:p w14:paraId="788FA8B7" w14:textId="77777777" w:rsidR="00456A20" w:rsidRDefault="00F1262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基金管理人按照《基金法》、《运作办法》、《销售办法》、基金合同及其他有关规定募集本基金，并于2017年【5】月【12】日经中国证监会证监许可[2017]700号文准予注册募集。本基金于2017年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10</w:t>
      </w:r>
      <w:r>
        <w:rPr>
          <w:rFonts w:asciiTheme="minorEastAsia" w:hAnsiTheme="minorEastAsia" w:cs="Arial" w:hint="eastAsia"/>
          <w:sz w:val="24"/>
          <w:szCs w:val="24"/>
        </w:rPr>
        <w:t>日起通过各销售机构向社会公开募集，截至2018年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日，基金募集工作已顺利结束。</w:t>
      </w:r>
    </w:p>
    <w:p w14:paraId="3A48761B" w14:textId="77777777" w:rsidR="00456A20" w:rsidRDefault="00F1262D">
      <w:pPr>
        <w:widowControl/>
        <w:jc w:val="left"/>
        <w:rPr>
          <w:rFonts w:asciiTheme="minorEastAsia" w:hAnsiTheme="minorEastAsia" w:cs="Arial"/>
          <w:sz w:val="24"/>
          <w:szCs w:val="24"/>
        </w:rPr>
      </w:pPr>
      <w:r>
        <w:rPr>
          <w:rFonts w:asciiTheme="minorEastAsia" w:hAnsiTheme="minorEastAsia" w:cs="Arial"/>
          <w:sz w:val="24"/>
          <w:szCs w:val="24"/>
        </w:rPr>
        <w:br w:type="page"/>
      </w:r>
    </w:p>
    <w:p w14:paraId="08E7CCF1" w14:textId="77777777" w:rsidR="00456A20" w:rsidRDefault="00F1262D" w:rsidP="00D35944">
      <w:pPr>
        <w:pStyle w:val="1"/>
        <w:ind w:firstLine="602"/>
        <w:jc w:val="center"/>
        <w:rPr>
          <w:sz w:val="30"/>
          <w:szCs w:val="30"/>
          <w:lang w:val="en-US"/>
        </w:rPr>
      </w:pPr>
      <w:bookmarkStart w:id="135" w:name="_Toc263092315"/>
      <w:bookmarkStart w:id="136" w:name="_Toc214873596"/>
      <w:bookmarkStart w:id="137" w:name="_Toc416264543"/>
      <w:bookmarkStart w:id="138" w:name="_Toc146096524"/>
      <w:bookmarkStart w:id="139" w:name="_Toc7058"/>
      <w:bookmarkStart w:id="140" w:name="_Toc9706"/>
      <w:bookmarkStart w:id="141" w:name="_Toc11030"/>
      <w:bookmarkStart w:id="142" w:name="_Toc123051454"/>
      <w:bookmarkStart w:id="143" w:name="_Toc3771"/>
      <w:bookmarkStart w:id="144" w:name="_Toc98560354"/>
      <w:bookmarkStart w:id="145" w:name="_Toc352229754"/>
      <w:bookmarkStart w:id="146" w:name="_Toc20768"/>
      <w:bookmarkStart w:id="147" w:name="_Toc4559"/>
      <w:bookmarkStart w:id="148" w:name="_Toc6447"/>
      <w:bookmarkStart w:id="149" w:name="_Toc141703888"/>
      <w:bookmarkStart w:id="150" w:name="_Toc10650"/>
      <w:bookmarkStart w:id="151" w:name="_Toc3321"/>
      <w:bookmarkStart w:id="152" w:name="_Toc139991738"/>
      <w:bookmarkStart w:id="153" w:name="_Toc123102455"/>
      <w:bookmarkStart w:id="154" w:name="_Toc25783"/>
      <w:bookmarkStart w:id="155" w:name="_Toc123112236"/>
      <w:bookmarkStart w:id="156" w:name="_Toc79392583"/>
      <w:bookmarkStart w:id="157" w:name="_Toc18567"/>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hint="eastAsia"/>
          <w:sz w:val="30"/>
          <w:szCs w:val="30"/>
        </w:rPr>
        <w:lastRenderedPageBreak/>
        <w:t>第七部分</w:t>
      </w:r>
      <w:r>
        <w:rPr>
          <w:sz w:val="30"/>
          <w:szCs w:val="30"/>
          <w:lang w:val="en-US"/>
        </w:rPr>
        <w:t xml:space="preserve">  </w:t>
      </w:r>
      <w:r>
        <w:rPr>
          <w:rFonts w:hint="eastAsia"/>
          <w:sz w:val="30"/>
          <w:szCs w:val="30"/>
        </w:rPr>
        <w:t>基金</w:t>
      </w:r>
      <w:bookmarkEnd w:id="135"/>
      <w:bookmarkEnd w:id="136"/>
      <w:r>
        <w:rPr>
          <w:rFonts w:hint="eastAsia"/>
          <w:sz w:val="30"/>
          <w:szCs w:val="30"/>
        </w:rPr>
        <w:t>合同的生效</w:t>
      </w:r>
      <w:bookmarkEnd w:id="137"/>
      <w:bookmarkEnd w:id="138"/>
    </w:p>
    <w:p w14:paraId="3FADF8F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13日向中国证监会办理完毕基金备案手续并已获书面确认，基金合同自该日期正式生效。自基金合同生效之日起，本基金管理人正式开始管理本基金。</w:t>
      </w:r>
    </w:p>
    <w:p w14:paraId="103402A8" w14:textId="77777777" w:rsidR="00456A20" w:rsidRDefault="00F1262D">
      <w:pPr>
        <w:adjustRightInd w:val="0"/>
        <w:snapToGrid w:val="0"/>
        <w:spacing w:line="360" w:lineRule="auto"/>
        <w:ind w:firstLineChars="200" w:firstLine="480"/>
        <w:jc w:val="left"/>
        <w:rPr>
          <w:rFonts w:asciiTheme="minorEastAsia" w:hAnsiTheme="minorEastAsia" w:cs="Times New Roman"/>
          <w:sz w:val="24"/>
          <w:szCs w:val="24"/>
        </w:rPr>
      </w:pPr>
      <w:bookmarkStart w:id="158" w:name="_Toc214873597"/>
      <w:bookmarkStart w:id="159" w:name="_Toc416264544"/>
      <w:bookmarkStart w:id="160" w:name="_Toc263092316"/>
      <w:bookmarkStart w:id="161" w:name="_Toc12357171"/>
      <w:bookmarkStart w:id="162" w:name="_Toc147463118"/>
      <w:bookmarkStart w:id="163" w:name="_Toc21073391"/>
      <w:bookmarkStart w:id="164" w:name="_Toc123102456"/>
      <w:bookmarkStart w:id="165" w:name="_Toc31821"/>
      <w:bookmarkStart w:id="166" w:name="_Toc3963"/>
      <w:bookmarkStart w:id="167" w:name="_Toc3080"/>
      <w:bookmarkStart w:id="168" w:name="_Toc18769"/>
      <w:bookmarkStart w:id="169" w:name="_Toc10398"/>
      <w:bookmarkStart w:id="170" w:name="_Toc1745"/>
      <w:bookmarkStart w:id="171" w:name="_Toc123112237"/>
      <w:bookmarkStart w:id="172" w:name="_Toc98560355"/>
      <w:bookmarkStart w:id="173" w:name="_Toc139991739"/>
      <w:bookmarkStart w:id="174" w:name="_Toc21735"/>
      <w:bookmarkStart w:id="175" w:name="_Toc18206"/>
      <w:bookmarkStart w:id="176" w:name="_Toc725"/>
      <w:bookmarkStart w:id="177" w:name="_Toc141703889"/>
      <w:bookmarkStart w:id="178" w:name="_Toc123051455"/>
      <w:bookmarkStart w:id="179" w:name="_Toc3572"/>
      <w:bookmarkStart w:id="180" w:name="_Toc352229755"/>
      <w:bookmarkStart w:id="181" w:name="_Toc16164"/>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365696FC" w14:textId="77777777" w:rsidR="00456A20" w:rsidRDefault="00F1262D">
      <w:pPr>
        <w:widowControl/>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法律法规另有规定时，从其规定。</w:t>
      </w:r>
      <w:r>
        <w:rPr>
          <w:rFonts w:asciiTheme="minorEastAsia" w:hAnsiTheme="minorEastAsia" w:cs="Times New Roman"/>
          <w:sz w:val="24"/>
          <w:szCs w:val="24"/>
        </w:rPr>
        <w:br w:type="page"/>
      </w:r>
    </w:p>
    <w:p w14:paraId="32EB24FA" w14:textId="77777777" w:rsidR="00456A20" w:rsidRDefault="00F1262D" w:rsidP="00D35944">
      <w:pPr>
        <w:pStyle w:val="1"/>
        <w:ind w:firstLine="602"/>
        <w:jc w:val="center"/>
        <w:rPr>
          <w:rFonts w:ascii="Arial" w:hAnsi="Arial" w:cs="Arial"/>
          <w:bCs/>
          <w:sz w:val="30"/>
          <w:szCs w:val="30"/>
        </w:rPr>
      </w:pPr>
      <w:bookmarkStart w:id="182" w:name="_Toc146096525"/>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01F66616" w14:textId="77777777" w:rsidR="00456A20" w:rsidRDefault="00F1262D">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64B7169B" w14:textId="77777777" w:rsidR="00456A20" w:rsidRDefault="00F1262D">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5EEB367D" w14:textId="77777777" w:rsidR="00456A20" w:rsidRDefault="00F1262D">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009645C3" w14:textId="77777777" w:rsidR="00456A20" w:rsidRDefault="00F1262D">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1FFEEFFB"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1249351F"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D87A970"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787BEE3C"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456F735D"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本基金已于2018年2月26日开始办理申购、赎回业务。</w:t>
      </w:r>
    </w:p>
    <w:p w14:paraId="5FA986E2"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05A86C9D" w14:textId="77777777" w:rsidR="00456A20" w:rsidRDefault="00F1262D">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295B74B7"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499545E"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7946635A"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1C5E5F4B"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6B7A93CA"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58849A87"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基金管理人可在法律法规允许的情况下，对上述原则进行调整。基金管理人必须在新规则开始实施前依照《信息披露办法》的有关规定进行公告。</w:t>
      </w:r>
    </w:p>
    <w:p w14:paraId="7229077B" w14:textId="77777777" w:rsidR="00456A20" w:rsidRDefault="00F1262D">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2B10DCBE"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40F11D98"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7D092F60"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46B69F0"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07CC03F8"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38C0E429"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5AFDD308"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5695C773"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4B11760C"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77EA7A14" w14:textId="77777777" w:rsidR="00456A20" w:rsidRDefault="00F1262D">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795A5BA8"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类基金份额，首次单笔最低申购金额为人民币1.00元，追加申购单笔最低金额为人民币1.00元。投资人申购 C 类基金份额，首次单笔</w:t>
      </w:r>
      <w:r>
        <w:rPr>
          <w:rFonts w:asciiTheme="minorEastAsia" w:hAnsiTheme="minorEastAsia" w:cs="Arial" w:hint="eastAsia"/>
          <w:sz w:val="24"/>
          <w:szCs w:val="24"/>
        </w:rPr>
        <w:lastRenderedPageBreak/>
        <w:t>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元，追加申购单笔最低金额为人民币 1.00 元。各销售机构在不低于上述规定的前提下， 可根据自己的情况调整首次最低申购金额和追加最低申购金额和追加最低申购金额限制，具体以销售机构公布的为准。</w:t>
      </w:r>
    </w:p>
    <w:p w14:paraId="1A7B28C1"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01D73D2C"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39527848" w14:textId="77777777" w:rsidR="00456A20" w:rsidRDefault="00F1262D">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BDD3DF3" w14:textId="77777777" w:rsidR="00456A20" w:rsidRDefault="00F1262D">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619E4AF3" w14:textId="77777777" w:rsidR="00456A20" w:rsidRDefault="00F1262D">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10AE248C"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3BCC14A" w14:textId="77777777" w:rsidR="00456A20" w:rsidRDefault="00F1262D">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4"/>
        <w:gridCol w:w="4312"/>
      </w:tblGrid>
      <w:tr w:rsidR="00456A20" w14:paraId="44D2D5EE" w14:textId="77777777">
        <w:trPr>
          <w:trHeight w:val="190"/>
          <w:jc w:val="center"/>
        </w:trPr>
        <w:tc>
          <w:tcPr>
            <w:tcW w:w="8296" w:type="dxa"/>
            <w:gridSpan w:val="2"/>
            <w:tcBorders>
              <w:top w:val="single" w:sz="4" w:space="0" w:color="auto"/>
              <w:left w:val="single" w:sz="4" w:space="0" w:color="auto"/>
              <w:bottom w:val="single" w:sz="4" w:space="0" w:color="auto"/>
              <w:right w:val="single" w:sz="4" w:space="0" w:color="auto"/>
            </w:tcBorders>
          </w:tcPr>
          <w:p w14:paraId="7B4FF0B9" w14:textId="77777777" w:rsidR="00456A20" w:rsidRDefault="00F1262D" w:rsidP="00D35944">
            <w:pPr>
              <w:widowControl/>
              <w:spacing w:line="264" w:lineRule="auto"/>
              <w:ind w:firstLine="482"/>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456A20" w14:paraId="56F5C7D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6765D484"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312" w:type="dxa"/>
            <w:tcBorders>
              <w:top w:val="single" w:sz="4" w:space="0" w:color="auto"/>
              <w:left w:val="single" w:sz="4" w:space="0" w:color="auto"/>
              <w:bottom w:val="single" w:sz="4" w:space="0" w:color="auto"/>
              <w:right w:val="single" w:sz="4" w:space="0" w:color="auto"/>
            </w:tcBorders>
          </w:tcPr>
          <w:p w14:paraId="4896A99D"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456A20" w14:paraId="78F13E3E"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DFFB0B0"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312" w:type="dxa"/>
            <w:tcBorders>
              <w:top w:val="single" w:sz="4" w:space="0" w:color="auto"/>
              <w:left w:val="single" w:sz="4" w:space="0" w:color="auto"/>
              <w:bottom w:val="single" w:sz="4" w:space="0" w:color="auto"/>
              <w:right w:val="single" w:sz="4" w:space="0" w:color="auto"/>
            </w:tcBorders>
          </w:tcPr>
          <w:p w14:paraId="452A0AE8"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456A20" w14:paraId="2817BF0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59EDDA2A"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312" w:type="dxa"/>
            <w:tcBorders>
              <w:top w:val="single" w:sz="4" w:space="0" w:color="auto"/>
              <w:left w:val="single" w:sz="4" w:space="0" w:color="auto"/>
              <w:bottom w:val="single" w:sz="4" w:space="0" w:color="auto"/>
              <w:right w:val="single" w:sz="4" w:space="0" w:color="auto"/>
            </w:tcBorders>
          </w:tcPr>
          <w:p w14:paraId="14D77106"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456A20" w14:paraId="05308EC9"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320782AC"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312" w:type="dxa"/>
            <w:tcBorders>
              <w:top w:val="single" w:sz="4" w:space="0" w:color="auto"/>
              <w:left w:val="single" w:sz="4" w:space="0" w:color="auto"/>
              <w:bottom w:val="single" w:sz="4" w:space="0" w:color="auto"/>
              <w:right w:val="single" w:sz="4" w:space="0" w:color="auto"/>
            </w:tcBorders>
          </w:tcPr>
          <w:p w14:paraId="652CDD3E"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456A20" w14:paraId="042AC0DB"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32E260C7"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312" w:type="dxa"/>
            <w:tcBorders>
              <w:top w:val="single" w:sz="4" w:space="0" w:color="auto"/>
              <w:left w:val="single" w:sz="4" w:space="0" w:color="auto"/>
              <w:bottom w:val="single" w:sz="4" w:space="0" w:color="auto"/>
              <w:right w:val="single" w:sz="4" w:space="0" w:color="auto"/>
            </w:tcBorders>
          </w:tcPr>
          <w:p w14:paraId="31A78F21" w14:textId="77777777" w:rsidR="00456A20" w:rsidRDefault="00F1262D">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456A20" w14:paraId="4FE01060"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77353931" w14:textId="77777777" w:rsidR="00456A20" w:rsidRDefault="00F1262D" w:rsidP="00D35944">
            <w:pPr>
              <w:widowControl/>
              <w:spacing w:line="264" w:lineRule="auto"/>
              <w:ind w:firstLine="482"/>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456A20" w14:paraId="11781CBE"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61E10B37" w14:textId="77777777" w:rsidR="00456A20" w:rsidRDefault="00F1262D">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47F35DBE" w14:textId="77777777" w:rsidR="00456A20" w:rsidRDefault="00456A2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5E602F1E" w14:textId="77777777" w:rsidR="00456A20" w:rsidRDefault="00F1262D">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2AFC7DB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2</w:t>
      </w:r>
      <w:r>
        <w:rPr>
          <w:rFonts w:asciiTheme="minorEastAsia" w:hAnsiTheme="minorEastAsia" w:cs="Arial" w:hint="eastAsia"/>
          <w:sz w:val="24"/>
          <w:szCs w:val="24"/>
        </w:rPr>
        <w:t>、赎回费用</w:t>
      </w:r>
    </w:p>
    <w:p w14:paraId="336FE44B"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456A20" w14:paraId="1F7F388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695F307" w14:textId="77777777" w:rsidR="00456A20" w:rsidRDefault="00F1262D" w:rsidP="00D35944">
            <w:pPr>
              <w:ind w:firstLine="482"/>
              <w:jc w:val="center"/>
              <w:rPr>
                <w:rFonts w:asciiTheme="minorEastAsia" w:hAnsiTheme="minorEastAsia" w:cs="Arial"/>
                <w:b/>
                <w:color w:val="000000"/>
                <w:sz w:val="24"/>
                <w:szCs w:val="24"/>
              </w:rPr>
            </w:pPr>
            <w:r>
              <w:rPr>
                <w:rFonts w:asciiTheme="minorEastAsia" w:hAnsiTheme="minorEastAsia" w:cs="Arial" w:hint="eastAsia"/>
                <w:b/>
                <w:color w:val="000000"/>
                <w:sz w:val="24"/>
                <w:szCs w:val="24"/>
              </w:rPr>
              <w:t>持有基金份额期限（</w:t>
            </w:r>
            <w:r>
              <w:rPr>
                <w:rFonts w:asciiTheme="minorEastAsia" w:hAnsiTheme="minorEastAsia" w:cs="Arial"/>
                <w:b/>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21992EF5" w14:textId="77777777" w:rsidR="00456A20" w:rsidRDefault="00F1262D" w:rsidP="00D35944">
            <w:pPr>
              <w:ind w:firstLine="482"/>
              <w:jc w:val="center"/>
              <w:rPr>
                <w:rFonts w:asciiTheme="minorEastAsia" w:hAnsiTheme="minorEastAsia" w:cs="Arial"/>
                <w:b/>
                <w:color w:val="000000"/>
                <w:sz w:val="24"/>
                <w:szCs w:val="24"/>
              </w:rPr>
            </w:pPr>
            <w:r>
              <w:rPr>
                <w:rFonts w:asciiTheme="minorEastAsia" w:hAnsiTheme="minorEastAsia" w:cs="Arial"/>
                <w:b/>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0CAB3790" w14:textId="77777777" w:rsidR="00456A20" w:rsidRDefault="00F1262D" w:rsidP="00D35944">
            <w:pPr>
              <w:ind w:firstLine="482"/>
              <w:jc w:val="center"/>
              <w:rPr>
                <w:rFonts w:asciiTheme="minorEastAsia" w:hAnsiTheme="minorEastAsia" w:cs="Arial"/>
                <w:b/>
                <w:color w:val="000000"/>
                <w:sz w:val="24"/>
                <w:szCs w:val="24"/>
              </w:rPr>
            </w:pPr>
            <w:r>
              <w:rPr>
                <w:rFonts w:asciiTheme="minorEastAsia" w:hAnsiTheme="minorEastAsia" w:cs="Arial"/>
                <w:b/>
                <w:color w:val="000000"/>
                <w:sz w:val="24"/>
                <w:szCs w:val="24"/>
              </w:rPr>
              <w:t>C类份额赎回费率</w:t>
            </w:r>
          </w:p>
        </w:tc>
      </w:tr>
      <w:tr w:rsidR="00456A20" w14:paraId="2D45DA1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EA842C5"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48167474"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07E6DC5" w14:textId="77777777" w:rsidR="00456A20" w:rsidRDefault="00F1262D">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456A20" w14:paraId="41F13B3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BCB53D4"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725BD8CF"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48997383" w14:textId="77777777" w:rsidR="00456A20" w:rsidRDefault="00F1262D">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456A20" w14:paraId="6075091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E7A540C"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15F735BE"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7D56448" w14:textId="77777777" w:rsidR="00456A20" w:rsidRDefault="00F1262D">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456A20" w14:paraId="3E3A2F0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4EA25D4"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25B9D629" w14:textId="77777777" w:rsidR="00456A20" w:rsidRDefault="00F1262D">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6559B9CF" w14:textId="77777777" w:rsidR="00456A20" w:rsidRDefault="00F1262D">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92A66BF" w14:textId="77777777" w:rsidR="00456A20" w:rsidRDefault="00F1262D">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4AB4935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C8638CB"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143D8DB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871F095" w14:textId="77777777" w:rsidR="00456A20" w:rsidRDefault="00F1262D">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662754D3" w14:textId="77777777" w:rsidR="00456A20" w:rsidRDefault="00F1262D">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DEE148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0196F5F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176598B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2FA02B2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2EA43C8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6DB25EC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6EEA8058"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申购费用＝固定费用</w:t>
      </w:r>
    </w:p>
    <w:p w14:paraId="354AB13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D7D97E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263A05C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1AFBD93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4AC7EDF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7301DDC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29A6C19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7D5E6A1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2A18EE3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9768EC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744FBB2F"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1CCECF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1DAA9E9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3591B8F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32713CC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3D35C42F"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2B41EC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30CD09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DAB221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2946F7F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w:t>
      </w:r>
      <w:r>
        <w:rPr>
          <w:rFonts w:asciiTheme="minorEastAsia" w:hAnsiTheme="minorEastAsia" w:cs="Arial" w:hint="eastAsia"/>
          <w:sz w:val="24"/>
          <w:szCs w:val="24"/>
        </w:rPr>
        <w:lastRenderedPageBreak/>
        <w:t>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22A46AA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189D0015"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5A18F6E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0AC5BF0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5F3D928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582C41D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34E63F9A"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0022CBC5"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51EFE95B"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BD82904"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EAA6854" w14:textId="77777777" w:rsidR="00456A20" w:rsidRDefault="00F1262D">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5A712B5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4297A33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4E5E025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w:t>
      </w:r>
      <w:r>
        <w:rPr>
          <w:rFonts w:asciiTheme="minorEastAsia" w:hAnsiTheme="minorEastAsia" w:cs="Arial" w:hint="eastAsia"/>
          <w:sz w:val="24"/>
          <w:szCs w:val="24"/>
        </w:rPr>
        <w:lastRenderedPageBreak/>
        <w:t>法》的有关规定</w:t>
      </w:r>
      <w:r>
        <w:rPr>
          <w:rFonts w:asciiTheme="minorEastAsia" w:hAnsiTheme="minorEastAsia" w:cs="Times New Roman" w:hint="eastAsia"/>
          <w:sz w:val="24"/>
          <w:szCs w:val="24"/>
        </w:rPr>
        <w:t>在指定媒介公告。</w:t>
      </w:r>
    </w:p>
    <w:p w14:paraId="078CEA1A" w14:textId="77777777" w:rsidR="00456A20" w:rsidRDefault="00F1262D">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3FD8BC9" w14:textId="77777777" w:rsidR="00456A20" w:rsidRDefault="00F1262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70E87B8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21D7DE4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7176595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644DACB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12E7506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4F055A09" w14:textId="77777777" w:rsidR="00456A20" w:rsidRDefault="00F1262D">
      <w:pPr>
        <w:spacing w:line="360" w:lineRule="auto"/>
        <w:ind w:firstLineChars="200" w:firstLine="480"/>
        <w:rPr>
          <w:bCs/>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w:t>
      </w:r>
    </w:p>
    <w:p w14:paraId="1B5BEF74" w14:textId="77777777" w:rsidR="00456A20" w:rsidRDefault="00F1262D">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30FDE2FF" w14:textId="77777777" w:rsidR="00456A20" w:rsidRDefault="00F1262D">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16FA30C6" w14:textId="77777777" w:rsidR="00456A20" w:rsidRDefault="00F1262D">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172DD122" w14:textId="77777777" w:rsidR="00456A20" w:rsidRDefault="00F1262D">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3BCB77A" w14:textId="77777777" w:rsidR="00456A20" w:rsidRDefault="00F1262D">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09D7B105"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32AEBD4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74A0D41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58F55B2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3、证券、期货交易所交易时间非正常停市，导致基金管理人无法计算当日基金资产净值。</w:t>
      </w:r>
    </w:p>
    <w:p w14:paraId="57B60D0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7E1EB20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7AA1041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0E2609A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644DCAF2"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21237"/>
      <w:bookmarkStart w:id="186" w:name="_Toc5170"/>
      <w:bookmarkStart w:id="187" w:name="_Toc20976"/>
      <w:bookmarkStart w:id="188" w:name="_Toc8791"/>
      <w:bookmarkStart w:id="189" w:name="_Toc32584"/>
      <w:bookmarkStart w:id="190" w:name="_Toc29408"/>
      <w:bookmarkStart w:id="191" w:name="_Toc739"/>
      <w:bookmarkStart w:id="192" w:name="_Toc123112238"/>
      <w:bookmarkStart w:id="193" w:name="_Toc79392622"/>
      <w:bookmarkStart w:id="194" w:name="_Toc48649708"/>
      <w:bookmarkStart w:id="195" w:name="_Toc123051456"/>
      <w:bookmarkStart w:id="196" w:name="_Toc352229756"/>
      <w:bookmarkStart w:id="197" w:name="_Toc17198"/>
      <w:bookmarkStart w:id="198" w:name="_Toc141703890"/>
      <w:bookmarkStart w:id="199" w:name="_Toc139991740"/>
      <w:bookmarkStart w:id="200" w:name="_Toc123102457"/>
      <w:bookmarkStart w:id="201" w:name="_Toc17920"/>
      <w:bookmarkStart w:id="202" w:name="_Toc32092"/>
      <w:bookmarkStart w:id="203" w:name="_Toc98560356"/>
      <w:bookmarkStart w:id="204" w:name="_Toc3329"/>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176FA05A"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0674888"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055646DA"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59E8CA92"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52B037C7"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4D58A6FB"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5D0AD548" w14:textId="77777777" w:rsidR="00456A20" w:rsidRDefault="00F1262D">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w:t>
      </w:r>
      <w:r>
        <w:rPr>
          <w:rFonts w:hint="eastAsia"/>
          <w:bCs/>
          <w:sz w:val="24"/>
          <w:szCs w:val="24"/>
        </w:rPr>
        <w:lastRenderedPageBreak/>
        <w:t>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03A50CCB"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6DE86EDB"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08F1C0B9"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3D7B21BE"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37CA5A21"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68F0713D"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6B351569"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6E835EB1"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0D4AEC0"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w:t>
      </w:r>
      <w:r>
        <w:rPr>
          <w:rFonts w:asciiTheme="minorEastAsia" w:hAnsiTheme="minorEastAsia" w:cs="Arial" w:hint="eastAsia"/>
          <w:sz w:val="24"/>
          <w:szCs w:val="24"/>
        </w:rPr>
        <w:lastRenderedPageBreak/>
        <w:t>相关规则由基金管理人届时根据相关法律法规及基金合同的规定制定并公告，并提前告知基金托管人与相关机构。</w:t>
      </w:r>
    </w:p>
    <w:p w14:paraId="3A40DEBB"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65AD83BF"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4CA43218"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52229849"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43912FF"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C9A7862"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7D0926D5"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6323B47C"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6BCFE3AB"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15E032B" w14:textId="77777777" w:rsidR="00456A20" w:rsidRDefault="00F1262D">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2EAC5FC4"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25E29F32" w14:textId="77777777" w:rsidR="00456A20" w:rsidRDefault="00F1262D">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如相关法律法规允许基金管理人办理基金份额的质押业务或其他基金业务，基金管理人将制定和实施相应的业务规则。</w:t>
      </w:r>
    </w:p>
    <w:p w14:paraId="02021576" w14:textId="77777777" w:rsidR="00456A20" w:rsidRDefault="00F1262D">
      <w:pPr>
        <w:widowControl/>
        <w:jc w:val="left"/>
        <w:rPr>
          <w:rFonts w:asciiTheme="minorEastAsia" w:hAnsiTheme="minorEastAsia" w:cs="Arial"/>
          <w:sz w:val="24"/>
          <w:szCs w:val="24"/>
        </w:rPr>
      </w:pPr>
      <w:r>
        <w:rPr>
          <w:rFonts w:asciiTheme="minorEastAsia" w:hAnsiTheme="minorEastAsia" w:cs="Arial"/>
          <w:sz w:val="24"/>
          <w:szCs w:val="24"/>
        </w:rPr>
        <w:br w:type="page"/>
      </w:r>
    </w:p>
    <w:p w14:paraId="24FE109B" w14:textId="77777777" w:rsidR="00456A20" w:rsidRDefault="00F1262D" w:rsidP="00D35944">
      <w:pPr>
        <w:pStyle w:val="1"/>
        <w:ind w:firstLine="602"/>
        <w:jc w:val="center"/>
        <w:rPr>
          <w:sz w:val="30"/>
          <w:szCs w:val="30"/>
        </w:rPr>
      </w:pPr>
      <w:bookmarkStart w:id="205" w:name="_Toc146096526"/>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41CFE1C1" w14:textId="77777777" w:rsidR="00456A20" w:rsidRDefault="00F1262D">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5F14729E" w14:textId="77777777" w:rsidR="00456A20" w:rsidRDefault="00F1262D">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2E7DF882" w14:textId="77777777" w:rsidR="00456A20" w:rsidRDefault="00F1262D">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31B3564A" w14:textId="77777777" w:rsidR="00456A20" w:rsidRDefault="00F1262D">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券、超短期融资券、政府支持机构债、地方政府债、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48021E2A" w14:textId="77777777" w:rsidR="00456A20" w:rsidRDefault="00F1262D">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144BFD76" w14:textId="77777777" w:rsidR="00456A20" w:rsidRDefault="00F1262D">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4247674B"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14:paraId="4852706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（一）资产配置策略</w:t>
      </w:r>
    </w:p>
    <w:p w14:paraId="1DAEF63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5C274FF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（二）债券投资策略</w:t>
      </w:r>
    </w:p>
    <w:p w14:paraId="6B33062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本基金债券投资将采取久期策略、收益率曲线策略、骑乘策略、息差策略、</w:t>
      </w:r>
      <w:r>
        <w:rPr>
          <w:rFonts w:asciiTheme="minorEastAsia" w:hAnsiTheme="minorEastAsia" w:cs="Times New Roman" w:hint="eastAsia"/>
          <w:bCs/>
          <w:sz w:val="24"/>
          <w:szCs w:val="24"/>
        </w:rPr>
        <w:lastRenderedPageBreak/>
        <w:t>个券选择策略、信用策略、中小企业私募债投资策略等积极投资策略，灵活地调整组合的券种搭配，精选个券，力争实现投资组合的保值增值。</w:t>
      </w:r>
    </w:p>
    <w:p w14:paraId="1F80D19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1、久期策略</w:t>
      </w:r>
    </w:p>
    <w:p w14:paraId="2BF4DD8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久期管理是债券投资的重要考量因素，本基金将采用以“目标久期”为中心、 自上而下的组合久期管理策略。</w:t>
      </w:r>
    </w:p>
    <w:p w14:paraId="6BE357C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2、收益率曲线策略</w:t>
      </w:r>
    </w:p>
    <w:p w14:paraId="0BACA34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收益率曲线的形状变化是判断市场整体走向的一个重要依据，本基金将据此调整组合长、中、短期债券的搭配，并进行动态调整。</w:t>
      </w:r>
    </w:p>
    <w:p w14:paraId="78FF9C3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3、骑乘策略</w:t>
      </w:r>
    </w:p>
    <w:p w14:paraId="011A207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本基金将采用基于收益率曲线分析对债券组合进行适时调整的骑乘策略， 以达到增强组合的持有期收益的目的。</w:t>
      </w:r>
    </w:p>
    <w:p w14:paraId="625C273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4、息差策略</w:t>
      </w:r>
    </w:p>
    <w:p w14:paraId="0458FC0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本基金将采用息差策略，以达到更好地利用杠杆放大债券投资的收益的目的。</w:t>
      </w:r>
    </w:p>
    <w:p w14:paraId="64C8E9A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5、个券选择策略</w:t>
      </w:r>
    </w:p>
    <w:p w14:paraId="0AB7F74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本基金将根据单个债券到期收益率相对于市场收益率曲线的偏离程度，结合信用等级、流动性、选择权条款、税赋特点等因素，确定其投资价值，选择定价合理或价值被低估的债券进行投资。</w:t>
      </w:r>
    </w:p>
    <w:p w14:paraId="4E96D35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6、信用策略</w:t>
      </w:r>
    </w:p>
    <w:p w14:paraId="0B37457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6270C64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1B73D97B"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466AF9E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（三）股票投资策略</w:t>
      </w:r>
    </w:p>
    <w:p w14:paraId="11030CC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本基金通过自上而下及自下而上相结合的方法挖掘优质的上市公司构建投</w:t>
      </w:r>
      <w:r>
        <w:rPr>
          <w:rFonts w:asciiTheme="minorEastAsia" w:hAnsiTheme="minorEastAsia" w:cs="Times New Roman" w:hint="eastAsia"/>
          <w:bCs/>
          <w:sz w:val="24"/>
          <w:szCs w:val="24"/>
        </w:rPr>
        <w:lastRenderedPageBreak/>
        <w:t>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3D0E2F0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1、自上而下的行业遴选</w:t>
      </w:r>
    </w:p>
    <w:p w14:paraId="642EAEE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6DF8B6D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2、自下而上的个股选择</w:t>
      </w:r>
    </w:p>
    <w:p w14:paraId="798A8D7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5363410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另一方面是管理层分析，在国内监管体系落后、公司治理结构不完善的基础上，上市公司的命运对管理团队的依赖度大大增加。本基金将着重考察公司的管理层以及管理制度。</w:t>
      </w:r>
    </w:p>
    <w:p w14:paraId="21C2F8D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3、综合研判</w:t>
      </w:r>
    </w:p>
    <w:p w14:paraId="4FD24D7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51F3A36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（四）金融衍生品投资策略</w:t>
      </w:r>
    </w:p>
    <w:p w14:paraId="0ACF9A7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1、权证投资策略</w:t>
      </w:r>
    </w:p>
    <w:p w14:paraId="5965224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权证为本基金辅助性投资工具，投资原则为有利于基金资产增值、控制下跌风险。本基金在权证投资方面将以价值分析为基础，在采用数量化模型分析其合</w:t>
      </w:r>
      <w:r>
        <w:rPr>
          <w:rFonts w:asciiTheme="minorEastAsia" w:hAnsiTheme="minorEastAsia" w:cs="Times New Roman" w:hint="eastAsia"/>
          <w:bCs/>
          <w:sz w:val="24"/>
          <w:szCs w:val="24"/>
        </w:rPr>
        <w:lastRenderedPageBreak/>
        <w:t>理定价的基础上，立足于无风险套利，力求稳健的投资收益。</w:t>
      </w:r>
    </w:p>
    <w:p w14:paraId="17E15C0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2、股指期货投资策略</w:t>
      </w:r>
    </w:p>
    <w:p w14:paraId="3B946F0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本基金将根据风险管理的原则，以套期保值为目的，在风险可控的前提下，本着谨慎原则，参与股指期货的投资，以管理投资组合的系统性风险，改善组合的风险收益特性。</w:t>
      </w:r>
    </w:p>
    <w:p w14:paraId="487359DF" w14:textId="77777777" w:rsidR="00456A20" w:rsidRDefault="00F1262D">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0C4B980E" w14:textId="77777777" w:rsidR="00456A20" w:rsidRDefault="00F1262D">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4B1514F8" w14:textId="77777777" w:rsidR="00456A20" w:rsidRDefault="00F1262D">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02D25DAB" w14:textId="77777777" w:rsidR="00456A20" w:rsidRDefault="00F1262D">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5B6007FD" w14:textId="77777777" w:rsidR="00456A20" w:rsidRDefault="00F1262D">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0E1F6ED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未来，根据市场情况，基金可相应调整和更新相关投资策略，并在招募说明书更新中公告。</w:t>
      </w:r>
    </w:p>
    <w:p w14:paraId="66EB4D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（五）资产支持证券投资策略</w:t>
      </w:r>
    </w:p>
    <w:p w14:paraId="6BF8A31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3C96D89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（六）存托凭证投资策略</w:t>
      </w:r>
    </w:p>
    <w:p w14:paraId="01FF19B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本基金将在控制风险的前提下，依照基金投资目标和股票投资策略，基于对基础证券投资价值的深入研究和判断，通过定性分析和定量分析相结合的方式，精选出具有比较优势的存托凭证。</w:t>
      </w:r>
    </w:p>
    <w:p w14:paraId="3289DED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6E37A145"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四、投资限制</w:t>
      </w:r>
    </w:p>
    <w:p w14:paraId="6732D4D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1、组合限制</w:t>
      </w:r>
    </w:p>
    <w:p w14:paraId="241D2BC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0E25570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（1）股票投资占基金资产的比例为0%–95%；</w:t>
      </w:r>
    </w:p>
    <w:p w14:paraId="4989347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（2）每个交易日日终在扣除股指期货、国债期货合约需缴纳的交易保证金后，保持不低于基金资产净值5％的现金或者到期日在一年以内的政府债券，其中现金不包括结算备付金、存出保证金、应收申购款等；</w:t>
      </w:r>
    </w:p>
    <w:p w14:paraId="2FAE693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5106138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712717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（5）本基金持有的全部权证，其市值不得超过基金资产净值的3％；</w:t>
      </w:r>
    </w:p>
    <w:p w14:paraId="03AF099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（6）本基金管理人管理的全部基金持有的同一权证，不得超过该权证的   10％；</w:t>
      </w:r>
    </w:p>
    <w:p w14:paraId="6D10573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（7）本基金在任何交易日买入权证的总金额，不得超过上一交易日基金资产净值的0.5％；</w:t>
      </w:r>
    </w:p>
    <w:p w14:paraId="26EE1BD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（8）本基金投资于同一原始权益人的各类资产支持证券的比例，不得超过基金资产净值的10％；</w:t>
      </w:r>
    </w:p>
    <w:p w14:paraId="17AED88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（9）本基金持有的全部资产支持证券，其市值不得超过基金资产净值的20％，中国证监会规定的特殊品种除外；</w:t>
      </w:r>
    </w:p>
    <w:p w14:paraId="29B684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（10）本基金持有的同一(指同一信用级别)资产支持证券的比例，不得超过该资产支持证券规模的10％；</w:t>
      </w:r>
    </w:p>
    <w:p w14:paraId="59F581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（11）本基金管理人管理的全部基金投资于同一原始权益人的各类资产支持证券，不得超过其各类资产支持证券合计规模的10％；</w:t>
      </w:r>
    </w:p>
    <w:p w14:paraId="3A67999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337D18F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（13）基金财产参与股票发行申购，本基金所申报的金额不超过本基金的总资产，本基金所申报的股票数量不超过拟发行股票公司本次发行股票的总量；</w:t>
      </w:r>
    </w:p>
    <w:p w14:paraId="6132A78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（14）本基金进入全国银行间同业市场进行债券回购的资金余额不得超过基金资产净值的40%，在全国银行间同业市场的债券回购最长期限为1年，债券回购</w:t>
      </w:r>
      <w:r>
        <w:rPr>
          <w:rFonts w:asciiTheme="minorEastAsia" w:hAnsiTheme="minorEastAsia" w:cs="Times New Roman" w:hint="eastAsia"/>
          <w:bCs/>
          <w:sz w:val="24"/>
          <w:szCs w:val="24"/>
        </w:rPr>
        <w:lastRenderedPageBreak/>
        <w:t>到期后不得展期；</w:t>
      </w:r>
    </w:p>
    <w:p w14:paraId="6F518E9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（15）本基金总资产不得超过基金净资产的 140%；</w:t>
      </w:r>
    </w:p>
    <w:p w14:paraId="26D7A7DF" w14:textId="77777777" w:rsidR="00456A20" w:rsidRDefault="00F1262D">
      <w:pPr>
        <w:autoSpaceDE w:val="0"/>
        <w:autoSpaceDN w:val="0"/>
        <w:spacing w:line="276"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Times New Roman" w:hint="eastAsia"/>
          <w:bCs/>
          <w:sz w:val="24"/>
          <w:szCs w:val="24"/>
        </w:rPr>
        <w:t>基金投资于中小企业私募债的比例不超过基金资产净值的20%；</w:t>
      </w:r>
    </w:p>
    <w:p w14:paraId="3A4FE34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（17）本基金参与股指期货、国债期货交易，需遵守下列规定：</w:t>
      </w:r>
    </w:p>
    <w:p w14:paraId="25CE659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1）本基金在任何交易日日终，持有的买入股指期货合约价值，不得超过基金资产净值的10%；</w:t>
      </w:r>
    </w:p>
    <w:p w14:paraId="7A1C536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2BB898CB"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3）本基金在任何交易日日终，持有的卖出股指期货合约价值不得超过基金持有的股票总市值的20%；</w:t>
      </w:r>
    </w:p>
    <w:p w14:paraId="63CA7FA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4）本基金在任何交易日内交易（不包括平仓）的股指期货合约的成交金额不得超过上一交易日基金资产净值的20%；</w:t>
      </w:r>
    </w:p>
    <w:p w14:paraId="6A91318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5）本基金所持有的股票市值和买入、卖出股指期货合约价值，合计（轧差计算）应当符合基金合同关于股票投资比例的有关规定；</w:t>
      </w:r>
    </w:p>
    <w:p w14:paraId="5F267A9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6）本基金在任何交易日日终，持有的买入国债期货合约价值，不得超过基金资产净值的15%；</w:t>
      </w:r>
    </w:p>
    <w:p w14:paraId="6239A53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7）本基金在任何交易日日终，持有的卖出国债期货合约价值不得超过基金持有的债券总市值的30%；</w:t>
      </w:r>
    </w:p>
    <w:p w14:paraId="5883BE7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8）本基金在任何交易日内交易（不包括平仓）的国债期货合约的成交金额不得超过上一交易日基金资产净值的30%；</w:t>
      </w:r>
    </w:p>
    <w:p w14:paraId="512FB24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（18）本基金参与股票期权交易，需遵守下列投资比例限制：</w:t>
      </w:r>
    </w:p>
    <w:p w14:paraId="2DD6303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0D04AE9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07A9721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w:t>
      </w:r>
      <w:r>
        <w:rPr>
          <w:rFonts w:asciiTheme="minorEastAsia" w:hAnsiTheme="minorEastAsia" w:cs="Times New Roman" w:hint="eastAsia"/>
          <w:bCs/>
          <w:sz w:val="24"/>
          <w:szCs w:val="24"/>
        </w:rPr>
        <w:lastRenderedPageBreak/>
        <w:t>面值按照行权价乘以合约乘数计算；</w:t>
      </w:r>
    </w:p>
    <w:p w14:paraId="0A8B143C" w14:textId="77777777" w:rsidR="00456A20" w:rsidRDefault="00F1262D">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1493EB89" w14:textId="77777777" w:rsidR="00456A20" w:rsidRDefault="00F1262D">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9BFA0EB" w14:textId="77777777" w:rsidR="00456A20" w:rsidRDefault="00F1262D">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178D090D" w14:textId="77777777" w:rsidR="00456A20" w:rsidRDefault="00F1262D">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18A0FB9C"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72E158E0"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4A1B74F9" w14:textId="77777777" w:rsidR="00456A20" w:rsidRDefault="00F1262D">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1A63480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6DCE162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法律法规或监管部门取消或调整上述限制，如适用于本基金，基金管理人在履行适当程序后，则本基金投资不再受相关限制或按调整后的规定执行。</w:t>
      </w:r>
    </w:p>
    <w:p w14:paraId="163463B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72E2D2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02A403A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14:paraId="692BB71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（2）违反规定向他人贷款或者提供担保；</w:t>
      </w:r>
    </w:p>
    <w:p w14:paraId="4D1CB0E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60BB3E7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14:paraId="0A58766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（5）向其基金管理人、基金托管人出资；</w:t>
      </w:r>
    </w:p>
    <w:p w14:paraId="7EC3546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268B32AB"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（7）法律、行政法规和中国证监会规定禁止的其他活动。</w:t>
      </w:r>
    </w:p>
    <w:p w14:paraId="452385D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ED25A0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法律、行政法规或监管部门取消上述禁止性规定，如适用于本基金，则本基金投资不再受相关限制。</w:t>
      </w:r>
    </w:p>
    <w:p w14:paraId="66D49EF9"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05E3ADF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本基金的业绩比较基准为：中证全债指数收益率×70%+沪深300指数收益率×30%</w:t>
      </w:r>
    </w:p>
    <w:p w14:paraId="0A95D2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中证全债指数的选样债券的信用类别覆盖全面，期限构成宽泛，适于做基金债券资产的业绩比较基准。沪深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30A8C14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550A7D61"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0E78D6D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本基金属于混合型基金，其预期风险和预期收益高于货币市场基金、债券基</w:t>
      </w:r>
      <w:r>
        <w:rPr>
          <w:rFonts w:asciiTheme="minorEastAsia" w:hAnsiTheme="minorEastAsia" w:cs="Times New Roman" w:hint="eastAsia"/>
          <w:bCs/>
          <w:sz w:val="24"/>
          <w:szCs w:val="24"/>
        </w:rPr>
        <w:lastRenderedPageBreak/>
        <w:t>金，低于股票型基金，属于证券投资基金中中高风险、中高预期收益的品种。</w:t>
      </w:r>
    </w:p>
    <w:p w14:paraId="4CD7DA50"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0FDF1CD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1、基金管理人按照国家有关规定代表基金独立行使股东和债权人权利，保护基金份额持有人的利益；</w:t>
      </w:r>
    </w:p>
    <w:p w14:paraId="7D61F53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2、不谋求对上市公司的控股，不参与所投资上市公司的经营管理；</w:t>
      </w:r>
    </w:p>
    <w:p w14:paraId="32081C2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3、有利于基金财产的安全与增值；</w:t>
      </w:r>
    </w:p>
    <w:p w14:paraId="7C2D361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6D822C4F" w14:textId="77777777" w:rsidR="00456A20" w:rsidRDefault="00F1262D">
      <w:pPr>
        <w:spacing w:line="360" w:lineRule="auto"/>
        <w:ind w:firstLineChars="200" w:firstLine="482"/>
        <w:jc w:val="left"/>
        <w:rPr>
          <w:rFonts w:ascii="宋体" w:hAnsi="宋体" w:cs="Arial"/>
          <w:b/>
          <w:bCs/>
          <w:sz w:val="24"/>
        </w:rPr>
      </w:pPr>
      <w:r>
        <w:rPr>
          <w:rFonts w:ascii="宋体" w:hAnsi="宋体" w:cs="Arial" w:hint="eastAsia"/>
          <w:b/>
          <w:bCs/>
          <w:sz w:val="24"/>
        </w:rPr>
        <w:t>八、基金投资组合报告</w:t>
      </w:r>
    </w:p>
    <w:p w14:paraId="35EAC604"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基金管理人的董事会及董事保证本报告所载资料不存在虚假记载、误导性陈述或重大遗漏，并对其内容的真实性、准确性和完整性承担个别及连带责任。</w:t>
      </w:r>
    </w:p>
    <w:p w14:paraId="0ABB4FEA"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基金托管人平安银行股份有限公司根据本基金合同规定，已复核了本报告中的财务指标、净值表现和投资组合报告等内容，保证复核内容不存在虚假记载、误导性陈述或者重大遗漏。</w:t>
      </w:r>
    </w:p>
    <w:p w14:paraId="4EF569EC"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本投资组合报告所载数据截至202</w:t>
      </w:r>
      <w:r>
        <w:rPr>
          <w:rFonts w:ascii="宋体" w:hAnsi="宋体" w:cs="Arial"/>
          <w:bCs/>
          <w:sz w:val="24"/>
        </w:rPr>
        <w:t>3</w:t>
      </w:r>
      <w:r>
        <w:rPr>
          <w:rFonts w:ascii="宋体" w:hAnsi="宋体" w:cs="Arial" w:hint="eastAsia"/>
          <w:bCs/>
          <w:sz w:val="24"/>
        </w:rPr>
        <w:t>年06月30日，本报告中所列财务数据未经审计。</w:t>
      </w:r>
    </w:p>
    <w:p w14:paraId="37ED5921" w14:textId="77777777" w:rsidR="00456A20" w:rsidRDefault="00F1262D">
      <w:pPr>
        <w:autoSpaceDE w:val="0"/>
        <w:autoSpaceDN w:val="0"/>
        <w:spacing w:line="360" w:lineRule="auto"/>
        <w:ind w:firstLineChars="50" w:firstLine="120"/>
        <w:textAlignment w:val="bottom"/>
        <w:rPr>
          <w:rFonts w:cs="Arial"/>
          <w:bCs/>
          <w:sz w:val="24"/>
          <w:szCs w:val="24"/>
        </w:rPr>
      </w:pPr>
      <w:r>
        <w:rPr>
          <w:rFonts w:cs="Arial"/>
          <w:bCs/>
          <w:sz w:val="24"/>
          <w:szCs w:val="24"/>
        </w:rPr>
        <w:t>1</w:t>
      </w:r>
      <w:r>
        <w:rPr>
          <w:rFonts w:cs="Arial" w:hint="eastAsia"/>
          <w:bCs/>
          <w:sz w:val="24"/>
          <w:szCs w:val="24"/>
        </w:rPr>
        <w:t>、报告期末基金资产组合情况</w:t>
      </w:r>
    </w:p>
    <w:p w14:paraId="27810B06" w14:textId="77777777" w:rsidR="00456A20" w:rsidRDefault="00456A20">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716"/>
        <w:gridCol w:w="3112"/>
        <w:gridCol w:w="2180"/>
        <w:gridCol w:w="2406"/>
      </w:tblGrid>
      <w:tr w:rsidR="00456A20" w14:paraId="1BDFDB5F" w14:textId="77777777">
        <w:tc>
          <w:tcPr>
            <w:tcW w:w="716" w:type="dxa"/>
            <w:tcBorders>
              <w:top w:val="single" w:sz="8" w:space="0" w:color="000000"/>
              <w:left w:val="single" w:sz="8" w:space="0" w:color="000000"/>
              <w:bottom w:val="single" w:sz="6" w:space="0" w:color="000000"/>
              <w:right w:val="single" w:sz="8" w:space="0" w:color="000000"/>
            </w:tcBorders>
            <w:vAlign w:val="center"/>
          </w:tcPr>
          <w:p w14:paraId="1C90BC53" w14:textId="77777777" w:rsidR="00456A20" w:rsidRDefault="00F1262D">
            <w:pPr>
              <w:spacing w:line="360" w:lineRule="auto"/>
              <w:rPr>
                <w:rFonts w:ascii="宋体" w:hAnsi="宋体" w:cs="Arial"/>
                <w:bCs/>
                <w:sz w:val="24"/>
              </w:rPr>
            </w:pPr>
            <w:r>
              <w:rPr>
                <w:rFonts w:ascii="宋体" w:hAnsi="宋体" w:cs="Arial" w:hint="eastAsia"/>
                <w:bCs/>
                <w:sz w:val="24"/>
              </w:rPr>
              <w:t>序号</w:t>
            </w:r>
          </w:p>
        </w:tc>
        <w:tc>
          <w:tcPr>
            <w:tcW w:w="3112" w:type="dxa"/>
            <w:tcBorders>
              <w:top w:val="single" w:sz="8" w:space="0" w:color="000000"/>
              <w:left w:val="single" w:sz="8" w:space="0" w:color="000000"/>
              <w:bottom w:val="single" w:sz="6" w:space="0" w:color="000000"/>
              <w:right w:val="single" w:sz="8" w:space="0" w:color="000000"/>
            </w:tcBorders>
            <w:vAlign w:val="center"/>
          </w:tcPr>
          <w:p w14:paraId="77957924" w14:textId="77777777" w:rsidR="00456A20" w:rsidRDefault="00F1262D">
            <w:pPr>
              <w:spacing w:line="360" w:lineRule="auto"/>
              <w:rPr>
                <w:rFonts w:ascii="宋体" w:hAnsi="宋体" w:cs="Arial"/>
                <w:bCs/>
                <w:sz w:val="24"/>
              </w:rPr>
            </w:pPr>
            <w:r>
              <w:rPr>
                <w:rFonts w:ascii="宋体" w:hAnsi="宋体" w:cs="Arial" w:hint="eastAsia"/>
                <w:bCs/>
                <w:sz w:val="24"/>
              </w:rPr>
              <w:t>项目</w:t>
            </w:r>
          </w:p>
        </w:tc>
        <w:tc>
          <w:tcPr>
            <w:tcW w:w="2180" w:type="dxa"/>
            <w:tcBorders>
              <w:top w:val="single" w:sz="8" w:space="0" w:color="000000"/>
              <w:left w:val="single" w:sz="8" w:space="0" w:color="000000"/>
              <w:bottom w:val="single" w:sz="6" w:space="0" w:color="000000"/>
              <w:right w:val="single" w:sz="8" w:space="0" w:color="000000"/>
            </w:tcBorders>
            <w:vAlign w:val="center"/>
          </w:tcPr>
          <w:p w14:paraId="3C5554BC" w14:textId="77777777" w:rsidR="00456A20" w:rsidRDefault="00F1262D">
            <w:pPr>
              <w:spacing w:line="360" w:lineRule="auto"/>
              <w:rPr>
                <w:rFonts w:ascii="宋体" w:hAnsi="宋体" w:cs="Arial"/>
                <w:bCs/>
                <w:sz w:val="24"/>
              </w:rPr>
            </w:pPr>
            <w:r>
              <w:rPr>
                <w:rFonts w:ascii="宋体" w:hAnsi="宋体" w:cs="Arial" w:hint="eastAsia"/>
                <w:bCs/>
                <w:sz w:val="24"/>
              </w:rPr>
              <w:t>金额(元)</w:t>
            </w:r>
          </w:p>
        </w:tc>
        <w:tc>
          <w:tcPr>
            <w:tcW w:w="2406" w:type="dxa"/>
            <w:tcBorders>
              <w:top w:val="single" w:sz="8" w:space="0" w:color="000000"/>
              <w:left w:val="single" w:sz="8" w:space="0" w:color="000000"/>
              <w:bottom w:val="single" w:sz="6" w:space="0" w:color="000000"/>
              <w:right w:val="single" w:sz="8" w:space="0" w:color="000000"/>
            </w:tcBorders>
            <w:vAlign w:val="center"/>
          </w:tcPr>
          <w:p w14:paraId="30A09779" w14:textId="77777777" w:rsidR="00456A20" w:rsidRDefault="00F1262D">
            <w:pPr>
              <w:spacing w:line="360" w:lineRule="auto"/>
              <w:rPr>
                <w:rFonts w:ascii="宋体" w:hAnsi="宋体" w:cs="Arial"/>
                <w:bCs/>
                <w:sz w:val="24"/>
              </w:rPr>
            </w:pPr>
            <w:r>
              <w:rPr>
                <w:rFonts w:ascii="宋体" w:hAnsi="宋体" w:cs="Arial" w:hint="eastAsia"/>
                <w:bCs/>
                <w:sz w:val="24"/>
              </w:rPr>
              <w:t>占基金总资产的比例（%）</w:t>
            </w:r>
          </w:p>
        </w:tc>
      </w:tr>
      <w:tr w:rsidR="00456A20" w14:paraId="74E944C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5EF79E4" w14:textId="77777777" w:rsidR="00456A20" w:rsidRDefault="00F1262D">
            <w:pPr>
              <w:spacing w:line="360" w:lineRule="auto"/>
              <w:rPr>
                <w:rFonts w:ascii="宋体" w:hAnsi="宋体" w:cs="Arial"/>
                <w:bCs/>
                <w:sz w:val="24"/>
              </w:rPr>
            </w:pPr>
            <w:r>
              <w:rPr>
                <w:rFonts w:ascii="宋体" w:hAnsi="宋体" w:cs="Arial" w:hint="eastAsia"/>
                <w:bCs/>
                <w:sz w:val="24"/>
              </w:rPr>
              <w:t>1</w:t>
            </w:r>
          </w:p>
        </w:tc>
        <w:tc>
          <w:tcPr>
            <w:tcW w:w="3112" w:type="dxa"/>
            <w:tcBorders>
              <w:top w:val="single" w:sz="8" w:space="0" w:color="000000"/>
              <w:left w:val="single" w:sz="8" w:space="0" w:color="000000"/>
              <w:bottom w:val="single" w:sz="6" w:space="0" w:color="000000"/>
              <w:right w:val="single" w:sz="8" w:space="0" w:color="000000"/>
            </w:tcBorders>
            <w:vAlign w:val="center"/>
          </w:tcPr>
          <w:p w14:paraId="7F240A5F" w14:textId="77777777" w:rsidR="00456A20" w:rsidRDefault="00F1262D">
            <w:pPr>
              <w:spacing w:line="360" w:lineRule="auto"/>
              <w:rPr>
                <w:rFonts w:ascii="宋体" w:hAnsi="宋体" w:cs="Arial"/>
                <w:bCs/>
                <w:sz w:val="24"/>
              </w:rPr>
            </w:pPr>
            <w:r>
              <w:rPr>
                <w:rFonts w:ascii="宋体" w:hAnsi="宋体" w:cs="Arial" w:hint="eastAsia"/>
                <w:bCs/>
                <w:sz w:val="24"/>
              </w:rPr>
              <w:t>权益投资</w:t>
            </w:r>
          </w:p>
        </w:tc>
        <w:tc>
          <w:tcPr>
            <w:tcW w:w="2180" w:type="dxa"/>
            <w:tcBorders>
              <w:top w:val="single" w:sz="8" w:space="0" w:color="000000"/>
              <w:left w:val="single" w:sz="8" w:space="0" w:color="000000"/>
              <w:bottom w:val="single" w:sz="6" w:space="0" w:color="000000"/>
              <w:right w:val="single" w:sz="8" w:space="0" w:color="000000"/>
            </w:tcBorders>
            <w:vAlign w:val="center"/>
          </w:tcPr>
          <w:p w14:paraId="24AEEA1B" w14:textId="77777777" w:rsidR="00456A20" w:rsidRDefault="00F1262D">
            <w:pPr>
              <w:spacing w:line="360" w:lineRule="auto"/>
              <w:rPr>
                <w:rFonts w:ascii="宋体" w:hAnsi="宋体" w:cs="Arial"/>
                <w:bCs/>
                <w:sz w:val="24"/>
              </w:rPr>
            </w:pPr>
            <w:r>
              <w:rPr>
                <w:rFonts w:ascii="宋体" w:hAnsi="宋体" w:cs="Arial"/>
                <w:bCs/>
                <w:sz w:val="24"/>
              </w:rPr>
              <w:t>5,269,149.27</w:t>
            </w:r>
          </w:p>
        </w:tc>
        <w:tc>
          <w:tcPr>
            <w:tcW w:w="2406" w:type="dxa"/>
            <w:tcBorders>
              <w:top w:val="single" w:sz="8" w:space="0" w:color="000000"/>
              <w:left w:val="single" w:sz="8" w:space="0" w:color="000000"/>
              <w:bottom w:val="single" w:sz="6" w:space="0" w:color="000000"/>
              <w:right w:val="single" w:sz="8" w:space="0" w:color="000000"/>
            </w:tcBorders>
            <w:vAlign w:val="center"/>
          </w:tcPr>
          <w:p w14:paraId="6557D091" w14:textId="77777777" w:rsidR="00456A20" w:rsidRDefault="00F1262D">
            <w:pPr>
              <w:spacing w:line="360" w:lineRule="auto"/>
              <w:rPr>
                <w:rFonts w:ascii="宋体" w:hAnsi="宋体" w:cs="Arial"/>
                <w:bCs/>
                <w:sz w:val="24"/>
              </w:rPr>
            </w:pPr>
            <w:r>
              <w:rPr>
                <w:rFonts w:ascii="宋体" w:hAnsi="宋体" w:cs="Arial"/>
                <w:bCs/>
                <w:sz w:val="24"/>
              </w:rPr>
              <w:t>89.93</w:t>
            </w:r>
          </w:p>
        </w:tc>
      </w:tr>
      <w:tr w:rsidR="00456A20" w14:paraId="0D32A81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40195E3" w14:textId="77777777" w:rsidR="00456A20" w:rsidRDefault="00456A20">
            <w:pPr>
              <w:spacing w:line="360" w:lineRule="auto"/>
              <w:rPr>
                <w:rFonts w:ascii="宋体" w:hAnsi="宋体" w:cs="Arial"/>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tcPr>
          <w:p w14:paraId="3BDFF377" w14:textId="77777777" w:rsidR="00456A20" w:rsidRDefault="00F1262D">
            <w:pPr>
              <w:spacing w:line="360" w:lineRule="auto"/>
              <w:rPr>
                <w:rFonts w:ascii="宋体" w:hAnsi="宋体" w:cs="Arial"/>
                <w:bCs/>
                <w:sz w:val="24"/>
              </w:rPr>
            </w:pPr>
            <w:r>
              <w:rPr>
                <w:rFonts w:ascii="宋体" w:hAnsi="宋体" w:cs="Arial" w:hint="eastAsia"/>
                <w:bCs/>
                <w:sz w:val="24"/>
              </w:rPr>
              <w:t>其中：股票</w:t>
            </w:r>
          </w:p>
        </w:tc>
        <w:tc>
          <w:tcPr>
            <w:tcW w:w="2180" w:type="dxa"/>
            <w:tcBorders>
              <w:top w:val="single" w:sz="8" w:space="0" w:color="000000"/>
              <w:left w:val="single" w:sz="8" w:space="0" w:color="000000"/>
              <w:bottom w:val="single" w:sz="6" w:space="0" w:color="000000"/>
              <w:right w:val="single" w:sz="8" w:space="0" w:color="000000"/>
            </w:tcBorders>
            <w:vAlign w:val="center"/>
          </w:tcPr>
          <w:p w14:paraId="198BF972" w14:textId="77777777" w:rsidR="00456A20" w:rsidRDefault="00F1262D">
            <w:pPr>
              <w:spacing w:line="360" w:lineRule="auto"/>
              <w:rPr>
                <w:rFonts w:ascii="宋体" w:hAnsi="宋体" w:cs="Arial"/>
                <w:bCs/>
                <w:sz w:val="24"/>
              </w:rPr>
            </w:pPr>
            <w:r>
              <w:rPr>
                <w:rFonts w:ascii="宋体" w:hAnsi="宋体" w:cs="Arial"/>
                <w:bCs/>
                <w:sz w:val="24"/>
              </w:rPr>
              <w:t>5,269,149.27</w:t>
            </w:r>
          </w:p>
        </w:tc>
        <w:tc>
          <w:tcPr>
            <w:tcW w:w="2406" w:type="dxa"/>
            <w:tcBorders>
              <w:top w:val="single" w:sz="8" w:space="0" w:color="000000"/>
              <w:left w:val="single" w:sz="8" w:space="0" w:color="000000"/>
              <w:bottom w:val="single" w:sz="6" w:space="0" w:color="000000"/>
              <w:right w:val="single" w:sz="8" w:space="0" w:color="000000"/>
            </w:tcBorders>
            <w:vAlign w:val="center"/>
          </w:tcPr>
          <w:p w14:paraId="29ED3C65" w14:textId="77777777" w:rsidR="00456A20" w:rsidRDefault="00F1262D">
            <w:pPr>
              <w:spacing w:line="360" w:lineRule="auto"/>
              <w:rPr>
                <w:rFonts w:ascii="宋体" w:hAnsi="宋体" w:cs="Arial"/>
                <w:bCs/>
                <w:sz w:val="24"/>
              </w:rPr>
            </w:pPr>
            <w:r>
              <w:rPr>
                <w:rFonts w:ascii="宋体" w:hAnsi="宋体" w:cs="Arial"/>
                <w:bCs/>
                <w:sz w:val="24"/>
              </w:rPr>
              <w:t>89.93</w:t>
            </w:r>
          </w:p>
        </w:tc>
      </w:tr>
      <w:tr w:rsidR="00456A20" w14:paraId="401F304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B673313" w14:textId="77777777" w:rsidR="00456A20" w:rsidRDefault="00F1262D">
            <w:pPr>
              <w:spacing w:line="360" w:lineRule="auto"/>
              <w:rPr>
                <w:rFonts w:ascii="宋体" w:hAnsi="宋体" w:cs="Arial"/>
                <w:bCs/>
                <w:sz w:val="24"/>
              </w:rPr>
            </w:pPr>
            <w:r>
              <w:rPr>
                <w:rFonts w:ascii="宋体" w:hAnsi="宋体" w:cs="Arial" w:hint="eastAsia"/>
                <w:bCs/>
                <w:sz w:val="24"/>
              </w:rPr>
              <w:t>2</w:t>
            </w:r>
          </w:p>
        </w:tc>
        <w:tc>
          <w:tcPr>
            <w:tcW w:w="3112" w:type="dxa"/>
            <w:tcBorders>
              <w:top w:val="single" w:sz="8" w:space="0" w:color="000000"/>
              <w:left w:val="single" w:sz="8" w:space="0" w:color="000000"/>
              <w:bottom w:val="single" w:sz="6" w:space="0" w:color="000000"/>
              <w:right w:val="single" w:sz="8" w:space="0" w:color="000000"/>
            </w:tcBorders>
            <w:vAlign w:val="center"/>
          </w:tcPr>
          <w:p w14:paraId="711F4CFF" w14:textId="77777777" w:rsidR="00456A20" w:rsidRDefault="00F1262D">
            <w:pPr>
              <w:spacing w:line="360" w:lineRule="auto"/>
              <w:rPr>
                <w:rFonts w:ascii="宋体" w:hAnsi="宋体" w:cs="Arial"/>
                <w:bCs/>
                <w:sz w:val="24"/>
              </w:rPr>
            </w:pPr>
            <w:r>
              <w:rPr>
                <w:rFonts w:ascii="宋体" w:hAnsi="宋体" w:cs="Arial" w:hint="eastAsia"/>
                <w:bCs/>
                <w:sz w:val="24"/>
              </w:rPr>
              <w:t>基金投资</w:t>
            </w:r>
          </w:p>
        </w:tc>
        <w:tc>
          <w:tcPr>
            <w:tcW w:w="2180" w:type="dxa"/>
            <w:tcBorders>
              <w:top w:val="single" w:sz="8" w:space="0" w:color="000000"/>
              <w:left w:val="single" w:sz="8" w:space="0" w:color="000000"/>
              <w:bottom w:val="single" w:sz="6" w:space="0" w:color="000000"/>
              <w:right w:val="single" w:sz="8" w:space="0" w:color="000000"/>
            </w:tcBorders>
            <w:vAlign w:val="center"/>
          </w:tcPr>
          <w:p w14:paraId="58D9BE75"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346C7708"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70CBD71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78C848B" w14:textId="77777777" w:rsidR="00456A20" w:rsidRDefault="00F1262D">
            <w:pPr>
              <w:spacing w:line="360" w:lineRule="auto"/>
              <w:rPr>
                <w:rFonts w:ascii="宋体" w:hAnsi="宋体" w:cs="Arial"/>
                <w:bCs/>
                <w:sz w:val="24"/>
              </w:rPr>
            </w:pPr>
            <w:r>
              <w:rPr>
                <w:rFonts w:ascii="宋体" w:hAnsi="宋体" w:cs="Arial" w:hint="eastAsia"/>
                <w:bCs/>
                <w:sz w:val="24"/>
              </w:rPr>
              <w:t>3</w:t>
            </w:r>
          </w:p>
        </w:tc>
        <w:tc>
          <w:tcPr>
            <w:tcW w:w="3112" w:type="dxa"/>
            <w:tcBorders>
              <w:top w:val="single" w:sz="8" w:space="0" w:color="000000"/>
              <w:left w:val="single" w:sz="8" w:space="0" w:color="000000"/>
              <w:bottom w:val="single" w:sz="6" w:space="0" w:color="000000"/>
              <w:right w:val="single" w:sz="8" w:space="0" w:color="000000"/>
            </w:tcBorders>
            <w:vAlign w:val="center"/>
          </w:tcPr>
          <w:p w14:paraId="34C56D10" w14:textId="77777777" w:rsidR="00456A20" w:rsidRDefault="00F1262D">
            <w:pPr>
              <w:spacing w:line="360" w:lineRule="auto"/>
              <w:rPr>
                <w:rFonts w:ascii="宋体" w:hAnsi="宋体" w:cs="Arial"/>
                <w:bCs/>
                <w:sz w:val="24"/>
              </w:rPr>
            </w:pPr>
            <w:r>
              <w:rPr>
                <w:rFonts w:ascii="宋体" w:hAnsi="宋体" w:cs="Arial" w:hint="eastAsia"/>
                <w:bCs/>
                <w:sz w:val="24"/>
              </w:rPr>
              <w:t>固定收益投资</w:t>
            </w:r>
          </w:p>
        </w:tc>
        <w:tc>
          <w:tcPr>
            <w:tcW w:w="2180" w:type="dxa"/>
            <w:tcBorders>
              <w:top w:val="single" w:sz="8" w:space="0" w:color="000000"/>
              <w:left w:val="single" w:sz="8" w:space="0" w:color="000000"/>
              <w:bottom w:val="single" w:sz="6" w:space="0" w:color="000000"/>
              <w:right w:val="single" w:sz="8" w:space="0" w:color="000000"/>
            </w:tcBorders>
            <w:vAlign w:val="center"/>
          </w:tcPr>
          <w:p w14:paraId="14F5CADE"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34746823"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0F37F21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08498D" w14:textId="77777777" w:rsidR="00456A20" w:rsidRDefault="00456A20">
            <w:pPr>
              <w:spacing w:line="360" w:lineRule="auto"/>
              <w:rPr>
                <w:rFonts w:ascii="宋体" w:hAnsi="宋体" w:cs="Arial"/>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tcPr>
          <w:p w14:paraId="73FA9424" w14:textId="77777777" w:rsidR="00456A20" w:rsidRDefault="00F1262D">
            <w:pPr>
              <w:spacing w:line="360" w:lineRule="auto"/>
              <w:rPr>
                <w:rFonts w:ascii="宋体" w:hAnsi="宋体" w:cs="Arial"/>
                <w:bCs/>
                <w:sz w:val="24"/>
              </w:rPr>
            </w:pPr>
            <w:r>
              <w:rPr>
                <w:rFonts w:ascii="宋体" w:hAnsi="宋体" w:cs="Arial" w:hint="eastAsia"/>
                <w:bCs/>
                <w:sz w:val="24"/>
              </w:rPr>
              <w:t>其中：债券</w:t>
            </w:r>
          </w:p>
        </w:tc>
        <w:tc>
          <w:tcPr>
            <w:tcW w:w="2180" w:type="dxa"/>
            <w:tcBorders>
              <w:top w:val="single" w:sz="8" w:space="0" w:color="000000"/>
              <w:left w:val="single" w:sz="8" w:space="0" w:color="000000"/>
              <w:bottom w:val="single" w:sz="6" w:space="0" w:color="000000"/>
              <w:right w:val="single" w:sz="8" w:space="0" w:color="000000"/>
            </w:tcBorders>
            <w:vAlign w:val="center"/>
          </w:tcPr>
          <w:p w14:paraId="6F1214D3"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23B5C449"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5E498D6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04E764D" w14:textId="77777777" w:rsidR="00456A20" w:rsidRDefault="00456A20">
            <w:pPr>
              <w:spacing w:line="360" w:lineRule="auto"/>
              <w:rPr>
                <w:rFonts w:ascii="宋体" w:hAnsi="宋体" w:cs="Arial"/>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tcPr>
          <w:p w14:paraId="0D1D590B" w14:textId="77777777" w:rsidR="00456A20" w:rsidRDefault="00F1262D">
            <w:pPr>
              <w:spacing w:line="360" w:lineRule="auto"/>
              <w:rPr>
                <w:rFonts w:ascii="宋体" w:hAnsi="宋体" w:cs="Arial"/>
                <w:bCs/>
                <w:sz w:val="24"/>
              </w:rPr>
            </w:pPr>
            <w:r>
              <w:rPr>
                <w:rFonts w:ascii="宋体" w:hAnsi="宋体" w:cs="Arial" w:hint="eastAsia"/>
                <w:bCs/>
                <w:sz w:val="24"/>
              </w:rPr>
              <w:t>资产支持证券</w:t>
            </w:r>
          </w:p>
        </w:tc>
        <w:tc>
          <w:tcPr>
            <w:tcW w:w="2180" w:type="dxa"/>
            <w:tcBorders>
              <w:top w:val="single" w:sz="8" w:space="0" w:color="000000"/>
              <w:left w:val="single" w:sz="8" w:space="0" w:color="000000"/>
              <w:bottom w:val="single" w:sz="6" w:space="0" w:color="000000"/>
              <w:right w:val="single" w:sz="8" w:space="0" w:color="000000"/>
            </w:tcBorders>
            <w:vAlign w:val="center"/>
          </w:tcPr>
          <w:p w14:paraId="39EDB238"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6EDAE329"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407771D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6C2D62D" w14:textId="77777777" w:rsidR="00456A20" w:rsidRDefault="00F1262D">
            <w:pPr>
              <w:spacing w:line="360" w:lineRule="auto"/>
              <w:rPr>
                <w:rFonts w:ascii="宋体" w:hAnsi="宋体" w:cs="Arial"/>
                <w:bCs/>
                <w:sz w:val="24"/>
              </w:rPr>
            </w:pPr>
            <w:r>
              <w:rPr>
                <w:rFonts w:ascii="宋体" w:hAnsi="宋体" w:cs="Arial" w:hint="eastAsia"/>
                <w:bCs/>
                <w:sz w:val="24"/>
              </w:rPr>
              <w:t>4</w:t>
            </w:r>
          </w:p>
        </w:tc>
        <w:tc>
          <w:tcPr>
            <w:tcW w:w="3112" w:type="dxa"/>
            <w:tcBorders>
              <w:top w:val="single" w:sz="8" w:space="0" w:color="000000"/>
              <w:left w:val="single" w:sz="8" w:space="0" w:color="000000"/>
              <w:bottom w:val="single" w:sz="6" w:space="0" w:color="000000"/>
              <w:right w:val="single" w:sz="8" w:space="0" w:color="000000"/>
            </w:tcBorders>
            <w:vAlign w:val="center"/>
          </w:tcPr>
          <w:p w14:paraId="3B9F5ECE" w14:textId="77777777" w:rsidR="00456A20" w:rsidRDefault="00F1262D">
            <w:pPr>
              <w:spacing w:line="360" w:lineRule="auto"/>
              <w:rPr>
                <w:rFonts w:ascii="宋体" w:hAnsi="宋体" w:cs="Arial"/>
                <w:bCs/>
                <w:sz w:val="24"/>
              </w:rPr>
            </w:pPr>
            <w:r>
              <w:rPr>
                <w:rFonts w:ascii="宋体" w:hAnsi="宋体" w:cs="Arial" w:hint="eastAsia"/>
                <w:bCs/>
                <w:sz w:val="24"/>
              </w:rPr>
              <w:t>贵金属投资</w:t>
            </w:r>
          </w:p>
        </w:tc>
        <w:tc>
          <w:tcPr>
            <w:tcW w:w="2180" w:type="dxa"/>
            <w:tcBorders>
              <w:top w:val="single" w:sz="8" w:space="0" w:color="000000"/>
              <w:left w:val="single" w:sz="8" w:space="0" w:color="000000"/>
              <w:bottom w:val="single" w:sz="6" w:space="0" w:color="000000"/>
              <w:right w:val="single" w:sz="8" w:space="0" w:color="000000"/>
            </w:tcBorders>
            <w:vAlign w:val="center"/>
          </w:tcPr>
          <w:p w14:paraId="6C04D23C"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100239FE"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1663B35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157BB52" w14:textId="77777777" w:rsidR="00456A20" w:rsidRDefault="00F1262D">
            <w:pPr>
              <w:spacing w:line="360" w:lineRule="auto"/>
              <w:rPr>
                <w:rFonts w:ascii="宋体" w:hAnsi="宋体" w:cs="Arial"/>
                <w:bCs/>
                <w:sz w:val="24"/>
              </w:rPr>
            </w:pPr>
            <w:r>
              <w:rPr>
                <w:rFonts w:ascii="宋体" w:hAnsi="宋体" w:cs="Arial" w:hint="eastAsia"/>
                <w:bCs/>
                <w:sz w:val="24"/>
              </w:rPr>
              <w:t>5</w:t>
            </w:r>
          </w:p>
        </w:tc>
        <w:tc>
          <w:tcPr>
            <w:tcW w:w="3112" w:type="dxa"/>
            <w:tcBorders>
              <w:top w:val="single" w:sz="8" w:space="0" w:color="000000"/>
              <w:left w:val="single" w:sz="8" w:space="0" w:color="000000"/>
              <w:bottom w:val="single" w:sz="6" w:space="0" w:color="000000"/>
              <w:right w:val="single" w:sz="8" w:space="0" w:color="000000"/>
            </w:tcBorders>
            <w:vAlign w:val="center"/>
          </w:tcPr>
          <w:p w14:paraId="5DBA0DAE" w14:textId="77777777" w:rsidR="00456A20" w:rsidRDefault="00F1262D">
            <w:pPr>
              <w:spacing w:line="360" w:lineRule="auto"/>
              <w:rPr>
                <w:rFonts w:ascii="宋体" w:hAnsi="宋体" w:cs="Arial"/>
                <w:bCs/>
                <w:sz w:val="24"/>
              </w:rPr>
            </w:pPr>
            <w:r>
              <w:rPr>
                <w:rFonts w:ascii="宋体" w:hAnsi="宋体" w:cs="Arial" w:hint="eastAsia"/>
                <w:bCs/>
                <w:sz w:val="24"/>
              </w:rPr>
              <w:t>金融衍生品投资</w:t>
            </w:r>
          </w:p>
        </w:tc>
        <w:tc>
          <w:tcPr>
            <w:tcW w:w="2180" w:type="dxa"/>
            <w:tcBorders>
              <w:top w:val="single" w:sz="8" w:space="0" w:color="000000"/>
              <w:left w:val="single" w:sz="8" w:space="0" w:color="000000"/>
              <w:bottom w:val="single" w:sz="6" w:space="0" w:color="000000"/>
              <w:right w:val="single" w:sz="8" w:space="0" w:color="000000"/>
            </w:tcBorders>
            <w:vAlign w:val="center"/>
          </w:tcPr>
          <w:p w14:paraId="45ABC4B2"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69A5BD7F"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10CE150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9E4C4CA" w14:textId="77777777" w:rsidR="00456A20" w:rsidRDefault="00F1262D">
            <w:pPr>
              <w:spacing w:line="360" w:lineRule="auto"/>
              <w:rPr>
                <w:rFonts w:ascii="宋体" w:hAnsi="宋体" w:cs="Arial"/>
                <w:bCs/>
                <w:sz w:val="24"/>
              </w:rPr>
            </w:pPr>
            <w:r>
              <w:rPr>
                <w:rFonts w:ascii="宋体" w:hAnsi="宋体" w:cs="Arial" w:hint="eastAsia"/>
                <w:bCs/>
                <w:sz w:val="24"/>
              </w:rPr>
              <w:t>6</w:t>
            </w:r>
          </w:p>
        </w:tc>
        <w:tc>
          <w:tcPr>
            <w:tcW w:w="3112" w:type="dxa"/>
            <w:tcBorders>
              <w:top w:val="single" w:sz="8" w:space="0" w:color="000000"/>
              <w:left w:val="single" w:sz="8" w:space="0" w:color="000000"/>
              <w:bottom w:val="single" w:sz="6" w:space="0" w:color="000000"/>
              <w:right w:val="single" w:sz="8" w:space="0" w:color="000000"/>
            </w:tcBorders>
            <w:vAlign w:val="center"/>
          </w:tcPr>
          <w:p w14:paraId="285E303B" w14:textId="77777777" w:rsidR="00456A20" w:rsidRDefault="00F1262D">
            <w:pPr>
              <w:spacing w:line="360" w:lineRule="auto"/>
              <w:rPr>
                <w:rFonts w:ascii="宋体" w:hAnsi="宋体" w:cs="Arial"/>
                <w:bCs/>
                <w:sz w:val="24"/>
              </w:rPr>
            </w:pPr>
            <w:r>
              <w:rPr>
                <w:rFonts w:ascii="宋体" w:hAnsi="宋体" w:cs="Arial" w:hint="eastAsia"/>
                <w:bCs/>
                <w:sz w:val="24"/>
              </w:rPr>
              <w:t>买入返售金融资产</w:t>
            </w:r>
          </w:p>
        </w:tc>
        <w:tc>
          <w:tcPr>
            <w:tcW w:w="2180" w:type="dxa"/>
            <w:tcBorders>
              <w:top w:val="single" w:sz="8" w:space="0" w:color="000000"/>
              <w:left w:val="single" w:sz="8" w:space="0" w:color="000000"/>
              <w:bottom w:val="single" w:sz="6" w:space="0" w:color="000000"/>
              <w:right w:val="single" w:sz="8" w:space="0" w:color="000000"/>
            </w:tcBorders>
            <w:vAlign w:val="center"/>
          </w:tcPr>
          <w:p w14:paraId="406D1FC6"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3568CEB0"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4BF4BF6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D094DE9" w14:textId="77777777" w:rsidR="00456A20" w:rsidRDefault="00456A20">
            <w:pPr>
              <w:spacing w:line="360" w:lineRule="auto"/>
              <w:rPr>
                <w:rFonts w:ascii="宋体" w:hAnsi="宋体" w:cs="Arial"/>
                <w:bCs/>
                <w:sz w:val="24"/>
              </w:rPr>
            </w:pPr>
          </w:p>
        </w:tc>
        <w:tc>
          <w:tcPr>
            <w:tcW w:w="3112" w:type="dxa"/>
            <w:tcBorders>
              <w:top w:val="single" w:sz="8" w:space="0" w:color="000000"/>
              <w:left w:val="single" w:sz="8" w:space="0" w:color="000000"/>
              <w:bottom w:val="single" w:sz="6" w:space="0" w:color="000000"/>
              <w:right w:val="single" w:sz="8" w:space="0" w:color="000000"/>
            </w:tcBorders>
            <w:vAlign w:val="center"/>
          </w:tcPr>
          <w:p w14:paraId="78FECF77" w14:textId="77777777" w:rsidR="00456A20" w:rsidRDefault="00F1262D">
            <w:pPr>
              <w:spacing w:line="360" w:lineRule="auto"/>
              <w:rPr>
                <w:rFonts w:ascii="宋体" w:hAnsi="宋体" w:cs="Arial"/>
                <w:bCs/>
                <w:sz w:val="24"/>
              </w:rPr>
            </w:pPr>
            <w:r>
              <w:rPr>
                <w:rFonts w:ascii="宋体" w:hAnsi="宋体" w:cs="Arial" w:hint="eastAsia"/>
                <w:bCs/>
                <w:sz w:val="24"/>
              </w:rPr>
              <w:t>其中：买断式回购的买入返售金融资产</w:t>
            </w:r>
          </w:p>
        </w:tc>
        <w:tc>
          <w:tcPr>
            <w:tcW w:w="2180" w:type="dxa"/>
            <w:tcBorders>
              <w:top w:val="single" w:sz="8" w:space="0" w:color="000000"/>
              <w:left w:val="single" w:sz="8" w:space="0" w:color="000000"/>
              <w:bottom w:val="single" w:sz="6" w:space="0" w:color="000000"/>
              <w:right w:val="single" w:sz="8" w:space="0" w:color="000000"/>
            </w:tcBorders>
            <w:vAlign w:val="center"/>
          </w:tcPr>
          <w:p w14:paraId="6269F0AE" w14:textId="77777777" w:rsidR="00456A20" w:rsidRDefault="00F1262D">
            <w:pPr>
              <w:spacing w:line="360" w:lineRule="auto"/>
              <w:rPr>
                <w:rFonts w:ascii="宋体" w:hAnsi="宋体" w:cs="Arial"/>
                <w:bCs/>
                <w:sz w:val="24"/>
              </w:rPr>
            </w:pPr>
            <w:r>
              <w:rPr>
                <w:rFonts w:ascii="宋体" w:hAnsi="宋体" w:cs="Arial"/>
                <w:bCs/>
                <w:sz w:val="24"/>
              </w:rPr>
              <w:t>-</w:t>
            </w:r>
          </w:p>
        </w:tc>
        <w:tc>
          <w:tcPr>
            <w:tcW w:w="2406" w:type="dxa"/>
            <w:tcBorders>
              <w:top w:val="single" w:sz="8" w:space="0" w:color="000000"/>
              <w:left w:val="single" w:sz="8" w:space="0" w:color="000000"/>
              <w:bottom w:val="single" w:sz="6" w:space="0" w:color="000000"/>
              <w:right w:val="single" w:sz="8" w:space="0" w:color="000000"/>
            </w:tcBorders>
            <w:vAlign w:val="center"/>
          </w:tcPr>
          <w:p w14:paraId="15432525" w14:textId="77777777" w:rsidR="00456A20" w:rsidRDefault="00F1262D">
            <w:pPr>
              <w:spacing w:line="360" w:lineRule="auto"/>
              <w:rPr>
                <w:rFonts w:ascii="宋体" w:hAnsi="宋体" w:cs="Arial"/>
                <w:bCs/>
                <w:sz w:val="24"/>
              </w:rPr>
            </w:pPr>
            <w:r>
              <w:rPr>
                <w:rFonts w:ascii="宋体" w:hAnsi="宋体" w:cs="Arial"/>
                <w:bCs/>
                <w:sz w:val="24"/>
              </w:rPr>
              <w:t>-</w:t>
            </w:r>
          </w:p>
        </w:tc>
      </w:tr>
      <w:tr w:rsidR="00456A20" w14:paraId="277D7F3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760A147" w14:textId="77777777" w:rsidR="00456A20" w:rsidRDefault="00F1262D">
            <w:pPr>
              <w:spacing w:line="360" w:lineRule="auto"/>
              <w:rPr>
                <w:rFonts w:ascii="宋体" w:hAnsi="宋体" w:cs="Arial"/>
                <w:bCs/>
                <w:sz w:val="24"/>
              </w:rPr>
            </w:pPr>
            <w:r>
              <w:rPr>
                <w:rFonts w:ascii="宋体" w:hAnsi="宋体" w:cs="Arial" w:hint="eastAsia"/>
                <w:bCs/>
                <w:sz w:val="24"/>
              </w:rPr>
              <w:t>7</w:t>
            </w:r>
          </w:p>
        </w:tc>
        <w:tc>
          <w:tcPr>
            <w:tcW w:w="3112" w:type="dxa"/>
            <w:tcBorders>
              <w:top w:val="single" w:sz="8" w:space="0" w:color="000000"/>
              <w:left w:val="single" w:sz="8" w:space="0" w:color="000000"/>
              <w:bottom w:val="single" w:sz="6" w:space="0" w:color="000000"/>
              <w:right w:val="single" w:sz="8" w:space="0" w:color="000000"/>
            </w:tcBorders>
            <w:vAlign w:val="center"/>
          </w:tcPr>
          <w:p w14:paraId="2117CAC1" w14:textId="77777777" w:rsidR="00456A20" w:rsidRDefault="00F1262D">
            <w:pPr>
              <w:spacing w:line="360" w:lineRule="auto"/>
              <w:rPr>
                <w:rFonts w:ascii="宋体" w:hAnsi="宋体" w:cs="Arial"/>
                <w:bCs/>
                <w:sz w:val="24"/>
              </w:rPr>
            </w:pPr>
            <w:r>
              <w:rPr>
                <w:rFonts w:ascii="宋体" w:hAnsi="宋体" w:cs="Arial" w:hint="eastAsia"/>
                <w:bCs/>
                <w:sz w:val="24"/>
              </w:rPr>
              <w:t>银行存款和结算备付金合计</w:t>
            </w:r>
          </w:p>
        </w:tc>
        <w:tc>
          <w:tcPr>
            <w:tcW w:w="2180" w:type="dxa"/>
            <w:tcBorders>
              <w:top w:val="single" w:sz="8" w:space="0" w:color="000000"/>
              <w:left w:val="single" w:sz="8" w:space="0" w:color="000000"/>
              <w:bottom w:val="single" w:sz="6" w:space="0" w:color="000000"/>
              <w:right w:val="single" w:sz="8" w:space="0" w:color="000000"/>
            </w:tcBorders>
            <w:vAlign w:val="center"/>
          </w:tcPr>
          <w:p w14:paraId="28CA1D2A" w14:textId="77777777" w:rsidR="00456A20" w:rsidRDefault="00F1262D">
            <w:pPr>
              <w:spacing w:line="360" w:lineRule="auto"/>
              <w:rPr>
                <w:rFonts w:ascii="宋体" w:hAnsi="宋体" w:cs="Arial"/>
                <w:bCs/>
                <w:sz w:val="24"/>
              </w:rPr>
            </w:pPr>
            <w:r>
              <w:rPr>
                <w:rFonts w:ascii="宋体" w:hAnsi="宋体" w:cs="Arial"/>
                <w:bCs/>
                <w:sz w:val="24"/>
              </w:rPr>
              <w:t>387,280.48</w:t>
            </w:r>
          </w:p>
        </w:tc>
        <w:tc>
          <w:tcPr>
            <w:tcW w:w="2406" w:type="dxa"/>
            <w:tcBorders>
              <w:top w:val="single" w:sz="8" w:space="0" w:color="000000"/>
              <w:left w:val="single" w:sz="8" w:space="0" w:color="000000"/>
              <w:bottom w:val="single" w:sz="6" w:space="0" w:color="000000"/>
              <w:right w:val="single" w:sz="8" w:space="0" w:color="000000"/>
            </w:tcBorders>
            <w:vAlign w:val="center"/>
          </w:tcPr>
          <w:p w14:paraId="6CCD9FEF" w14:textId="77777777" w:rsidR="00456A20" w:rsidRDefault="00F1262D">
            <w:pPr>
              <w:spacing w:line="360" w:lineRule="auto"/>
              <w:rPr>
                <w:rFonts w:ascii="宋体" w:hAnsi="宋体" w:cs="Arial"/>
                <w:bCs/>
                <w:sz w:val="24"/>
              </w:rPr>
            </w:pPr>
            <w:r>
              <w:rPr>
                <w:rFonts w:ascii="宋体" w:hAnsi="宋体" w:cs="Arial"/>
                <w:bCs/>
                <w:sz w:val="24"/>
              </w:rPr>
              <w:t>6.61</w:t>
            </w:r>
          </w:p>
        </w:tc>
      </w:tr>
      <w:tr w:rsidR="00456A20" w14:paraId="70A952D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485863F" w14:textId="77777777" w:rsidR="00456A20" w:rsidRDefault="00F1262D">
            <w:pPr>
              <w:spacing w:line="360" w:lineRule="auto"/>
              <w:rPr>
                <w:rFonts w:ascii="宋体" w:hAnsi="宋体" w:cs="Arial"/>
                <w:bCs/>
                <w:sz w:val="24"/>
              </w:rPr>
            </w:pPr>
            <w:r>
              <w:rPr>
                <w:rFonts w:ascii="宋体" w:hAnsi="宋体" w:cs="Arial" w:hint="eastAsia"/>
                <w:bCs/>
                <w:sz w:val="24"/>
              </w:rPr>
              <w:t>8</w:t>
            </w:r>
          </w:p>
        </w:tc>
        <w:tc>
          <w:tcPr>
            <w:tcW w:w="3112" w:type="dxa"/>
            <w:tcBorders>
              <w:top w:val="single" w:sz="8" w:space="0" w:color="000000"/>
              <w:left w:val="single" w:sz="8" w:space="0" w:color="000000"/>
              <w:bottom w:val="single" w:sz="6" w:space="0" w:color="000000"/>
              <w:right w:val="single" w:sz="8" w:space="0" w:color="000000"/>
            </w:tcBorders>
            <w:vAlign w:val="center"/>
          </w:tcPr>
          <w:p w14:paraId="617BD3A2" w14:textId="77777777" w:rsidR="00456A20" w:rsidRDefault="00F1262D">
            <w:pPr>
              <w:spacing w:line="360" w:lineRule="auto"/>
              <w:rPr>
                <w:rFonts w:ascii="宋体" w:hAnsi="宋体" w:cs="Arial"/>
                <w:bCs/>
                <w:sz w:val="24"/>
              </w:rPr>
            </w:pPr>
            <w:r>
              <w:rPr>
                <w:rFonts w:ascii="宋体" w:hAnsi="宋体" w:cs="Arial" w:hint="eastAsia"/>
                <w:bCs/>
                <w:sz w:val="24"/>
              </w:rPr>
              <w:t>其他资产</w:t>
            </w:r>
          </w:p>
        </w:tc>
        <w:tc>
          <w:tcPr>
            <w:tcW w:w="2180" w:type="dxa"/>
            <w:tcBorders>
              <w:top w:val="single" w:sz="8" w:space="0" w:color="000000"/>
              <w:left w:val="single" w:sz="8" w:space="0" w:color="000000"/>
              <w:bottom w:val="single" w:sz="6" w:space="0" w:color="000000"/>
              <w:right w:val="single" w:sz="8" w:space="0" w:color="000000"/>
            </w:tcBorders>
            <w:vAlign w:val="center"/>
          </w:tcPr>
          <w:p w14:paraId="6672E942" w14:textId="77777777" w:rsidR="00456A20" w:rsidRDefault="00F1262D">
            <w:pPr>
              <w:spacing w:line="360" w:lineRule="auto"/>
              <w:rPr>
                <w:rFonts w:ascii="宋体" w:hAnsi="宋体" w:cs="Arial"/>
                <w:bCs/>
                <w:sz w:val="24"/>
              </w:rPr>
            </w:pPr>
            <w:r>
              <w:rPr>
                <w:rFonts w:ascii="宋体" w:hAnsi="宋体" w:cs="Arial"/>
                <w:bCs/>
                <w:sz w:val="24"/>
              </w:rPr>
              <w:t>202,924.62</w:t>
            </w:r>
          </w:p>
        </w:tc>
        <w:tc>
          <w:tcPr>
            <w:tcW w:w="2406" w:type="dxa"/>
            <w:tcBorders>
              <w:top w:val="single" w:sz="8" w:space="0" w:color="000000"/>
              <w:left w:val="single" w:sz="8" w:space="0" w:color="000000"/>
              <w:bottom w:val="single" w:sz="6" w:space="0" w:color="000000"/>
              <w:right w:val="single" w:sz="8" w:space="0" w:color="000000"/>
            </w:tcBorders>
            <w:vAlign w:val="center"/>
          </w:tcPr>
          <w:p w14:paraId="616B6908" w14:textId="77777777" w:rsidR="00456A20" w:rsidRDefault="00F1262D">
            <w:pPr>
              <w:spacing w:line="360" w:lineRule="auto"/>
              <w:rPr>
                <w:rFonts w:ascii="宋体" w:hAnsi="宋体" w:cs="Arial"/>
                <w:bCs/>
                <w:sz w:val="24"/>
              </w:rPr>
            </w:pPr>
            <w:r>
              <w:rPr>
                <w:rFonts w:ascii="宋体" w:hAnsi="宋体" w:cs="Arial"/>
                <w:bCs/>
                <w:sz w:val="24"/>
              </w:rPr>
              <w:t>3.46</w:t>
            </w:r>
          </w:p>
        </w:tc>
      </w:tr>
      <w:tr w:rsidR="00456A20" w14:paraId="39EE8B3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ADCC4E6" w14:textId="77777777" w:rsidR="00456A20" w:rsidRDefault="00F1262D">
            <w:pPr>
              <w:spacing w:line="360" w:lineRule="auto"/>
              <w:rPr>
                <w:rFonts w:ascii="宋体" w:hAnsi="宋体" w:cs="Arial"/>
                <w:bCs/>
                <w:sz w:val="24"/>
              </w:rPr>
            </w:pPr>
            <w:r>
              <w:rPr>
                <w:rFonts w:ascii="宋体" w:hAnsi="宋体" w:cs="Arial" w:hint="eastAsia"/>
                <w:bCs/>
                <w:sz w:val="24"/>
              </w:rPr>
              <w:t>9</w:t>
            </w:r>
          </w:p>
        </w:tc>
        <w:tc>
          <w:tcPr>
            <w:tcW w:w="3112" w:type="dxa"/>
            <w:tcBorders>
              <w:top w:val="single" w:sz="8" w:space="0" w:color="000000"/>
              <w:left w:val="single" w:sz="8" w:space="0" w:color="000000"/>
              <w:bottom w:val="single" w:sz="6" w:space="0" w:color="000000"/>
              <w:right w:val="single" w:sz="8" w:space="0" w:color="000000"/>
            </w:tcBorders>
            <w:vAlign w:val="center"/>
          </w:tcPr>
          <w:p w14:paraId="727A7282" w14:textId="77777777" w:rsidR="00456A20" w:rsidRDefault="00F1262D">
            <w:pPr>
              <w:spacing w:line="360" w:lineRule="auto"/>
              <w:rPr>
                <w:rFonts w:ascii="宋体" w:hAnsi="宋体" w:cs="Arial"/>
                <w:bCs/>
                <w:sz w:val="24"/>
              </w:rPr>
            </w:pPr>
            <w:r>
              <w:rPr>
                <w:rFonts w:ascii="宋体" w:hAnsi="宋体" w:cs="Arial" w:hint="eastAsia"/>
                <w:bCs/>
                <w:sz w:val="24"/>
              </w:rPr>
              <w:t>合计</w:t>
            </w:r>
          </w:p>
        </w:tc>
        <w:tc>
          <w:tcPr>
            <w:tcW w:w="2180" w:type="dxa"/>
            <w:tcBorders>
              <w:top w:val="single" w:sz="8" w:space="0" w:color="000000"/>
              <w:left w:val="single" w:sz="8" w:space="0" w:color="000000"/>
              <w:bottom w:val="single" w:sz="6" w:space="0" w:color="000000"/>
              <w:right w:val="single" w:sz="8" w:space="0" w:color="000000"/>
            </w:tcBorders>
            <w:vAlign w:val="center"/>
          </w:tcPr>
          <w:p w14:paraId="5E87E5F4" w14:textId="77777777" w:rsidR="00456A20" w:rsidRDefault="00F1262D">
            <w:pPr>
              <w:spacing w:line="360" w:lineRule="auto"/>
              <w:rPr>
                <w:rFonts w:ascii="宋体" w:hAnsi="宋体" w:cs="Arial"/>
                <w:bCs/>
                <w:sz w:val="24"/>
              </w:rPr>
            </w:pPr>
            <w:r>
              <w:rPr>
                <w:rFonts w:ascii="宋体" w:hAnsi="宋体" w:cs="Arial"/>
                <w:bCs/>
                <w:sz w:val="24"/>
              </w:rPr>
              <w:t>5,859,354.37</w:t>
            </w:r>
          </w:p>
        </w:tc>
        <w:tc>
          <w:tcPr>
            <w:tcW w:w="2406" w:type="dxa"/>
            <w:tcBorders>
              <w:top w:val="single" w:sz="8" w:space="0" w:color="000000"/>
              <w:left w:val="single" w:sz="8" w:space="0" w:color="000000"/>
              <w:bottom w:val="single" w:sz="6" w:space="0" w:color="000000"/>
              <w:right w:val="single" w:sz="8" w:space="0" w:color="000000"/>
            </w:tcBorders>
            <w:vAlign w:val="center"/>
          </w:tcPr>
          <w:p w14:paraId="1E8D9DE1" w14:textId="77777777" w:rsidR="00456A20" w:rsidRDefault="00F1262D">
            <w:pPr>
              <w:spacing w:line="360" w:lineRule="auto"/>
              <w:rPr>
                <w:rFonts w:ascii="宋体" w:hAnsi="宋体" w:cs="Arial"/>
                <w:bCs/>
                <w:sz w:val="24"/>
              </w:rPr>
            </w:pPr>
            <w:r>
              <w:rPr>
                <w:rFonts w:ascii="宋体" w:hAnsi="宋体" w:cs="Arial"/>
                <w:bCs/>
                <w:sz w:val="24"/>
              </w:rPr>
              <w:t>100.00</w:t>
            </w:r>
          </w:p>
        </w:tc>
      </w:tr>
    </w:tbl>
    <w:p w14:paraId="0F5FABF4" w14:textId="77777777" w:rsidR="00456A20" w:rsidRDefault="00456A20">
      <w:pPr>
        <w:spacing w:line="360" w:lineRule="auto"/>
        <w:rPr>
          <w:rFonts w:ascii="宋体" w:hAnsi="宋体" w:cs="Arial"/>
          <w:bCs/>
          <w:sz w:val="24"/>
        </w:rPr>
      </w:pPr>
    </w:p>
    <w:p w14:paraId="6454637D" w14:textId="77777777" w:rsidR="00456A20" w:rsidRDefault="00F1262D">
      <w:pPr>
        <w:spacing w:line="360" w:lineRule="auto"/>
        <w:rPr>
          <w:rFonts w:ascii="宋体" w:hAnsi="宋体" w:cs="Arial"/>
          <w:bCs/>
          <w:sz w:val="24"/>
        </w:rPr>
      </w:pPr>
      <w:r>
        <w:rPr>
          <w:rFonts w:ascii="宋体" w:hAnsi="宋体" w:cs="Arial" w:hint="eastAsia"/>
          <w:bCs/>
          <w:sz w:val="24"/>
        </w:rPr>
        <w:t>2、报告期末按行业分类的股票投资组合</w:t>
      </w:r>
    </w:p>
    <w:p w14:paraId="1479A6ED" w14:textId="77777777" w:rsidR="00456A20" w:rsidRDefault="00F1262D">
      <w:pPr>
        <w:spacing w:line="360" w:lineRule="auto"/>
        <w:rPr>
          <w:rFonts w:ascii="宋体" w:hAnsi="宋体" w:cs="Arial"/>
          <w:bCs/>
          <w:sz w:val="24"/>
        </w:rPr>
      </w:pPr>
      <w:r>
        <w:rPr>
          <w:rFonts w:ascii="宋体" w:hAnsi="宋体" w:cs="Arial" w:hint="eastAsia"/>
          <w:bCs/>
          <w:sz w:val="24"/>
        </w:rPr>
        <w:t>（1）报告期末按行业分类的境内股票投资组合</w:t>
      </w:r>
    </w:p>
    <w:tbl>
      <w:tblPr>
        <w:tblW w:w="0" w:type="auto"/>
        <w:tblInd w:w="108" w:type="dxa"/>
        <w:tblLook w:val="04A0" w:firstRow="1" w:lastRow="0" w:firstColumn="1" w:lastColumn="0" w:noHBand="0" w:noVBand="1"/>
      </w:tblPr>
      <w:tblGrid>
        <w:gridCol w:w="734"/>
        <w:gridCol w:w="2373"/>
        <w:gridCol w:w="2834"/>
        <w:gridCol w:w="2473"/>
      </w:tblGrid>
      <w:tr w:rsidR="00456A20" w14:paraId="5696D6F2" w14:textId="77777777">
        <w:tc>
          <w:tcPr>
            <w:tcW w:w="734" w:type="dxa"/>
            <w:tcBorders>
              <w:top w:val="single" w:sz="8" w:space="0" w:color="000000"/>
              <w:left w:val="single" w:sz="8" w:space="0" w:color="000000"/>
              <w:bottom w:val="single" w:sz="6" w:space="0" w:color="000000"/>
              <w:right w:val="single" w:sz="8" w:space="0" w:color="000000"/>
            </w:tcBorders>
            <w:vAlign w:val="center"/>
          </w:tcPr>
          <w:p w14:paraId="1A0596E2" w14:textId="77777777" w:rsidR="00456A20" w:rsidRDefault="00F1262D" w:rsidP="00D35944">
            <w:pPr>
              <w:spacing w:line="360" w:lineRule="auto"/>
              <w:ind w:firstLine="420"/>
            </w:pPr>
            <w:r>
              <w:rPr>
                <w:rFonts w:hint="eastAsia"/>
              </w:rPr>
              <w:t>代码</w:t>
            </w:r>
          </w:p>
        </w:tc>
        <w:tc>
          <w:tcPr>
            <w:tcW w:w="2373" w:type="dxa"/>
            <w:tcBorders>
              <w:top w:val="single" w:sz="8" w:space="0" w:color="000000"/>
              <w:left w:val="single" w:sz="8" w:space="0" w:color="000000"/>
              <w:bottom w:val="single" w:sz="6" w:space="0" w:color="000000"/>
              <w:right w:val="single" w:sz="8" w:space="0" w:color="000000"/>
            </w:tcBorders>
            <w:vAlign w:val="center"/>
          </w:tcPr>
          <w:p w14:paraId="637A2C33" w14:textId="77777777" w:rsidR="00456A20" w:rsidRDefault="00F1262D" w:rsidP="00D35944">
            <w:pPr>
              <w:spacing w:line="360" w:lineRule="auto"/>
              <w:ind w:firstLine="420"/>
            </w:pPr>
            <w:r>
              <w:rPr>
                <w:rFonts w:hint="eastAsia"/>
              </w:rPr>
              <w:t>行业类别</w:t>
            </w:r>
          </w:p>
        </w:tc>
        <w:tc>
          <w:tcPr>
            <w:tcW w:w="2834" w:type="dxa"/>
            <w:tcBorders>
              <w:top w:val="single" w:sz="8" w:space="0" w:color="000000"/>
              <w:left w:val="single" w:sz="8" w:space="0" w:color="000000"/>
              <w:bottom w:val="single" w:sz="6" w:space="0" w:color="000000"/>
              <w:right w:val="single" w:sz="8" w:space="0" w:color="000000"/>
            </w:tcBorders>
            <w:vAlign w:val="center"/>
          </w:tcPr>
          <w:p w14:paraId="60FE8109" w14:textId="77777777" w:rsidR="00456A20" w:rsidRDefault="00F1262D" w:rsidP="00D35944">
            <w:pPr>
              <w:spacing w:line="360" w:lineRule="auto"/>
              <w:ind w:firstLine="420"/>
            </w:pPr>
            <w:r>
              <w:rPr>
                <w:rFonts w:hint="eastAsia"/>
              </w:rPr>
              <w:t>公允价值</w:t>
            </w:r>
            <w:r>
              <w:rPr>
                <w:rFonts w:hint="eastAsia"/>
              </w:rPr>
              <w:t>(</w:t>
            </w:r>
            <w:r>
              <w:rPr>
                <w:rFonts w:hint="eastAsia"/>
              </w:rPr>
              <w:t>元</w:t>
            </w: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1EA90E50" w14:textId="77777777" w:rsidR="00456A20" w:rsidRDefault="00F1262D" w:rsidP="00D35944">
            <w:pPr>
              <w:spacing w:line="360" w:lineRule="auto"/>
              <w:ind w:firstLine="420"/>
            </w:pPr>
            <w:r>
              <w:rPr>
                <w:rFonts w:hint="eastAsia"/>
              </w:rPr>
              <w:t>占基金资产净值比例（</w:t>
            </w:r>
            <w:r>
              <w:rPr>
                <w:rFonts w:hint="eastAsia"/>
              </w:rPr>
              <w:t>%</w:t>
            </w:r>
            <w:r>
              <w:rPr>
                <w:rFonts w:hint="eastAsia"/>
              </w:rPr>
              <w:t>）</w:t>
            </w:r>
          </w:p>
        </w:tc>
      </w:tr>
      <w:tr w:rsidR="00456A20" w14:paraId="2C06574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3C0F17B" w14:textId="77777777" w:rsidR="00456A20" w:rsidRDefault="00F1262D" w:rsidP="00D35944">
            <w:pPr>
              <w:spacing w:line="360" w:lineRule="auto"/>
              <w:ind w:firstLine="420"/>
            </w:pPr>
            <w:r>
              <w:rPr>
                <w:rFonts w:hint="eastAsia"/>
              </w:rPr>
              <w:t>A</w:t>
            </w:r>
          </w:p>
        </w:tc>
        <w:tc>
          <w:tcPr>
            <w:tcW w:w="2373" w:type="dxa"/>
            <w:tcBorders>
              <w:top w:val="single" w:sz="8" w:space="0" w:color="000000"/>
              <w:left w:val="single" w:sz="8" w:space="0" w:color="000000"/>
              <w:bottom w:val="single" w:sz="6" w:space="0" w:color="000000"/>
              <w:right w:val="single" w:sz="8" w:space="0" w:color="000000"/>
            </w:tcBorders>
            <w:vAlign w:val="center"/>
          </w:tcPr>
          <w:p w14:paraId="4BFCE748" w14:textId="77777777" w:rsidR="00456A20" w:rsidRDefault="00F1262D" w:rsidP="00D35944">
            <w:pPr>
              <w:spacing w:line="360" w:lineRule="auto"/>
              <w:ind w:firstLine="420"/>
            </w:pPr>
            <w:r>
              <w:rPr>
                <w:rFonts w:hint="eastAsia"/>
              </w:rPr>
              <w:t>农、林、牧、渔业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04188B4"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2D26292C"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r>
      <w:tr w:rsidR="00456A20" w14:paraId="0FCCDBC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A4EED8D" w14:textId="77777777" w:rsidR="00456A20" w:rsidRDefault="00F1262D" w:rsidP="00D35944">
            <w:pPr>
              <w:spacing w:line="360" w:lineRule="auto"/>
              <w:ind w:firstLine="420"/>
            </w:pPr>
            <w:r>
              <w:rPr>
                <w:rFonts w:hint="eastAsia"/>
              </w:rPr>
              <w:t>B</w:t>
            </w:r>
          </w:p>
        </w:tc>
        <w:tc>
          <w:tcPr>
            <w:tcW w:w="2373" w:type="dxa"/>
            <w:tcBorders>
              <w:top w:val="single" w:sz="8" w:space="0" w:color="000000"/>
              <w:left w:val="single" w:sz="8" w:space="0" w:color="000000"/>
              <w:bottom w:val="single" w:sz="6" w:space="0" w:color="000000"/>
              <w:right w:val="single" w:sz="8" w:space="0" w:color="000000"/>
            </w:tcBorders>
            <w:vAlign w:val="center"/>
          </w:tcPr>
          <w:p w14:paraId="10FBFAE4" w14:textId="77777777" w:rsidR="00456A20" w:rsidRDefault="00F1262D" w:rsidP="00D35944">
            <w:pPr>
              <w:spacing w:line="360" w:lineRule="auto"/>
              <w:ind w:firstLine="420"/>
            </w:pPr>
            <w:r>
              <w:rPr>
                <w:rFonts w:hint="eastAsia"/>
              </w:rPr>
              <w:t>采矿业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2DD4A6F0" w14:textId="77777777" w:rsidR="00456A20" w:rsidRDefault="00F1262D" w:rsidP="00D35944">
            <w:pPr>
              <w:spacing w:line="360" w:lineRule="auto"/>
              <w:ind w:firstLine="420"/>
              <w:rPr>
                <w:rFonts w:asciiTheme="minorEastAsia" w:hAnsiTheme="minorEastAsia"/>
              </w:rPr>
            </w:pPr>
            <w:r>
              <w:rPr>
                <w:rFonts w:asciiTheme="minorEastAsia" w:hAnsiTheme="minorEastAsia"/>
              </w:rPr>
              <w:t>49,308.00</w:t>
            </w:r>
          </w:p>
        </w:tc>
        <w:tc>
          <w:tcPr>
            <w:tcW w:w="2473" w:type="dxa"/>
            <w:tcBorders>
              <w:top w:val="single" w:sz="8" w:space="0" w:color="000000"/>
              <w:left w:val="single" w:sz="8" w:space="0" w:color="000000"/>
              <w:bottom w:val="single" w:sz="6" w:space="0" w:color="000000"/>
              <w:right w:val="single" w:sz="8" w:space="0" w:color="000000"/>
            </w:tcBorders>
            <w:vAlign w:val="center"/>
          </w:tcPr>
          <w:p w14:paraId="5215222C" w14:textId="77777777" w:rsidR="00456A20" w:rsidRDefault="00F1262D" w:rsidP="00D35944">
            <w:pPr>
              <w:spacing w:line="360" w:lineRule="auto"/>
              <w:ind w:firstLine="420"/>
              <w:rPr>
                <w:rFonts w:asciiTheme="minorEastAsia" w:hAnsiTheme="minorEastAsia"/>
              </w:rPr>
            </w:pPr>
            <w:r>
              <w:rPr>
                <w:rFonts w:asciiTheme="minorEastAsia" w:hAnsiTheme="minorEastAsia"/>
              </w:rPr>
              <w:t>0.86</w:t>
            </w:r>
          </w:p>
        </w:tc>
      </w:tr>
      <w:tr w:rsidR="00456A20" w14:paraId="3D23466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11873C7" w14:textId="77777777" w:rsidR="00456A20" w:rsidRDefault="00F1262D" w:rsidP="00D35944">
            <w:pPr>
              <w:spacing w:line="360" w:lineRule="auto"/>
              <w:ind w:firstLine="420"/>
            </w:pPr>
            <w:r>
              <w:rPr>
                <w:rFonts w:hint="eastAsia"/>
              </w:rPr>
              <w:t>C</w:t>
            </w:r>
          </w:p>
        </w:tc>
        <w:tc>
          <w:tcPr>
            <w:tcW w:w="2373" w:type="dxa"/>
            <w:tcBorders>
              <w:top w:val="single" w:sz="8" w:space="0" w:color="000000"/>
              <w:left w:val="single" w:sz="8" w:space="0" w:color="000000"/>
              <w:bottom w:val="single" w:sz="6" w:space="0" w:color="000000"/>
              <w:right w:val="single" w:sz="8" w:space="0" w:color="000000"/>
            </w:tcBorders>
            <w:vAlign w:val="center"/>
          </w:tcPr>
          <w:p w14:paraId="621E7740" w14:textId="77777777" w:rsidR="00456A20" w:rsidRDefault="00F1262D" w:rsidP="00D35944">
            <w:pPr>
              <w:spacing w:line="360" w:lineRule="auto"/>
              <w:ind w:firstLine="420"/>
            </w:pPr>
            <w:r>
              <w:rPr>
                <w:rFonts w:hint="eastAsia"/>
              </w:rPr>
              <w:t>制造业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5D1C9E9" w14:textId="77777777" w:rsidR="00456A20" w:rsidRDefault="00F1262D" w:rsidP="00D35944">
            <w:pPr>
              <w:spacing w:line="360" w:lineRule="auto"/>
              <w:ind w:firstLine="420"/>
              <w:rPr>
                <w:rFonts w:asciiTheme="minorEastAsia" w:hAnsiTheme="minorEastAsia"/>
              </w:rPr>
            </w:pPr>
            <w:r>
              <w:rPr>
                <w:rFonts w:asciiTheme="minorEastAsia" w:hAnsiTheme="minorEastAsia"/>
              </w:rPr>
              <w:t>3,560,050.47</w:t>
            </w:r>
          </w:p>
        </w:tc>
        <w:tc>
          <w:tcPr>
            <w:tcW w:w="2473" w:type="dxa"/>
            <w:tcBorders>
              <w:top w:val="single" w:sz="8" w:space="0" w:color="000000"/>
              <w:left w:val="single" w:sz="8" w:space="0" w:color="000000"/>
              <w:bottom w:val="single" w:sz="6" w:space="0" w:color="000000"/>
              <w:right w:val="single" w:sz="8" w:space="0" w:color="000000"/>
            </w:tcBorders>
            <w:vAlign w:val="center"/>
          </w:tcPr>
          <w:p w14:paraId="1C3BCC8F" w14:textId="77777777" w:rsidR="00456A20" w:rsidRDefault="00F1262D" w:rsidP="00D35944">
            <w:pPr>
              <w:spacing w:line="360" w:lineRule="auto"/>
              <w:ind w:firstLine="420"/>
              <w:rPr>
                <w:rFonts w:asciiTheme="minorEastAsia" w:hAnsiTheme="minorEastAsia"/>
              </w:rPr>
            </w:pPr>
            <w:r>
              <w:rPr>
                <w:rFonts w:asciiTheme="minorEastAsia" w:hAnsiTheme="minorEastAsia"/>
              </w:rPr>
              <w:t>62.24</w:t>
            </w:r>
          </w:p>
        </w:tc>
      </w:tr>
      <w:tr w:rsidR="00456A20" w14:paraId="351D47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D5140C1" w14:textId="77777777" w:rsidR="00456A20" w:rsidRDefault="00F1262D" w:rsidP="00D35944">
            <w:pPr>
              <w:spacing w:line="360" w:lineRule="auto"/>
              <w:ind w:firstLine="420"/>
            </w:pPr>
            <w:r>
              <w:rPr>
                <w:rFonts w:hint="eastAsia"/>
              </w:rPr>
              <w:t>D</w:t>
            </w:r>
          </w:p>
        </w:tc>
        <w:tc>
          <w:tcPr>
            <w:tcW w:w="2373" w:type="dxa"/>
            <w:tcBorders>
              <w:top w:val="single" w:sz="8" w:space="0" w:color="000000"/>
              <w:left w:val="single" w:sz="8" w:space="0" w:color="000000"/>
              <w:bottom w:val="single" w:sz="6" w:space="0" w:color="000000"/>
              <w:right w:val="single" w:sz="8" w:space="0" w:color="000000"/>
            </w:tcBorders>
            <w:vAlign w:val="center"/>
          </w:tcPr>
          <w:p w14:paraId="012DE357" w14:textId="77777777" w:rsidR="00456A20" w:rsidRDefault="00F1262D" w:rsidP="00D35944">
            <w:pPr>
              <w:spacing w:line="360" w:lineRule="auto"/>
              <w:ind w:firstLine="420"/>
            </w:pPr>
            <w:r>
              <w:rPr>
                <w:rFonts w:hint="eastAsia"/>
              </w:rPr>
              <w:t>电力、热力、燃气及水生产和供应业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58772F0F"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6F5543F7"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r>
      <w:tr w:rsidR="00456A20" w14:paraId="72EE8BD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F3F76B7" w14:textId="77777777" w:rsidR="00456A20" w:rsidRDefault="00F1262D" w:rsidP="00D35944">
            <w:pPr>
              <w:spacing w:line="360" w:lineRule="auto"/>
              <w:ind w:firstLine="420"/>
            </w:pPr>
            <w:r>
              <w:rPr>
                <w:rFonts w:hint="eastAsia"/>
              </w:rPr>
              <w:t>E</w:t>
            </w:r>
          </w:p>
        </w:tc>
        <w:tc>
          <w:tcPr>
            <w:tcW w:w="2373" w:type="dxa"/>
            <w:tcBorders>
              <w:top w:val="single" w:sz="8" w:space="0" w:color="000000"/>
              <w:left w:val="single" w:sz="8" w:space="0" w:color="000000"/>
              <w:bottom w:val="single" w:sz="6" w:space="0" w:color="000000"/>
              <w:right w:val="single" w:sz="8" w:space="0" w:color="000000"/>
            </w:tcBorders>
            <w:vAlign w:val="center"/>
          </w:tcPr>
          <w:p w14:paraId="00BA1244" w14:textId="77777777" w:rsidR="00456A20" w:rsidRDefault="00F1262D" w:rsidP="00D35944">
            <w:pPr>
              <w:spacing w:line="360" w:lineRule="auto"/>
              <w:ind w:firstLine="420"/>
            </w:pPr>
            <w:r>
              <w:rPr>
                <w:rFonts w:hint="eastAsia"/>
              </w:rPr>
              <w:t>建筑业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7D5B6EA0" w14:textId="77777777" w:rsidR="00456A20" w:rsidRDefault="00F1262D" w:rsidP="00D35944">
            <w:pPr>
              <w:spacing w:line="360" w:lineRule="auto"/>
              <w:ind w:firstLine="420"/>
              <w:rPr>
                <w:rFonts w:asciiTheme="minorEastAsia" w:hAnsiTheme="minorEastAsia"/>
              </w:rPr>
            </w:pPr>
            <w:r>
              <w:rPr>
                <w:rFonts w:asciiTheme="minorEastAsia" w:hAnsiTheme="minorEastAsia"/>
              </w:rPr>
              <w:t>140,886.00</w:t>
            </w:r>
          </w:p>
        </w:tc>
        <w:tc>
          <w:tcPr>
            <w:tcW w:w="2473" w:type="dxa"/>
            <w:tcBorders>
              <w:top w:val="single" w:sz="8" w:space="0" w:color="000000"/>
              <w:left w:val="single" w:sz="8" w:space="0" w:color="000000"/>
              <w:bottom w:val="single" w:sz="6" w:space="0" w:color="000000"/>
              <w:right w:val="single" w:sz="8" w:space="0" w:color="000000"/>
            </w:tcBorders>
            <w:vAlign w:val="center"/>
          </w:tcPr>
          <w:p w14:paraId="37AFEB9C" w14:textId="77777777" w:rsidR="00456A20" w:rsidRDefault="00F1262D" w:rsidP="00D35944">
            <w:pPr>
              <w:spacing w:line="360" w:lineRule="auto"/>
              <w:ind w:firstLine="420"/>
              <w:rPr>
                <w:rFonts w:asciiTheme="minorEastAsia" w:hAnsiTheme="minorEastAsia"/>
              </w:rPr>
            </w:pPr>
            <w:r>
              <w:rPr>
                <w:rFonts w:asciiTheme="minorEastAsia" w:hAnsiTheme="minorEastAsia"/>
              </w:rPr>
              <w:t>2.46</w:t>
            </w:r>
          </w:p>
        </w:tc>
      </w:tr>
      <w:tr w:rsidR="00456A20" w14:paraId="1E58760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478DFCD" w14:textId="77777777" w:rsidR="00456A20" w:rsidRDefault="00F1262D" w:rsidP="00D35944">
            <w:pPr>
              <w:spacing w:line="360" w:lineRule="auto"/>
              <w:ind w:firstLine="420"/>
            </w:pPr>
            <w:r>
              <w:rPr>
                <w:rFonts w:hint="eastAsia"/>
              </w:rPr>
              <w:t>F</w:t>
            </w:r>
          </w:p>
        </w:tc>
        <w:tc>
          <w:tcPr>
            <w:tcW w:w="2373" w:type="dxa"/>
            <w:tcBorders>
              <w:top w:val="single" w:sz="8" w:space="0" w:color="000000"/>
              <w:left w:val="single" w:sz="8" w:space="0" w:color="000000"/>
              <w:bottom w:val="single" w:sz="6" w:space="0" w:color="000000"/>
              <w:right w:val="single" w:sz="8" w:space="0" w:color="000000"/>
            </w:tcBorders>
            <w:vAlign w:val="center"/>
          </w:tcPr>
          <w:p w14:paraId="6C2E83A0" w14:textId="77777777" w:rsidR="00456A20" w:rsidRDefault="00F1262D" w:rsidP="00D35944">
            <w:pPr>
              <w:spacing w:line="360" w:lineRule="auto"/>
              <w:ind w:firstLine="420"/>
            </w:pPr>
            <w:r>
              <w:rPr>
                <w:rFonts w:hint="eastAsia"/>
              </w:rPr>
              <w:t>批发和零售业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F7C8E41" w14:textId="77777777" w:rsidR="00456A20" w:rsidRDefault="00F1262D" w:rsidP="00D35944">
            <w:pPr>
              <w:spacing w:line="360" w:lineRule="auto"/>
              <w:ind w:firstLine="420"/>
              <w:rPr>
                <w:rFonts w:asciiTheme="minorEastAsia" w:hAnsiTheme="minorEastAsia"/>
              </w:rPr>
            </w:pPr>
            <w:r>
              <w:rPr>
                <w:rFonts w:asciiTheme="minorEastAsia" w:hAnsiTheme="minorEastAsia"/>
              </w:rPr>
              <w:t>154,662.00</w:t>
            </w:r>
          </w:p>
        </w:tc>
        <w:tc>
          <w:tcPr>
            <w:tcW w:w="2473" w:type="dxa"/>
            <w:tcBorders>
              <w:top w:val="single" w:sz="8" w:space="0" w:color="000000"/>
              <w:left w:val="single" w:sz="8" w:space="0" w:color="000000"/>
              <w:bottom w:val="single" w:sz="6" w:space="0" w:color="000000"/>
              <w:right w:val="single" w:sz="8" w:space="0" w:color="000000"/>
            </w:tcBorders>
            <w:vAlign w:val="center"/>
          </w:tcPr>
          <w:p w14:paraId="786A3AA3" w14:textId="77777777" w:rsidR="00456A20" w:rsidRDefault="00F1262D" w:rsidP="00D35944">
            <w:pPr>
              <w:spacing w:line="360" w:lineRule="auto"/>
              <w:ind w:firstLine="420"/>
              <w:rPr>
                <w:rFonts w:asciiTheme="minorEastAsia" w:hAnsiTheme="minorEastAsia"/>
              </w:rPr>
            </w:pPr>
            <w:r>
              <w:rPr>
                <w:rFonts w:asciiTheme="minorEastAsia" w:hAnsiTheme="minorEastAsia"/>
              </w:rPr>
              <w:t>2.70</w:t>
            </w:r>
          </w:p>
        </w:tc>
      </w:tr>
      <w:tr w:rsidR="00456A20" w14:paraId="6BE9827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2B5ADDC" w14:textId="77777777" w:rsidR="00456A20" w:rsidRDefault="00F1262D" w:rsidP="00D35944">
            <w:pPr>
              <w:spacing w:line="360" w:lineRule="auto"/>
              <w:ind w:firstLine="420"/>
            </w:pPr>
            <w:r>
              <w:rPr>
                <w:rFonts w:hint="eastAsia"/>
              </w:rPr>
              <w:t>G</w:t>
            </w:r>
          </w:p>
        </w:tc>
        <w:tc>
          <w:tcPr>
            <w:tcW w:w="2373" w:type="dxa"/>
            <w:tcBorders>
              <w:top w:val="single" w:sz="8" w:space="0" w:color="000000"/>
              <w:left w:val="single" w:sz="8" w:space="0" w:color="000000"/>
              <w:bottom w:val="single" w:sz="6" w:space="0" w:color="000000"/>
              <w:right w:val="single" w:sz="8" w:space="0" w:color="000000"/>
            </w:tcBorders>
            <w:vAlign w:val="center"/>
          </w:tcPr>
          <w:p w14:paraId="4EDBA24B" w14:textId="77777777" w:rsidR="00456A20" w:rsidRDefault="00F1262D" w:rsidP="00D35944">
            <w:pPr>
              <w:spacing w:line="360" w:lineRule="auto"/>
              <w:ind w:firstLine="420"/>
            </w:pPr>
            <w:r>
              <w:rPr>
                <w:rFonts w:hint="eastAsia"/>
              </w:rPr>
              <w:t>交通运输、仓储和邮政业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5AEDFB20"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76C7D955"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r>
      <w:tr w:rsidR="00456A20" w14:paraId="1042D35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8401C46" w14:textId="77777777" w:rsidR="00456A20" w:rsidRDefault="00F1262D" w:rsidP="00D35944">
            <w:pPr>
              <w:spacing w:line="360" w:lineRule="auto"/>
              <w:ind w:firstLine="420"/>
            </w:pPr>
            <w:r>
              <w:rPr>
                <w:rFonts w:hint="eastAsia"/>
              </w:rPr>
              <w:t>H</w:t>
            </w:r>
          </w:p>
        </w:tc>
        <w:tc>
          <w:tcPr>
            <w:tcW w:w="2373" w:type="dxa"/>
            <w:tcBorders>
              <w:top w:val="single" w:sz="8" w:space="0" w:color="000000"/>
              <w:left w:val="single" w:sz="8" w:space="0" w:color="000000"/>
              <w:bottom w:val="single" w:sz="6" w:space="0" w:color="000000"/>
              <w:right w:val="single" w:sz="8" w:space="0" w:color="000000"/>
            </w:tcBorders>
            <w:vAlign w:val="center"/>
          </w:tcPr>
          <w:p w14:paraId="4E89970D" w14:textId="77777777" w:rsidR="00456A20" w:rsidRDefault="00F1262D" w:rsidP="00D35944">
            <w:pPr>
              <w:spacing w:line="360" w:lineRule="auto"/>
              <w:ind w:firstLine="420"/>
            </w:pPr>
            <w:r>
              <w:rPr>
                <w:rFonts w:hint="eastAsia"/>
              </w:rPr>
              <w:t>住宿和餐饮业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0F749DAD"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07D1A20F"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r>
      <w:tr w:rsidR="00456A20" w14:paraId="306B7C3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EB3A6A5" w14:textId="77777777" w:rsidR="00456A20" w:rsidRDefault="00F1262D" w:rsidP="00D35944">
            <w:pPr>
              <w:spacing w:line="360" w:lineRule="auto"/>
              <w:ind w:firstLine="420"/>
            </w:pPr>
            <w:r>
              <w:rPr>
                <w:rFonts w:hint="eastAsia"/>
              </w:rPr>
              <w:t>I</w:t>
            </w:r>
          </w:p>
        </w:tc>
        <w:tc>
          <w:tcPr>
            <w:tcW w:w="2373" w:type="dxa"/>
            <w:tcBorders>
              <w:top w:val="single" w:sz="8" w:space="0" w:color="000000"/>
              <w:left w:val="single" w:sz="8" w:space="0" w:color="000000"/>
              <w:bottom w:val="single" w:sz="6" w:space="0" w:color="000000"/>
              <w:right w:val="single" w:sz="8" w:space="0" w:color="000000"/>
            </w:tcBorders>
            <w:vAlign w:val="center"/>
          </w:tcPr>
          <w:p w14:paraId="7D0CFE8D" w14:textId="77777777" w:rsidR="00456A20" w:rsidRDefault="00F1262D" w:rsidP="00D35944">
            <w:pPr>
              <w:spacing w:line="360" w:lineRule="auto"/>
              <w:ind w:firstLine="420"/>
            </w:pPr>
            <w:r>
              <w:rPr>
                <w:rFonts w:hint="eastAsia"/>
              </w:rPr>
              <w:t>信息传输、软件和信息技术服务业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768E55BD" w14:textId="77777777" w:rsidR="00456A20" w:rsidRDefault="00F1262D" w:rsidP="00D35944">
            <w:pPr>
              <w:spacing w:line="360" w:lineRule="auto"/>
              <w:ind w:firstLine="420"/>
              <w:rPr>
                <w:rFonts w:asciiTheme="minorEastAsia" w:hAnsiTheme="minorEastAsia"/>
              </w:rPr>
            </w:pPr>
            <w:r>
              <w:rPr>
                <w:rFonts w:asciiTheme="minorEastAsia" w:hAnsiTheme="minorEastAsia"/>
              </w:rPr>
              <w:t>591,503.20</w:t>
            </w:r>
          </w:p>
        </w:tc>
        <w:tc>
          <w:tcPr>
            <w:tcW w:w="2473" w:type="dxa"/>
            <w:tcBorders>
              <w:top w:val="single" w:sz="8" w:space="0" w:color="000000"/>
              <w:left w:val="single" w:sz="8" w:space="0" w:color="000000"/>
              <w:bottom w:val="single" w:sz="6" w:space="0" w:color="000000"/>
              <w:right w:val="single" w:sz="8" w:space="0" w:color="000000"/>
            </w:tcBorders>
            <w:vAlign w:val="center"/>
          </w:tcPr>
          <w:p w14:paraId="4D7C30DD" w14:textId="77777777" w:rsidR="00456A20" w:rsidRDefault="00F1262D" w:rsidP="00D35944">
            <w:pPr>
              <w:spacing w:line="360" w:lineRule="auto"/>
              <w:ind w:firstLine="420"/>
              <w:rPr>
                <w:rFonts w:asciiTheme="minorEastAsia" w:hAnsiTheme="minorEastAsia"/>
              </w:rPr>
            </w:pPr>
            <w:r>
              <w:rPr>
                <w:rFonts w:asciiTheme="minorEastAsia" w:hAnsiTheme="minorEastAsia"/>
              </w:rPr>
              <w:t>10.34</w:t>
            </w:r>
          </w:p>
        </w:tc>
      </w:tr>
      <w:tr w:rsidR="00456A20" w14:paraId="4210E5A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688C2A4" w14:textId="77777777" w:rsidR="00456A20" w:rsidRDefault="00F1262D" w:rsidP="00D35944">
            <w:pPr>
              <w:spacing w:line="360" w:lineRule="auto"/>
              <w:ind w:firstLine="420"/>
            </w:pPr>
            <w:r>
              <w:rPr>
                <w:rFonts w:hint="eastAsia"/>
              </w:rPr>
              <w:t>J</w:t>
            </w:r>
          </w:p>
        </w:tc>
        <w:tc>
          <w:tcPr>
            <w:tcW w:w="2373" w:type="dxa"/>
            <w:tcBorders>
              <w:top w:val="single" w:sz="8" w:space="0" w:color="000000"/>
              <w:left w:val="single" w:sz="8" w:space="0" w:color="000000"/>
              <w:bottom w:val="single" w:sz="6" w:space="0" w:color="000000"/>
              <w:right w:val="single" w:sz="8" w:space="0" w:color="000000"/>
            </w:tcBorders>
            <w:vAlign w:val="center"/>
          </w:tcPr>
          <w:p w14:paraId="679FC8B2" w14:textId="77777777" w:rsidR="00456A20" w:rsidRDefault="00F1262D" w:rsidP="00D35944">
            <w:pPr>
              <w:spacing w:line="360" w:lineRule="auto"/>
              <w:ind w:firstLine="420"/>
            </w:pPr>
            <w:r>
              <w:rPr>
                <w:rFonts w:hint="eastAsia"/>
              </w:rPr>
              <w:t>金融业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77E33A90" w14:textId="77777777" w:rsidR="00456A20" w:rsidRDefault="00F1262D" w:rsidP="00D35944">
            <w:pPr>
              <w:spacing w:line="360" w:lineRule="auto"/>
              <w:ind w:firstLine="420"/>
              <w:rPr>
                <w:rFonts w:asciiTheme="minorEastAsia" w:hAnsiTheme="minorEastAsia"/>
              </w:rPr>
            </w:pPr>
            <w:r>
              <w:rPr>
                <w:rFonts w:asciiTheme="minorEastAsia" w:hAnsiTheme="minorEastAsia"/>
              </w:rPr>
              <w:t>25,415.00</w:t>
            </w:r>
          </w:p>
        </w:tc>
        <w:tc>
          <w:tcPr>
            <w:tcW w:w="2473" w:type="dxa"/>
            <w:tcBorders>
              <w:top w:val="single" w:sz="8" w:space="0" w:color="000000"/>
              <w:left w:val="single" w:sz="8" w:space="0" w:color="000000"/>
              <w:bottom w:val="single" w:sz="6" w:space="0" w:color="000000"/>
              <w:right w:val="single" w:sz="8" w:space="0" w:color="000000"/>
            </w:tcBorders>
            <w:vAlign w:val="center"/>
          </w:tcPr>
          <w:p w14:paraId="634AA7B6" w14:textId="77777777" w:rsidR="00456A20" w:rsidRDefault="00F1262D" w:rsidP="00D35944">
            <w:pPr>
              <w:spacing w:line="360" w:lineRule="auto"/>
              <w:ind w:firstLine="420"/>
              <w:rPr>
                <w:rFonts w:asciiTheme="minorEastAsia" w:hAnsiTheme="minorEastAsia"/>
              </w:rPr>
            </w:pPr>
            <w:r>
              <w:rPr>
                <w:rFonts w:asciiTheme="minorEastAsia" w:hAnsiTheme="minorEastAsia"/>
              </w:rPr>
              <w:t>0.44</w:t>
            </w:r>
          </w:p>
        </w:tc>
      </w:tr>
      <w:tr w:rsidR="00456A20" w14:paraId="31AED08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D463CA3" w14:textId="77777777" w:rsidR="00456A20" w:rsidRDefault="00F1262D" w:rsidP="00D35944">
            <w:pPr>
              <w:spacing w:line="360" w:lineRule="auto"/>
              <w:ind w:firstLine="420"/>
            </w:pPr>
            <w:r>
              <w:rPr>
                <w:rFonts w:hint="eastAsia"/>
              </w:rPr>
              <w:t>K</w:t>
            </w:r>
          </w:p>
        </w:tc>
        <w:tc>
          <w:tcPr>
            <w:tcW w:w="2373" w:type="dxa"/>
            <w:tcBorders>
              <w:top w:val="single" w:sz="8" w:space="0" w:color="000000"/>
              <w:left w:val="single" w:sz="8" w:space="0" w:color="000000"/>
              <w:bottom w:val="single" w:sz="6" w:space="0" w:color="000000"/>
              <w:right w:val="single" w:sz="8" w:space="0" w:color="000000"/>
            </w:tcBorders>
            <w:vAlign w:val="center"/>
          </w:tcPr>
          <w:p w14:paraId="2A910951" w14:textId="77777777" w:rsidR="00456A20" w:rsidRDefault="00F1262D" w:rsidP="00D35944">
            <w:pPr>
              <w:spacing w:line="360" w:lineRule="auto"/>
              <w:ind w:firstLine="420"/>
            </w:pPr>
            <w:r>
              <w:rPr>
                <w:rFonts w:hint="eastAsia"/>
              </w:rPr>
              <w:t>房地产业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191F2293" w14:textId="77777777" w:rsidR="00456A20" w:rsidRDefault="00F1262D" w:rsidP="00D35944">
            <w:pPr>
              <w:spacing w:line="360" w:lineRule="auto"/>
              <w:ind w:firstLine="420"/>
              <w:rPr>
                <w:rFonts w:asciiTheme="minorEastAsia" w:hAnsiTheme="minorEastAsia"/>
              </w:rPr>
            </w:pPr>
            <w:r>
              <w:rPr>
                <w:rFonts w:asciiTheme="minorEastAsia" w:hAnsiTheme="minorEastAsia"/>
              </w:rPr>
              <w:t>144,200.00</w:t>
            </w:r>
          </w:p>
        </w:tc>
        <w:tc>
          <w:tcPr>
            <w:tcW w:w="2473" w:type="dxa"/>
            <w:tcBorders>
              <w:top w:val="single" w:sz="8" w:space="0" w:color="000000"/>
              <w:left w:val="single" w:sz="8" w:space="0" w:color="000000"/>
              <w:bottom w:val="single" w:sz="6" w:space="0" w:color="000000"/>
              <w:right w:val="single" w:sz="8" w:space="0" w:color="000000"/>
            </w:tcBorders>
            <w:vAlign w:val="center"/>
          </w:tcPr>
          <w:p w14:paraId="5A7E1314" w14:textId="77777777" w:rsidR="00456A20" w:rsidRDefault="00F1262D" w:rsidP="00D35944">
            <w:pPr>
              <w:spacing w:line="360" w:lineRule="auto"/>
              <w:ind w:firstLine="420"/>
              <w:rPr>
                <w:rFonts w:asciiTheme="minorEastAsia" w:hAnsiTheme="minorEastAsia"/>
              </w:rPr>
            </w:pPr>
            <w:r>
              <w:rPr>
                <w:rFonts w:asciiTheme="minorEastAsia" w:hAnsiTheme="minorEastAsia"/>
              </w:rPr>
              <w:t>2.52</w:t>
            </w:r>
          </w:p>
        </w:tc>
      </w:tr>
      <w:tr w:rsidR="00456A20" w14:paraId="0E0CDE8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A822129" w14:textId="77777777" w:rsidR="00456A20" w:rsidRDefault="00F1262D" w:rsidP="00D35944">
            <w:pPr>
              <w:spacing w:line="360" w:lineRule="auto"/>
              <w:ind w:firstLine="420"/>
            </w:pPr>
            <w:r>
              <w:rPr>
                <w:rFonts w:hint="eastAsia"/>
              </w:rPr>
              <w:t>L</w:t>
            </w:r>
          </w:p>
        </w:tc>
        <w:tc>
          <w:tcPr>
            <w:tcW w:w="2373" w:type="dxa"/>
            <w:tcBorders>
              <w:top w:val="single" w:sz="8" w:space="0" w:color="000000"/>
              <w:left w:val="single" w:sz="8" w:space="0" w:color="000000"/>
              <w:bottom w:val="single" w:sz="6" w:space="0" w:color="000000"/>
              <w:right w:val="single" w:sz="8" w:space="0" w:color="000000"/>
            </w:tcBorders>
            <w:vAlign w:val="center"/>
          </w:tcPr>
          <w:p w14:paraId="0D3EE722" w14:textId="77777777" w:rsidR="00456A20" w:rsidRDefault="00F1262D" w:rsidP="00D35944">
            <w:pPr>
              <w:spacing w:line="360" w:lineRule="auto"/>
              <w:ind w:firstLine="420"/>
            </w:pPr>
            <w:r>
              <w:rPr>
                <w:rFonts w:hint="eastAsia"/>
              </w:rPr>
              <w:t>租赁和商务服务业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4135B089" w14:textId="77777777" w:rsidR="00456A20" w:rsidRDefault="00F1262D" w:rsidP="00D35944">
            <w:pPr>
              <w:spacing w:line="360" w:lineRule="auto"/>
              <w:ind w:firstLine="420"/>
              <w:rPr>
                <w:rFonts w:asciiTheme="minorEastAsia" w:hAnsiTheme="minorEastAsia"/>
              </w:rPr>
            </w:pPr>
            <w:r>
              <w:rPr>
                <w:rFonts w:asciiTheme="minorEastAsia" w:hAnsiTheme="minorEastAsia"/>
              </w:rPr>
              <w:t>276,279.60</w:t>
            </w:r>
          </w:p>
        </w:tc>
        <w:tc>
          <w:tcPr>
            <w:tcW w:w="2473" w:type="dxa"/>
            <w:tcBorders>
              <w:top w:val="single" w:sz="8" w:space="0" w:color="000000"/>
              <w:left w:val="single" w:sz="8" w:space="0" w:color="000000"/>
              <w:bottom w:val="single" w:sz="6" w:space="0" w:color="000000"/>
              <w:right w:val="single" w:sz="8" w:space="0" w:color="000000"/>
            </w:tcBorders>
            <w:vAlign w:val="center"/>
          </w:tcPr>
          <w:p w14:paraId="43C23F8D" w14:textId="77777777" w:rsidR="00456A20" w:rsidRDefault="00F1262D" w:rsidP="00D35944">
            <w:pPr>
              <w:spacing w:line="360" w:lineRule="auto"/>
              <w:ind w:firstLine="420"/>
              <w:rPr>
                <w:rFonts w:asciiTheme="minorEastAsia" w:hAnsiTheme="minorEastAsia"/>
              </w:rPr>
            </w:pPr>
            <w:r>
              <w:rPr>
                <w:rFonts w:asciiTheme="minorEastAsia" w:hAnsiTheme="minorEastAsia"/>
              </w:rPr>
              <w:t>4.83</w:t>
            </w:r>
          </w:p>
        </w:tc>
      </w:tr>
      <w:tr w:rsidR="00456A20" w14:paraId="03A49B0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EC11CB6" w14:textId="77777777" w:rsidR="00456A20" w:rsidRDefault="00F1262D" w:rsidP="00D35944">
            <w:pPr>
              <w:spacing w:line="360" w:lineRule="auto"/>
              <w:ind w:firstLine="420"/>
            </w:pPr>
            <w:r>
              <w:rPr>
                <w:rFonts w:hint="eastAsia"/>
              </w:rPr>
              <w:t>M</w:t>
            </w:r>
          </w:p>
        </w:tc>
        <w:tc>
          <w:tcPr>
            <w:tcW w:w="2373" w:type="dxa"/>
            <w:tcBorders>
              <w:top w:val="single" w:sz="8" w:space="0" w:color="000000"/>
              <w:left w:val="single" w:sz="8" w:space="0" w:color="000000"/>
              <w:bottom w:val="single" w:sz="6" w:space="0" w:color="000000"/>
              <w:right w:val="single" w:sz="8" w:space="0" w:color="000000"/>
            </w:tcBorders>
            <w:vAlign w:val="center"/>
          </w:tcPr>
          <w:p w14:paraId="717732C7" w14:textId="77777777" w:rsidR="00456A20" w:rsidRDefault="00F1262D" w:rsidP="00D35944">
            <w:pPr>
              <w:spacing w:line="360" w:lineRule="auto"/>
              <w:ind w:firstLine="420"/>
            </w:pPr>
            <w:r>
              <w:rPr>
                <w:rFonts w:hint="eastAsia"/>
              </w:rPr>
              <w:t>科学研究和技术服务业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04E3F322" w14:textId="77777777" w:rsidR="00456A20" w:rsidRDefault="00F1262D" w:rsidP="00D35944">
            <w:pPr>
              <w:spacing w:line="360" w:lineRule="auto"/>
              <w:ind w:firstLine="420"/>
              <w:rPr>
                <w:rFonts w:asciiTheme="minorEastAsia" w:hAnsiTheme="minorEastAsia"/>
              </w:rPr>
            </w:pPr>
            <w:r>
              <w:rPr>
                <w:rFonts w:asciiTheme="minorEastAsia" w:hAnsiTheme="minorEastAsia"/>
              </w:rPr>
              <w:t>158,503.00</w:t>
            </w:r>
          </w:p>
        </w:tc>
        <w:tc>
          <w:tcPr>
            <w:tcW w:w="2473" w:type="dxa"/>
            <w:tcBorders>
              <w:top w:val="single" w:sz="8" w:space="0" w:color="000000"/>
              <w:left w:val="single" w:sz="8" w:space="0" w:color="000000"/>
              <w:bottom w:val="single" w:sz="6" w:space="0" w:color="000000"/>
              <w:right w:val="single" w:sz="8" w:space="0" w:color="000000"/>
            </w:tcBorders>
            <w:vAlign w:val="center"/>
          </w:tcPr>
          <w:p w14:paraId="37F31620" w14:textId="77777777" w:rsidR="00456A20" w:rsidRDefault="00F1262D" w:rsidP="00D35944">
            <w:pPr>
              <w:spacing w:line="360" w:lineRule="auto"/>
              <w:ind w:firstLine="420"/>
              <w:rPr>
                <w:rFonts w:asciiTheme="minorEastAsia" w:hAnsiTheme="minorEastAsia"/>
              </w:rPr>
            </w:pPr>
            <w:r>
              <w:rPr>
                <w:rFonts w:asciiTheme="minorEastAsia" w:hAnsiTheme="minorEastAsia"/>
              </w:rPr>
              <w:t>2.77</w:t>
            </w:r>
          </w:p>
        </w:tc>
      </w:tr>
      <w:tr w:rsidR="00456A20" w14:paraId="019125C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CDB0C84" w14:textId="77777777" w:rsidR="00456A20" w:rsidRDefault="00F1262D" w:rsidP="00D35944">
            <w:pPr>
              <w:spacing w:line="360" w:lineRule="auto"/>
              <w:ind w:firstLine="420"/>
            </w:pPr>
            <w:r>
              <w:rPr>
                <w:rFonts w:hint="eastAsia"/>
              </w:rPr>
              <w:t>N</w:t>
            </w:r>
          </w:p>
        </w:tc>
        <w:tc>
          <w:tcPr>
            <w:tcW w:w="2373" w:type="dxa"/>
            <w:tcBorders>
              <w:top w:val="single" w:sz="8" w:space="0" w:color="000000"/>
              <w:left w:val="single" w:sz="8" w:space="0" w:color="000000"/>
              <w:bottom w:val="single" w:sz="6" w:space="0" w:color="000000"/>
              <w:right w:val="single" w:sz="8" w:space="0" w:color="000000"/>
            </w:tcBorders>
            <w:vAlign w:val="center"/>
          </w:tcPr>
          <w:p w14:paraId="5A7C02A9" w14:textId="77777777" w:rsidR="00456A20" w:rsidRDefault="00F1262D" w:rsidP="00D35944">
            <w:pPr>
              <w:spacing w:line="360" w:lineRule="auto"/>
              <w:ind w:firstLine="420"/>
            </w:pPr>
            <w:r>
              <w:rPr>
                <w:rFonts w:hint="eastAsia"/>
              </w:rPr>
              <w:t>水利、环境和公共</w:t>
            </w:r>
            <w:r>
              <w:rPr>
                <w:rFonts w:hint="eastAsia"/>
              </w:rPr>
              <w:lastRenderedPageBreak/>
              <w:t>设施管理业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627EFE03" w14:textId="77777777" w:rsidR="00456A20" w:rsidRDefault="00F1262D" w:rsidP="00D35944">
            <w:pPr>
              <w:spacing w:line="360" w:lineRule="auto"/>
              <w:ind w:firstLine="420"/>
              <w:rPr>
                <w:rFonts w:asciiTheme="minorEastAsia" w:hAnsiTheme="minorEastAsia"/>
              </w:rPr>
            </w:pPr>
            <w:r>
              <w:rPr>
                <w:rFonts w:asciiTheme="minorEastAsia" w:hAnsiTheme="minorEastAsia"/>
              </w:rPr>
              <w:lastRenderedPageBreak/>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3CE39327"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r>
      <w:tr w:rsidR="00456A20" w14:paraId="5C674B3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61DD6A" w14:textId="77777777" w:rsidR="00456A20" w:rsidRDefault="00F1262D" w:rsidP="00D35944">
            <w:pPr>
              <w:spacing w:line="360" w:lineRule="auto"/>
              <w:ind w:firstLine="420"/>
            </w:pPr>
            <w:r>
              <w:rPr>
                <w:rFonts w:hint="eastAsia"/>
              </w:rPr>
              <w:t>O</w:t>
            </w:r>
          </w:p>
        </w:tc>
        <w:tc>
          <w:tcPr>
            <w:tcW w:w="2373" w:type="dxa"/>
            <w:tcBorders>
              <w:top w:val="single" w:sz="8" w:space="0" w:color="000000"/>
              <w:left w:val="single" w:sz="8" w:space="0" w:color="000000"/>
              <w:bottom w:val="single" w:sz="6" w:space="0" w:color="000000"/>
              <w:right w:val="single" w:sz="8" w:space="0" w:color="000000"/>
            </w:tcBorders>
            <w:vAlign w:val="center"/>
          </w:tcPr>
          <w:p w14:paraId="1D77FADC" w14:textId="77777777" w:rsidR="00456A20" w:rsidRDefault="00F1262D" w:rsidP="00D35944">
            <w:pPr>
              <w:spacing w:line="360" w:lineRule="auto"/>
              <w:ind w:firstLine="420"/>
            </w:pPr>
            <w:r>
              <w:rPr>
                <w:rFonts w:hint="eastAsia"/>
              </w:rPr>
              <w:t>居民服务、修理和其他服务业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1EDF9693"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02A05847"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r>
      <w:tr w:rsidR="00456A20" w14:paraId="5F818D7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1BDA2BA" w14:textId="77777777" w:rsidR="00456A20" w:rsidRDefault="00F1262D" w:rsidP="00D35944">
            <w:pPr>
              <w:spacing w:line="360" w:lineRule="auto"/>
              <w:ind w:firstLine="420"/>
            </w:pPr>
            <w:r>
              <w:rPr>
                <w:rFonts w:hint="eastAsia"/>
              </w:rPr>
              <w:t>P</w:t>
            </w:r>
          </w:p>
        </w:tc>
        <w:tc>
          <w:tcPr>
            <w:tcW w:w="2373" w:type="dxa"/>
            <w:tcBorders>
              <w:top w:val="single" w:sz="8" w:space="0" w:color="000000"/>
              <w:left w:val="single" w:sz="8" w:space="0" w:color="000000"/>
              <w:bottom w:val="single" w:sz="6" w:space="0" w:color="000000"/>
              <w:right w:val="single" w:sz="8" w:space="0" w:color="000000"/>
            </w:tcBorders>
            <w:vAlign w:val="center"/>
          </w:tcPr>
          <w:p w14:paraId="63187BF4" w14:textId="77777777" w:rsidR="00456A20" w:rsidRDefault="00F1262D" w:rsidP="00D35944">
            <w:pPr>
              <w:spacing w:line="360" w:lineRule="auto"/>
              <w:ind w:firstLine="420"/>
            </w:pPr>
            <w:r>
              <w:rPr>
                <w:rFonts w:hint="eastAsia"/>
              </w:rPr>
              <w:t>教育</w:t>
            </w:r>
          </w:p>
        </w:tc>
        <w:tc>
          <w:tcPr>
            <w:tcW w:w="2834" w:type="dxa"/>
            <w:tcBorders>
              <w:top w:val="single" w:sz="8" w:space="0" w:color="000000"/>
              <w:left w:val="single" w:sz="8" w:space="0" w:color="000000"/>
              <w:bottom w:val="single" w:sz="6" w:space="0" w:color="000000"/>
              <w:right w:val="single" w:sz="8" w:space="0" w:color="000000"/>
            </w:tcBorders>
            <w:vAlign w:val="center"/>
          </w:tcPr>
          <w:p w14:paraId="3D583D4C"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7D346E8A"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r>
      <w:tr w:rsidR="00456A20" w14:paraId="50F318C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81D9083" w14:textId="77777777" w:rsidR="00456A20" w:rsidRDefault="00F1262D" w:rsidP="00D35944">
            <w:pPr>
              <w:spacing w:line="360" w:lineRule="auto"/>
              <w:ind w:firstLine="420"/>
            </w:pPr>
            <w:r>
              <w:rPr>
                <w:rFonts w:hint="eastAsia"/>
              </w:rPr>
              <w:t>Q</w:t>
            </w:r>
          </w:p>
        </w:tc>
        <w:tc>
          <w:tcPr>
            <w:tcW w:w="2373" w:type="dxa"/>
            <w:tcBorders>
              <w:top w:val="single" w:sz="8" w:space="0" w:color="000000"/>
              <w:left w:val="single" w:sz="8" w:space="0" w:color="000000"/>
              <w:bottom w:val="single" w:sz="6" w:space="0" w:color="000000"/>
              <w:right w:val="single" w:sz="8" w:space="0" w:color="000000"/>
            </w:tcBorders>
            <w:vAlign w:val="center"/>
          </w:tcPr>
          <w:p w14:paraId="713DA97C" w14:textId="77777777" w:rsidR="00456A20" w:rsidRDefault="00F1262D" w:rsidP="00D35944">
            <w:pPr>
              <w:spacing w:line="360" w:lineRule="auto"/>
              <w:ind w:firstLine="420"/>
            </w:pPr>
            <w:r>
              <w:rPr>
                <w:rFonts w:hint="eastAsia"/>
              </w:rPr>
              <w:t>卫生和社会工作</w:t>
            </w:r>
          </w:p>
        </w:tc>
        <w:tc>
          <w:tcPr>
            <w:tcW w:w="2834" w:type="dxa"/>
            <w:tcBorders>
              <w:top w:val="single" w:sz="8" w:space="0" w:color="000000"/>
              <w:left w:val="single" w:sz="8" w:space="0" w:color="000000"/>
              <w:bottom w:val="single" w:sz="6" w:space="0" w:color="000000"/>
              <w:right w:val="single" w:sz="8" w:space="0" w:color="000000"/>
            </w:tcBorders>
            <w:vAlign w:val="center"/>
          </w:tcPr>
          <w:p w14:paraId="659BE737"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29021BD9"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r>
      <w:tr w:rsidR="00456A20" w14:paraId="337CA25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909F53E" w14:textId="77777777" w:rsidR="00456A20" w:rsidRDefault="00F1262D" w:rsidP="00D35944">
            <w:pPr>
              <w:spacing w:line="360" w:lineRule="auto"/>
              <w:ind w:firstLine="420"/>
            </w:pPr>
            <w:r>
              <w:rPr>
                <w:rFonts w:hint="eastAsia"/>
              </w:rPr>
              <w:t>R</w:t>
            </w:r>
          </w:p>
        </w:tc>
        <w:tc>
          <w:tcPr>
            <w:tcW w:w="2373" w:type="dxa"/>
            <w:tcBorders>
              <w:top w:val="single" w:sz="8" w:space="0" w:color="000000"/>
              <w:left w:val="single" w:sz="8" w:space="0" w:color="000000"/>
              <w:bottom w:val="single" w:sz="6" w:space="0" w:color="000000"/>
              <w:right w:val="single" w:sz="8" w:space="0" w:color="000000"/>
            </w:tcBorders>
            <w:vAlign w:val="center"/>
          </w:tcPr>
          <w:p w14:paraId="2E11FD6D" w14:textId="77777777" w:rsidR="00456A20" w:rsidRDefault="00F1262D" w:rsidP="00D35944">
            <w:pPr>
              <w:spacing w:line="360" w:lineRule="auto"/>
              <w:ind w:firstLine="420"/>
            </w:pPr>
            <w:r>
              <w:rPr>
                <w:rFonts w:hint="eastAsia"/>
              </w:rPr>
              <w:t>文化、体育和娱乐业</w:t>
            </w:r>
          </w:p>
        </w:tc>
        <w:tc>
          <w:tcPr>
            <w:tcW w:w="2834" w:type="dxa"/>
            <w:tcBorders>
              <w:top w:val="single" w:sz="8" w:space="0" w:color="000000"/>
              <w:left w:val="single" w:sz="8" w:space="0" w:color="000000"/>
              <w:bottom w:val="single" w:sz="6" w:space="0" w:color="000000"/>
              <w:right w:val="single" w:sz="8" w:space="0" w:color="000000"/>
            </w:tcBorders>
            <w:vAlign w:val="center"/>
          </w:tcPr>
          <w:p w14:paraId="03341764" w14:textId="77777777" w:rsidR="00456A20" w:rsidRDefault="00F1262D" w:rsidP="00D35944">
            <w:pPr>
              <w:spacing w:line="360" w:lineRule="auto"/>
              <w:ind w:firstLine="420"/>
              <w:rPr>
                <w:rFonts w:asciiTheme="minorEastAsia" w:hAnsiTheme="minorEastAsia"/>
              </w:rPr>
            </w:pPr>
            <w:r>
              <w:rPr>
                <w:rFonts w:asciiTheme="minorEastAsia" w:hAnsiTheme="minorEastAsia"/>
              </w:rPr>
              <w:t>168,342.00</w:t>
            </w:r>
          </w:p>
        </w:tc>
        <w:tc>
          <w:tcPr>
            <w:tcW w:w="2473" w:type="dxa"/>
            <w:tcBorders>
              <w:top w:val="single" w:sz="8" w:space="0" w:color="000000"/>
              <w:left w:val="single" w:sz="8" w:space="0" w:color="000000"/>
              <w:bottom w:val="single" w:sz="6" w:space="0" w:color="000000"/>
              <w:right w:val="single" w:sz="8" w:space="0" w:color="000000"/>
            </w:tcBorders>
            <w:vAlign w:val="center"/>
          </w:tcPr>
          <w:p w14:paraId="0072142D" w14:textId="77777777" w:rsidR="00456A20" w:rsidRDefault="00F1262D" w:rsidP="00D35944">
            <w:pPr>
              <w:spacing w:line="360" w:lineRule="auto"/>
              <w:ind w:firstLine="420"/>
              <w:rPr>
                <w:rFonts w:asciiTheme="minorEastAsia" w:hAnsiTheme="minorEastAsia"/>
              </w:rPr>
            </w:pPr>
            <w:r>
              <w:rPr>
                <w:rFonts w:asciiTheme="minorEastAsia" w:hAnsiTheme="minorEastAsia"/>
              </w:rPr>
              <w:t>2.94</w:t>
            </w:r>
          </w:p>
        </w:tc>
      </w:tr>
      <w:tr w:rsidR="00456A20" w14:paraId="44A0514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F6CE9F2" w14:textId="77777777" w:rsidR="00456A20" w:rsidRDefault="00F1262D" w:rsidP="00D35944">
            <w:pPr>
              <w:spacing w:line="360" w:lineRule="auto"/>
              <w:ind w:firstLine="420"/>
            </w:pPr>
            <w:r>
              <w:rPr>
                <w:rFonts w:hint="eastAsia"/>
              </w:rPr>
              <w:t>S</w:t>
            </w:r>
          </w:p>
        </w:tc>
        <w:tc>
          <w:tcPr>
            <w:tcW w:w="2373" w:type="dxa"/>
            <w:tcBorders>
              <w:top w:val="single" w:sz="8" w:space="0" w:color="000000"/>
              <w:left w:val="single" w:sz="8" w:space="0" w:color="000000"/>
              <w:bottom w:val="single" w:sz="6" w:space="0" w:color="000000"/>
              <w:right w:val="single" w:sz="8" w:space="0" w:color="000000"/>
            </w:tcBorders>
            <w:vAlign w:val="center"/>
          </w:tcPr>
          <w:p w14:paraId="2057C9C3" w14:textId="77777777" w:rsidR="00456A20" w:rsidRDefault="00F1262D" w:rsidP="00D35944">
            <w:pPr>
              <w:spacing w:line="360" w:lineRule="auto"/>
              <w:ind w:firstLine="420"/>
            </w:pPr>
            <w:r>
              <w:rPr>
                <w:rFonts w:hint="eastAsia"/>
              </w:rPr>
              <w:t>综合</w:t>
            </w:r>
          </w:p>
        </w:tc>
        <w:tc>
          <w:tcPr>
            <w:tcW w:w="2834" w:type="dxa"/>
            <w:tcBorders>
              <w:top w:val="single" w:sz="8" w:space="0" w:color="000000"/>
              <w:left w:val="single" w:sz="8" w:space="0" w:color="000000"/>
              <w:bottom w:val="single" w:sz="6" w:space="0" w:color="000000"/>
              <w:right w:val="single" w:sz="8" w:space="0" w:color="000000"/>
            </w:tcBorders>
            <w:vAlign w:val="center"/>
          </w:tcPr>
          <w:p w14:paraId="62E3FBBB"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c>
          <w:tcPr>
            <w:tcW w:w="2473" w:type="dxa"/>
            <w:tcBorders>
              <w:top w:val="single" w:sz="8" w:space="0" w:color="000000"/>
              <w:left w:val="single" w:sz="8" w:space="0" w:color="000000"/>
              <w:bottom w:val="single" w:sz="6" w:space="0" w:color="000000"/>
              <w:right w:val="single" w:sz="8" w:space="0" w:color="000000"/>
            </w:tcBorders>
            <w:vAlign w:val="center"/>
          </w:tcPr>
          <w:p w14:paraId="5F3D101F" w14:textId="77777777" w:rsidR="00456A20" w:rsidRDefault="00F1262D" w:rsidP="00D35944">
            <w:pPr>
              <w:spacing w:line="360" w:lineRule="auto"/>
              <w:ind w:firstLine="420"/>
              <w:rPr>
                <w:rFonts w:asciiTheme="minorEastAsia" w:hAnsiTheme="minorEastAsia"/>
              </w:rPr>
            </w:pPr>
            <w:r>
              <w:rPr>
                <w:rFonts w:asciiTheme="minorEastAsia" w:hAnsiTheme="minorEastAsia"/>
              </w:rPr>
              <w:t>-</w:t>
            </w:r>
          </w:p>
        </w:tc>
      </w:tr>
      <w:tr w:rsidR="00456A20" w14:paraId="311DDC5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55AC65E" w14:textId="77777777" w:rsidR="00456A20" w:rsidRDefault="00456A20" w:rsidP="00D35944">
            <w:pPr>
              <w:spacing w:line="360" w:lineRule="auto"/>
              <w:ind w:firstLine="420"/>
            </w:pPr>
          </w:p>
        </w:tc>
        <w:tc>
          <w:tcPr>
            <w:tcW w:w="2373" w:type="dxa"/>
            <w:tcBorders>
              <w:top w:val="single" w:sz="8" w:space="0" w:color="000000"/>
              <w:left w:val="single" w:sz="8" w:space="0" w:color="000000"/>
              <w:bottom w:val="single" w:sz="6" w:space="0" w:color="000000"/>
              <w:right w:val="single" w:sz="8" w:space="0" w:color="000000"/>
            </w:tcBorders>
            <w:vAlign w:val="center"/>
          </w:tcPr>
          <w:p w14:paraId="1678D91F" w14:textId="77777777" w:rsidR="00456A20" w:rsidRDefault="00F1262D" w:rsidP="00D35944">
            <w:pPr>
              <w:spacing w:line="360" w:lineRule="auto"/>
              <w:ind w:firstLine="420"/>
            </w:pPr>
            <w:r>
              <w:rPr>
                <w:rFonts w:hint="eastAsia"/>
              </w:rPr>
              <w:t>合计</w:t>
            </w:r>
          </w:p>
        </w:tc>
        <w:tc>
          <w:tcPr>
            <w:tcW w:w="2834" w:type="dxa"/>
            <w:tcBorders>
              <w:top w:val="single" w:sz="8" w:space="0" w:color="000000"/>
              <w:left w:val="single" w:sz="8" w:space="0" w:color="000000"/>
              <w:bottom w:val="single" w:sz="6" w:space="0" w:color="000000"/>
              <w:right w:val="single" w:sz="8" w:space="0" w:color="000000"/>
            </w:tcBorders>
            <w:vAlign w:val="center"/>
          </w:tcPr>
          <w:p w14:paraId="352E2CFD" w14:textId="77777777" w:rsidR="00456A20" w:rsidRDefault="00F1262D" w:rsidP="00D35944">
            <w:pPr>
              <w:spacing w:line="360" w:lineRule="auto"/>
              <w:ind w:firstLine="420"/>
              <w:rPr>
                <w:rFonts w:asciiTheme="minorEastAsia" w:hAnsiTheme="minorEastAsia"/>
              </w:rPr>
            </w:pPr>
            <w:r>
              <w:rPr>
                <w:rFonts w:asciiTheme="minorEastAsia" w:hAnsiTheme="minorEastAsia"/>
              </w:rPr>
              <w:t>5,269,149.27</w:t>
            </w:r>
          </w:p>
        </w:tc>
        <w:tc>
          <w:tcPr>
            <w:tcW w:w="2473" w:type="dxa"/>
            <w:tcBorders>
              <w:top w:val="single" w:sz="8" w:space="0" w:color="000000"/>
              <w:left w:val="single" w:sz="8" w:space="0" w:color="000000"/>
              <w:bottom w:val="single" w:sz="6" w:space="0" w:color="000000"/>
              <w:right w:val="single" w:sz="8" w:space="0" w:color="000000"/>
            </w:tcBorders>
            <w:vAlign w:val="center"/>
          </w:tcPr>
          <w:p w14:paraId="4780BEA0" w14:textId="77777777" w:rsidR="00456A20" w:rsidRDefault="00F1262D" w:rsidP="00D35944">
            <w:pPr>
              <w:spacing w:line="360" w:lineRule="auto"/>
              <w:ind w:firstLine="420"/>
              <w:rPr>
                <w:rFonts w:asciiTheme="minorEastAsia" w:hAnsiTheme="minorEastAsia"/>
              </w:rPr>
            </w:pPr>
            <w:r>
              <w:rPr>
                <w:rFonts w:asciiTheme="minorEastAsia" w:hAnsiTheme="minorEastAsia"/>
              </w:rPr>
              <w:t>92.12</w:t>
            </w:r>
          </w:p>
        </w:tc>
      </w:tr>
    </w:tbl>
    <w:p w14:paraId="619BA643" w14:textId="77777777" w:rsidR="00456A20" w:rsidRDefault="00456A20" w:rsidP="00D35944">
      <w:pPr>
        <w:spacing w:line="360" w:lineRule="auto"/>
        <w:ind w:firstLine="420"/>
      </w:pPr>
    </w:p>
    <w:p w14:paraId="2B46474F" w14:textId="77777777" w:rsidR="00456A20" w:rsidRDefault="00F1262D">
      <w:pPr>
        <w:spacing w:line="360" w:lineRule="auto"/>
        <w:rPr>
          <w:rFonts w:ascii="宋体" w:hAnsi="宋体" w:cs="Arial"/>
          <w:bCs/>
          <w:sz w:val="24"/>
        </w:rPr>
      </w:pPr>
      <w:r>
        <w:rPr>
          <w:rFonts w:ascii="宋体" w:hAnsi="宋体" w:cs="Arial" w:hint="eastAsia"/>
          <w:bCs/>
          <w:sz w:val="24"/>
        </w:rPr>
        <w:t>（2）报告期末按行业分类的港股通投资股票投资组合</w:t>
      </w:r>
    </w:p>
    <w:p w14:paraId="422A7BEA" w14:textId="77777777" w:rsidR="00456A20" w:rsidRDefault="00F1262D">
      <w:pPr>
        <w:spacing w:line="360" w:lineRule="auto"/>
        <w:ind w:firstLineChars="300" w:firstLine="720"/>
        <w:rPr>
          <w:rFonts w:ascii="宋体" w:hAnsi="宋体" w:cs="Arial"/>
          <w:bCs/>
          <w:sz w:val="24"/>
        </w:rPr>
      </w:pPr>
      <w:r>
        <w:rPr>
          <w:rFonts w:ascii="宋体" w:hAnsi="宋体" w:cs="Arial" w:hint="eastAsia"/>
          <w:bCs/>
          <w:sz w:val="24"/>
        </w:rPr>
        <w:t>本基金本报告期末未持有港股通股票。</w:t>
      </w:r>
    </w:p>
    <w:p w14:paraId="72E08E28" w14:textId="77777777" w:rsidR="00456A20" w:rsidRDefault="00F1262D">
      <w:pPr>
        <w:pStyle w:val="neirong"/>
        <w:ind w:firstLineChars="200" w:firstLine="480"/>
        <w:rPr>
          <w:rFonts w:cs="Arial"/>
          <w:bCs/>
        </w:rPr>
      </w:pPr>
      <w:r>
        <w:rPr>
          <w:rFonts w:cs="Arial" w:hint="eastAsia"/>
          <w:bCs/>
        </w:rPr>
        <w:t>3、报告期末按公允价值占基金资产净值比例大小排序的前十名股票投资明细</w:t>
      </w:r>
    </w:p>
    <w:tbl>
      <w:tblPr>
        <w:tblW w:w="9073" w:type="dxa"/>
        <w:tblInd w:w="-176" w:type="dxa"/>
        <w:tblLayout w:type="fixed"/>
        <w:tblLook w:val="04A0" w:firstRow="1" w:lastRow="0" w:firstColumn="1" w:lastColumn="0" w:noHBand="0" w:noVBand="1"/>
      </w:tblPr>
      <w:tblGrid>
        <w:gridCol w:w="568"/>
        <w:gridCol w:w="1544"/>
        <w:gridCol w:w="1408"/>
        <w:gridCol w:w="1656"/>
        <w:gridCol w:w="2338"/>
        <w:gridCol w:w="1559"/>
      </w:tblGrid>
      <w:tr w:rsidR="00456A20" w14:paraId="1695E905"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2BBA7FAE" w14:textId="77777777" w:rsidR="00456A20" w:rsidRDefault="00F1262D">
            <w:pPr>
              <w:spacing w:line="360" w:lineRule="auto"/>
              <w:rPr>
                <w:rFonts w:ascii="宋体" w:hAnsi="宋体" w:cs="Arial"/>
                <w:bCs/>
                <w:sz w:val="24"/>
              </w:rPr>
            </w:pPr>
            <w:r>
              <w:rPr>
                <w:rFonts w:ascii="宋体" w:hAnsi="宋体" w:cs="Arial" w:hint="eastAsia"/>
                <w:bCs/>
                <w:sz w:val="24"/>
              </w:rPr>
              <w:t>序号</w:t>
            </w:r>
          </w:p>
        </w:tc>
        <w:tc>
          <w:tcPr>
            <w:tcW w:w="1544" w:type="dxa"/>
            <w:tcBorders>
              <w:top w:val="single" w:sz="8" w:space="0" w:color="000000"/>
              <w:left w:val="single" w:sz="8" w:space="0" w:color="000000"/>
              <w:bottom w:val="single" w:sz="6" w:space="0" w:color="000000"/>
              <w:right w:val="single" w:sz="8" w:space="0" w:color="000000"/>
            </w:tcBorders>
            <w:vAlign w:val="center"/>
          </w:tcPr>
          <w:p w14:paraId="2CC10676" w14:textId="77777777" w:rsidR="00456A20" w:rsidRDefault="00F1262D">
            <w:pPr>
              <w:spacing w:line="360" w:lineRule="auto"/>
              <w:rPr>
                <w:rFonts w:ascii="宋体" w:hAnsi="宋体" w:cs="Arial"/>
                <w:bCs/>
                <w:sz w:val="24"/>
              </w:rPr>
            </w:pPr>
            <w:r>
              <w:rPr>
                <w:rFonts w:ascii="宋体" w:hAnsi="宋体" w:cs="Arial" w:hint="eastAsia"/>
                <w:bCs/>
                <w:sz w:val="24"/>
              </w:rPr>
              <w:t>股票代码</w:t>
            </w:r>
          </w:p>
        </w:tc>
        <w:tc>
          <w:tcPr>
            <w:tcW w:w="1408" w:type="dxa"/>
            <w:tcBorders>
              <w:top w:val="single" w:sz="8" w:space="0" w:color="000000"/>
              <w:left w:val="single" w:sz="8" w:space="0" w:color="000000"/>
              <w:bottom w:val="single" w:sz="6" w:space="0" w:color="000000"/>
              <w:right w:val="single" w:sz="8" w:space="0" w:color="000000"/>
            </w:tcBorders>
            <w:vAlign w:val="center"/>
          </w:tcPr>
          <w:p w14:paraId="0421A4F4" w14:textId="77777777" w:rsidR="00456A20" w:rsidRDefault="00F1262D">
            <w:pPr>
              <w:spacing w:line="360" w:lineRule="auto"/>
              <w:rPr>
                <w:rFonts w:ascii="宋体" w:hAnsi="宋体" w:cs="Arial"/>
                <w:bCs/>
                <w:sz w:val="24"/>
              </w:rPr>
            </w:pPr>
            <w:r>
              <w:rPr>
                <w:rFonts w:ascii="宋体" w:hAnsi="宋体" w:cs="Arial" w:hint="eastAsia"/>
                <w:bCs/>
                <w:sz w:val="24"/>
              </w:rPr>
              <w:t>股票名称</w:t>
            </w:r>
          </w:p>
        </w:tc>
        <w:tc>
          <w:tcPr>
            <w:tcW w:w="1656" w:type="dxa"/>
            <w:tcBorders>
              <w:top w:val="single" w:sz="8" w:space="0" w:color="000000"/>
              <w:left w:val="single" w:sz="8" w:space="0" w:color="000000"/>
              <w:bottom w:val="single" w:sz="6" w:space="0" w:color="000000"/>
              <w:right w:val="single" w:sz="8" w:space="0" w:color="000000"/>
            </w:tcBorders>
            <w:vAlign w:val="center"/>
          </w:tcPr>
          <w:p w14:paraId="19C1CE14" w14:textId="77777777" w:rsidR="00456A20" w:rsidRDefault="00F1262D">
            <w:pPr>
              <w:spacing w:line="360" w:lineRule="auto"/>
              <w:rPr>
                <w:rFonts w:ascii="宋体" w:hAnsi="宋体" w:cs="Arial"/>
                <w:bCs/>
                <w:sz w:val="24"/>
              </w:rPr>
            </w:pPr>
            <w:r>
              <w:rPr>
                <w:rFonts w:ascii="宋体" w:hAnsi="宋体" w:cs="Arial" w:hint="eastAsia"/>
                <w:bCs/>
                <w:sz w:val="24"/>
              </w:rPr>
              <w:t>数量(股)</w:t>
            </w:r>
          </w:p>
        </w:tc>
        <w:tc>
          <w:tcPr>
            <w:tcW w:w="2338" w:type="dxa"/>
            <w:tcBorders>
              <w:top w:val="single" w:sz="8" w:space="0" w:color="000000"/>
              <w:left w:val="single" w:sz="8" w:space="0" w:color="000000"/>
              <w:bottom w:val="single" w:sz="6" w:space="0" w:color="000000"/>
              <w:right w:val="single" w:sz="8" w:space="0" w:color="000000"/>
            </w:tcBorders>
            <w:vAlign w:val="center"/>
          </w:tcPr>
          <w:p w14:paraId="3B0B99E7" w14:textId="77777777" w:rsidR="00456A20" w:rsidRDefault="00F1262D">
            <w:pPr>
              <w:spacing w:line="360" w:lineRule="auto"/>
              <w:rPr>
                <w:rFonts w:ascii="宋体" w:hAnsi="宋体" w:cs="Arial"/>
                <w:bCs/>
                <w:sz w:val="24"/>
              </w:rPr>
            </w:pPr>
            <w:r>
              <w:rPr>
                <w:rFonts w:ascii="宋体" w:hAnsi="宋体" w:cs="Arial" w:hint="eastAsia"/>
                <w:bCs/>
                <w:sz w:val="24"/>
              </w:rPr>
              <w:t>公允价值(元)</w:t>
            </w:r>
          </w:p>
        </w:tc>
        <w:tc>
          <w:tcPr>
            <w:tcW w:w="1559" w:type="dxa"/>
            <w:tcBorders>
              <w:top w:val="single" w:sz="8" w:space="0" w:color="000000"/>
              <w:left w:val="single" w:sz="8" w:space="0" w:color="000000"/>
              <w:bottom w:val="single" w:sz="6" w:space="0" w:color="000000"/>
              <w:right w:val="single" w:sz="8" w:space="0" w:color="000000"/>
            </w:tcBorders>
            <w:vAlign w:val="center"/>
          </w:tcPr>
          <w:p w14:paraId="471BF514" w14:textId="77777777" w:rsidR="00456A20" w:rsidRDefault="00F1262D">
            <w:pPr>
              <w:spacing w:line="360" w:lineRule="auto"/>
              <w:rPr>
                <w:rFonts w:ascii="宋体" w:hAnsi="宋体" w:cs="Arial"/>
                <w:bCs/>
                <w:sz w:val="24"/>
              </w:rPr>
            </w:pPr>
            <w:r>
              <w:rPr>
                <w:rFonts w:ascii="宋体" w:hAnsi="宋体" w:cs="Arial" w:hint="eastAsia"/>
                <w:bCs/>
                <w:sz w:val="24"/>
              </w:rPr>
              <w:t>占基金资产净值比例（％）</w:t>
            </w:r>
          </w:p>
        </w:tc>
      </w:tr>
      <w:tr w:rsidR="00456A20" w14:paraId="08C5A61A"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101915BF" w14:textId="77777777" w:rsidR="00456A20" w:rsidRDefault="00F1262D">
            <w:pPr>
              <w:spacing w:line="360" w:lineRule="auto"/>
              <w:rPr>
                <w:rFonts w:ascii="宋体" w:hAnsi="宋体" w:cs="Arial"/>
                <w:bCs/>
                <w:sz w:val="24"/>
              </w:rPr>
            </w:pPr>
            <w:r>
              <w:rPr>
                <w:rFonts w:ascii="宋体" w:hAnsi="宋体" w:cs="Arial" w:hint="eastAsia"/>
                <w:bCs/>
                <w:sz w:val="24"/>
              </w:rPr>
              <w:t>1</w:t>
            </w:r>
          </w:p>
        </w:tc>
        <w:tc>
          <w:tcPr>
            <w:tcW w:w="1544" w:type="dxa"/>
            <w:tcBorders>
              <w:top w:val="single" w:sz="8" w:space="0" w:color="000000"/>
              <w:left w:val="single" w:sz="8" w:space="0" w:color="000000"/>
              <w:bottom w:val="single" w:sz="6" w:space="0" w:color="000000"/>
              <w:right w:val="single" w:sz="8" w:space="0" w:color="000000"/>
            </w:tcBorders>
            <w:vAlign w:val="center"/>
          </w:tcPr>
          <w:p w14:paraId="2D640B51" w14:textId="77777777" w:rsidR="00456A20" w:rsidRDefault="00F1262D">
            <w:pPr>
              <w:spacing w:line="360" w:lineRule="auto"/>
              <w:rPr>
                <w:rFonts w:ascii="宋体" w:hAnsi="宋体" w:cs="Arial"/>
                <w:bCs/>
                <w:sz w:val="24"/>
              </w:rPr>
            </w:pPr>
            <w:r>
              <w:rPr>
                <w:rFonts w:ascii="宋体" w:hAnsi="宋体" w:cs="Arial"/>
                <w:bCs/>
                <w:sz w:val="24"/>
              </w:rPr>
              <w:t>688121</w:t>
            </w:r>
          </w:p>
        </w:tc>
        <w:tc>
          <w:tcPr>
            <w:tcW w:w="1408" w:type="dxa"/>
            <w:tcBorders>
              <w:top w:val="single" w:sz="8" w:space="0" w:color="000000"/>
              <w:left w:val="single" w:sz="8" w:space="0" w:color="000000"/>
              <w:bottom w:val="single" w:sz="6" w:space="0" w:color="000000"/>
              <w:right w:val="single" w:sz="8" w:space="0" w:color="000000"/>
            </w:tcBorders>
            <w:vAlign w:val="center"/>
          </w:tcPr>
          <w:p w14:paraId="7212EE7A" w14:textId="77777777" w:rsidR="00456A20" w:rsidRDefault="00F1262D">
            <w:pPr>
              <w:spacing w:line="360" w:lineRule="auto"/>
              <w:rPr>
                <w:rFonts w:ascii="宋体" w:hAnsi="宋体" w:cs="Arial"/>
                <w:bCs/>
                <w:sz w:val="24"/>
              </w:rPr>
            </w:pPr>
            <w:r>
              <w:rPr>
                <w:rFonts w:ascii="宋体" w:hAnsi="宋体" w:cs="Arial"/>
                <w:bCs/>
                <w:sz w:val="24"/>
              </w:rPr>
              <w:t>卓然股份</w:t>
            </w:r>
          </w:p>
        </w:tc>
        <w:tc>
          <w:tcPr>
            <w:tcW w:w="1656" w:type="dxa"/>
            <w:tcBorders>
              <w:top w:val="single" w:sz="8" w:space="0" w:color="000000"/>
              <w:left w:val="single" w:sz="8" w:space="0" w:color="000000"/>
              <w:bottom w:val="single" w:sz="6" w:space="0" w:color="000000"/>
              <w:right w:val="single" w:sz="8" w:space="0" w:color="000000"/>
            </w:tcBorders>
            <w:vAlign w:val="center"/>
          </w:tcPr>
          <w:p w14:paraId="5B53A62B" w14:textId="77777777" w:rsidR="00456A20" w:rsidRDefault="00F1262D">
            <w:pPr>
              <w:spacing w:line="360" w:lineRule="auto"/>
              <w:rPr>
                <w:rFonts w:ascii="宋体" w:hAnsi="宋体" w:cs="Arial"/>
                <w:bCs/>
                <w:sz w:val="24"/>
              </w:rPr>
            </w:pPr>
            <w:r>
              <w:rPr>
                <w:rFonts w:ascii="宋体" w:hAnsi="宋体" w:cs="Arial"/>
                <w:bCs/>
                <w:sz w:val="24"/>
              </w:rPr>
              <w:t>7,200</w:t>
            </w:r>
          </w:p>
        </w:tc>
        <w:tc>
          <w:tcPr>
            <w:tcW w:w="2338" w:type="dxa"/>
            <w:tcBorders>
              <w:top w:val="single" w:sz="8" w:space="0" w:color="000000"/>
              <w:left w:val="single" w:sz="8" w:space="0" w:color="000000"/>
              <w:bottom w:val="single" w:sz="6" w:space="0" w:color="000000"/>
              <w:right w:val="single" w:sz="8" w:space="0" w:color="000000"/>
            </w:tcBorders>
            <w:vAlign w:val="center"/>
          </w:tcPr>
          <w:p w14:paraId="331AB689" w14:textId="77777777" w:rsidR="00456A20" w:rsidRDefault="00F1262D">
            <w:pPr>
              <w:spacing w:line="360" w:lineRule="auto"/>
              <w:rPr>
                <w:rFonts w:ascii="宋体" w:hAnsi="宋体" w:cs="Arial"/>
                <w:bCs/>
                <w:sz w:val="24"/>
              </w:rPr>
            </w:pPr>
            <w:r>
              <w:rPr>
                <w:rFonts w:ascii="宋体" w:hAnsi="宋体" w:cs="Arial"/>
                <w:bCs/>
                <w:sz w:val="24"/>
              </w:rPr>
              <w:t>269,280.00</w:t>
            </w:r>
          </w:p>
        </w:tc>
        <w:tc>
          <w:tcPr>
            <w:tcW w:w="1559" w:type="dxa"/>
            <w:tcBorders>
              <w:top w:val="single" w:sz="8" w:space="0" w:color="000000"/>
              <w:left w:val="single" w:sz="8" w:space="0" w:color="000000"/>
              <w:bottom w:val="single" w:sz="6" w:space="0" w:color="000000"/>
              <w:right w:val="single" w:sz="8" w:space="0" w:color="000000"/>
            </w:tcBorders>
            <w:vAlign w:val="center"/>
          </w:tcPr>
          <w:p w14:paraId="22D9635D" w14:textId="77777777" w:rsidR="00456A20" w:rsidRDefault="00F1262D">
            <w:pPr>
              <w:spacing w:line="360" w:lineRule="auto"/>
              <w:rPr>
                <w:rFonts w:ascii="宋体" w:hAnsi="宋体" w:cs="Arial"/>
                <w:bCs/>
                <w:sz w:val="24"/>
              </w:rPr>
            </w:pPr>
            <w:r>
              <w:rPr>
                <w:rFonts w:ascii="宋体" w:hAnsi="宋体" w:cs="Arial"/>
                <w:bCs/>
                <w:sz w:val="24"/>
              </w:rPr>
              <w:t>4.71</w:t>
            </w:r>
          </w:p>
        </w:tc>
      </w:tr>
      <w:tr w:rsidR="00456A20" w14:paraId="3CED3BC1"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2181F995" w14:textId="77777777" w:rsidR="00456A20" w:rsidRDefault="00F1262D">
            <w:pPr>
              <w:spacing w:line="360" w:lineRule="auto"/>
              <w:rPr>
                <w:rFonts w:ascii="宋体" w:hAnsi="宋体" w:cs="Arial"/>
                <w:bCs/>
                <w:sz w:val="24"/>
              </w:rPr>
            </w:pPr>
            <w:r>
              <w:rPr>
                <w:rFonts w:ascii="宋体" w:hAnsi="宋体" w:cs="Arial" w:hint="eastAsia"/>
                <w:bCs/>
                <w:sz w:val="24"/>
              </w:rPr>
              <w:t>2</w:t>
            </w:r>
          </w:p>
        </w:tc>
        <w:tc>
          <w:tcPr>
            <w:tcW w:w="1544" w:type="dxa"/>
            <w:tcBorders>
              <w:top w:val="single" w:sz="8" w:space="0" w:color="000000"/>
              <w:left w:val="single" w:sz="8" w:space="0" w:color="000000"/>
              <w:bottom w:val="single" w:sz="6" w:space="0" w:color="000000"/>
              <w:right w:val="single" w:sz="8" w:space="0" w:color="000000"/>
            </w:tcBorders>
            <w:vAlign w:val="center"/>
          </w:tcPr>
          <w:p w14:paraId="12507D35" w14:textId="77777777" w:rsidR="00456A20" w:rsidRDefault="00F1262D">
            <w:pPr>
              <w:spacing w:line="360" w:lineRule="auto"/>
              <w:rPr>
                <w:rFonts w:ascii="宋体" w:hAnsi="宋体" w:cs="Arial"/>
                <w:bCs/>
                <w:sz w:val="24"/>
              </w:rPr>
            </w:pPr>
            <w:r>
              <w:rPr>
                <w:rFonts w:ascii="宋体" w:hAnsi="宋体" w:cs="Arial"/>
                <w:bCs/>
                <w:sz w:val="24"/>
              </w:rPr>
              <w:t>300567</w:t>
            </w:r>
          </w:p>
        </w:tc>
        <w:tc>
          <w:tcPr>
            <w:tcW w:w="1408" w:type="dxa"/>
            <w:tcBorders>
              <w:top w:val="single" w:sz="8" w:space="0" w:color="000000"/>
              <w:left w:val="single" w:sz="8" w:space="0" w:color="000000"/>
              <w:bottom w:val="single" w:sz="6" w:space="0" w:color="000000"/>
              <w:right w:val="single" w:sz="8" w:space="0" w:color="000000"/>
            </w:tcBorders>
            <w:vAlign w:val="center"/>
          </w:tcPr>
          <w:p w14:paraId="34E016F2" w14:textId="77777777" w:rsidR="00456A20" w:rsidRDefault="00F1262D">
            <w:pPr>
              <w:spacing w:line="360" w:lineRule="auto"/>
              <w:rPr>
                <w:rFonts w:ascii="宋体" w:hAnsi="宋体" w:cs="Arial"/>
                <w:bCs/>
                <w:sz w:val="24"/>
              </w:rPr>
            </w:pPr>
            <w:r>
              <w:rPr>
                <w:rFonts w:ascii="宋体" w:hAnsi="宋体" w:cs="Arial"/>
                <w:bCs/>
                <w:sz w:val="24"/>
              </w:rPr>
              <w:t>精测电子</w:t>
            </w:r>
          </w:p>
        </w:tc>
        <w:tc>
          <w:tcPr>
            <w:tcW w:w="1656" w:type="dxa"/>
            <w:tcBorders>
              <w:top w:val="single" w:sz="8" w:space="0" w:color="000000"/>
              <w:left w:val="single" w:sz="8" w:space="0" w:color="000000"/>
              <w:bottom w:val="single" w:sz="6" w:space="0" w:color="000000"/>
              <w:right w:val="single" w:sz="8" w:space="0" w:color="000000"/>
            </w:tcBorders>
            <w:vAlign w:val="center"/>
          </w:tcPr>
          <w:p w14:paraId="13DD20B4" w14:textId="77777777" w:rsidR="00456A20" w:rsidRDefault="00F1262D">
            <w:pPr>
              <w:spacing w:line="360" w:lineRule="auto"/>
              <w:rPr>
                <w:rFonts w:ascii="宋体" w:hAnsi="宋体" w:cs="Arial"/>
                <w:bCs/>
                <w:sz w:val="24"/>
              </w:rPr>
            </w:pPr>
            <w:r>
              <w:rPr>
                <w:rFonts w:ascii="宋体" w:hAnsi="宋体" w:cs="Arial"/>
                <w:bCs/>
                <w:sz w:val="24"/>
              </w:rPr>
              <w:t>2,200</w:t>
            </w:r>
          </w:p>
        </w:tc>
        <w:tc>
          <w:tcPr>
            <w:tcW w:w="2338" w:type="dxa"/>
            <w:tcBorders>
              <w:top w:val="single" w:sz="8" w:space="0" w:color="000000"/>
              <w:left w:val="single" w:sz="8" w:space="0" w:color="000000"/>
              <w:bottom w:val="single" w:sz="6" w:space="0" w:color="000000"/>
              <w:right w:val="single" w:sz="8" w:space="0" w:color="000000"/>
            </w:tcBorders>
            <w:vAlign w:val="center"/>
          </w:tcPr>
          <w:p w14:paraId="253C4440" w14:textId="77777777" w:rsidR="00456A20" w:rsidRDefault="00F1262D">
            <w:pPr>
              <w:spacing w:line="360" w:lineRule="auto"/>
              <w:rPr>
                <w:rFonts w:ascii="宋体" w:hAnsi="宋体" w:cs="Arial"/>
                <w:bCs/>
                <w:sz w:val="24"/>
              </w:rPr>
            </w:pPr>
            <w:r>
              <w:rPr>
                <w:rFonts w:ascii="宋体" w:hAnsi="宋体" w:cs="Arial"/>
                <w:bCs/>
                <w:sz w:val="24"/>
              </w:rPr>
              <w:t>209,330.00</w:t>
            </w:r>
          </w:p>
        </w:tc>
        <w:tc>
          <w:tcPr>
            <w:tcW w:w="1559" w:type="dxa"/>
            <w:tcBorders>
              <w:top w:val="single" w:sz="8" w:space="0" w:color="000000"/>
              <w:left w:val="single" w:sz="8" w:space="0" w:color="000000"/>
              <w:bottom w:val="single" w:sz="6" w:space="0" w:color="000000"/>
              <w:right w:val="single" w:sz="8" w:space="0" w:color="000000"/>
            </w:tcBorders>
            <w:vAlign w:val="center"/>
          </w:tcPr>
          <w:p w14:paraId="14132132" w14:textId="77777777" w:rsidR="00456A20" w:rsidRDefault="00F1262D">
            <w:pPr>
              <w:spacing w:line="360" w:lineRule="auto"/>
              <w:rPr>
                <w:rFonts w:ascii="宋体" w:hAnsi="宋体" w:cs="Arial"/>
                <w:bCs/>
                <w:sz w:val="24"/>
              </w:rPr>
            </w:pPr>
            <w:r>
              <w:rPr>
                <w:rFonts w:ascii="宋体" w:hAnsi="宋体" w:cs="Arial"/>
                <w:bCs/>
                <w:sz w:val="24"/>
              </w:rPr>
              <w:t>3.66</w:t>
            </w:r>
          </w:p>
        </w:tc>
      </w:tr>
      <w:tr w:rsidR="00456A20" w14:paraId="7080D266"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741A249D" w14:textId="77777777" w:rsidR="00456A20" w:rsidRDefault="00F1262D">
            <w:pPr>
              <w:spacing w:line="360" w:lineRule="auto"/>
              <w:rPr>
                <w:rFonts w:ascii="宋体" w:hAnsi="宋体" w:cs="Arial"/>
                <w:bCs/>
                <w:sz w:val="24"/>
              </w:rPr>
            </w:pPr>
            <w:r>
              <w:rPr>
                <w:rFonts w:ascii="宋体" w:hAnsi="宋体" w:cs="Arial" w:hint="eastAsia"/>
                <w:bCs/>
                <w:sz w:val="24"/>
              </w:rPr>
              <w:t>3</w:t>
            </w:r>
          </w:p>
        </w:tc>
        <w:tc>
          <w:tcPr>
            <w:tcW w:w="1544" w:type="dxa"/>
            <w:tcBorders>
              <w:top w:val="single" w:sz="8" w:space="0" w:color="000000"/>
              <w:left w:val="single" w:sz="8" w:space="0" w:color="000000"/>
              <w:bottom w:val="single" w:sz="6" w:space="0" w:color="000000"/>
              <w:right w:val="single" w:sz="8" w:space="0" w:color="000000"/>
            </w:tcBorders>
            <w:vAlign w:val="center"/>
          </w:tcPr>
          <w:p w14:paraId="29FBA282" w14:textId="77777777" w:rsidR="00456A20" w:rsidRDefault="00F1262D">
            <w:pPr>
              <w:spacing w:line="360" w:lineRule="auto"/>
              <w:rPr>
                <w:rFonts w:ascii="宋体" w:hAnsi="宋体" w:cs="Arial"/>
                <w:bCs/>
                <w:sz w:val="24"/>
              </w:rPr>
            </w:pPr>
            <w:r>
              <w:rPr>
                <w:rFonts w:ascii="宋体" w:hAnsi="宋体" w:cs="Arial"/>
                <w:bCs/>
                <w:sz w:val="24"/>
              </w:rPr>
              <w:t>300130</w:t>
            </w:r>
          </w:p>
        </w:tc>
        <w:tc>
          <w:tcPr>
            <w:tcW w:w="1408" w:type="dxa"/>
            <w:tcBorders>
              <w:top w:val="single" w:sz="8" w:space="0" w:color="000000"/>
              <w:left w:val="single" w:sz="8" w:space="0" w:color="000000"/>
              <w:bottom w:val="single" w:sz="6" w:space="0" w:color="000000"/>
              <w:right w:val="single" w:sz="8" w:space="0" w:color="000000"/>
            </w:tcBorders>
            <w:vAlign w:val="center"/>
          </w:tcPr>
          <w:p w14:paraId="3596184A" w14:textId="77777777" w:rsidR="00456A20" w:rsidRDefault="00F1262D">
            <w:pPr>
              <w:spacing w:line="360" w:lineRule="auto"/>
              <w:rPr>
                <w:rFonts w:ascii="宋体" w:hAnsi="宋体" w:cs="Arial"/>
                <w:bCs/>
                <w:sz w:val="24"/>
              </w:rPr>
            </w:pPr>
            <w:r>
              <w:rPr>
                <w:rFonts w:ascii="宋体" w:hAnsi="宋体" w:cs="Arial"/>
                <w:bCs/>
                <w:sz w:val="24"/>
              </w:rPr>
              <w:t>新国都</w:t>
            </w:r>
          </w:p>
        </w:tc>
        <w:tc>
          <w:tcPr>
            <w:tcW w:w="1656" w:type="dxa"/>
            <w:tcBorders>
              <w:top w:val="single" w:sz="8" w:space="0" w:color="000000"/>
              <w:left w:val="single" w:sz="8" w:space="0" w:color="000000"/>
              <w:bottom w:val="single" w:sz="6" w:space="0" w:color="000000"/>
              <w:right w:val="single" w:sz="8" w:space="0" w:color="000000"/>
            </w:tcBorders>
            <w:vAlign w:val="center"/>
          </w:tcPr>
          <w:p w14:paraId="5A2E9829" w14:textId="77777777" w:rsidR="00456A20" w:rsidRDefault="00F1262D">
            <w:pPr>
              <w:spacing w:line="360" w:lineRule="auto"/>
              <w:rPr>
                <w:rFonts w:ascii="宋体" w:hAnsi="宋体" w:cs="Arial"/>
                <w:bCs/>
                <w:sz w:val="24"/>
              </w:rPr>
            </w:pPr>
            <w:r>
              <w:rPr>
                <w:rFonts w:ascii="宋体" w:hAnsi="宋体" w:cs="Arial"/>
                <w:bCs/>
                <w:sz w:val="24"/>
              </w:rPr>
              <w:t>5,600</w:t>
            </w:r>
          </w:p>
        </w:tc>
        <w:tc>
          <w:tcPr>
            <w:tcW w:w="2338" w:type="dxa"/>
            <w:tcBorders>
              <w:top w:val="single" w:sz="8" w:space="0" w:color="000000"/>
              <w:left w:val="single" w:sz="8" w:space="0" w:color="000000"/>
              <w:bottom w:val="single" w:sz="6" w:space="0" w:color="000000"/>
              <w:right w:val="single" w:sz="8" w:space="0" w:color="000000"/>
            </w:tcBorders>
            <w:vAlign w:val="center"/>
          </w:tcPr>
          <w:p w14:paraId="48904F76" w14:textId="77777777" w:rsidR="00456A20" w:rsidRDefault="00F1262D">
            <w:pPr>
              <w:spacing w:line="360" w:lineRule="auto"/>
              <w:rPr>
                <w:rFonts w:ascii="宋体" w:hAnsi="宋体" w:cs="Arial"/>
                <w:bCs/>
                <w:sz w:val="24"/>
              </w:rPr>
            </w:pPr>
            <w:r>
              <w:rPr>
                <w:rFonts w:ascii="宋体" w:hAnsi="宋体" w:cs="Arial"/>
                <w:bCs/>
                <w:sz w:val="24"/>
              </w:rPr>
              <w:t>158,648.00</w:t>
            </w:r>
          </w:p>
        </w:tc>
        <w:tc>
          <w:tcPr>
            <w:tcW w:w="1559" w:type="dxa"/>
            <w:tcBorders>
              <w:top w:val="single" w:sz="8" w:space="0" w:color="000000"/>
              <w:left w:val="single" w:sz="8" w:space="0" w:color="000000"/>
              <w:bottom w:val="single" w:sz="6" w:space="0" w:color="000000"/>
              <w:right w:val="single" w:sz="8" w:space="0" w:color="000000"/>
            </w:tcBorders>
            <w:vAlign w:val="center"/>
          </w:tcPr>
          <w:p w14:paraId="6345314A" w14:textId="77777777" w:rsidR="00456A20" w:rsidRDefault="00F1262D">
            <w:pPr>
              <w:spacing w:line="360" w:lineRule="auto"/>
              <w:rPr>
                <w:rFonts w:ascii="宋体" w:hAnsi="宋体" w:cs="Arial"/>
                <w:bCs/>
                <w:sz w:val="24"/>
              </w:rPr>
            </w:pPr>
            <w:r>
              <w:rPr>
                <w:rFonts w:ascii="宋体" w:hAnsi="宋体" w:cs="Arial"/>
                <w:bCs/>
                <w:sz w:val="24"/>
              </w:rPr>
              <w:t>2.77</w:t>
            </w:r>
          </w:p>
        </w:tc>
      </w:tr>
      <w:tr w:rsidR="00456A20" w14:paraId="4A3EC92C"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19149030" w14:textId="77777777" w:rsidR="00456A20" w:rsidRDefault="00F1262D">
            <w:pPr>
              <w:spacing w:line="360" w:lineRule="auto"/>
              <w:rPr>
                <w:rFonts w:ascii="宋体" w:hAnsi="宋体" w:cs="Arial"/>
                <w:bCs/>
                <w:sz w:val="24"/>
              </w:rPr>
            </w:pPr>
            <w:r>
              <w:rPr>
                <w:rFonts w:ascii="宋体" w:hAnsi="宋体" w:cs="Arial" w:hint="eastAsia"/>
                <w:bCs/>
                <w:sz w:val="24"/>
              </w:rPr>
              <w:t>4</w:t>
            </w:r>
          </w:p>
        </w:tc>
        <w:tc>
          <w:tcPr>
            <w:tcW w:w="1544" w:type="dxa"/>
            <w:tcBorders>
              <w:top w:val="single" w:sz="8" w:space="0" w:color="000000"/>
              <w:left w:val="single" w:sz="8" w:space="0" w:color="000000"/>
              <w:bottom w:val="single" w:sz="6" w:space="0" w:color="000000"/>
              <w:right w:val="single" w:sz="8" w:space="0" w:color="000000"/>
            </w:tcBorders>
            <w:vAlign w:val="center"/>
          </w:tcPr>
          <w:p w14:paraId="44EC421A" w14:textId="77777777" w:rsidR="00456A20" w:rsidRDefault="00F1262D">
            <w:pPr>
              <w:spacing w:line="360" w:lineRule="auto"/>
              <w:rPr>
                <w:rFonts w:ascii="宋体" w:hAnsi="宋体" w:cs="Arial"/>
                <w:bCs/>
                <w:sz w:val="24"/>
              </w:rPr>
            </w:pPr>
            <w:r>
              <w:rPr>
                <w:rFonts w:ascii="宋体" w:hAnsi="宋体" w:cs="Arial"/>
                <w:bCs/>
                <w:sz w:val="24"/>
              </w:rPr>
              <w:t>603859</w:t>
            </w:r>
          </w:p>
        </w:tc>
        <w:tc>
          <w:tcPr>
            <w:tcW w:w="1408" w:type="dxa"/>
            <w:tcBorders>
              <w:top w:val="single" w:sz="8" w:space="0" w:color="000000"/>
              <w:left w:val="single" w:sz="8" w:space="0" w:color="000000"/>
              <w:bottom w:val="single" w:sz="6" w:space="0" w:color="000000"/>
              <w:right w:val="single" w:sz="8" w:space="0" w:color="000000"/>
            </w:tcBorders>
            <w:vAlign w:val="center"/>
          </w:tcPr>
          <w:p w14:paraId="36B0AFEB" w14:textId="77777777" w:rsidR="00456A20" w:rsidRDefault="00F1262D">
            <w:pPr>
              <w:spacing w:line="360" w:lineRule="auto"/>
              <w:rPr>
                <w:rFonts w:ascii="宋体" w:hAnsi="宋体" w:cs="Arial"/>
                <w:bCs/>
                <w:sz w:val="24"/>
              </w:rPr>
            </w:pPr>
            <w:r>
              <w:rPr>
                <w:rFonts w:ascii="宋体" w:hAnsi="宋体" w:cs="Arial"/>
                <w:bCs/>
                <w:sz w:val="24"/>
              </w:rPr>
              <w:t>能科科技</w:t>
            </w:r>
          </w:p>
        </w:tc>
        <w:tc>
          <w:tcPr>
            <w:tcW w:w="1656" w:type="dxa"/>
            <w:tcBorders>
              <w:top w:val="single" w:sz="8" w:space="0" w:color="000000"/>
              <w:left w:val="single" w:sz="8" w:space="0" w:color="000000"/>
              <w:bottom w:val="single" w:sz="6" w:space="0" w:color="000000"/>
              <w:right w:val="single" w:sz="8" w:space="0" w:color="000000"/>
            </w:tcBorders>
            <w:vAlign w:val="center"/>
          </w:tcPr>
          <w:p w14:paraId="3359A75C" w14:textId="77777777" w:rsidR="00456A20" w:rsidRDefault="00F1262D">
            <w:pPr>
              <w:spacing w:line="360" w:lineRule="auto"/>
              <w:rPr>
                <w:rFonts w:ascii="宋体" w:hAnsi="宋体" w:cs="Arial"/>
                <w:bCs/>
                <w:sz w:val="24"/>
              </w:rPr>
            </w:pPr>
            <w:r>
              <w:rPr>
                <w:rFonts w:ascii="宋体" w:hAnsi="宋体" w:cs="Arial"/>
                <w:bCs/>
                <w:sz w:val="24"/>
              </w:rPr>
              <w:t>3,100</w:t>
            </w:r>
          </w:p>
        </w:tc>
        <w:tc>
          <w:tcPr>
            <w:tcW w:w="2338" w:type="dxa"/>
            <w:tcBorders>
              <w:top w:val="single" w:sz="8" w:space="0" w:color="000000"/>
              <w:left w:val="single" w:sz="8" w:space="0" w:color="000000"/>
              <w:bottom w:val="single" w:sz="6" w:space="0" w:color="000000"/>
              <w:right w:val="single" w:sz="8" w:space="0" w:color="000000"/>
            </w:tcBorders>
            <w:vAlign w:val="center"/>
          </w:tcPr>
          <w:p w14:paraId="117637DC" w14:textId="77777777" w:rsidR="00456A20" w:rsidRDefault="00F1262D">
            <w:pPr>
              <w:spacing w:line="360" w:lineRule="auto"/>
              <w:rPr>
                <w:rFonts w:ascii="宋体" w:hAnsi="宋体" w:cs="Arial"/>
                <w:bCs/>
                <w:sz w:val="24"/>
              </w:rPr>
            </w:pPr>
            <w:r>
              <w:rPr>
                <w:rFonts w:ascii="宋体" w:hAnsi="宋体" w:cs="Arial"/>
                <w:bCs/>
                <w:sz w:val="24"/>
              </w:rPr>
              <w:t>158,503.00</w:t>
            </w:r>
          </w:p>
        </w:tc>
        <w:tc>
          <w:tcPr>
            <w:tcW w:w="1559" w:type="dxa"/>
            <w:tcBorders>
              <w:top w:val="single" w:sz="8" w:space="0" w:color="000000"/>
              <w:left w:val="single" w:sz="8" w:space="0" w:color="000000"/>
              <w:bottom w:val="single" w:sz="6" w:space="0" w:color="000000"/>
              <w:right w:val="single" w:sz="8" w:space="0" w:color="000000"/>
            </w:tcBorders>
            <w:vAlign w:val="center"/>
          </w:tcPr>
          <w:p w14:paraId="7F49B8AD" w14:textId="77777777" w:rsidR="00456A20" w:rsidRDefault="00F1262D">
            <w:pPr>
              <w:spacing w:line="360" w:lineRule="auto"/>
              <w:rPr>
                <w:rFonts w:ascii="宋体" w:hAnsi="宋体" w:cs="Arial"/>
                <w:bCs/>
                <w:sz w:val="24"/>
              </w:rPr>
            </w:pPr>
            <w:r>
              <w:rPr>
                <w:rFonts w:ascii="宋体" w:hAnsi="宋体" w:cs="Arial"/>
                <w:bCs/>
                <w:sz w:val="24"/>
              </w:rPr>
              <w:t>2.77</w:t>
            </w:r>
          </w:p>
        </w:tc>
      </w:tr>
      <w:tr w:rsidR="00456A20" w14:paraId="737FBBA4"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65B86E6E" w14:textId="77777777" w:rsidR="00456A20" w:rsidRDefault="00F1262D">
            <w:pPr>
              <w:spacing w:line="360" w:lineRule="auto"/>
              <w:rPr>
                <w:rFonts w:ascii="宋体" w:hAnsi="宋体" w:cs="Arial"/>
                <w:bCs/>
                <w:sz w:val="24"/>
              </w:rPr>
            </w:pPr>
            <w:r>
              <w:rPr>
                <w:rFonts w:ascii="宋体" w:hAnsi="宋体" w:cs="Arial" w:hint="eastAsia"/>
                <w:bCs/>
                <w:sz w:val="24"/>
              </w:rPr>
              <w:t>5</w:t>
            </w:r>
          </w:p>
        </w:tc>
        <w:tc>
          <w:tcPr>
            <w:tcW w:w="1544" w:type="dxa"/>
            <w:tcBorders>
              <w:top w:val="single" w:sz="8" w:space="0" w:color="000000"/>
              <w:left w:val="single" w:sz="8" w:space="0" w:color="000000"/>
              <w:bottom w:val="single" w:sz="6" w:space="0" w:color="000000"/>
              <w:right w:val="single" w:sz="8" w:space="0" w:color="000000"/>
            </w:tcBorders>
            <w:vAlign w:val="center"/>
          </w:tcPr>
          <w:p w14:paraId="6F715CCE" w14:textId="77777777" w:rsidR="00456A20" w:rsidRDefault="00F1262D">
            <w:pPr>
              <w:spacing w:line="360" w:lineRule="auto"/>
              <w:rPr>
                <w:rFonts w:ascii="宋体" w:hAnsi="宋体" w:cs="Arial"/>
                <w:bCs/>
                <w:sz w:val="24"/>
              </w:rPr>
            </w:pPr>
            <w:r>
              <w:rPr>
                <w:rFonts w:ascii="宋体" w:hAnsi="宋体" w:cs="Arial"/>
                <w:bCs/>
                <w:sz w:val="24"/>
              </w:rPr>
              <w:t>600998</w:t>
            </w:r>
          </w:p>
        </w:tc>
        <w:tc>
          <w:tcPr>
            <w:tcW w:w="1408" w:type="dxa"/>
            <w:tcBorders>
              <w:top w:val="single" w:sz="8" w:space="0" w:color="000000"/>
              <w:left w:val="single" w:sz="8" w:space="0" w:color="000000"/>
              <w:bottom w:val="single" w:sz="6" w:space="0" w:color="000000"/>
              <w:right w:val="single" w:sz="8" w:space="0" w:color="000000"/>
            </w:tcBorders>
            <w:vAlign w:val="center"/>
          </w:tcPr>
          <w:p w14:paraId="6B024BC9" w14:textId="77777777" w:rsidR="00456A20" w:rsidRDefault="00F1262D">
            <w:pPr>
              <w:spacing w:line="360" w:lineRule="auto"/>
              <w:rPr>
                <w:rFonts w:ascii="宋体" w:hAnsi="宋体" w:cs="Arial"/>
                <w:bCs/>
                <w:sz w:val="24"/>
              </w:rPr>
            </w:pPr>
            <w:r>
              <w:rPr>
                <w:rFonts w:ascii="宋体" w:hAnsi="宋体" w:cs="Arial"/>
                <w:bCs/>
                <w:sz w:val="24"/>
              </w:rPr>
              <w:t>九州通</w:t>
            </w:r>
          </w:p>
        </w:tc>
        <w:tc>
          <w:tcPr>
            <w:tcW w:w="1656" w:type="dxa"/>
            <w:tcBorders>
              <w:top w:val="single" w:sz="8" w:space="0" w:color="000000"/>
              <w:left w:val="single" w:sz="8" w:space="0" w:color="000000"/>
              <w:bottom w:val="single" w:sz="6" w:space="0" w:color="000000"/>
              <w:right w:val="single" w:sz="8" w:space="0" w:color="000000"/>
            </w:tcBorders>
            <w:vAlign w:val="center"/>
          </w:tcPr>
          <w:p w14:paraId="52224F16" w14:textId="77777777" w:rsidR="00456A20" w:rsidRDefault="00F1262D">
            <w:pPr>
              <w:spacing w:line="360" w:lineRule="auto"/>
              <w:rPr>
                <w:rFonts w:ascii="宋体" w:hAnsi="宋体" w:cs="Arial"/>
                <w:bCs/>
                <w:sz w:val="24"/>
              </w:rPr>
            </w:pPr>
            <w:r>
              <w:rPr>
                <w:rFonts w:ascii="宋体" w:hAnsi="宋体" w:cs="Arial"/>
                <w:bCs/>
                <w:sz w:val="24"/>
              </w:rPr>
              <w:t>14,900</w:t>
            </w:r>
          </w:p>
        </w:tc>
        <w:tc>
          <w:tcPr>
            <w:tcW w:w="2338" w:type="dxa"/>
            <w:tcBorders>
              <w:top w:val="single" w:sz="8" w:space="0" w:color="000000"/>
              <w:left w:val="single" w:sz="8" w:space="0" w:color="000000"/>
              <w:bottom w:val="single" w:sz="6" w:space="0" w:color="000000"/>
              <w:right w:val="single" w:sz="8" w:space="0" w:color="000000"/>
            </w:tcBorders>
            <w:vAlign w:val="center"/>
          </w:tcPr>
          <w:p w14:paraId="0940DC95" w14:textId="77777777" w:rsidR="00456A20" w:rsidRDefault="00F1262D">
            <w:pPr>
              <w:spacing w:line="360" w:lineRule="auto"/>
              <w:rPr>
                <w:rFonts w:ascii="宋体" w:hAnsi="宋体" w:cs="Arial"/>
                <w:bCs/>
                <w:sz w:val="24"/>
              </w:rPr>
            </w:pPr>
            <w:r>
              <w:rPr>
                <w:rFonts w:ascii="宋体" w:hAnsi="宋体" w:cs="Arial"/>
                <w:bCs/>
                <w:sz w:val="24"/>
              </w:rPr>
              <w:t>154,662.00</w:t>
            </w:r>
          </w:p>
        </w:tc>
        <w:tc>
          <w:tcPr>
            <w:tcW w:w="1559" w:type="dxa"/>
            <w:tcBorders>
              <w:top w:val="single" w:sz="8" w:space="0" w:color="000000"/>
              <w:left w:val="single" w:sz="8" w:space="0" w:color="000000"/>
              <w:bottom w:val="single" w:sz="6" w:space="0" w:color="000000"/>
              <w:right w:val="single" w:sz="8" w:space="0" w:color="000000"/>
            </w:tcBorders>
            <w:vAlign w:val="center"/>
          </w:tcPr>
          <w:p w14:paraId="185AEE96" w14:textId="77777777" w:rsidR="00456A20" w:rsidRDefault="00F1262D">
            <w:pPr>
              <w:spacing w:line="360" w:lineRule="auto"/>
              <w:rPr>
                <w:rFonts w:ascii="宋体" w:hAnsi="宋体" w:cs="Arial"/>
                <w:bCs/>
                <w:sz w:val="24"/>
              </w:rPr>
            </w:pPr>
            <w:r>
              <w:rPr>
                <w:rFonts w:ascii="宋体" w:hAnsi="宋体" w:cs="Arial"/>
                <w:bCs/>
                <w:sz w:val="24"/>
              </w:rPr>
              <w:t>2.70</w:t>
            </w:r>
          </w:p>
        </w:tc>
      </w:tr>
      <w:tr w:rsidR="00456A20" w14:paraId="23282244"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064E89E7" w14:textId="77777777" w:rsidR="00456A20" w:rsidRDefault="00F1262D">
            <w:pPr>
              <w:spacing w:line="360" w:lineRule="auto"/>
              <w:rPr>
                <w:rFonts w:ascii="宋体" w:hAnsi="宋体" w:cs="Arial"/>
                <w:bCs/>
                <w:sz w:val="24"/>
              </w:rPr>
            </w:pPr>
            <w:r>
              <w:rPr>
                <w:rFonts w:ascii="宋体" w:hAnsi="宋体" w:cs="Arial" w:hint="eastAsia"/>
                <w:bCs/>
                <w:sz w:val="24"/>
              </w:rPr>
              <w:t>6</w:t>
            </w:r>
          </w:p>
        </w:tc>
        <w:tc>
          <w:tcPr>
            <w:tcW w:w="1544" w:type="dxa"/>
            <w:tcBorders>
              <w:top w:val="single" w:sz="8" w:space="0" w:color="000000"/>
              <w:left w:val="single" w:sz="8" w:space="0" w:color="000000"/>
              <w:bottom w:val="single" w:sz="6" w:space="0" w:color="000000"/>
              <w:right w:val="single" w:sz="8" w:space="0" w:color="000000"/>
            </w:tcBorders>
            <w:vAlign w:val="center"/>
          </w:tcPr>
          <w:p w14:paraId="0E0D1832" w14:textId="77777777" w:rsidR="00456A20" w:rsidRDefault="00F1262D">
            <w:pPr>
              <w:spacing w:line="360" w:lineRule="auto"/>
              <w:rPr>
                <w:rFonts w:ascii="宋体" w:hAnsi="宋体" w:cs="Arial"/>
                <w:bCs/>
                <w:sz w:val="24"/>
              </w:rPr>
            </w:pPr>
            <w:r>
              <w:rPr>
                <w:rFonts w:ascii="宋体" w:hAnsi="宋体" w:cs="Arial"/>
                <w:bCs/>
                <w:sz w:val="24"/>
              </w:rPr>
              <w:t>605168</w:t>
            </w:r>
          </w:p>
        </w:tc>
        <w:tc>
          <w:tcPr>
            <w:tcW w:w="1408" w:type="dxa"/>
            <w:tcBorders>
              <w:top w:val="single" w:sz="8" w:space="0" w:color="000000"/>
              <w:left w:val="single" w:sz="8" w:space="0" w:color="000000"/>
              <w:bottom w:val="single" w:sz="6" w:space="0" w:color="000000"/>
              <w:right w:val="single" w:sz="8" w:space="0" w:color="000000"/>
            </w:tcBorders>
            <w:vAlign w:val="center"/>
          </w:tcPr>
          <w:p w14:paraId="2765EF43" w14:textId="77777777" w:rsidR="00456A20" w:rsidRDefault="00F1262D">
            <w:pPr>
              <w:spacing w:line="360" w:lineRule="auto"/>
              <w:rPr>
                <w:rFonts w:ascii="宋体" w:hAnsi="宋体" w:cs="Arial"/>
                <w:bCs/>
                <w:sz w:val="24"/>
              </w:rPr>
            </w:pPr>
            <w:r>
              <w:rPr>
                <w:rFonts w:ascii="宋体" w:hAnsi="宋体" w:cs="Arial"/>
                <w:bCs/>
                <w:sz w:val="24"/>
              </w:rPr>
              <w:t>三人行</w:t>
            </w:r>
          </w:p>
        </w:tc>
        <w:tc>
          <w:tcPr>
            <w:tcW w:w="1656" w:type="dxa"/>
            <w:tcBorders>
              <w:top w:val="single" w:sz="8" w:space="0" w:color="000000"/>
              <w:left w:val="single" w:sz="8" w:space="0" w:color="000000"/>
              <w:bottom w:val="single" w:sz="6" w:space="0" w:color="000000"/>
              <w:right w:val="single" w:sz="8" w:space="0" w:color="000000"/>
            </w:tcBorders>
            <w:vAlign w:val="center"/>
          </w:tcPr>
          <w:p w14:paraId="0C98A08E" w14:textId="77777777" w:rsidR="00456A20" w:rsidRDefault="00F1262D">
            <w:pPr>
              <w:spacing w:line="360" w:lineRule="auto"/>
              <w:rPr>
                <w:rFonts w:ascii="宋体" w:hAnsi="宋体" w:cs="Arial"/>
                <w:bCs/>
                <w:sz w:val="24"/>
              </w:rPr>
            </w:pPr>
            <w:r>
              <w:rPr>
                <w:rFonts w:ascii="宋体" w:hAnsi="宋体" w:cs="Arial"/>
                <w:bCs/>
                <w:sz w:val="24"/>
              </w:rPr>
              <w:t>1,740</w:t>
            </w:r>
          </w:p>
        </w:tc>
        <w:tc>
          <w:tcPr>
            <w:tcW w:w="2338" w:type="dxa"/>
            <w:tcBorders>
              <w:top w:val="single" w:sz="8" w:space="0" w:color="000000"/>
              <w:left w:val="single" w:sz="8" w:space="0" w:color="000000"/>
              <w:bottom w:val="single" w:sz="6" w:space="0" w:color="000000"/>
              <w:right w:val="single" w:sz="8" w:space="0" w:color="000000"/>
            </w:tcBorders>
            <w:vAlign w:val="center"/>
          </w:tcPr>
          <w:p w14:paraId="56541870" w14:textId="77777777" w:rsidR="00456A20" w:rsidRDefault="00F1262D">
            <w:pPr>
              <w:spacing w:line="360" w:lineRule="auto"/>
              <w:rPr>
                <w:rFonts w:ascii="宋体" w:hAnsi="宋体" w:cs="Arial"/>
                <w:bCs/>
                <w:sz w:val="24"/>
              </w:rPr>
            </w:pPr>
            <w:r>
              <w:rPr>
                <w:rFonts w:ascii="宋体" w:hAnsi="宋体" w:cs="Arial"/>
                <w:bCs/>
                <w:sz w:val="24"/>
              </w:rPr>
              <w:t>149,535.60</w:t>
            </w:r>
          </w:p>
        </w:tc>
        <w:tc>
          <w:tcPr>
            <w:tcW w:w="1559" w:type="dxa"/>
            <w:tcBorders>
              <w:top w:val="single" w:sz="8" w:space="0" w:color="000000"/>
              <w:left w:val="single" w:sz="8" w:space="0" w:color="000000"/>
              <w:bottom w:val="single" w:sz="6" w:space="0" w:color="000000"/>
              <w:right w:val="single" w:sz="8" w:space="0" w:color="000000"/>
            </w:tcBorders>
            <w:vAlign w:val="center"/>
          </w:tcPr>
          <w:p w14:paraId="733A6B02" w14:textId="77777777" w:rsidR="00456A20" w:rsidRDefault="00F1262D">
            <w:pPr>
              <w:spacing w:line="360" w:lineRule="auto"/>
              <w:rPr>
                <w:rFonts w:ascii="宋体" w:hAnsi="宋体" w:cs="Arial"/>
                <w:bCs/>
                <w:sz w:val="24"/>
              </w:rPr>
            </w:pPr>
            <w:r>
              <w:rPr>
                <w:rFonts w:ascii="宋体" w:hAnsi="宋体" w:cs="Arial"/>
                <w:bCs/>
                <w:sz w:val="24"/>
              </w:rPr>
              <w:t>2.61</w:t>
            </w:r>
          </w:p>
        </w:tc>
      </w:tr>
      <w:tr w:rsidR="00456A20" w14:paraId="4BA3311F"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55B74BF7" w14:textId="77777777" w:rsidR="00456A20" w:rsidRDefault="00F1262D">
            <w:pPr>
              <w:spacing w:line="360" w:lineRule="auto"/>
              <w:rPr>
                <w:rFonts w:ascii="宋体" w:hAnsi="宋体" w:cs="Arial"/>
                <w:bCs/>
                <w:sz w:val="24"/>
              </w:rPr>
            </w:pPr>
            <w:r>
              <w:rPr>
                <w:rFonts w:ascii="宋体" w:hAnsi="宋体" w:cs="Arial" w:hint="eastAsia"/>
                <w:bCs/>
                <w:sz w:val="24"/>
              </w:rPr>
              <w:t>7</w:t>
            </w:r>
          </w:p>
        </w:tc>
        <w:tc>
          <w:tcPr>
            <w:tcW w:w="1544" w:type="dxa"/>
            <w:tcBorders>
              <w:top w:val="single" w:sz="8" w:space="0" w:color="000000"/>
              <w:left w:val="single" w:sz="8" w:space="0" w:color="000000"/>
              <w:bottom w:val="single" w:sz="6" w:space="0" w:color="000000"/>
              <w:right w:val="single" w:sz="8" w:space="0" w:color="000000"/>
            </w:tcBorders>
            <w:vAlign w:val="center"/>
          </w:tcPr>
          <w:p w14:paraId="73EA2495" w14:textId="77777777" w:rsidR="00456A20" w:rsidRDefault="00F1262D">
            <w:pPr>
              <w:spacing w:line="360" w:lineRule="auto"/>
              <w:rPr>
                <w:rFonts w:ascii="宋体" w:hAnsi="宋体" w:cs="Arial"/>
                <w:bCs/>
                <w:sz w:val="24"/>
              </w:rPr>
            </w:pPr>
            <w:r>
              <w:rPr>
                <w:rFonts w:ascii="宋体" w:hAnsi="宋体" w:cs="Arial"/>
                <w:bCs/>
                <w:sz w:val="24"/>
              </w:rPr>
              <w:t>300779</w:t>
            </w:r>
          </w:p>
        </w:tc>
        <w:tc>
          <w:tcPr>
            <w:tcW w:w="1408" w:type="dxa"/>
            <w:tcBorders>
              <w:top w:val="single" w:sz="8" w:space="0" w:color="000000"/>
              <w:left w:val="single" w:sz="8" w:space="0" w:color="000000"/>
              <w:bottom w:val="single" w:sz="6" w:space="0" w:color="000000"/>
              <w:right w:val="single" w:sz="8" w:space="0" w:color="000000"/>
            </w:tcBorders>
            <w:vAlign w:val="center"/>
          </w:tcPr>
          <w:p w14:paraId="788A70DF" w14:textId="77777777" w:rsidR="00456A20" w:rsidRDefault="00F1262D">
            <w:pPr>
              <w:spacing w:line="360" w:lineRule="auto"/>
              <w:rPr>
                <w:rFonts w:ascii="宋体" w:hAnsi="宋体" w:cs="Arial"/>
                <w:bCs/>
                <w:sz w:val="24"/>
              </w:rPr>
            </w:pPr>
            <w:r>
              <w:rPr>
                <w:rFonts w:ascii="宋体" w:hAnsi="宋体" w:cs="Arial"/>
                <w:bCs/>
                <w:sz w:val="24"/>
              </w:rPr>
              <w:t>惠城环保</w:t>
            </w:r>
          </w:p>
        </w:tc>
        <w:tc>
          <w:tcPr>
            <w:tcW w:w="1656" w:type="dxa"/>
            <w:tcBorders>
              <w:top w:val="single" w:sz="8" w:space="0" w:color="000000"/>
              <w:left w:val="single" w:sz="8" w:space="0" w:color="000000"/>
              <w:bottom w:val="single" w:sz="6" w:space="0" w:color="000000"/>
              <w:right w:val="single" w:sz="8" w:space="0" w:color="000000"/>
            </w:tcBorders>
            <w:vAlign w:val="center"/>
          </w:tcPr>
          <w:p w14:paraId="721907E1" w14:textId="77777777" w:rsidR="00456A20" w:rsidRDefault="00F1262D">
            <w:pPr>
              <w:spacing w:line="360" w:lineRule="auto"/>
              <w:rPr>
                <w:rFonts w:ascii="宋体" w:hAnsi="宋体" w:cs="Arial"/>
                <w:bCs/>
                <w:sz w:val="24"/>
              </w:rPr>
            </w:pPr>
            <w:r>
              <w:rPr>
                <w:rFonts w:ascii="宋体" w:hAnsi="宋体" w:cs="Arial"/>
                <w:bCs/>
                <w:sz w:val="24"/>
              </w:rPr>
              <w:t>2,800</w:t>
            </w:r>
          </w:p>
        </w:tc>
        <w:tc>
          <w:tcPr>
            <w:tcW w:w="2338" w:type="dxa"/>
            <w:tcBorders>
              <w:top w:val="single" w:sz="8" w:space="0" w:color="000000"/>
              <w:left w:val="single" w:sz="8" w:space="0" w:color="000000"/>
              <w:bottom w:val="single" w:sz="6" w:space="0" w:color="000000"/>
              <w:right w:val="single" w:sz="8" w:space="0" w:color="000000"/>
            </w:tcBorders>
            <w:vAlign w:val="center"/>
          </w:tcPr>
          <w:p w14:paraId="45504018" w14:textId="77777777" w:rsidR="00456A20" w:rsidRDefault="00F1262D">
            <w:pPr>
              <w:spacing w:line="360" w:lineRule="auto"/>
              <w:rPr>
                <w:rFonts w:ascii="宋体" w:hAnsi="宋体" w:cs="Arial"/>
                <w:bCs/>
                <w:sz w:val="24"/>
              </w:rPr>
            </w:pPr>
            <w:r>
              <w:rPr>
                <w:rFonts w:ascii="宋体" w:hAnsi="宋体" w:cs="Arial"/>
                <w:bCs/>
                <w:sz w:val="24"/>
              </w:rPr>
              <w:t>149,212.00</w:t>
            </w:r>
          </w:p>
        </w:tc>
        <w:tc>
          <w:tcPr>
            <w:tcW w:w="1559" w:type="dxa"/>
            <w:tcBorders>
              <w:top w:val="single" w:sz="8" w:space="0" w:color="000000"/>
              <w:left w:val="single" w:sz="8" w:space="0" w:color="000000"/>
              <w:bottom w:val="single" w:sz="6" w:space="0" w:color="000000"/>
              <w:right w:val="single" w:sz="8" w:space="0" w:color="000000"/>
            </w:tcBorders>
            <w:vAlign w:val="center"/>
          </w:tcPr>
          <w:p w14:paraId="32B7AE37" w14:textId="77777777" w:rsidR="00456A20" w:rsidRDefault="00F1262D">
            <w:pPr>
              <w:spacing w:line="360" w:lineRule="auto"/>
              <w:rPr>
                <w:rFonts w:ascii="宋体" w:hAnsi="宋体" w:cs="Arial"/>
                <w:bCs/>
                <w:sz w:val="24"/>
              </w:rPr>
            </w:pPr>
            <w:r>
              <w:rPr>
                <w:rFonts w:ascii="宋体" w:hAnsi="宋体" w:cs="Arial"/>
                <w:bCs/>
                <w:sz w:val="24"/>
              </w:rPr>
              <w:t>2.61</w:t>
            </w:r>
          </w:p>
        </w:tc>
      </w:tr>
      <w:tr w:rsidR="00456A20" w14:paraId="237B420D"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4EA0547E" w14:textId="77777777" w:rsidR="00456A20" w:rsidRDefault="00F1262D">
            <w:pPr>
              <w:spacing w:line="360" w:lineRule="auto"/>
              <w:rPr>
                <w:rFonts w:ascii="宋体" w:hAnsi="宋体" w:cs="Arial"/>
                <w:bCs/>
                <w:sz w:val="24"/>
              </w:rPr>
            </w:pPr>
            <w:r>
              <w:rPr>
                <w:rFonts w:ascii="宋体" w:hAnsi="宋体" w:cs="Arial" w:hint="eastAsia"/>
                <w:bCs/>
                <w:sz w:val="24"/>
              </w:rPr>
              <w:t>8</w:t>
            </w:r>
          </w:p>
        </w:tc>
        <w:tc>
          <w:tcPr>
            <w:tcW w:w="1544" w:type="dxa"/>
            <w:tcBorders>
              <w:top w:val="single" w:sz="8" w:space="0" w:color="000000"/>
              <w:left w:val="single" w:sz="8" w:space="0" w:color="000000"/>
              <w:bottom w:val="single" w:sz="6" w:space="0" w:color="000000"/>
              <w:right w:val="single" w:sz="8" w:space="0" w:color="000000"/>
            </w:tcBorders>
            <w:vAlign w:val="center"/>
          </w:tcPr>
          <w:p w14:paraId="77D644A1" w14:textId="77777777" w:rsidR="00456A20" w:rsidRDefault="00F1262D">
            <w:pPr>
              <w:spacing w:line="360" w:lineRule="auto"/>
              <w:rPr>
                <w:rFonts w:ascii="宋体" w:hAnsi="宋体" w:cs="Arial"/>
                <w:bCs/>
                <w:sz w:val="24"/>
              </w:rPr>
            </w:pPr>
            <w:r>
              <w:rPr>
                <w:rFonts w:ascii="宋体" w:hAnsi="宋体" w:cs="Arial"/>
                <w:bCs/>
                <w:sz w:val="24"/>
              </w:rPr>
              <w:t>600383</w:t>
            </w:r>
          </w:p>
        </w:tc>
        <w:tc>
          <w:tcPr>
            <w:tcW w:w="1408" w:type="dxa"/>
            <w:tcBorders>
              <w:top w:val="single" w:sz="8" w:space="0" w:color="000000"/>
              <w:left w:val="single" w:sz="8" w:space="0" w:color="000000"/>
              <w:bottom w:val="single" w:sz="6" w:space="0" w:color="000000"/>
              <w:right w:val="single" w:sz="8" w:space="0" w:color="000000"/>
            </w:tcBorders>
            <w:vAlign w:val="center"/>
          </w:tcPr>
          <w:p w14:paraId="7213D30A" w14:textId="77777777" w:rsidR="00456A20" w:rsidRDefault="00F1262D">
            <w:pPr>
              <w:spacing w:line="360" w:lineRule="auto"/>
              <w:rPr>
                <w:rFonts w:ascii="宋体" w:hAnsi="宋体" w:cs="Arial"/>
                <w:bCs/>
                <w:sz w:val="24"/>
              </w:rPr>
            </w:pPr>
            <w:r>
              <w:rPr>
                <w:rFonts w:ascii="宋体" w:hAnsi="宋体" w:cs="Arial"/>
                <w:bCs/>
                <w:sz w:val="24"/>
              </w:rPr>
              <w:t>金地集团</w:t>
            </w:r>
          </w:p>
        </w:tc>
        <w:tc>
          <w:tcPr>
            <w:tcW w:w="1656" w:type="dxa"/>
            <w:tcBorders>
              <w:top w:val="single" w:sz="8" w:space="0" w:color="000000"/>
              <w:left w:val="single" w:sz="8" w:space="0" w:color="000000"/>
              <w:bottom w:val="single" w:sz="6" w:space="0" w:color="000000"/>
              <w:right w:val="single" w:sz="8" w:space="0" w:color="000000"/>
            </w:tcBorders>
            <w:vAlign w:val="center"/>
          </w:tcPr>
          <w:p w14:paraId="7D941EE4" w14:textId="77777777" w:rsidR="00456A20" w:rsidRDefault="00F1262D">
            <w:pPr>
              <w:spacing w:line="360" w:lineRule="auto"/>
              <w:rPr>
                <w:rFonts w:ascii="宋体" w:hAnsi="宋体" w:cs="Arial"/>
                <w:bCs/>
                <w:sz w:val="24"/>
              </w:rPr>
            </w:pPr>
            <w:r>
              <w:rPr>
                <w:rFonts w:ascii="宋体" w:hAnsi="宋体" w:cs="Arial"/>
                <w:bCs/>
                <w:sz w:val="24"/>
              </w:rPr>
              <w:t>20,000</w:t>
            </w:r>
          </w:p>
        </w:tc>
        <w:tc>
          <w:tcPr>
            <w:tcW w:w="2338" w:type="dxa"/>
            <w:tcBorders>
              <w:top w:val="single" w:sz="8" w:space="0" w:color="000000"/>
              <w:left w:val="single" w:sz="8" w:space="0" w:color="000000"/>
              <w:bottom w:val="single" w:sz="6" w:space="0" w:color="000000"/>
              <w:right w:val="single" w:sz="8" w:space="0" w:color="000000"/>
            </w:tcBorders>
            <w:vAlign w:val="center"/>
          </w:tcPr>
          <w:p w14:paraId="3671FF33" w14:textId="77777777" w:rsidR="00456A20" w:rsidRDefault="00F1262D">
            <w:pPr>
              <w:spacing w:line="360" w:lineRule="auto"/>
              <w:rPr>
                <w:rFonts w:ascii="宋体" w:hAnsi="宋体" w:cs="Arial"/>
                <w:bCs/>
                <w:sz w:val="24"/>
              </w:rPr>
            </w:pPr>
            <w:r>
              <w:rPr>
                <w:rFonts w:ascii="宋体" w:hAnsi="宋体" w:cs="Arial"/>
                <w:bCs/>
                <w:sz w:val="24"/>
              </w:rPr>
              <w:t>144,200.00</w:t>
            </w:r>
          </w:p>
        </w:tc>
        <w:tc>
          <w:tcPr>
            <w:tcW w:w="1559" w:type="dxa"/>
            <w:tcBorders>
              <w:top w:val="single" w:sz="8" w:space="0" w:color="000000"/>
              <w:left w:val="single" w:sz="8" w:space="0" w:color="000000"/>
              <w:bottom w:val="single" w:sz="6" w:space="0" w:color="000000"/>
              <w:right w:val="single" w:sz="8" w:space="0" w:color="000000"/>
            </w:tcBorders>
            <w:vAlign w:val="center"/>
          </w:tcPr>
          <w:p w14:paraId="4E58106F" w14:textId="77777777" w:rsidR="00456A20" w:rsidRDefault="00F1262D">
            <w:pPr>
              <w:spacing w:line="360" w:lineRule="auto"/>
              <w:rPr>
                <w:rFonts w:ascii="宋体" w:hAnsi="宋体" w:cs="Arial"/>
                <w:bCs/>
                <w:sz w:val="24"/>
              </w:rPr>
            </w:pPr>
            <w:r>
              <w:rPr>
                <w:rFonts w:ascii="宋体" w:hAnsi="宋体" w:cs="Arial"/>
                <w:bCs/>
                <w:sz w:val="24"/>
              </w:rPr>
              <w:t>2.52</w:t>
            </w:r>
          </w:p>
        </w:tc>
      </w:tr>
      <w:tr w:rsidR="00456A20" w14:paraId="094A323D"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4AA1AA63" w14:textId="77777777" w:rsidR="00456A20" w:rsidRDefault="00F1262D">
            <w:pPr>
              <w:spacing w:line="360" w:lineRule="auto"/>
              <w:rPr>
                <w:rFonts w:ascii="宋体" w:hAnsi="宋体" w:cs="Arial"/>
                <w:bCs/>
                <w:sz w:val="24"/>
              </w:rPr>
            </w:pPr>
            <w:r>
              <w:rPr>
                <w:rFonts w:ascii="宋体" w:hAnsi="宋体" w:cs="Arial" w:hint="eastAsia"/>
                <w:bCs/>
                <w:sz w:val="24"/>
              </w:rPr>
              <w:t>9</w:t>
            </w:r>
          </w:p>
        </w:tc>
        <w:tc>
          <w:tcPr>
            <w:tcW w:w="1544" w:type="dxa"/>
            <w:tcBorders>
              <w:top w:val="single" w:sz="8" w:space="0" w:color="000000"/>
              <w:left w:val="single" w:sz="8" w:space="0" w:color="000000"/>
              <w:bottom w:val="single" w:sz="6" w:space="0" w:color="000000"/>
              <w:right w:val="single" w:sz="8" w:space="0" w:color="000000"/>
            </w:tcBorders>
            <w:vAlign w:val="center"/>
          </w:tcPr>
          <w:p w14:paraId="3712849D" w14:textId="77777777" w:rsidR="00456A20" w:rsidRDefault="00F1262D">
            <w:pPr>
              <w:spacing w:line="360" w:lineRule="auto"/>
              <w:rPr>
                <w:rFonts w:ascii="宋体" w:hAnsi="宋体" w:cs="Arial"/>
                <w:bCs/>
                <w:sz w:val="24"/>
              </w:rPr>
            </w:pPr>
            <w:r>
              <w:rPr>
                <w:rFonts w:ascii="宋体" w:hAnsi="宋体" w:cs="Arial"/>
                <w:bCs/>
                <w:sz w:val="24"/>
              </w:rPr>
              <w:t>300413</w:t>
            </w:r>
          </w:p>
        </w:tc>
        <w:tc>
          <w:tcPr>
            <w:tcW w:w="1408" w:type="dxa"/>
            <w:tcBorders>
              <w:top w:val="single" w:sz="8" w:space="0" w:color="000000"/>
              <w:left w:val="single" w:sz="8" w:space="0" w:color="000000"/>
              <w:bottom w:val="single" w:sz="6" w:space="0" w:color="000000"/>
              <w:right w:val="single" w:sz="8" w:space="0" w:color="000000"/>
            </w:tcBorders>
            <w:vAlign w:val="center"/>
          </w:tcPr>
          <w:p w14:paraId="5C763D0C" w14:textId="77777777" w:rsidR="00456A20" w:rsidRDefault="00F1262D">
            <w:pPr>
              <w:spacing w:line="360" w:lineRule="auto"/>
              <w:rPr>
                <w:rFonts w:ascii="宋体" w:hAnsi="宋体" w:cs="Arial"/>
                <w:bCs/>
                <w:sz w:val="24"/>
              </w:rPr>
            </w:pPr>
            <w:r>
              <w:rPr>
                <w:rFonts w:ascii="宋体" w:hAnsi="宋体" w:cs="Arial"/>
                <w:bCs/>
                <w:sz w:val="24"/>
              </w:rPr>
              <w:t>芒果超媒</w:t>
            </w:r>
          </w:p>
        </w:tc>
        <w:tc>
          <w:tcPr>
            <w:tcW w:w="1656" w:type="dxa"/>
            <w:tcBorders>
              <w:top w:val="single" w:sz="8" w:space="0" w:color="000000"/>
              <w:left w:val="single" w:sz="8" w:space="0" w:color="000000"/>
              <w:bottom w:val="single" w:sz="6" w:space="0" w:color="000000"/>
              <w:right w:val="single" w:sz="8" w:space="0" w:color="000000"/>
            </w:tcBorders>
            <w:vAlign w:val="center"/>
          </w:tcPr>
          <w:p w14:paraId="3F10D02C" w14:textId="77777777" w:rsidR="00456A20" w:rsidRDefault="00F1262D">
            <w:pPr>
              <w:spacing w:line="360" w:lineRule="auto"/>
              <w:rPr>
                <w:rFonts w:ascii="宋体" w:hAnsi="宋体" w:cs="Arial"/>
                <w:bCs/>
                <w:sz w:val="24"/>
              </w:rPr>
            </w:pPr>
            <w:r>
              <w:rPr>
                <w:rFonts w:ascii="宋体" w:hAnsi="宋体" w:cs="Arial"/>
                <w:bCs/>
                <w:sz w:val="24"/>
              </w:rPr>
              <w:t>4,200</w:t>
            </w:r>
          </w:p>
        </w:tc>
        <w:tc>
          <w:tcPr>
            <w:tcW w:w="2338" w:type="dxa"/>
            <w:tcBorders>
              <w:top w:val="single" w:sz="8" w:space="0" w:color="000000"/>
              <w:left w:val="single" w:sz="8" w:space="0" w:color="000000"/>
              <w:bottom w:val="single" w:sz="6" w:space="0" w:color="000000"/>
              <w:right w:val="single" w:sz="8" w:space="0" w:color="000000"/>
            </w:tcBorders>
            <w:vAlign w:val="center"/>
          </w:tcPr>
          <w:p w14:paraId="030F0786" w14:textId="77777777" w:rsidR="00456A20" w:rsidRDefault="00F1262D">
            <w:pPr>
              <w:spacing w:line="360" w:lineRule="auto"/>
              <w:rPr>
                <w:rFonts w:ascii="宋体" w:hAnsi="宋体" w:cs="Arial"/>
                <w:bCs/>
                <w:sz w:val="24"/>
              </w:rPr>
            </w:pPr>
            <w:r>
              <w:rPr>
                <w:rFonts w:ascii="宋体" w:hAnsi="宋体" w:cs="Arial"/>
                <w:bCs/>
                <w:sz w:val="24"/>
              </w:rPr>
              <w:t>143,682.00</w:t>
            </w:r>
          </w:p>
        </w:tc>
        <w:tc>
          <w:tcPr>
            <w:tcW w:w="1559" w:type="dxa"/>
            <w:tcBorders>
              <w:top w:val="single" w:sz="8" w:space="0" w:color="000000"/>
              <w:left w:val="single" w:sz="8" w:space="0" w:color="000000"/>
              <w:bottom w:val="single" w:sz="6" w:space="0" w:color="000000"/>
              <w:right w:val="single" w:sz="8" w:space="0" w:color="000000"/>
            </w:tcBorders>
            <w:vAlign w:val="center"/>
          </w:tcPr>
          <w:p w14:paraId="72A0437E" w14:textId="77777777" w:rsidR="00456A20" w:rsidRDefault="00F1262D">
            <w:pPr>
              <w:spacing w:line="360" w:lineRule="auto"/>
              <w:rPr>
                <w:rFonts w:ascii="宋体" w:hAnsi="宋体" w:cs="Arial"/>
                <w:bCs/>
                <w:sz w:val="24"/>
              </w:rPr>
            </w:pPr>
            <w:r>
              <w:rPr>
                <w:rFonts w:ascii="宋体" w:hAnsi="宋体" w:cs="Arial"/>
                <w:bCs/>
                <w:sz w:val="24"/>
              </w:rPr>
              <w:t>2.51</w:t>
            </w:r>
          </w:p>
        </w:tc>
      </w:tr>
      <w:tr w:rsidR="00456A20" w14:paraId="4F3D52FD" w14:textId="77777777">
        <w:trPr>
          <w:trHeight w:val="20"/>
        </w:trPr>
        <w:tc>
          <w:tcPr>
            <w:tcW w:w="568" w:type="dxa"/>
            <w:tcBorders>
              <w:top w:val="single" w:sz="8" w:space="0" w:color="000000"/>
              <w:left w:val="single" w:sz="8" w:space="0" w:color="000000"/>
              <w:bottom w:val="single" w:sz="6" w:space="0" w:color="000000"/>
              <w:right w:val="single" w:sz="8" w:space="0" w:color="000000"/>
            </w:tcBorders>
            <w:vAlign w:val="center"/>
          </w:tcPr>
          <w:p w14:paraId="7E760322" w14:textId="77777777" w:rsidR="00456A20" w:rsidRDefault="00F1262D">
            <w:pPr>
              <w:spacing w:line="360" w:lineRule="auto"/>
              <w:rPr>
                <w:rFonts w:ascii="宋体" w:hAnsi="宋体" w:cs="Arial"/>
                <w:bCs/>
                <w:sz w:val="24"/>
              </w:rPr>
            </w:pPr>
            <w:r>
              <w:rPr>
                <w:rFonts w:ascii="宋体" w:hAnsi="宋体" w:cs="Arial" w:hint="eastAsia"/>
                <w:bCs/>
                <w:sz w:val="24"/>
              </w:rPr>
              <w:t>10</w:t>
            </w:r>
          </w:p>
        </w:tc>
        <w:tc>
          <w:tcPr>
            <w:tcW w:w="1544" w:type="dxa"/>
            <w:tcBorders>
              <w:top w:val="single" w:sz="8" w:space="0" w:color="000000"/>
              <w:left w:val="single" w:sz="8" w:space="0" w:color="000000"/>
              <w:bottom w:val="single" w:sz="6" w:space="0" w:color="000000"/>
              <w:right w:val="single" w:sz="8" w:space="0" w:color="000000"/>
            </w:tcBorders>
            <w:vAlign w:val="center"/>
          </w:tcPr>
          <w:p w14:paraId="1063194E" w14:textId="77777777" w:rsidR="00456A20" w:rsidRDefault="00F1262D">
            <w:pPr>
              <w:spacing w:line="360" w:lineRule="auto"/>
              <w:rPr>
                <w:rFonts w:ascii="宋体" w:hAnsi="宋体" w:cs="Arial"/>
                <w:bCs/>
                <w:sz w:val="24"/>
              </w:rPr>
            </w:pPr>
            <w:r>
              <w:rPr>
                <w:rFonts w:ascii="宋体" w:hAnsi="宋体" w:cs="Arial"/>
                <w:bCs/>
                <w:sz w:val="24"/>
              </w:rPr>
              <w:t>002738</w:t>
            </w:r>
          </w:p>
        </w:tc>
        <w:tc>
          <w:tcPr>
            <w:tcW w:w="1408" w:type="dxa"/>
            <w:tcBorders>
              <w:top w:val="single" w:sz="8" w:space="0" w:color="000000"/>
              <w:left w:val="single" w:sz="8" w:space="0" w:color="000000"/>
              <w:bottom w:val="single" w:sz="6" w:space="0" w:color="000000"/>
              <w:right w:val="single" w:sz="8" w:space="0" w:color="000000"/>
            </w:tcBorders>
            <w:vAlign w:val="center"/>
          </w:tcPr>
          <w:p w14:paraId="44CE72D1" w14:textId="77777777" w:rsidR="00456A20" w:rsidRDefault="00F1262D">
            <w:pPr>
              <w:spacing w:line="360" w:lineRule="auto"/>
              <w:rPr>
                <w:rFonts w:ascii="宋体" w:hAnsi="宋体" w:cs="Arial"/>
                <w:bCs/>
                <w:sz w:val="24"/>
              </w:rPr>
            </w:pPr>
            <w:r>
              <w:rPr>
                <w:rFonts w:ascii="宋体" w:hAnsi="宋体" w:cs="Arial"/>
                <w:bCs/>
                <w:sz w:val="24"/>
              </w:rPr>
              <w:t>中矿资源</w:t>
            </w:r>
          </w:p>
        </w:tc>
        <w:tc>
          <w:tcPr>
            <w:tcW w:w="1656" w:type="dxa"/>
            <w:tcBorders>
              <w:top w:val="single" w:sz="8" w:space="0" w:color="000000"/>
              <w:left w:val="single" w:sz="8" w:space="0" w:color="000000"/>
              <w:bottom w:val="single" w:sz="6" w:space="0" w:color="000000"/>
              <w:right w:val="single" w:sz="8" w:space="0" w:color="000000"/>
            </w:tcBorders>
            <w:vAlign w:val="center"/>
          </w:tcPr>
          <w:p w14:paraId="3F179F95" w14:textId="77777777" w:rsidR="00456A20" w:rsidRDefault="00F1262D">
            <w:pPr>
              <w:spacing w:line="360" w:lineRule="auto"/>
              <w:rPr>
                <w:rFonts w:ascii="宋体" w:hAnsi="宋体" w:cs="Arial"/>
                <w:bCs/>
                <w:sz w:val="24"/>
              </w:rPr>
            </w:pPr>
            <w:r>
              <w:rPr>
                <w:rFonts w:ascii="宋体" w:hAnsi="宋体" w:cs="Arial"/>
                <w:bCs/>
                <w:sz w:val="24"/>
              </w:rPr>
              <w:t>2,800</w:t>
            </w:r>
          </w:p>
        </w:tc>
        <w:tc>
          <w:tcPr>
            <w:tcW w:w="2338" w:type="dxa"/>
            <w:tcBorders>
              <w:top w:val="single" w:sz="8" w:space="0" w:color="000000"/>
              <w:left w:val="single" w:sz="8" w:space="0" w:color="000000"/>
              <w:bottom w:val="single" w:sz="6" w:space="0" w:color="000000"/>
              <w:right w:val="single" w:sz="8" w:space="0" w:color="000000"/>
            </w:tcBorders>
            <w:vAlign w:val="center"/>
          </w:tcPr>
          <w:p w14:paraId="0851E0F0" w14:textId="77777777" w:rsidR="00456A20" w:rsidRDefault="00F1262D">
            <w:pPr>
              <w:spacing w:line="360" w:lineRule="auto"/>
              <w:rPr>
                <w:rFonts w:ascii="宋体" w:hAnsi="宋体" w:cs="Arial"/>
                <w:bCs/>
                <w:sz w:val="24"/>
              </w:rPr>
            </w:pPr>
            <w:r>
              <w:rPr>
                <w:rFonts w:ascii="宋体" w:hAnsi="宋体" w:cs="Arial"/>
                <w:bCs/>
                <w:sz w:val="24"/>
              </w:rPr>
              <w:t>142,632.00</w:t>
            </w:r>
          </w:p>
        </w:tc>
        <w:tc>
          <w:tcPr>
            <w:tcW w:w="1559" w:type="dxa"/>
            <w:tcBorders>
              <w:top w:val="single" w:sz="8" w:space="0" w:color="000000"/>
              <w:left w:val="single" w:sz="8" w:space="0" w:color="000000"/>
              <w:bottom w:val="single" w:sz="6" w:space="0" w:color="000000"/>
              <w:right w:val="single" w:sz="8" w:space="0" w:color="000000"/>
            </w:tcBorders>
            <w:vAlign w:val="center"/>
          </w:tcPr>
          <w:p w14:paraId="482F0771" w14:textId="77777777" w:rsidR="00456A20" w:rsidRDefault="00F1262D">
            <w:pPr>
              <w:spacing w:line="360" w:lineRule="auto"/>
              <w:rPr>
                <w:rFonts w:ascii="宋体" w:hAnsi="宋体" w:cs="Arial"/>
                <w:bCs/>
                <w:sz w:val="24"/>
              </w:rPr>
            </w:pPr>
            <w:r>
              <w:rPr>
                <w:rFonts w:ascii="宋体" w:hAnsi="宋体" w:cs="Arial"/>
                <w:bCs/>
                <w:sz w:val="24"/>
              </w:rPr>
              <w:t>2.49</w:t>
            </w:r>
          </w:p>
        </w:tc>
      </w:tr>
    </w:tbl>
    <w:p w14:paraId="7EA5A50C" w14:textId="77777777" w:rsidR="00456A20" w:rsidRDefault="00456A20">
      <w:pPr>
        <w:spacing w:line="360" w:lineRule="auto"/>
        <w:rPr>
          <w:rFonts w:ascii="宋体" w:hAnsi="宋体" w:cs="Arial"/>
          <w:bCs/>
          <w:sz w:val="24"/>
        </w:rPr>
      </w:pPr>
    </w:p>
    <w:p w14:paraId="33B9C834" w14:textId="77777777" w:rsidR="00456A20" w:rsidRDefault="00F1262D">
      <w:pPr>
        <w:spacing w:line="360" w:lineRule="auto"/>
        <w:rPr>
          <w:rFonts w:ascii="宋体" w:hAnsi="宋体" w:cs="Arial"/>
          <w:bCs/>
          <w:sz w:val="24"/>
        </w:rPr>
      </w:pPr>
      <w:r>
        <w:rPr>
          <w:rFonts w:ascii="宋体" w:hAnsi="宋体" w:cs="Arial" w:hint="eastAsia"/>
          <w:bCs/>
          <w:sz w:val="24"/>
        </w:rPr>
        <w:t>4、报告期末按债券品种分类的债券投资组合</w:t>
      </w:r>
    </w:p>
    <w:p w14:paraId="79423CB1"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lastRenderedPageBreak/>
        <w:t>本基金本报告期末未持有债券。</w:t>
      </w:r>
    </w:p>
    <w:p w14:paraId="7D1F4F47" w14:textId="77777777" w:rsidR="00456A20" w:rsidRDefault="00F1262D">
      <w:pPr>
        <w:spacing w:line="360" w:lineRule="auto"/>
        <w:rPr>
          <w:rFonts w:ascii="宋体" w:hAnsi="宋体" w:cs="Arial"/>
          <w:bCs/>
          <w:sz w:val="24"/>
        </w:rPr>
      </w:pPr>
      <w:r>
        <w:rPr>
          <w:rFonts w:ascii="宋体" w:hAnsi="宋体" w:cs="Arial" w:hint="eastAsia"/>
          <w:bCs/>
          <w:sz w:val="24"/>
        </w:rPr>
        <w:t>5、报告期末按公允价值占基金资产净值比例大小排序的前五名债券投资明细</w:t>
      </w:r>
    </w:p>
    <w:p w14:paraId="35315619"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14:paraId="40C0C7F0" w14:textId="77777777" w:rsidR="00456A20" w:rsidRDefault="00F1262D">
      <w:pPr>
        <w:spacing w:line="360" w:lineRule="auto"/>
        <w:rPr>
          <w:rFonts w:ascii="宋体" w:hAnsi="宋体" w:cs="Arial"/>
          <w:bCs/>
          <w:sz w:val="24"/>
        </w:rPr>
      </w:pPr>
      <w:r>
        <w:rPr>
          <w:rFonts w:ascii="宋体" w:hAnsi="宋体" w:cs="Arial" w:hint="eastAsia"/>
          <w:bCs/>
          <w:sz w:val="24"/>
        </w:rPr>
        <w:t>6、报告期末按公允价值占基金资产净值比例大小排序的前十名资产支持证券投资明细</w:t>
      </w:r>
    </w:p>
    <w:p w14:paraId="3EC30746"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本基金本报告期末未持有资产支持证券。</w:t>
      </w:r>
    </w:p>
    <w:p w14:paraId="5AFACE09" w14:textId="77777777" w:rsidR="00456A20" w:rsidRDefault="00F1262D">
      <w:pPr>
        <w:spacing w:line="360" w:lineRule="auto"/>
        <w:rPr>
          <w:rFonts w:ascii="宋体" w:hAnsi="宋体" w:cs="Arial"/>
          <w:bCs/>
          <w:sz w:val="24"/>
        </w:rPr>
      </w:pPr>
      <w:r>
        <w:rPr>
          <w:rFonts w:ascii="宋体" w:hAnsi="宋体" w:cs="Arial" w:hint="eastAsia"/>
          <w:bCs/>
          <w:sz w:val="24"/>
        </w:rPr>
        <w:t>7、 报告期末按公允价值占基金资产净值比例大小排序的前五名贵金属投资明细</w:t>
      </w:r>
    </w:p>
    <w:p w14:paraId="62BF25A8"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本基金本报告期末未持有贵金属。</w:t>
      </w:r>
    </w:p>
    <w:p w14:paraId="5A147792" w14:textId="77777777" w:rsidR="00456A20" w:rsidRDefault="00F1262D">
      <w:pPr>
        <w:spacing w:line="360" w:lineRule="auto"/>
        <w:rPr>
          <w:rFonts w:ascii="宋体" w:hAnsi="宋体" w:cs="Arial"/>
          <w:bCs/>
          <w:sz w:val="24"/>
        </w:rPr>
      </w:pPr>
      <w:r>
        <w:rPr>
          <w:rFonts w:ascii="宋体" w:hAnsi="宋体" w:cs="Arial" w:hint="eastAsia"/>
          <w:bCs/>
          <w:sz w:val="24"/>
        </w:rPr>
        <w:t>8、报告期末按公允价值占基金资产净值比例大小排序的前五名权证投资明细</w:t>
      </w:r>
    </w:p>
    <w:p w14:paraId="5E3BF833"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本基金本报告期末未持有权证。</w:t>
      </w:r>
    </w:p>
    <w:p w14:paraId="3DADA667" w14:textId="77777777" w:rsidR="00456A20" w:rsidRDefault="00F1262D">
      <w:pPr>
        <w:spacing w:line="360" w:lineRule="auto"/>
        <w:rPr>
          <w:rFonts w:ascii="宋体" w:hAnsi="宋体" w:cs="Arial"/>
          <w:bCs/>
          <w:sz w:val="24"/>
        </w:rPr>
      </w:pPr>
      <w:r>
        <w:rPr>
          <w:rFonts w:ascii="宋体" w:hAnsi="宋体" w:cs="Arial" w:hint="eastAsia"/>
          <w:bCs/>
          <w:sz w:val="24"/>
        </w:rPr>
        <w:t>9、报告期末本基金投资的股指期货交易情况说明</w:t>
      </w:r>
    </w:p>
    <w:p w14:paraId="49D58A25" w14:textId="77777777" w:rsidR="00456A20" w:rsidRDefault="00F1262D">
      <w:pPr>
        <w:spacing w:line="360" w:lineRule="auto"/>
        <w:ind w:firstLineChars="200" w:firstLine="480"/>
        <w:rPr>
          <w:rFonts w:ascii="宋体" w:hAnsi="宋体" w:cs="Arial"/>
          <w:bCs/>
          <w:sz w:val="24"/>
        </w:rPr>
      </w:pPr>
      <w:r>
        <w:rPr>
          <w:rFonts w:ascii="宋体" w:hAnsi="宋体" w:cs="Arial" w:hint="eastAsia"/>
          <w:bCs/>
          <w:sz w:val="24"/>
        </w:rPr>
        <w:t>本基金本报告期末未投资股指期货。</w:t>
      </w:r>
    </w:p>
    <w:p w14:paraId="20218748" w14:textId="77777777" w:rsidR="00456A20" w:rsidRDefault="00F1262D">
      <w:pPr>
        <w:spacing w:line="360" w:lineRule="auto"/>
        <w:rPr>
          <w:rFonts w:ascii="宋体" w:hAnsi="宋体" w:cs="Arial"/>
          <w:bCs/>
          <w:sz w:val="24"/>
        </w:rPr>
      </w:pPr>
      <w:r>
        <w:rPr>
          <w:rFonts w:ascii="宋体" w:hAnsi="宋体" w:cs="Arial" w:hint="eastAsia"/>
          <w:bCs/>
          <w:sz w:val="24"/>
        </w:rPr>
        <w:t>10、报告期末本基金投资的国债期货交易情况说明</w:t>
      </w:r>
    </w:p>
    <w:p w14:paraId="414FA6D4" w14:textId="77777777" w:rsidR="00456A20" w:rsidRDefault="00F1262D">
      <w:pPr>
        <w:spacing w:line="360" w:lineRule="auto"/>
        <w:ind w:firstLineChars="300" w:firstLine="720"/>
        <w:rPr>
          <w:rFonts w:ascii="宋体" w:hAnsi="宋体" w:cs="Arial"/>
          <w:bCs/>
          <w:sz w:val="24"/>
        </w:rPr>
      </w:pPr>
      <w:r>
        <w:rPr>
          <w:rFonts w:ascii="宋体" w:hAnsi="宋体" w:cs="Arial" w:hint="eastAsia"/>
          <w:bCs/>
          <w:sz w:val="24"/>
        </w:rPr>
        <w:t>本基金本报告期末未投资国债期货。</w:t>
      </w:r>
    </w:p>
    <w:p w14:paraId="27BFEC68" w14:textId="77777777" w:rsidR="00456A20" w:rsidRDefault="00F1262D">
      <w:pPr>
        <w:spacing w:line="360" w:lineRule="auto"/>
        <w:rPr>
          <w:rFonts w:ascii="宋体" w:hAnsi="宋体" w:cs="Arial"/>
          <w:bCs/>
          <w:sz w:val="24"/>
        </w:rPr>
      </w:pPr>
      <w:r>
        <w:rPr>
          <w:rFonts w:ascii="宋体" w:hAnsi="宋体" w:cs="Arial" w:hint="eastAsia"/>
          <w:bCs/>
          <w:sz w:val="24"/>
        </w:rPr>
        <w:t xml:space="preserve">11、投资组合报告附注 </w:t>
      </w:r>
    </w:p>
    <w:p w14:paraId="08DD2003" w14:textId="77777777" w:rsidR="00456A20" w:rsidRDefault="00F1262D">
      <w:pPr>
        <w:pStyle w:val="zhangjiep2"/>
        <w:rPr>
          <w:rFonts w:eastAsiaTheme="minorEastAsia" w:cs="Arial"/>
          <w:b/>
          <w:kern w:val="2"/>
          <w:szCs w:val="22"/>
        </w:rPr>
      </w:pPr>
      <w:r>
        <w:rPr>
          <w:rFonts w:cs="Arial" w:hint="eastAsia"/>
          <w:bCs/>
        </w:rPr>
        <w:t>（1）</w:t>
      </w:r>
      <w:r>
        <w:rPr>
          <w:b/>
          <w:bCs/>
        </w:rPr>
        <w:t>本基金投资的前十名证券的发行主体中，芒果超媒报告编制日前一年内因未按照规定期限办理纳税申报和报送纳税资料被国家税务总局长沙市开福区税务局责令改正。中矿资源因涉嫌违反法律法规、安全生产隐患管理类违法、安全生产危险化学品类违法被海淀消防救援支队罚款。</w:t>
      </w:r>
    </w:p>
    <w:p w14:paraId="2621B87B" w14:textId="77777777" w:rsidR="00456A20" w:rsidRDefault="00F1262D" w:rsidP="00D35944">
      <w:pPr>
        <w:pStyle w:val="neirong"/>
        <w:spacing w:before="0"/>
        <w:ind w:left="0" w:firstLine="482"/>
        <w:rPr>
          <w:rFonts w:eastAsiaTheme="minorEastAsia" w:cs="Arial"/>
          <w:b/>
          <w:kern w:val="2"/>
          <w:szCs w:val="22"/>
        </w:rPr>
      </w:pPr>
      <w:r>
        <w:rPr>
          <w:rFonts w:eastAsiaTheme="minorEastAsia" w:cs="Arial" w:hint="eastAsia"/>
          <w:b/>
          <w:kern w:val="2"/>
          <w:szCs w:val="22"/>
        </w:rPr>
        <w:t>本基金对上述主体发行的相关证券的投资决策程序符合相关法律法规及基金合同的要求。</w:t>
      </w:r>
    </w:p>
    <w:p w14:paraId="76AF12A8" w14:textId="77777777" w:rsidR="00456A20" w:rsidRDefault="00F1262D">
      <w:pPr>
        <w:spacing w:line="360" w:lineRule="auto"/>
        <w:ind w:firstLineChars="200" w:firstLine="482"/>
        <w:rPr>
          <w:rFonts w:ascii="宋体" w:hAnsi="宋体" w:cs="Arial"/>
          <w:b/>
          <w:sz w:val="24"/>
        </w:rPr>
      </w:pPr>
      <w:r>
        <w:rPr>
          <w:rFonts w:ascii="宋体" w:hAnsi="宋体" w:cs="Arial" w:hint="eastAsia"/>
          <w:b/>
          <w:sz w:val="24"/>
        </w:rPr>
        <w:t>除上述主体外，本基金投资的其他前十名证券的发行主体本期没有出现被监管部门立案调查，或在报告编制日前一年内受到公开谴责、处罚的情形。</w:t>
      </w:r>
    </w:p>
    <w:p w14:paraId="356BBE47" w14:textId="77777777" w:rsidR="00456A20" w:rsidRDefault="00F1262D">
      <w:pPr>
        <w:spacing w:line="360" w:lineRule="auto"/>
        <w:rPr>
          <w:rFonts w:ascii="宋体" w:hAnsi="宋体" w:cs="Arial"/>
          <w:bCs/>
          <w:sz w:val="24"/>
        </w:rPr>
      </w:pPr>
      <w:r>
        <w:rPr>
          <w:rFonts w:ascii="宋体" w:hAnsi="宋体" w:cs="Arial" w:hint="eastAsia"/>
          <w:bCs/>
          <w:sz w:val="24"/>
        </w:rPr>
        <w:t>（2）本基金投资的前十名股票没有超出基金合同规定的备选股票库。</w:t>
      </w:r>
    </w:p>
    <w:p w14:paraId="016F7E64" w14:textId="77777777" w:rsidR="00456A20" w:rsidRDefault="00F1262D">
      <w:pPr>
        <w:tabs>
          <w:tab w:val="center" w:pos="4153"/>
        </w:tabs>
        <w:spacing w:line="360" w:lineRule="auto"/>
        <w:rPr>
          <w:rFonts w:ascii="宋体" w:hAnsi="宋体" w:cs="Arial"/>
          <w:bCs/>
          <w:sz w:val="24"/>
        </w:rPr>
      </w:pPr>
      <w:r>
        <w:rPr>
          <w:rFonts w:ascii="宋体" w:hAnsi="宋体" w:cs="Arial" w:hint="eastAsia"/>
          <w:bCs/>
          <w:sz w:val="24"/>
        </w:rPr>
        <w:t>（3）其他资产构成</w:t>
      </w:r>
      <w:r>
        <w:rPr>
          <w:rFonts w:ascii="宋体" w:hAnsi="宋体" w:cs="Arial"/>
          <w:bCs/>
          <w:sz w:val="24"/>
        </w:rPr>
        <w:tab/>
      </w:r>
    </w:p>
    <w:tbl>
      <w:tblPr>
        <w:tblW w:w="9045" w:type="dxa"/>
        <w:tblInd w:w="108" w:type="dxa"/>
        <w:tblLook w:val="04A0" w:firstRow="1" w:lastRow="0" w:firstColumn="1" w:lastColumn="0" w:noHBand="0" w:noVBand="1"/>
      </w:tblPr>
      <w:tblGrid>
        <w:gridCol w:w="1269"/>
        <w:gridCol w:w="3683"/>
        <w:gridCol w:w="4093"/>
      </w:tblGrid>
      <w:tr w:rsidR="00456A20" w14:paraId="51534C47"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2D507894" w14:textId="77777777" w:rsidR="00456A20" w:rsidRDefault="00F1262D">
            <w:pPr>
              <w:spacing w:line="360" w:lineRule="auto"/>
              <w:rPr>
                <w:rFonts w:ascii="宋体" w:hAnsi="宋体" w:cs="Arial"/>
                <w:bCs/>
                <w:sz w:val="24"/>
              </w:rPr>
            </w:pPr>
            <w:r>
              <w:rPr>
                <w:rFonts w:ascii="宋体" w:hAnsi="宋体" w:cs="Arial" w:hint="eastAsia"/>
                <w:bCs/>
                <w:sz w:val="24"/>
              </w:rPr>
              <w:t>序号</w:t>
            </w:r>
          </w:p>
        </w:tc>
        <w:tc>
          <w:tcPr>
            <w:tcW w:w="3683" w:type="dxa"/>
            <w:tcBorders>
              <w:top w:val="single" w:sz="8" w:space="0" w:color="000000"/>
              <w:left w:val="single" w:sz="8" w:space="0" w:color="000000"/>
              <w:bottom w:val="single" w:sz="6" w:space="0" w:color="000000"/>
              <w:right w:val="single" w:sz="8" w:space="0" w:color="000000"/>
            </w:tcBorders>
            <w:vAlign w:val="center"/>
          </w:tcPr>
          <w:p w14:paraId="032E8CBA" w14:textId="77777777" w:rsidR="00456A20" w:rsidRDefault="00F1262D">
            <w:pPr>
              <w:spacing w:line="360" w:lineRule="auto"/>
              <w:rPr>
                <w:rFonts w:ascii="宋体" w:hAnsi="宋体" w:cs="Arial"/>
                <w:bCs/>
                <w:sz w:val="24"/>
              </w:rPr>
            </w:pPr>
            <w:r>
              <w:rPr>
                <w:rFonts w:ascii="宋体" w:hAnsi="宋体" w:cs="Arial" w:hint="eastAsia"/>
                <w:bCs/>
                <w:sz w:val="24"/>
              </w:rPr>
              <w:t>名称</w:t>
            </w:r>
          </w:p>
        </w:tc>
        <w:tc>
          <w:tcPr>
            <w:tcW w:w="4093" w:type="dxa"/>
            <w:tcBorders>
              <w:top w:val="single" w:sz="8" w:space="0" w:color="000000"/>
              <w:left w:val="single" w:sz="8" w:space="0" w:color="000000"/>
              <w:bottom w:val="single" w:sz="6" w:space="0" w:color="000000"/>
              <w:right w:val="single" w:sz="8" w:space="0" w:color="000000"/>
            </w:tcBorders>
            <w:vAlign w:val="center"/>
          </w:tcPr>
          <w:p w14:paraId="2BD97B13" w14:textId="77777777" w:rsidR="00456A20" w:rsidRDefault="00F1262D">
            <w:pPr>
              <w:spacing w:line="360" w:lineRule="auto"/>
              <w:rPr>
                <w:rFonts w:ascii="宋体" w:hAnsi="宋体" w:cs="Arial"/>
                <w:bCs/>
                <w:sz w:val="24"/>
              </w:rPr>
            </w:pPr>
            <w:r>
              <w:rPr>
                <w:rFonts w:ascii="宋体" w:hAnsi="宋体" w:cs="Arial" w:hint="eastAsia"/>
                <w:bCs/>
                <w:sz w:val="24"/>
              </w:rPr>
              <w:t>金额</w:t>
            </w:r>
          </w:p>
        </w:tc>
      </w:tr>
      <w:tr w:rsidR="00456A20" w14:paraId="3920E8DE"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03A213C1" w14:textId="77777777" w:rsidR="00456A20" w:rsidRDefault="00F1262D">
            <w:pPr>
              <w:spacing w:line="360" w:lineRule="auto"/>
              <w:rPr>
                <w:rFonts w:ascii="宋体" w:hAnsi="宋体" w:cs="Arial"/>
                <w:bCs/>
                <w:sz w:val="24"/>
              </w:rPr>
            </w:pPr>
            <w:r>
              <w:rPr>
                <w:rFonts w:ascii="宋体" w:hAnsi="宋体" w:cs="Arial" w:hint="eastAsia"/>
                <w:bCs/>
                <w:sz w:val="24"/>
              </w:rPr>
              <w:t>1</w:t>
            </w:r>
          </w:p>
        </w:tc>
        <w:tc>
          <w:tcPr>
            <w:tcW w:w="3683" w:type="dxa"/>
            <w:tcBorders>
              <w:top w:val="single" w:sz="8" w:space="0" w:color="000000"/>
              <w:left w:val="single" w:sz="8" w:space="0" w:color="000000"/>
              <w:bottom w:val="single" w:sz="6" w:space="0" w:color="000000"/>
              <w:right w:val="single" w:sz="8" w:space="0" w:color="000000"/>
            </w:tcBorders>
            <w:vAlign w:val="center"/>
          </w:tcPr>
          <w:p w14:paraId="7BDC87B6" w14:textId="77777777" w:rsidR="00456A20" w:rsidRDefault="00F1262D">
            <w:pPr>
              <w:spacing w:line="360" w:lineRule="auto"/>
              <w:rPr>
                <w:rFonts w:ascii="宋体" w:hAnsi="宋体" w:cs="Arial"/>
                <w:bCs/>
                <w:sz w:val="24"/>
              </w:rPr>
            </w:pPr>
            <w:r>
              <w:rPr>
                <w:rFonts w:ascii="宋体" w:hAnsi="宋体" w:cs="Arial" w:hint="eastAsia"/>
                <w:bCs/>
                <w:sz w:val="24"/>
              </w:rPr>
              <w:t>存出保证金</w:t>
            </w:r>
          </w:p>
        </w:tc>
        <w:tc>
          <w:tcPr>
            <w:tcW w:w="4093" w:type="dxa"/>
            <w:tcBorders>
              <w:top w:val="single" w:sz="8" w:space="0" w:color="000000"/>
              <w:left w:val="single" w:sz="8" w:space="0" w:color="000000"/>
              <w:bottom w:val="single" w:sz="8" w:space="0" w:color="000000"/>
              <w:right w:val="single" w:sz="8" w:space="0" w:color="000000"/>
            </w:tcBorders>
            <w:vAlign w:val="center"/>
          </w:tcPr>
          <w:p w14:paraId="564F3E96" w14:textId="77777777" w:rsidR="00456A20" w:rsidRDefault="00F1262D" w:rsidP="00D35944">
            <w:pPr>
              <w:spacing w:line="360" w:lineRule="auto"/>
              <w:ind w:firstLine="420"/>
              <w:rPr>
                <w:rFonts w:asciiTheme="minorEastAsia" w:hAnsiTheme="minorEastAsia" w:cs="Arial"/>
                <w:bCs/>
                <w:sz w:val="24"/>
              </w:rPr>
            </w:pPr>
            <w:r>
              <w:rPr>
                <w:rFonts w:asciiTheme="minorEastAsia" w:hAnsiTheme="minorEastAsia"/>
              </w:rPr>
              <w:t>7,687.12</w:t>
            </w:r>
          </w:p>
        </w:tc>
      </w:tr>
      <w:tr w:rsidR="00456A20" w14:paraId="6F01F6AD"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3E926776" w14:textId="77777777" w:rsidR="00456A20" w:rsidRDefault="00F1262D">
            <w:pPr>
              <w:spacing w:line="360" w:lineRule="auto"/>
              <w:rPr>
                <w:rFonts w:ascii="宋体" w:hAnsi="宋体" w:cs="Arial"/>
                <w:bCs/>
                <w:sz w:val="24"/>
              </w:rPr>
            </w:pPr>
            <w:r>
              <w:rPr>
                <w:rFonts w:ascii="宋体" w:hAnsi="宋体" w:cs="Arial" w:hint="eastAsia"/>
                <w:bCs/>
                <w:sz w:val="24"/>
              </w:rPr>
              <w:t>2</w:t>
            </w:r>
          </w:p>
        </w:tc>
        <w:tc>
          <w:tcPr>
            <w:tcW w:w="3683" w:type="dxa"/>
            <w:tcBorders>
              <w:top w:val="single" w:sz="8" w:space="0" w:color="000000"/>
              <w:left w:val="single" w:sz="8" w:space="0" w:color="000000"/>
              <w:bottom w:val="single" w:sz="6" w:space="0" w:color="000000"/>
              <w:right w:val="single" w:sz="8" w:space="0" w:color="000000"/>
            </w:tcBorders>
            <w:vAlign w:val="center"/>
          </w:tcPr>
          <w:p w14:paraId="1197F967" w14:textId="77777777" w:rsidR="00456A20" w:rsidRDefault="00F1262D">
            <w:pPr>
              <w:spacing w:line="360" w:lineRule="auto"/>
              <w:rPr>
                <w:rFonts w:ascii="宋体" w:hAnsi="宋体" w:cs="Arial"/>
                <w:bCs/>
                <w:sz w:val="24"/>
              </w:rPr>
            </w:pPr>
            <w:r>
              <w:rPr>
                <w:rFonts w:ascii="宋体" w:hAnsi="宋体" w:cs="Arial" w:hint="eastAsia"/>
                <w:bCs/>
                <w:sz w:val="24"/>
              </w:rPr>
              <w:t>应收清算款</w:t>
            </w:r>
          </w:p>
        </w:tc>
        <w:tc>
          <w:tcPr>
            <w:tcW w:w="4093" w:type="dxa"/>
            <w:tcBorders>
              <w:top w:val="single" w:sz="8" w:space="0" w:color="000000"/>
              <w:left w:val="single" w:sz="8" w:space="0" w:color="000000"/>
              <w:bottom w:val="single" w:sz="8" w:space="0" w:color="000000"/>
              <w:right w:val="single" w:sz="8" w:space="0" w:color="000000"/>
            </w:tcBorders>
            <w:vAlign w:val="center"/>
          </w:tcPr>
          <w:p w14:paraId="0E47AE9A" w14:textId="77777777" w:rsidR="00456A20" w:rsidRDefault="00F1262D" w:rsidP="00D35944">
            <w:pPr>
              <w:spacing w:line="360" w:lineRule="auto"/>
              <w:ind w:firstLine="420"/>
              <w:rPr>
                <w:rFonts w:asciiTheme="minorEastAsia" w:hAnsiTheme="minorEastAsia" w:cs="Arial"/>
                <w:bCs/>
                <w:sz w:val="24"/>
              </w:rPr>
            </w:pPr>
            <w:r>
              <w:rPr>
                <w:rFonts w:asciiTheme="minorEastAsia" w:hAnsiTheme="minorEastAsia"/>
              </w:rPr>
              <w:t>167,154.46</w:t>
            </w:r>
          </w:p>
        </w:tc>
      </w:tr>
      <w:tr w:rsidR="00456A20" w14:paraId="3CDEF0A9"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3961358C" w14:textId="77777777" w:rsidR="00456A20" w:rsidRDefault="00F1262D">
            <w:pPr>
              <w:spacing w:line="360" w:lineRule="auto"/>
              <w:rPr>
                <w:rFonts w:ascii="宋体" w:hAnsi="宋体" w:cs="Arial"/>
                <w:bCs/>
                <w:sz w:val="24"/>
              </w:rPr>
            </w:pPr>
            <w:r>
              <w:rPr>
                <w:rFonts w:ascii="宋体" w:hAnsi="宋体" w:cs="Arial" w:hint="eastAsia"/>
                <w:bCs/>
                <w:sz w:val="24"/>
              </w:rPr>
              <w:t>3</w:t>
            </w:r>
          </w:p>
        </w:tc>
        <w:tc>
          <w:tcPr>
            <w:tcW w:w="3683" w:type="dxa"/>
            <w:tcBorders>
              <w:top w:val="single" w:sz="8" w:space="0" w:color="000000"/>
              <w:left w:val="single" w:sz="8" w:space="0" w:color="000000"/>
              <w:bottom w:val="single" w:sz="6" w:space="0" w:color="000000"/>
              <w:right w:val="single" w:sz="8" w:space="0" w:color="000000"/>
            </w:tcBorders>
            <w:vAlign w:val="center"/>
          </w:tcPr>
          <w:p w14:paraId="61500882" w14:textId="77777777" w:rsidR="00456A20" w:rsidRDefault="00F1262D">
            <w:pPr>
              <w:spacing w:line="360" w:lineRule="auto"/>
              <w:rPr>
                <w:rFonts w:ascii="宋体" w:hAnsi="宋体" w:cs="Arial"/>
                <w:bCs/>
                <w:sz w:val="24"/>
              </w:rPr>
            </w:pPr>
            <w:r>
              <w:rPr>
                <w:rFonts w:ascii="宋体" w:hAnsi="宋体" w:cs="Arial" w:hint="eastAsia"/>
                <w:bCs/>
                <w:sz w:val="24"/>
              </w:rPr>
              <w:t>应收股利</w:t>
            </w:r>
          </w:p>
        </w:tc>
        <w:tc>
          <w:tcPr>
            <w:tcW w:w="4093" w:type="dxa"/>
            <w:tcBorders>
              <w:top w:val="single" w:sz="8" w:space="0" w:color="000000"/>
              <w:left w:val="single" w:sz="8" w:space="0" w:color="000000"/>
              <w:bottom w:val="single" w:sz="8" w:space="0" w:color="000000"/>
              <w:right w:val="single" w:sz="8" w:space="0" w:color="000000"/>
            </w:tcBorders>
            <w:vAlign w:val="center"/>
          </w:tcPr>
          <w:p w14:paraId="56635C76" w14:textId="77777777" w:rsidR="00456A20" w:rsidRDefault="00F1262D" w:rsidP="00D35944">
            <w:pPr>
              <w:spacing w:line="360" w:lineRule="auto"/>
              <w:ind w:firstLine="420"/>
              <w:rPr>
                <w:rFonts w:asciiTheme="minorEastAsia" w:hAnsiTheme="minorEastAsia" w:cs="Arial"/>
                <w:bCs/>
                <w:sz w:val="24"/>
              </w:rPr>
            </w:pPr>
            <w:r>
              <w:rPr>
                <w:rFonts w:asciiTheme="minorEastAsia" w:hAnsiTheme="minorEastAsia"/>
              </w:rPr>
              <w:t>-</w:t>
            </w:r>
          </w:p>
        </w:tc>
      </w:tr>
      <w:tr w:rsidR="00456A20" w14:paraId="0A017B8C"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4FC35C69" w14:textId="77777777" w:rsidR="00456A20" w:rsidRDefault="00F1262D">
            <w:pPr>
              <w:spacing w:line="360" w:lineRule="auto"/>
              <w:rPr>
                <w:rFonts w:ascii="宋体" w:hAnsi="宋体" w:cs="Arial"/>
                <w:bCs/>
                <w:sz w:val="24"/>
              </w:rPr>
            </w:pPr>
            <w:r>
              <w:rPr>
                <w:rFonts w:ascii="宋体" w:hAnsi="宋体" w:cs="Arial" w:hint="eastAsia"/>
                <w:bCs/>
                <w:sz w:val="24"/>
              </w:rPr>
              <w:t>4</w:t>
            </w:r>
          </w:p>
        </w:tc>
        <w:tc>
          <w:tcPr>
            <w:tcW w:w="3683" w:type="dxa"/>
            <w:tcBorders>
              <w:top w:val="single" w:sz="8" w:space="0" w:color="000000"/>
              <w:left w:val="single" w:sz="8" w:space="0" w:color="000000"/>
              <w:bottom w:val="single" w:sz="6" w:space="0" w:color="000000"/>
              <w:right w:val="single" w:sz="8" w:space="0" w:color="000000"/>
            </w:tcBorders>
            <w:vAlign w:val="center"/>
          </w:tcPr>
          <w:p w14:paraId="14BCF9E5" w14:textId="77777777" w:rsidR="00456A20" w:rsidRDefault="00F1262D">
            <w:pPr>
              <w:spacing w:line="360" w:lineRule="auto"/>
              <w:rPr>
                <w:rFonts w:ascii="宋体" w:hAnsi="宋体" w:cs="Arial"/>
                <w:bCs/>
                <w:sz w:val="24"/>
              </w:rPr>
            </w:pPr>
            <w:r>
              <w:rPr>
                <w:rFonts w:ascii="宋体" w:hAnsi="宋体" w:cs="Arial" w:hint="eastAsia"/>
                <w:bCs/>
                <w:sz w:val="24"/>
              </w:rPr>
              <w:t>应收利息</w:t>
            </w:r>
          </w:p>
        </w:tc>
        <w:tc>
          <w:tcPr>
            <w:tcW w:w="4093" w:type="dxa"/>
            <w:tcBorders>
              <w:top w:val="single" w:sz="8" w:space="0" w:color="000000"/>
              <w:left w:val="single" w:sz="8" w:space="0" w:color="000000"/>
              <w:bottom w:val="single" w:sz="8" w:space="0" w:color="000000"/>
              <w:right w:val="single" w:sz="8" w:space="0" w:color="000000"/>
            </w:tcBorders>
            <w:vAlign w:val="center"/>
          </w:tcPr>
          <w:p w14:paraId="30CB8030" w14:textId="77777777" w:rsidR="00456A20" w:rsidRDefault="00F1262D" w:rsidP="00D35944">
            <w:pPr>
              <w:spacing w:line="360" w:lineRule="auto"/>
              <w:ind w:firstLine="420"/>
              <w:rPr>
                <w:rFonts w:asciiTheme="minorEastAsia" w:hAnsiTheme="minorEastAsia" w:cs="Arial"/>
                <w:bCs/>
                <w:sz w:val="24"/>
              </w:rPr>
            </w:pPr>
            <w:r>
              <w:rPr>
                <w:rFonts w:asciiTheme="minorEastAsia" w:hAnsiTheme="minorEastAsia"/>
              </w:rPr>
              <w:t>-</w:t>
            </w:r>
          </w:p>
        </w:tc>
      </w:tr>
      <w:tr w:rsidR="00456A20" w14:paraId="2F12C90C"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75ED4F9F" w14:textId="77777777" w:rsidR="00456A20" w:rsidRDefault="00F1262D">
            <w:pPr>
              <w:spacing w:line="360" w:lineRule="auto"/>
              <w:rPr>
                <w:rFonts w:ascii="宋体" w:hAnsi="宋体" w:cs="Arial"/>
                <w:bCs/>
                <w:sz w:val="24"/>
              </w:rPr>
            </w:pPr>
            <w:r>
              <w:rPr>
                <w:rFonts w:ascii="宋体" w:hAnsi="宋体" w:cs="Arial" w:hint="eastAsia"/>
                <w:bCs/>
                <w:sz w:val="24"/>
              </w:rPr>
              <w:lastRenderedPageBreak/>
              <w:t>5</w:t>
            </w:r>
          </w:p>
        </w:tc>
        <w:tc>
          <w:tcPr>
            <w:tcW w:w="3683" w:type="dxa"/>
            <w:tcBorders>
              <w:top w:val="single" w:sz="8" w:space="0" w:color="000000"/>
              <w:left w:val="single" w:sz="8" w:space="0" w:color="000000"/>
              <w:bottom w:val="single" w:sz="6" w:space="0" w:color="000000"/>
              <w:right w:val="single" w:sz="8" w:space="0" w:color="000000"/>
            </w:tcBorders>
            <w:vAlign w:val="center"/>
          </w:tcPr>
          <w:p w14:paraId="2C147595" w14:textId="77777777" w:rsidR="00456A20" w:rsidRDefault="00F1262D">
            <w:pPr>
              <w:spacing w:line="360" w:lineRule="auto"/>
              <w:rPr>
                <w:rFonts w:ascii="宋体" w:hAnsi="宋体" w:cs="Arial"/>
                <w:bCs/>
                <w:sz w:val="24"/>
              </w:rPr>
            </w:pPr>
            <w:r>
              <w:rPr>
                <w:rFonts w:ascii="宋体" w:hAnsi="宋体" w:cs="Arial" w:hint="eastAsia"/>
                <w:bCs/>
                <w:sz w:val="24"/>
              </w:rPr>
              <w:t>应收申购款</w:t>
            </w:r>
          </w:p>
        </w:tc>
        <w:tc>
          <w:tcPr>
            <w:tcW w:w="4093" w:type="dxa"/>
            <w:tcBorders>
              <w:top w:val="single" w:sz="8" w:space="0" w:color="000000"/>
              <w:left w:val="single" w:sz="8" w:space="0" w:color="000000"/>
              <w:bottom w:val="single" w:sz="8" w:space="0" w:color="000000"/>
              <w:right w:val="single" w:sz="8" w:space="0" w:color="000000"/>
            </w:tcBorders>
            <w:vAlign w:val="center"/>
          </w:tcPr>
          <w:p w14:paraId="27EFA17C" w14:textId="77777777" w:rsidR="00456A20" w:rsidRDefault="00F1262D" w:rsidP="00D35944">
            <w:pPr>
              <w:spacing w:line="360" w:lineRule="auto"/>
              <w:ind w:firstLine="420"/>
              <w:rPr>
                <w:rFonts w:asciiTheme="minorEastAsia" w:hAnsiTheme="minorEastAsia" w:cs="Arial"/>
                <w:bCs/>
                <w:sz w:val="24"/>
              </w:rPr>
            </w:pPr>
            <w:r>
              <w:rPr>
                <w:rFonts w:asciiTheme="minorEastAsia" w:hAnsiTheme="minorEastAsia"/>
              </w:rPr>
              <w:t>2,204.20</w:t>
            </w:r>
          </w:p>
        </w:tc>
      </w:tr>
      <w:tr w:rsidR="00456A20" w14:paraId="57680570"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7EB79145" w14:textId="77777777" w:rsidR="00456A20" w:rsidRDefault="00F1262D">
            <w:pPr>
              <w:spacing w:line="360" w:lineRule="auto"/>
              <w:rPr>
                <w:rFonts w:ascii="宋体" w:hAnsi="宋体" w:cs="Arial"/>
                <w:bCs/>
                <w:sz w:val="24"/>
              </w:rPr>
            </w:pPr>
            <w:r>
              <w:rPr>
                <w:rFonts w:ascii="宋体" w:hAnsi="宋体" w:cs="Arial" w:hint="eastAsia"/>
                <w:bCs/>
                <w:sz w:val="24"/>
              </w:rPr>
              <w:t>6</w:t>
            </w:r>
          </w:p>
        </w:tc>
        <w:tc>
          <w:tcPr>
            <w:tcW w:w="3683" w:type="dxa"/>
            <w:tcBorders>
              <w:top w:val="single" w:sz="8" w:space="0" w:color="000000"/>
              <w:left w:val="single" w:sz="8" w:space="0" w:color="000000"/>
              <w:bottom w:val="single" w:sz="6" w:space="0" w:color="000000"/>
              <w:right w:val="single" w:sz="8" w:space="0" w:color="000000"/>
            </w:tcBorders>
            <w:vAlign w:val="center"/>
          </w:tcPr>
          <w:p w14:paraId="634D01F2" w14:textId="77777777" w:rsidR="00456A20" w:rsidRDefault="00F1262D">
            <w:pPr>
              <w:spacing w:line="360" w:lineRule="auto"/>
              <w:rPr>
                <w:rFonts w:ascii="宋体" w:hAnsi="宋体" w:cs="Arial"/>
                <w:bCs/>
                <w:sz w:val="24"/>
              </w:rPr>
            </w:pPr>
            <w:r>
              <w:rPr>
                <w:rFonts w:ascii="宋体" w:hAnsi="宋体" w:cs="Arial" w:hint="eastAsia"/>
                <w:bCs/>
                <w:sz w:val="24"/>
              </w:rPr>
              <w:t>其他应收款</w:t>
            </w:r>
          </w:p>
        </w:tc>
        <w:tc>
          <w:tcPr>
            <w:tcW w:w="4093" w:type="dxa"/>
            <w:tcBorders>
              <w:top w:val="single" w:sz="8" w:space="0" w:color="000000"/>
              <w:left w:val="single" w:sz="8" w:space="0" w:color="000000"/>
              <w:bottom w:val="single" w:sz="8" w:space="0" w:color="000000"/>
              <w:right w:val="single" w:sz="8" w:space="0" w:color="000000"/>
            </w:tcBorders>
            <w:vAlign w:val="center"/>
          </w:tcPr>
          <w:p w14:paraId="1C5080C0" w14:textId="77777777" w:rsidR="00456A20" w:rsidRDefault="00F1262D" w:rsidP="00D35944">
            <w:pPr>
              <w:spacing w:line="360" w:lineRule="auto"/>
              <w:ind w:firstLine="420"/>
              <w:rPr>
                <w:rFonts w:asciiTheme="minorEastAsia" w:hAnsiTheme="minorEastAsia" w:cs="Arial"/>
                <w:bCs/>
                <w:sz w:val="24"/>
              </w:rPr>
            </w:pPr>
            <w:r>
              <w:rPr>
                <w:rFonts w:asciiTheme="minorEastAsia" w:hAnsiTheme="minorEastAsia"/>
              </w:rPr>
              <w:t>-</w:t>
            </w:r>
          </w:p>
        </w:tc>
      </w:tr>
      <w:tr w:rsidR="00456A20" w14:paraId="3E263E32"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4CA582A9" w14:textId="77777777" w:rsidR="00456A20" w:rsidRDefault="00F1262D">
            <w:pPr>
              <w:spacing w:line="360" w:lineRule="auto"/>
              <w:rPr>
                <w:rFonts w:ascii="宋体" w:hAnsi="宋体" w:cs="Arial"/>
                <w:bCs/>
                <w:sz w:val="24"/>
              </w:rPr>
            </w:pPr>
            <w:r>
              <w:rPr>
                <w:rFonts w:ascii="宋体" w:hAnsi="宋体" w:cs="Arial" w:hint="eastAsia"/>
                <w:bCs/>
                <w:sz w:val="24"/>
              </w:rPr>
              <w:t>7</w:t>
            </w:r>
          </w:p>
        </w:tc>
        <w:tc>
          <w:tcPr>
            <w:tcW w:w="3683" w:type="dxa"/>
            <w:tcBorders>
              <w:top w:val="single" w:sz="8" w:space="0" w:color="000000"/>
              <w:left w:val="single" w:sz="8" w:space="0" w:color="000000"/>
              <w:bottom w:val="single" w:sz="6" w:space="0" w:color="000000"/>
              <w:right w:val="single" w:sz="8" w:space="0" w:color="000000"/>
            </w:tcBorders>
            <w:vAlign w:val="center"/>
          </w:tcPr>
          <w:p w14:paraId="04927998" w14:textId="77777777" w:rsidR="00456A20" w:rsidRDefault="00F1262D">
            <w:pPr>
              <w:spacing w:line="360" w:lineRule="auto"/>
              <w:rPr>
                <w:rFonts w:ascii="宋体" w:hAnsi="宋体" w:cs="Arial"/>
                <w:bCs/>
                <w:sz w:val="24"/>
              </w:rPr>
            </w:pPr>
            <w:r>
              <w:rPr>
                <w:rFonts w:ascii="宋体" w:hAnsi="宋体" w:cs="Arial" w:hint="eastAsia"/>
                <w:bCs/>
                <w:sz w:val="24"/>
              </w:rPr>
              <w:t>待摊费用</w:t>
            </w:r>
          </w:p>
        </w:tc>
        <w:tc>
          <w:tcPr>
            <w:tcW w:w="4093" w:type="dxa"/>
            <w:tcBorders>
              <w:top w:val="single" w:sz="8" w:space="0" w:color="000000"/>
              <w:left w:val="single" w:sz="8" w:space="0" w:color="000000"/>
              <w:bottom w:val="single" w:sz="8" w:space="0" w:color="000000"/>
              <w:right w:val="single" w:sz="8" w:space="0" w:color="000000"/>
            </w:tcBorders>
            <w:vAlign w:val="center"/>
          </w:tcPr>
          <w:p w14:paraId="024F7ACA" w14:textId="77777777" w:rsidR="00456A20" w:rsidRDefault="00F1262D" w:rsidP="00D35944">
            <w:pPr>
              <w:spacing w:line="360" w:lineRule="auto"/>
              <w:ind w:firstLine="420"/>
              <w:rPr>
                <w:rFonts w:asciiTheme="minorEastAsia" w:hAnsiTheme="minorEastAsia" w:cs="Arial"/>
                <w:bCs/>
                <w:sz w:val="24"/>
              </w:rPr>
            </w:pPr>
            <w:r>
              <w:rPr>
                <w:rFonts w:asciiTheme="minorEastAsia" w:hAnsiTheme="minorEastAsia"/>
              </w:rPr>
              <w:t>25,878.84</w:t>
            </w:r>
          </w:p>
        </w:tc>
      </w:tr>
      <w:tr w:rsidR="00456A20" w14:paraId="0D78BF62"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5C2CE173" w14:textId="77777777" w:rsidR="00456A20" w:rsidRDefault="00F1262D">
            <w:pPr>
              <w:spacing w:line="360" w:lineRule="auto"/>
              <w:rPr>
                <w:rFonts w:ascii="宋体" w:hAnsi="宋体" w:cs="Arial"/>
                <w:bCs/>
                <w:sz w:val="24"/>
              </w:rPr>
            </w:pPr>
            <w:r>
              <w:rPr>
                <w:rFonts w:ascii="宋体" w:hAnsi="宋体" w:cs="Arial" w:hint="eastAsia"/>
                <w:bCs/>
                <w:sz w:val="24"/>
              </w:rPr>
              <w:t>8</w:t>
            </w:r>
          </w:p>
        </w:tc>
        <w:tc>
          <w:tcPr>
            <w:tcW w:w="3683" w:type="dxa"/>
            <w:tcBorders>
              <w:top w:val="single" w:sz="8" w:space="0" w:color="000000"/>
              <w:left w:val="single" w:sz="8" w:space="0" w:color="000000"/>
              <w:bottom w:val="single" w:sz="6" w:space="0" w:color="000000"/>
              <w:right w:val="single" w:sz="8" w:space="0" w:color="000000"/>
            </w:tcBorders>
            <w:vAlign w:val="center"/>
          </w:tcPr>
          <w:p w14:paraId="40D1EF17" w14:textId="77777777" w:rsidR="00456A20" w:rsidRDefault="00F1262D">
            <w:pPr>
              <w:spacing w:line="360" w:lineRule="auto"/>
              <w:rPr>
                <w:rFonts w:ascii="宋体" w:hAnsi="宋体" w:cs="Arial"/>
                <w:bCs/>
                <w:sz w:val="24"/>
              </w:rPr>
            </w:pPr>
            <w:r>
              <w:rPr>
                <w:rFonts w:ascii="宋体" w:hAnsi="宋体" w:cs="Arial" w:hint="eastAsia"/>
                <w:bCs/>
                <w:sz w:val="24"/>
              </w:rPr>
              <w:t>其他</w:t>
            </w:r>
          </w:p>
        </w:tc>
        <w:tc>
          <w:tcPr>
            <w:tcW w:w="4093" w:type="dxa"/>
            <w:tcBorders>
              <w:top w:val="single" w:sz="8" w:space="0" w:color="000000"/>
              <w:left w:val="single" w:sz="8" w:space="0" w:color="000000"/>
              <w:bottom w:val="single" w:sz="8" w:space="0" w:color="000000"/>
              <w:right w:val="single" w:sz="8" w:space="0" w:color="000000"/>
            </w:tcBorders>
            <w:vAlign w:val="center"/>
          </w:tcPr>
          <w:p w14:paraId="50CE17ED" w14:textId="77777777" w:rsidR="00456A20" w:rsidRDefault="00F1262D" w:rsidP="00D35944">
            <w:pPr>
              <w:spacing w:line="360" w:lineRule="auto"/>
              <w:ind w:firstLine="420"/>
              <w:rPr>
                <w:rFonts w:asciiTheme="minorEastAsia" w:hAnsiTheme="minorEastAsia" w:cs="Arial"/>
                <w:bCs/>
                <w:sz w:val="24"/>
              </w:rPr>
            </w:pPr>
            <w:r>
              <w:rPr>
                <w:rFonts w:asciiTheme="minorEastAsia" w:hAnsiTheme="minorEastAsia"/>
              </w:rPr>
              <w:t>-</w:t>
            </w:r>
          </w:p>
        </w:tc>
      </w:tr>
      <w:tr w:rsidR="00456A20" w14:paraId="0257143E" w14:textId="77777777">
        <w:tc>
          <w:tcPr>
            <w:tcW w:w="1269" w:type="dxa"/>
            <w:tcBorders>
              <w:top w:val="single" w:sz="8" w:space="0" w:color="000000"/>
              <w:left w:val="single" w:sz="8" w:space="0" w:color="000000"/>
              <w:bottom w:val="single" w:sz="6" w:space="0" w:color="000000"/>
              <w:right w:val="single" w:sz="8" w:space="0" w:color="000000"/>
            </w:tcBorders>
            <w:vAlign w:val="center"/>
          </w:tcPr>
          <w:p w14:paraId="6C52D5BC" w14:textId="77777777" w:rsidR="00456A20" w:rsidRDefault="00F1262D">
            <w:pPr>
              <w:spacing w:line="360" w:lineRule="auto"/>
              <w:rPr>
                <w:rFonts w:ascii="宋体" w:hAnsi="宋体" w:cs="Arial"/>
                <w:bCs/>
                <w:sz w:val="24"/>
              </w:rPr>
            </w:pPr>
            <w:r>
              <w:rPr>
                <w:rFonts w:ascii="宋体" w:hAnsi="宋体" w:cs="Arial" w:hint="eastAsia"/>
                <w:bCs/>
                <w:sz w:val="24"/>
              </w:rPr>
              <w:t>9</w:t>
            </w:r>
          </w:p>
        </w:tc>
        <w:tc>
          <w:tcPr>
            <w:tcW w:w="3683" w:type="dxa"/>
            <w:tcBorders>
              <w:top w:val="single" w:sz="8" w:space="0" w:color="000000"/>
              <w:left w:val="single" w:sz="8" w:space="0" w:color="000000"/>
              <w:bottom w:val="single" w:sz="6" w:space="0" w:color="000000"/>
              <w:right w:val="single" w:sz="8" w:space="0" w:color="000000"/>
            </w:tcBorders>
            <w:vAlign w:val="center"/>
          </w:tcPr>
          <w:p w14:paraId="40DE83E9" w14:textId="77777777" w:rsidR="00456A20" w:rsidRDefault="00F1262D">
            <w:pPr>
              <w:spacing w:line="360" w:lineRule="auto"/>
              <w:rPr>
                <w:rFonts w:ascii="宋体" w:hAnsi="宋体" w:cs="Arial"/>
                <w:bCs/>
                <w:sz w:val="24"/>
              </w:rPr>
            </w:pPr>
            <w:r>
              <w:rPr>
                <w:rFonts w:ascii="宋体" w:hAnsi="宋体" w:cs="Arial" w:hint="eastAsia"/>
                <w:bCs/>
                <w:sz w:val="24"/>
              </w:rPr>
              <w:t>合计</w:t>
            </w:r>
          </w:p>
        </w:tc>
        <w:tc>
          <w:tcPr>
            <w:tcW w:w="4093" w:type="dxa"/>
            <w:tcBorders>
              <w:top w:val="single" w:sz="8" w:space="0" w:color="000000"/>
              <w:left w:val="single" w:sz="8" w:space="0" w:color="000000"/>
              <w:bottom w:val="single" w:sz="8" w:space="0" w:color="000000"/>
              <w:right w:val="single" w:sz="8" w:space="0" w:color="000000"/>
            </w:tcBorders>
            <w:vAlign w:val="center"/>
          </w:tcPr>
          <w:p w14:paraId="337749CD" w14:textId="77777777" w:rsidR="00456A20" w:rsidRDefault="00F1262D" w:rsidP="00D35944">
            <w:pPr>
              <w:spacing w:line="360" w:lineRule="auto"/>
              <w:ind w:firstLine="420"/>
              <w:rPr>
                <w:rFonts w:asciiTheme="minorEastAsia" w:hAnsiTheme="minorEastAsia" w:cs="Arial"/>
                <w:bCs/>
                <w:sz w:val="24"/>
              </w:rPr>
            </w:pPr>
            <w:r>
              <w:rPr>
                <w:rFonts w:asciiTheme="minorEastAsia" w:hAnsiTheme="minorEastAsia"/>
              </w:rPr>
              <w:t>202,924.62</w:t>
            </w:r>
          </w:p>
        </w:tc>
      </w:tr>
    </w:tbl>
    <w:p w14:paraId="61B04F09" w14:textId="77777777" w:rsidR="00456A20" w:rsidRDefault="00456A20">
      <w:pPr>
        <w:spacing w:line="360" w:lineRule="auto"/>
        <w:rPr>
          <w:rFonts w:ascii="宋体" w:hAnsi="宋体" w:cs="Arial"/>
          <w:bCs/>
          <w:sz w:val="24"/>
        </w:rPr>
      </w:pPr>
    </w:p>
    <w:p w14:paraId="43D4F52C" w14:textId="77777777" w:rsidR="00456A20" w:rsidRDefault="00F1262D">
      <w:pPr>
        <w:spacing w:line="360" w:lineRule="auto"/>
        <w:rPr>
          <w:rFonts w:ascii="宋体" w:hAnsi="宋体" w:cs="Arial"/>
          <w:bCs/>
          <w:sz w:val="24"/>
        </w:rPr>
      </w:pPr>
      <w:r>
        <w:rPr>
          <w:rFonts w:ascii="宋体" w:hAnsi="宋体" w:cs="Arial" w:hint="eastAsia"/>
          <w:bCs/>
          <w:sz w:val="24"/>
        </w:rPr>
        <w:t>（4）报告期末持有的处于转股期的可转换债券明细</w:t>
      </w:r>
    </w:p>
    <w:p w14:paraId="5BCE6EDA" w14:textId="77777777" w:rsidR="00456A20" w:rsidRDefault="00F1262D">
      <w:pPr>
        <w:spacing w:line="360" w:lineRule="auto"/>
        <w:ind w:firstLineChars="300" w:firstLine="720"/>
        <w:rPr>
          <w:rFonts w:ascii="宋体" w:hAnsi="宋体" w:cs="Arial"/>
          <w:bCs/>
          <w:sz w:val="24"/>
        </w:rPr>
      </w:pPr>
      <w:r>
        <w:rPr>
          <w:rFonts w:ascii="宋体" w:hAnsi="宋体" w:cs="Arial" w:hint="eastAsia"/>
          <w:bCs/>
          <w:sz w:val="24"/>
        </w:rPr>
        <w:t>本基金本报告期末未持有处于转股的可转换债券。</w:t>
      </w:r>
    </w:p>
    <w:p w14:paraId="197F812E" w14:textId="77777777" w:rsidR="00456A20" w:rsidRDefault="00F1262D">
      <w:pPr>
        <w:pStyle w:val="neirong"/>
        <w:rPr>
          <w:rFonts w:cs="Arial"/>
          <w:bCs/>
        </w:rPr>
      </w:pPr>
      <w:r>
        <w:rPr>
          <w:rFonts w:cs="Arial" w:hint="eastAsia"/>
          <w:bCs/>
        </w:rPr>
        <w:t>（5）报告期末前十名股票中存在流通受限情况的说明</w:t>
      </w:r>
    </w:p>
    <w:p w14:paraId="4B8B8F56" w14:textId="77777777" w:rsidR="00456A20" w:rsidRDefault="00F1262D">
      <w:pPr>
        <w:pStyle w:val="neirong"/>
        <w:ind w:firstLineChars="300" w:firstLine="720"/>
      </w:pPr>
      <w:r>
        <w:rPr>
          <w:rFonts w:hint="eastAsia"/>
        </w:rPr>
        <w:t>本基金本报告期末前十名股票中不存在流通受限股票。</w:t>
      </w:r>
    </w:p>
    <w:p w14:paraId="4406B6FA" w14:textId="77777777" w:rsidR="00456A20" w:rsidRDefault="00F1262D">
      <w:pPr>
        <w:spacing w:line="360" w:lineRule="auto"/>
        <w:rPr>
          <w:rFonts w:ascii="宋体" w:hAnsi="宋体" w:cs="Arial"/>
          <w:bCs/>
          <w:sz w:val="24"/>
        </w:rPr>
      </w:pPr>
      <w:r>
        <w:rPr>
          <w:rFonts w:ascii="宋体" w:hAnsi="宋体" w:cs="Arial" w:hint="eastAsia"/>
          <w:bCs/>
          <w:sz w:val="24"/>
        </w:rPr>
        <w:t>（6）投资组合报告附注的其他文字描述部分</w:t>
      </w:r>
    </w:p>
    <w:p w14:paraId="50A65B67" w14:textId="77777777" w:rsidR="00456A20" w:rsidRDefault="00F1262D">
      <w:pPr>
        <w:spacing w:line="360" w:lineRule="auto"/>
        <w:ind w:firstLineChars="300" w:firstLine="720"/>
        <w:rPr>
          <w:rFonts w:ascii="宋体" w:hAnsi="宋体" w:cs="Arial"/>
          <w:bCs/>
          <w:sz w:val="24"/>
        </w:rPr>
      </w:pPr>
      <w:r>
        <w:rPr>
          <w:rFonts w:ascii="宋体" w:hAnsi="宋体" w:cs="Arial" w:hint="eastAsia"/>
          <w:bCs/>
          <w:sz w:val="24"/>
        </w:rPr>
        <w:t>由于四舍五入原因，分项之和与合计可能有尾差。</w:t>
      </w:r>
    </w:p>
    <w:p w14:paraId="190D5C4E" w14:textId="77777777" w:rsidR="00456A20" w:rsidRDefault="00F1262D" w:rsidP="00D35944">
      <w:pPr>
        <w:spacing w:line="360" w:lineRule="auto"/>
        <w:ind w:firstLine="482"/>
        <w:rPr>
          <w:rFonts w:ascii="宋体" w:hAnsi="宋体" w:cs="Arial"/>
          <w:b/>
          <w:sz w:val="24"/>
        </w:rPr>
      </w:pPr>
      <w:r>
        <w:rPr>
          <w:rFonts w:ascii="宋体" w:hAnsi="宋体" w:cs="Arial" w:hint="eastAsia"/>
          <w:b/>
          <w:sz w:val="24"/>
        </w:rPr>
        <w:t>九、基金净值表现</w:t>
      </w:r>
    </w:p>
    <w:p w14:paraId="309AE6AB" w14:textId="77777777" w:rsidR="00456A20" w:rsidRDefault="00F1262D">
      <w:pPr>
        <w:pStyle w:val="zhangjiep2"/>
        <w:spacing w:line="360" w:lineRule="auto"/>
      </w:pPr>
      <w:r>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18FE8CA" w14:textId="77777777" w:rsidR="00456A20" w:rsidRDefault="00F1262D">
      <w:pPr>
        <w:pStyle w:val="biaogeleft"/>
      </w:pPr>
      <w:r>
        <w:rPr>
          <w:rFonts w:hint="eastAsia"/>
          <w:bCs/>
        </w:rPr>
        <w:t>（1）富荣福鑫混合A（基金代码：004794）</w:t>
      </w:r>
    </w:p>
    <w:tbl>
      <w:tblPr>
        <w:tblW w:w="8684" w:type="dxa"/>
        <w:jc w:val="center"/>
        <w:tblLayout w:type="fixed"/>
        <w:tblLook w:val="04A0" w:firstRow="1" w:lastRow="0" w:firstColumn="1" w:lastColumn="0" w:noHBand="0" w:noVBand="1"/>
      </w:tblPr>
      <w:tblGrid>
        <w:gridCol w:w="1465"/>
        <w:gridCol w:w="1134"/>
        <w:gridCol w:w="981"/>
        <w:gridCol w:w="1285"/>
        <w:gridCol w:w="1284"/>
        <w:gridCol w:w="1251"/>
        <w:gridCol w:w="1284"/>
      </w:tblGrid>
      <w:tr w:rsidR="00456A20" w14:paraId="27E7EA3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48E26FD7" w14:textId="77777777" w:rsidR="00456A20" w:rsidRDefault="00F1262D" w:rsidP="00D35944">
            <w:pPr>
              <w:pStyle w:val="biaogecenter"/>
              <w:spacing w:line="240" w:lineRule="auto"/>
              <w:ind w:firstLine="42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134" w:type="dxa"/>
            <w:tcBorders>
              <w:top w:val="single" w:sz="8" w:space="0" w:color="000000"/>
              <w:left w:val="single" w:sz="8" w:space="0" w:color="000000"/>
              <w:bottom w:val="single" w:sz="4" w:space="0" w:color="000000"/>
              <w:right w:val="single" w:sz="8" w:space="0" w:color="000000"/>
            </w:tcBorders>
            <w:vAlign w:val="center"/>
          </w:tcPr>
          <w:p w14:paraId="31E95882" w14:textId="77777777" w:rsidR="00456A20" w:rsidRDefault="00F1262D">
            <w:pPr>
              <w:pStyle w:val="biaogecenter"/>
              <w:spacing w:line="240" w:lineRule="auto"/>
              <w:jc w:val="left"/>
            </w:pPr>
            <w:r>
              <w:rPr>
                <w:rFonts w:hint="eastAsia"/>
              </w:rPr>
              <w:t>净值增长率①</w:t>
            </w:r>
          </w:p>
        </w:tc>
        <w:tc>
          <w:tcPr>
            <w:tcW w:w="981" w:type="dxa"/>
            <w:tcBorders>
              <w:top w:val="single" w:sz="8" w:space="0" w:color="000000"/>
              <w:left w:val="single" w:sz="8" w:space="0" w:color="000000"/>
              <w:bottom w:val="single" w:sz="4" w:space="0" w:color="000000"/>
              <w:right w:val="single" w:sz="8" w:space="0" w:color="000000"/>
            </w:tcBorders>
            <w:vAlign w:val="center"/>
          </w:tcPr>
          <w:p w14:paraId="5FF53F0D" w14:textId="77777777" w:rsidR="00456A20" w:rsidRDefault="00F1262D">
            <w:pPr>
              <w:pStyle w:val="biaogecenter"/>
              <w:spacing w:line="240" w:lineRule="auto"/>
              <w:jc w:val="left"/>
            </w:pPr>
            <w:r>
              <w:rPr>
                <w:rFonts w:hint="eastAsia"/>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tcPr>
          <w:p w14:paraId="5E80CF08" w14:textId="77777777" w:rsidR="00456A20" w:rsidRDefault="00F1262D">
            <w:pPr>
              <w:pStyle w:val="biaogecenter"/>
              <w:spacing w:line="240" w:lineRule="auto"/>
              <w:jc w:val="left"/>
            </w:pPr>
            <w:r>
              <w:rPr>
                <w:rFonts w:hint="eastAsia"/>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0E9342AC" w14:textId="77777777" w:rsidR="00456A20" w:rsidRDefault="00F1262D">
            <w:pPr>
              <w:pStyle w:val="biaogecenter"/>
              <w:spacing w:line="240" w:lineRule="auto"/>
              <w:jc w:val="left"/>
            </w:pPr>
            <w:r>
              <w:rPr>
                <w:rFonts w:hint="eastAsia"/>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42716F04" w14:textId="77777777" w:rsidR="00456A20" w:rsidRDefault="00F1262D">
            <w:pPr>
              <w:pStyle w:val="biaogecenter"/>
              <w:spacing w:line="240" w:lineRule="auto"/>
              <w:jc w:val="left"/>
            </w:pPr>
            <w:r>
              <w:rPr>
                <w:rFonts w:hint="eastAsia"/>
              </w:rPr>
              <w:t>①</w:t>
            </w:r>
            <w:r>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14BCBE94" w14:textId="77777777" w:rsidR="00456A20" w:rsidRDefault="00F1262D">
            <w:pPr>
              <w:pStyle w:val="biaogecenter"/>
              <w:spacing w:line="240" w:lineRule="auto"/>
              <w:jc w:val="left"/>
            </w:pPr>
            <w:r>
              <w:rPr>
                <w:rFonts w:hint="eastAsia"/>
              </w:rPr>
              <w:t>②</w:t>
            </w:r>
            <w:r>
              <w:t>-④</w:t>
            </w:r>
          </w:p>
        </w:tc>
      </w:tr>
      <w:tr w:rsidR="00456A20" w14:paraId="67116A54"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07120207" w14:textId="77777777" w:rsidR="00456A20" w:rsidRDefault="00F1262D" w:rsidP="00D35944">
            <w:pPr>
              <w:pStyle w:val="biaogecenter"/>
              <w:spacing w:line="240" w:lineRule="auto"/>
              <w:ind w:firstLine="420"/>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2.13~2018.12.31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58E46E2E" w14:textId="77777777" w:rsidR="00456A20" w:rsidRDefault="00F1262D" w:rsidP="00D35944">
            <w:pPr>
              <w:pStyle w:val="biaogecenter"/>
              <w:spacing w:line="240" w:lineRule="auto"/>
              <w:ind w:firstLine="420"/>
              <w:jc w:val="left"/>
              <w:rPr>
                <w:sz w:val="21"/>
                <w:szCs w:val="21"/>
              </w:rPr>
            </w:pPr>
            <w:r>
              <w:rPr>
                <w:sz w:val="21"/>
                <w:szCs w:val="21"/>
              </w:rPr>
              <w:t>-0.83%</w:t>
            </w:r>
          </w:p>
        </w:tc>
        <w:tc>
          <w:tcPr>
            <w:tcW w:w="981" w:type="dxa"/>
            <w:tcBorders>
              <w:top w:val="single" w:sz="8" w:space="0" w:color="000000"/>
              <w:left w:val="single" w:sz="8" w:space="0" w:color="000000"/>
              <w:bottom w:val="single" w:sz="4" w:space="0" w:color="000000"/>
              <w:right w:val="single" w:sz="8" w:space="0" w:color="000000"/>
            </w:tcBorders>
            <w:vAlign w:val="center"/>
          </w:tcPr>
          <w:p w14:paraId="4E63B7EC" w14:textId="77777777" w:rsidR="00456A20" w:rsidRDefault="00F1262D" w:rsidP="00D35944">
            <w:pPr>
              <w:pStyle w:val="biaogecenter"/>
              <w:spacing w:line="240" w:lineRule="auto"/>
              <w:ind w:firstLine="420"/>
              <w:jc w:val="left"/>
              <w:rPr>
                <w:sz w:val="21"/>
                <w:szCs w:val="21"/>
              </w:rPr>
            </w:pPr>
            <w:r>
              <w:rPr>
                <w:sz w:val="21"/>
                <w:szCs w:val="21"/>
              </w:rPr>
              <w:t>0.26%</w:t>
            </w:r>
          </w:p>
        </w:tc>
        <w:tc>
          <w:tcPr>
            <w:tcW w:w="1285" w:type="dxa"/>
            <w:tcBorders>
              <w:top w:val="single" w:sz="8" w:space="0" w:color="000000"/>
              <w:left w:val="single" w:sz="8" w:space="0" w:color="000000"/>
              <w:bottom w:val="single" w:sz="4" w:space="0" w:color="000000"/>
              <w:right w:val="single" w:sz="8" w:space="0" w:color="000000"/>
            </w:tcBorders>
            <w:vAlign w:val="center"/>
          </w:tcPr>
          <w:p w14:paraId="6293B113" w14:textId="77777777" w:rsidR="00456A20" w:rsidRDefault="00F1262D" w:rsidP="00D35944">
            <w:pPr>
              <w:pStyle w:val="biaogecenter"/>
              <w:spacing w:line="240" w:lineRule="auto"/>
              <w:ind w:firstLine="420"/>
              <w:jc w:val="left"/>
              <w:rPr>
                <w:sz w:val="21"/>
                <w:szCs w:val="21"/>
              </w:rPr>
            </w:pPr>
            <w:r>
              <w:rPr>
                <w:sz w:val="21"/>
                <w:szCs w:val="21"/>
              </w:rPr>
              <w:t>-1.77%</w:t>
            </w:r>
          </w:p>
        </w:tc>
        <w:tc>
          <w:tcPr>
            <w:tcW w:w="1284" w:type="dxa"/>
            <w:tcBorders>
              <w:top w:val="single" w:sz="8" w:space="0" w:color="000000"/>
              <w:left w:val="single" w:sz="8" w:space="0" w:color="000000"/>
              <w:bottom w:val="single" w:sz="4" w:space="0" w:color="000000"/>
              <w:right w:val="single" w:sz="8" w:space="0" w:color="000000"/>
            </w:tcBorders>
            <w:vAlign w:val="center"/>
          </w:tcPr>
          <w:p w14:paraId="56FD05A9" w14:textId="77777777" w:rsidR="00456A20" w:rsidRDefault="00F1262D" w:rsidP="00D35944">
            <w:pPr>
              <w:pStyle w:val="biaogecenter"/>
              <w:spacing w:line="240" w:lineRule="auto"/>
              <w:ind w:firstLine="420"/>
              <w:jc w:val="left"/>
              <w:rPr>
                <w:sz w:val="21"/>
                <w:szCs w:val="21"/>
              </w:rPr>
            </w:pPr>
            <w:r>
              <w:rPr>
                <w:sz w:val="21"/>
                <w:szCs w:val="21"/>
              </w:rPr>
              <w:t>0.40%</w:t>
            </w:r>
          </w:p>
        </w:tc>
        <w:tc>
          <w:tcPr>
            <w:tcW w:w="1251" w:type="dxa"/>
            <w:tcBorders>
              <w:top w:val="single" w:sz="8" w:space="0" w:color="000000"/>
              <w:left w:val="single" w:sz="8" w:space="0" w:color="000000"/>
              <w:bottom w:val="single" w:sz="4" w:space="0" w:color="000000"/>
              <w:right w:val="single" w:sz="8" w:space="0" w:color="000000"/>
            </w:tcBorders>
            <w:vAlign w:val="center"/>
          </w:tcPr>
          <w:p w14:paraId="43CF037B" w14:textId="77777777" w:rsidR="00456A20" w:rsidRDefault="00F1262D" w:rsidP="00D35944">
            <w:pPr>
              <w:pStyle w:val="biaogecenter"/>
              <w:spacing w:line="240" w:lineRule="auto"/>
              <w:ind w:firstLine="420"/>
              <w:jc w:val="left"/>
              <w:rPr>
                <w:sz w:val="21"/>
                <w:szCs w:val="21"/>
              </w:rPr>
            </w:pPr>
            <w:r>
              <w:rPr>
                <w:sz w:val="21"/>
                <w:szCs w:val="21"/>
              </w:rPr>
              <w:t>0.94%</w:t>
            </w:r>
          </w:p>
        </w:tc>
        <w:tc>
          <w:tcPr>
            <w:tcW w:w="1284" w:type="dxa"/>
            <w:tcBorders>
              <w:top w:val="single" w:sz="8" w:space="0" w:color="000000"/>
              <w:left w:val="single" w:sz="8" w:space="0" w:color="000000"/>
              <w:bottom w:val="single" w:sz="4" w:space="0" w:color="000000"/>
              <w:right w:val="single" w:sz="8" w:space="0" w:color="000000"/>
            </w:tcBorders>
            <w:vAlign w:val="center"/>
          </w:tcPr>
          <w:p w14:paraId="77C54C6A" w14:textId="77777777" w:rsidR="00456A20" w:rsidRDefault="00F1262D" w:rsidP="00D35944">
            <w:pPr>
              <w:pStyle w:val="biaogecenter"/>
              <w:spacing w:line="240" w:lineRule="auto"/>
              <w:ind w:firstLine="420"/>
              <w:jc w:val="left"/>
              <w:rPr>
                <w:sz w:val="21"/>
                <w:szCs w:val="21"/>
              </w:rPr>
            </w:pPr>
            <w:r>
              <w:rPr>
                <w:sz w:val="21"/>
                <w:szCs w:val="21"/>
              </w:rPr>
              <w:t>-0.14%</w:t>
            </w:r>
          </w:p>
        </w:tc>
      </w:tr>
      <w:tr w:rsidR="00456A20" w14:paraId="029688C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2229010B" w14:textId="77777777" w:rsidR="00456A20" w:rsidRDefault="00F1262D" w:rsidP="00D35944">
            <w:pPr>
              <w:pStyle w:val="biaogecenter"/>
              <w:spacing w:line="240" w:lineRule="auto"/>
              <w:ind w:firstLine="420"/>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1~2019.12.31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1A19C563" w14:textId="77777777" w:rsidR="00456A20" w:rsidRDefault="00F1262D" w:rsidP="00D35944">
            <w:pPr>
              <w:pStyle w:val="biaogecenter"/>
              <w:spacing w:line="240" w:lineRule="auto"/>
              <w:ind w:firstLine="420"/>
              <w:jc w:val="left"/>
              <w:rPr>
                <w:sz w:val="21"/>
                <w:szCs w:val="21"/>
              </w:rPr>
            </w:pPr>
            <w:r>
              <w:rPr>
                <w:sz w:val="21"/>
                <w:szCs w:val="21"/>
              </w:rPr>
              <w:t>7.00%</w:t>
            </w:r>
          </w:p>
        </w:tc>
        <w:tc>
          <w:tcPr>
            <w:tcW w:w="981" w:type="dxa"/>
            <w:tcBorders>
              <w:top w:val="single" w:sz="8" w:space="0" w:color="000000"/>
              <w:left w:val="single" w:sz="8" w:space="0" w:color="000000"/>
              <w:bottom w:val="single" w:sz="4" w:space="0" w:color="000000"/>
              <w:right w:val="single" w:sz="8" w:space="0" w:color="000000"/>
            </w:tcBorders>
            <w:vAlign w:val="center"/>
          </w:tcPr>
          <w:p w14:paraId="69B617E4" w14:textId="77777777" w:rsidR="00456A20" w:rsidRDefault="00F1262D" w:rsidP="00D35944">
            <w:pPr>
              <w:pStyle w:val="biaogecenter"/>
              <w:spacing w:line="240" w:lineRule="auto"/>
              <w:ind w:firstLine="420"/>
              <w:jc w:val="left"/>
              <w:rPr>
                <w:sz w:val="21"/>
                <w:szCs w:val="21"/>
              </w:rPr>
            </w:pPr>
            <w:r>
              <w:rPr>
                <w:sz w:val="21"/>
                <w:szCs w:val="21"/>
              </w:rPr>
              <w:t>0.49%</w:t>
            </w:r>
          </w:p>
        </w:tc>
        <w:tc>
          <w:tcPr>
            <w:tcW w:w="1285" w:type="dxa"/>
            <w:tcBorders>
              <w:top w:val="single" w:sz="8" w:space="0" w:color="000000"/>
              <w:left w:val="single" w:sz="8" w:space="0" w:color="000000"/>
              <w:bottom w:val="single" w:sz="4" w:space="0" w:color="000000"/>
              <w:right w:val="single" w:sz="8" w:space="0" w:color="000000"/>
            </w:tcBorders>
            <w:vAlign w:val="center"/>
          </w:tcPr>
          <w:p w14:paraId="09BF7720" w14:textId="77777777" w:rsidR="00456A20" w:rsidRDefault="00F1262D" w:rsidP="00D35944">
            <w:pPr>
              <w:pStyle w:val="biaogecenter"/>
              <w:spacing w:line="240" w:lineRule="auto"/>
              <w:ind w:firstLine="420"/>
              <w:jc w:val="left"/>
              <w:rPr>
                <w:sz w:val="21"/>
                <w:szCs w:val="21"/>
              </w:rPr>
            </w:pPr>
            <w:r>
              <w:rPr>
                <w:sz w:val="21"/>
                <w:szCs w:val="21"/>
              </w:rPr>
              <w:t>13.93%</w:t>
            </w:r>
          </w:p>
        </w:tc>
        <w:tc>
          <w:tcPr>
            <w:tcW w:w="1284" w:type="dxa"/>
            <w:tcBorders>
              <w:top w:val="single" w:sz="8" w:space="0" w:color="000000"/>
              <w:left w:val="single" w:sz="8" w:space="0" w:color="000000"/>
              <w:bottom w:val="single" w:sz="4" w:space="0" w:color="000000"/>
              <w:right w:val="single" w:sz="8" w:space="0" w:color="000000"/>
            </w:tcBorders>
            <w:vAlign w:val="center"/>
          </w:tcPr>
          <w:p w14:paraId="1149AC51" w14:textId="77777777" w:rsidR="00456A20" w:rsidRDefault="00F1262D" w:rsidP="00D35944">
            <w:pPr>
              <w:pStyle w:val="biaogecenter"/>
              <w:spacing w:line="240" w:lineRule="auto"/>
              <w:ind w:firstLine="420"/>
              <w:jc w:val="left"/>
              <w:rPr>
                <w:sz w:val="21"/>
                <w:szCs w:val="21"/>
              </w:rPr>
            </w:pPr>
            <w:r>
              <w:rPr>
                <w:sz w:val="21"/>
                <w:szCs w:val="21"/>
              </w:rPr>
              <w:t>0.36%</w:t>
            </w:r>
          </w:p>
        </w:tc>
        <w:tc>
          <w:tcPr>
            <w:tcW w:w="1251" w:type="dxa"/>
            <w:tcBorders>
              <w:top w:val="single" w:sz="8" w:space="0" w:color="000000"/>
              <w:left w:val="single" w:sz="8" w:space="0" w:color="000000"/>
              <w:bottom w:val="single" w:sz="4" w:space="0" w:color="000000"/>
              <w:right w:val="single" w:sz="8" w:space="0" w:color="000000"/>
            </w:tcBorders>
            <w:vAlign w:val="center"/>
          </w:tcPr>
          <w:p w14:paraId="526460EA" w14:textId="77777777" w:rsidR="00456A20" w:rsidRDefault="00F1262D" w:rsidP="00D35944">
            <w:pPr>
              <w:pStyle w:val="biaogecenter"/>
              <w:spacing w:line="240" w:lineRule="auto"/>
              <w:ind w:firstLine="420"/>
              <w:jc w:val="left"/>
              <w:rPr>
                <w:sz w:val="21"/>
                <w:szCs w:val="21"/>
              </w:rPr>
            </w:pPr>
            <w:r>
              <w:rPr>
                <w:sz w:val="21"/>
                <w:szCs w:val="21"/>
              </w:rPr>
              <w:t>-6.93%</w:t>
            </w:r>
          </w:p>
        </w:tc>
        <w:tc>
          <w:tcPr>
            <w:tcW w:w="1284" w:type="dxa"/>
            <w:tcBorders>
              <w:top w:val="single" w:sz="8" w:space="0" w:color="000000"/>
              <w:left w:val="single" w:sz="8" w:space="0" w:color="000000"/>
              <w:bottom w:val="single" w:sz="4" w:space="0" w:color="000000"/>
              <w:right w:val="single" w:sz="8" w:space="0" w:color="000000"/>
            </w:tcBorders>
            <w:vAlign w:val="center"/>
          </w:tcPr>
          <w:p w14:paraId="6FE6C167" w14:textId="77777777" w:rsidR="00456A20" w:rsidRDefault="00F1262D" w:rsidP="00D35944">
            <w:pPr>
              <w:pStyle w:val="biaogecenter"/>
              <w:spacing w:line="240" w:lineRule="auto"/>
              <w:ind w:firstLine="420"/>
              <w:jc w:val="left"/>
              <w:rPr>
                <w:sz w:val="21"/>
                <w:szCs w:val="21"/>
              </w:rPr>
            </w:pPr>
            <w:r>
              <w:rPr>
                <w:sz w:val="21"/>
                <w:szCs w:val="21"/>
              </w:rPr>
              <w:t>0.13%</w:t>
            </w:r>
          </w:p>
        </w:tc>
      </w:tr>
      <w:tr w:rsidR="00456A20" w14:paraId="31C6D102"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640AE807" w14:textId="77777777" w:rsidR="00456A20" w:rsidRDefault="00F1262D" w:rsidP="00D35944">
            <w:pPr>
              <w:pStyle w:val="biaogecenter"/>
              <w:spacing w:line="240" w:lineRule="auto"/>
              <w:ind w:firstLine="420"/>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134" w:type="dxa"/>
            <w:tcBorders>
              <w:top w:val="single" w:sz="8" w:space="0" w:color="000000"/>
              <w:left w:val="single" w:sz="8" w:space="0" w:color="000000"/>
              <w:bottom w:val="single" w:sz="4" w:space="0" w:color="000000"/>
              <w:right w:val="single" w:sz="8" w:space="0" w:color="000000"/>
            </w:tcBorders>
            <w:vAlign w:val="center"/>
          </w:tcPr>
          <w:p w14:paraId="1174404C" w14:textId="77777777" w:rsidR="00456A20" w:rsidRDefault="00F1262D" w:rsidP="00D35944">
            <w:pPr>
              <w:pStyle w:val="biaogecenter"/>
              <w:spacing w:line="240" w:lineRule="auto"/>
              <w:ind w:firstLine="420"/>
              <w:jc w:val="left"/>
              <w:rPr>
                <w:sz w:val="21"/>
                <w:szCs w:val="21"/>
              </w:rPr>
            </w:pPr>
            <w:r>
              <w:rPr>
                <w:sz w:val="21"/>
                <w:szCs w:val="21"/>
              </w:rPr>
              <w:t>32.16%</w:t>
            </w:r>
          </w:p>
        </w:tc>
        <w:tc>
          <w:tcPr>
            <w:tcW w:w="981" w:type="dxa"/>
            <w:tcBorders>
              <w:top w:val="single" w:sz="8" w:space="0" w:color="000000"/>
              <w:left w:val="single" w:sz="8" w:space="0" w:color="000000"/>
              <w:bottom w:val="single" w:sz="4" w:space="0" w:color="000000"/>
              <w:right w:val="single" w:sz="8" w:space="0" w:color="000000"/>
            </w:tcBorders>
            <w:vAlign w:val="center"/>
          </w:tcPr>
          <w:p w14:paraId="33D34F5E" w14:textId="77777777" w:rsidR="00456A20" w:rsidRDefault="00F1262D" w:rsidP="00D35944">
            <w:pPr>
              <w:pStyle w:val="biaogecenter"/>
              <w:spacing w:line="240" w:lineRule="auto"/>
              <w:ind w:firstLine="420"/>
              <w:jc w:val="left"/>
              <w:rPr>
                <w:sz w:val="21"/>
                <w:szCs w:val="21"/>
              </w:rPr>
            </w:pPr>
            <w:r>
              <w:rPr>
                <w:sz w:val="21"/>
                <w:szCs w:val="21"/>
              </w:rPr>
              <w:t>0.94%</w:t>
            </w:r>
          </w:p>
        </w:tc>
        <w:tc>
          <w:tcPr>
            <w:tcW w:w="1285" w:type="dxa"/>
            <w:tcBorders>
              <w:top w:val="single" w:sz="8" w:space="0" w:color="000000"/>
              <w:left w:val="single" w:sz="8" w:space="0" w:color="000000"/>
              <w:bottom w:val="single" w:sz="4" w:space="0" w:color="000000"/>
              <w:right w:val="single" w:sz="8" w:space="0" w:color="000000"/>
            </w:tcBorders>
            <w:vAlign w:val="center"/>
          </w:tcPr>
          <w:p w14:paraId="4C98A5FC" w14:textId="77777777" w:rsidR="00456A20" w:rsidRDefault="00F1262D" w:rsidP="00D35944">
            <w:pPr>
              <w:pStyle w:val="biaogecenter"/>
              <w:spacing w:line="240" w:lineRule="auto"/>
              <w:ind w:firstLine="420"/>
              <w:jc w:val="left"/>
              <w:rPr>
                <w:sz w:val="21"/>
                <w:szCs w:val="21"/>
              </w:rPr>
            </w:pPr>
            <w:r>
              <w:rPr>
                <w:sz w:val="21"/>
                <w:szCs w:val="21"/>
              </w:rPr>
              <w:t>10.38%</w:t>
            </w:r>
          </w:p>
        </w:tc>
        <w:tc>
          <w:tcPr>
            <w:tcW w:w="1284" w:type="dxa"/>
            <w:tcBorders>
              <w:top w:val="single" w:sz="8" w:space="0" w:color="000000"/>
              <w:left w:val="single" w:sz="8" w:space="0" w:color="000000"/>
              <w:bottom w:val="single" w:sz="4" w:space="0" w:color="000000"/>
              <w:right w:val="single" w:sz="8" w:space="0" w:color="000000"/>
            </w:tcBorders>
            <w:vAlign w:val="center"/>
          </w:tcPr>
          <w:p w14:paraId="17249069" w14:textId="77777777" w:rsidR="00456A20" w:rsidRDefault="00F1262D" w:rsidP="00D35944">
            <w:pPr>
              <w:pStyle w:val="biaogecenter"/>
              <w:spacing w:line="240" w:lineRule="auto"/>
              <w:ind w:firstLine="420"/>
              <w:jc w:val="left"/>
              <w:rPr>
                <w:sz w:val="21"/>
                <w:szCs w:val="21"/>
              </w:rPr>
            </w:pPr>
            <w:r>
              <w:rPr>
                <w:sz w:val="21"/>
                <w:szCs w:val="21"/>
              </w:rPr>
              <w:t>0.41%</w:t>
            </w:r>
          </w:p>
        </w:tc>
        <w:tc>
          <w:tcPr>
            <w:tcW w:w="1251" w:type="dxa"/>
            <w:tcBorders>
              <w:top w:val="single" w:sz="8" w:space="0" w:color="000000"/>
              <w:left w:val="single" w:sz="8" w:space="0" w:color="000000"/>
              <w:bottom w:val="single" w:sz="4" w:space="0" w:color="000000"/>
              <w:right w:val="single" w:sz="8" w:space="0" w:color="000000"/>
            </w:tcBorders>
            <w:vAlign w:val="center"/>
          </w:tcPr>
          <w:p w14:paraId="70C4DA24" w14:textId="77777777" w:rsidR="00456A20" w:rsidRDefault="00F1262D" w:rsidP="00D35944">
            <w:pPr>
              <w:pStyle w:val="biaogecenter"/>
              <w:spacing w:line="240" w:lineRule="auto"/>
              <w:ind w:firstLine="420"/>
              <w:jc w:val="left"/>
              <w:rPr>
                <w:sz w:val="21"/>
                <w:szCs w:val="21"/>
              </w:rPr>
            </w:pPr>
            <w:r>
              <w:rPr>
                <w:sz w:val="21"/>
                <w:szCs w:val="21"/>
              </w:rPr>
              <w:t>21.78%</w:t>
            </w:r>
          </w:p>
        </w:tc>
        <w:tc>
          <w:tcPr>
            <w:tcW w:w="1284" w:type="dxa"/>
            <w:tcBorders>
              <w:top w:val="single" w:sz="8" w:space="0" w:color="000000"/>
              <w:left w:val="single" w:sz="8" w:space="0" w:color="000000"/>
              <w:bottom w:val="single" w:sz="4" w:space="0" w:color="000000"/>
              <w:right w:val="single" w:sz="8" w:space="0" w:color="000000"/>
            </w:tcBorders>
            <w:vAlign w:val="center"/>
          </w:tcPr>
          <w:p w14:paraId="4AF19AA7" w14:textId="77777777" w:rsidR="00456A20" w:rsidRDefault="00F1262D" w:rsidP="00D35944">
            <w:pPr>
              <w:pStyle w:val="biaogecenter"/>
              <w:spacing w:line="240" w:lineRule="auto"/>
              <w:ind w:firstLine="420"/>
              <w:jc w:val="left"/>
              <w:rPr>
                <w:sz w:val="21"/>
                <w:szCs w:val="21"/>
              </w:rPr>
            </w:pPr>
            <w:r>
              <w:rPr>
                <w:sz w:val="21"/>
                <w:szCs w:val="21"/>
              </w:rPr>
              <w:t>0.53%</w:t>
            </w:r>
          </w:p>
        </w:tc>
      </w:tr>
      <w:tr w:rsidR="00456A20" w14:paraId="75359E77"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334D197C" w14:textId="77777777" w:rsidR="00456A20" w:rsidRDefault="00F1262D" w:rsidP="00D35944">
            <w:pPr>
              <w:pStyle w:val="biaogecenter"/>
              <w:spacing w:line="240" w:lineRule="auto"/>
              <w:ind w:firstLine="42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2021.01.01~2021.12.31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2FD78922" w14:textId="77777777" w:rsidR="00456A20" w:rsidRDefault="00F1262D" w:rsidP="00D35944">
            <w:pPr>
              <w:pStyle w:val="biaogecenter"/>
              <w:spacing w:line="240" w:lineRule="auto"/>
              <w:ind w:firstLine="420"/>
              <w:jc w:val="left"/>
              <w:rPr>
                <w:sz w:val="21"/>
                <w:szCs w:val="21"/>
              </w:rPr>
            </w:pPr>
            <w:r>
              <w:rPr>
                <w:sz w:val="21"/>
                <w:szCs w:val="21"/>
              </w:rPr>
              <w:t>13.15%</w:t>
            </w:r>
          </w:p>
        </w:tc>
        <w:tc>
          <w:tcPr>
            <w:tcW w:w="981" w:type="dxa"/>
            <w:tcBorders>
              <w:top w:val="single" w:sz="8" w:space="0" w:color="000000"/>
              <w:left w:val="single" w:sz="8" w:space="0" w:color="000000"/>
              <w:bottom w:val="single" w:sz="4" w:space="0" w:color="000000"/>
              <w:right w:val="single" w:sz="8" w:space="0" w:color="000000"/>
            </w:tcBorders>
            <w:vAlign w:val="center"/>
          </w:tcPr>
          <w:p w14:paraId="7AB4A415" w14:textId="77777777" w:rsidR="00456A20" w:rsidRDefault="00F1262D" w:rsidP="00D35944">
            <w:pPr>
              <w:pStyle w:val="biaogecenter"/>
              <w:spacing w:line="240" w:lineRule="auto"/>
              <w:ind w:firstLine="420"/>
              <w:jc w:val="left"/>
              <w:rPr>
                <w:sz w:val="21"/>
                <w:szCs w:val="21"/>
              </w:rPr>
            </w:pPr>
            <w:r>
              <w:rPr>
                <w:sz w:val="21"/>
                <w:szCs w:val="21"/>
              </w:rPr>
              <w:t>1.75%</w:t>
            </w:r>
          </w:p>
        </w:tc>
        <w:tc>
          <w:tcPr>
            <w:tcW w:w="1285" w:type="dxa"/>
            <w:tcBorders>
              <w:top w:val="single" w:sz="8" w:space="0" w:color="000000"/>
              <w:left w:val="single" w:sz="8" w:space="0" w:color="000000"/>
              <w:bottom w:val="single" w:sz="4" w:space="0" w:color="000000"/>
              <w:right w:val="single" w:sz="8" w:space="0" w:color="000000"/>
            </w:tcBorders>
            <w:vAlign w:val="center"/>
          </w:tcPr>
          <w:p w14:paraId="7F07A572" w14:textId="77777777" w:rsidR="00456A20" w:rsidRDefault="00F1262D" w:rsidP="00D35944">
            <w:pPr>
              <w:pStyle w:val="biaogecenter"/>
              <w:spacing w:line="240" w:lineRule="auto"/>
              <w:ind w:firstLine="420"/>
              <w:jc w:val="left"/>
              <w:rPr>
                <w:sz w:val="21"/>
                <w:szCs w:val="21"/>
              </w:rPr>
            </w:pPr>
            <w:r>
              <w:rPr>
                <w:sz w:val="21"/>
                <w:szCs w:val="21"/>
              </w:rPr>
              <w:t>2.63%</w:t>
            </w:r>
          </w:p>
        </w:tc>
        <w:tc>
          <w:tcPr>
            <w:tcW w:w="1284" w:type="dxa"/>
            <w:tcBorders>
              <w:top w:val="single" w:sz="8" w:space="0" w:color="000000"/>
              <w:left w:val="single" w:sz="8" w:space="0" w:color="000000"/>
              <w:bottom w:val="single" w:sz="4" w:space="0" w:color="000000"/>
              <w:right w:val="single" w:sz="8" w:space="0" w:color="000000"/>
            </w:tcBorders>
            <w:vAlign w:val="center"/>
          </w:tcPr>
          <w:p w14:paraId="6363154D" w14:textId="77777777" w:rsidR="00456A20" w:rsidRDefault="00F1262D" w:rsidP="00D35944">
            <w:pPr>
              <w:pStyle w:val="biaogecenter"/>
              <w:spacing w:line="240" w:lineRule="auto"/>
              <w:ind w:firstLine="420"/>
              <w:jc w:val="left"/>
              <w:rPr>
                <w:sz w:val="21"/>
                <w:szCs w:val="21"/>
              </w:rPr>
            </w:pPr>
            <w:r>
              <w:rPr>
                <w:sz w:val="21"/>
                <w:szCs w:val="21"/>
              </w:rPr>
              <w:t>0.35%</w:t>
            </w:r>
          </w:p>
        </w:tc>
        <w:tc>
          <w:tcPr>
            <w:tcW w:w="1251" w:type="dxa"/>
            <w:tcBorders>
              <w:top w:val="single" w:sz="8" w:space="0" w:color="000000"/>
              <w:left w:val="single" w:sz="8" w:space="0" w:color="000000"/>
              <w:bottom w:val="single" w:sz="4" w:space="0" w:color="000000"/>
              <w:right w:val="single" w:sz="8" w:space="0" w:color="000000"/>
            </w:tcBorders>
            <w:vAlign w:val="center"/>
          </w:tcPr>
          <w:p w14:paraId="6B3513CC" w14:textId="77777777" w:rsidR="00456A20" w:rsidRDefault="00F1262D" w:rsidP="00D35944">
            <w:pPr>
              <w:pStyle w:val="biaogecenter"/>
              <w:spacing w:line="240" w:lineRule="auto"/>
              <w:ind w:firstLine="420"/>
              <w:jc w:val="left"/>
              <w:rPr>
                <w:sz w:val="21"/>
                <w:szCs w:val="21"/>
              </w:rPr>
            </w:pPr>
            <w:r>
              <w:rPr>
                <w:sz w:val="21"/>
                <w:szCs w:val="21"/>
              </w:rPr>
              <w:t>10.52%</w:t>
            </w:r>
          </w:p>
        </w:tc>
        <w:tc>
          <w:tcPr>
            <w:tcW w:w="1284" w:type="dxa"/>
            <w:tcBorders>
              <w:top w:val="single" w:sz="8" w:space="0" w:color="000000"/>
              <w:left w:val="single" w:sz="8" w:space="0" w:color="000000"/>
              <w:bottom w:val="single" w:sz="4" w:space="0" w:color="000000"/>
              <w:right w:val="single" w:sz="8" w:space="0" w:color="000000"/>
            </w:tcBorders>
            <w:vAlign w:val="center"/>
          </w:tcPr>
          <w:p w14:paraId="6E45575E" w14:textId="77777777" w:rsidR="00456A20" w:rsidRDefault="00F1262D" w:rsidP="00D35944">
            <w:pPr>
              <w:pStyle w:val="biaogecenter"/>
              <w:spacing w:line="240" w:lineRule="auto"/>
              <w:ind w:firstLine="420"/>
              <w:jc w:val="left"/>
              <w:rPr>
                <w:sz w:val="21"/>
                <w:szCs w:val="21"/>
              </w:rPr>
            </w:pPr>
            <w:r>
              <w:rPr>
                <w:sz w:val="21"/>
                <w:szCs w:val="21"/>
              </w:rPr>
              <w:t>1.40%</w:t>
            </w:r>
          </w:p>
        </w:tc>
      </w:tr>
      <w:tr w:rsidR="00456A20" w14:paraId="4B7255EC"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250D3C09" w14:textId="77777777" w:rsidR="00456A20" w:rsidRDefault="00F1262D" w:rsidP="00D35944">
            <w:pPr>
              <w:pStyle w:val="biaogecenter"/>
              <w:spacing w:line="240" w:lineRule="auto"/>
              <w:ind w:firstLine="42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2022.01.01~2022.12</w:t>
            </w:r>
            <w:r>
              <w:rPr>
                <w:rFonts w:asciiTheme="minorEastAsia" w:eastAsiaTheme="minorEastAsia" w:hAnsiTheme="minorEastAsia" w:hint="eastAsia"/>
                <w:color w:val="000000"/>
                <w:sz w:val="21"/>
                <w:szCs w:val="21"/>
              </w:rPr>
              <w:lastRenderedPageBreak/>
              <w:t>.31</w:t>
            </w:r>
          </w:p>
        </w:tc>
        <w:tc>
          <w:tcPr>
            <w:tcW w:w="1134" w:type="dxa"/>
            <w:tcBorders>
              <w:top w:val="single" w:sz="8" w:space="0" w:color="000000"/>
              <w:left w:val="single" w:sz="8" w:space="0" w:color="000000"/>
              <w:bottom w:val="single" w:sz="4" w:space="0" w:color="000000"/>
              <w:right w:val="single" w:sz="8" w:space="0" w:color="000000"/>
            </w:tcBorders>
            <w:vAlign w:val="center"/>
          </w:tcPr>
          <w:p w14:paraId="07C4E20A" w14:textId="77777777" w:rsidR="00456A20" w:rsidRDefault="00F1262D" w:rsidP="00D35944">
            <w:pPr>
              <w:pStyle w:val="biaogecenter"/>
              <w:spacing w:line="240" w:lineRule="auto"/>
              <w:ind w:firstLine="420"/>
              <w:jc w:val="left"/>
              <w:rPr>
                <w:sz w:val="21"/>
                <w:szCs w:val="21"/>
              </w:rPr>
            </w:pPr>
            <w:r>
              <w:rPr>
                <w:sz w:val="21"/>
                <w:szCs w:val="21"/>
              </w:rPr>
              <w:lastRenderedPageBreak/>
              <w:t>-31.61%</w:t>
            </w:r>
          </w:p>
        </w:tc>
        <w:tc>
          <w:tcPr>
            <w:tcW w:w="981" w:type="dxa"/>
            <w:tcBorders>
              <w:top w:val="single" w:sz="8" w:space="0" w:color="000000"/>
              <w:left w:val="single" w:sz="8" w:space="0" w:color="000000"/>
              <w:bottom w:val="single" w:sz="4" w:space="0" w:color="000000"/>
              <w:right w:val="single" w:sz="8" w:space="0" w:color="000000"/>
            </w:tcBorders>
            <w:vAlign w:val="center"/>
          </w:tcPr>
          <w:p w14:paraId="27205906" w14:textId="77777777" w:rsidR="00456A20" w:rsidRDefault="00F1262D" w:rsidP="00D35944">
            <w:pPr>
              <w:pStyle w:val="biaogecenter"/>
              <w:spacing w:line="240" w:lineRule="auto"/>
              <w:ind w:firstLine="420"/>
              <w:jc w:val="left"/>
              <w:rPr>
                <w:sz w:val="21"/>
                <w:szCs w:val="21"/>
              </w:rPr>
            </w:pPr>
            <w:r>
              <w:rPr>
                <w:sz w:val="21"/>
                <w:szCs w:val="21"/>
              </w:rPr>
              <w:t>1.45%</w:t>
            </w:r>
          </w:p>
        </w:tc>
        <w:tc>
          <w:tcPr>
            <w:tcW w:w="1285" w:type="dxa"/>
            <w:tcBorders>
              <w:top w:val="single" w:sz="8" w:space="0" w:color="000000"/>
              <w:left w:val="single" w:sz="8" w:space="0" w:color="000000"/>
              <w:bottom w:val="single" w:sz="4" w:space="0" w:color="000000"/>
              <w:right w:val="single" w:sz="8" w:space="0" w:color="000000"/>
            </w:tcBorders>
            <w:vAlign w:val="center"/>
          </w:tcPr>
          <w:p w14:paraId="1F040849" w14:textId="77777777" w:rsidR="00456A20" w:rsidRDefault="00F1262D" w:rsidP="00D35944">
            <w:pPr>
              <w:pStyle w:val="biaogecenter"/>
              <w:spacing w:line="240" w:lineRule="auto"/>
              <w:ind w:firstLine="420"/>
              <w:jc w:val="left"/>
              <w:rPr>
                <w:sz w:val="21"/>
                <w:szCs w:val="21"/>
              </w:rPr>
            </w:pPr>
            <w:r>
              <w:rPr>
                <w:sz w:val="21"/>
                <w:szCs w:val="21"/>
              </w:rPr>
              <w:t>-4.38%</w:t>
            </w:r>
          </w:p>
        </w:tc>
        <w:tc>
          <w:tcPr>
            <w:tcW w:w="1284" w:type="dxa"/>
            <w:tcBorders>
              <w:top w:val="single" w:sz="8" w:space="0" w:color="000000"/>
              <w:left w:val="single" w:sz="8" w:space="0" w:color="000000"/>
              <w:bottom w:val="single" w:sz="4" w:space="0" w:color="000000"/>
              <w:right w:val="single" w:sz="8" w:space="0" w:color="000000"/>
            </w:tcBorders>
            <w:vAlign w:val="center"/>
          </w:tcPr>
          <w:p w14:paraId="78BE8878" w14:textId="77777777" w:rsidR="00456A20" w:rsidRDefault="00F1262D" w:rsidP="00D35944">
            <w:pPr>
              <w:pStyle w:val="biaogecenter"/>
              <w:spacing w:line="240" w:lineRule="auto"/>
              <w:ind w:firstLine="420"/>
              <w:jc w:val="left"/>
              <w:rPr>
                <w:sz w:val="21"/>
                <w:szCs w:val="21"/>
              </w:rPr>
            </w:pPr>
            <w:r>
              <w:rPr>
                <w:sz w:val="21"/>
                <w:szCs w:val="21"/>
              </w:rPr>
              <w:t>0.38%</w:t>
            </w:r>
          </w:p>
        </w:tc>
        <w:tc>
          <w:tcPr>
            <w:tcW w:w="1251" w:type="dxa"/>
            <w:tcBorders>
              <w:top w:val="single" w:sz="8" w:space="0" w:color="000000"/>
              <w:left w:val="single" w:sz="8" w:space="0" w:color="000000"/>
              <w:bottom w:val="single" w:sz="4" w:space="0" w:color="000000"/>
              <w:right w:val="single" w:sz="8" w:space="0" w:color="000000"/>
            </w:tcBorders>
            <w:vAlign w:val="center"/>
          </w:tcPr>
          <w:p w14:paraId="40866D63" w14:textId="77777777" w:rsidR="00456A20" w:rsidRDefault="00F1262D" w:rsidP="00D35944">
            <w:pPr>
              <w:pStyle w:val="biaogecenter"/>
              <w:spacing w:line="240" w:lineRule="auto"/>
              <w:ind w:firstLine="420"/>
              <w:jc w:val="left"/>
              <w:rPr>
                <w:sz w:val="21"/>
                <w:szCs w:val="21"/>
              </w:rPr>
            </w:pPr>
            <w:r>
              <w:rPr>
                <w:sz w:val="21"/>
                <w:szCs w:val="21"/>
              </w:rPr>
              <w:t>-27.23%</w:t>
            </w:r>
          </w:p>
        </w:tc>
        <w:tc>
          <w:tcPr>
            <w:tcW w:w="1284" w:type="dxa"/>
            <w:tcBorders>
              <w:top w:val="single" w:sz="8" w:space="0" w:color="000000"/>
              <w:left w:val="single" w:sz="8" w:space="0" w:color="000000"/>
              <w:bottom w:val="single" w:sz="4" w:space="0" w:color="000000"/>
              <w:right w:val="single" w:sz="8" w:space="0" w:color="000000"/>
            </w:tcBorders>
            <w:vAlign w:val="center"/>
          </w:tcPr>
          <w:p w14:paraId="001F4A4F" w14:textId="77777777" w:rsidR="00456A20" w:rsidRDefault="00F1262D" w:rsidP="00D35944">
            <w:pPr>
              <w:pStyle w:val="biaogecenter"/>
              <w:spacing w:line="240" w:lineRule="auto"/>
              <w:ind w:firstLine="420"/>
              <w:jc w:val="left"/>
              <w:rPr>
                <w:sz w:val="21"/>
                <w:szCs w:val="21"/>
              </w:rPr>
            </w:pPr>
            <w:r>
              <w:rPr>
                <w:sz w:val="21"/>
                <w:szCs w:val="21"/>
              </w:rPr>
              <w:t>1.07%</w:t>
            </w:r>
          </w:p>
        </w:tc>
      </w:tr>
      <w:tr w:rsidR="00456A20" w14:paraId="06B5486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7C57126D" w14:textId="77777777" w:rsidR="00456A20" w:rsidRDefault="00F1262D" w:rsidP="00D35944">
            <w:pPr>
              <w:pStyle w:val="biaogecenter"/>
              <w:spacing w:line="240" w:lineRule="auto"/>
              <w:ind w:firstLine="42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2023.01.01~2023.06.30</w:t>
            </w:r>
          </w:p>
        </w:tc>
        <w:tc>
          <w:tcPr>
            <w:tcW w:w="1134" w:type="dxa"/>
            <w:tcBorders>
              <w:top w:val="single" w:sz="8" w:space="0" w:color="000000"/>
              <w:left w:val="single" w:sz="8" w:space="0" w:color="000000"/>
              <w:bottom w:val="single" w:sz="4" w:space="0" w:color="000000"/>
              <w:right w:val="single" w:sz="8" w:space="0" w:color="000000"/>
            </w:tcBorders>
            <w:vAlign w:val="center"/>
          </w:tcPr>
          <w:p w14:paraId="336AEA11" w14:textId="77777777" w:rsidR="00456A20" w:rsidRDefault="00F1262D" w:rsidP="00D35944">
            <w:pPr>
              <w:pStyle w:val="biaogecenter"/>
              <w:spacing w:line="240" w:lineRule="auto"/>
              <w:ind w:firstLine="420"/>
              <w:jc w:val="left"/>
              <w:rPr>
                <w:sz w:val="21"/>
                <w:szCs w:val="21"/>
              </w:rPr>
            </w:pPr>
            <w:r>
              <w:rPr>
                <w:sz w:val="21"/>
                <w:szCs w:val="21"/>
              </w:rPr>
              <w:t>-2.79%</w:t>
            </w:r>
          </w:p>
        </w:tc>
        <w:tc>
          <w:tcPr>
            <w:tcW w:w="981" w:type="dxa"/>
            <w:tcBorders>
              <w:top w:val="single" w:sz="8" w:space="0" w:color="000000"/>
              <w:left w:val="single" w:sz="8" w:space="0" w:color="000000"/>
              <w:bottom w:val="single" w:sz="4" w:space="0" w:color="000000"/>
              <w:right w:val="single" w:sz="8" w:space="0" w:color="000000"/>
            </w:tcBorders>
            <w:vAlign w:val="center"/>
          </w:tcPr>
          <w:p w14:paraId="27A25B6E" w14:textId="77777777" w:rsidR="00456A20" w:rsidRDefault="00F1262D" w:rsidP="00D35944">
            <w:pPr>
              <w:pStyle w:val="biaogecenter"/>
              <w:spacing w:line="240" w:lineRule="auto"/>
              <w:ind w:firstLine="420"/>
              <w:jc w:val="left"/>
              <w:rPr>
                <w:sz w:val="21"/>
                <w:szCs w:val="21"/>
              </w:rPr>
            </w:pPr>
            <w:r>
              <w:rPr>
                <w:sz w:val="21"/>
                <w:szCs w:val="21"/>
              </w:rPr>
              <w:t>0.99%</w:t>
            </w:r>
          </w:p>
        </w:tc>
        <w:tc>
          <w:tcPr>
            <w:tcW w:w="1285" w:type="dxa"/>
            <w:tcBorders>
              <w:top w:val="single" w:sz="8" w:space="0" w:color="000000"/>
              <w:left w:val="single" w:sz="8" w:space="0" w:color="000000"/>
              <w:bottom w:val="single" w:sz="4" w:space="0" w:color="000000"/>
              <w:right w:val="single" w:sz="8" w:space="0" w:color="000000"/>
            </w:tcBorders>
            <w:vAlign w:val="center"/>
          </w:tcPr>
          <w:p w14:paraId="1A9A48DB" w14:textId="77777777" w:rsidR="00456A20" w:rsidRDefault="00F1262D" w:rsidP="00D35944">
            <w:pPr>
              <w:pStyle w:val="biaogecenter"/>
              <w:spacing w:line="240" w:lineRule="auto"/>
              <w:ind w:firstLine="420"/>
              <w:jc w:val="left"/>
              <w:rPr>
                <w:sz w:val="21"/>
                <w:szCs w:val="21"/>
              </w:rPr>
            </w:pPr>
            <w:r>
              <w:rPr>
                <w:sz w:val="21"/>
                <w:szCs w:val="21"/>
              </w:rPr>
              <w:t>1.93%</w:t>
            </w:r>
          </w:p>
        </w:tc>
        <w:tc>
          <w:tcPr>
            <w:tcW w:w="1284" w:type="dxa"/>
            <w:tcBorders>
              <w:top w:val="single" w:sz="8" w:space="0" w:color="000000"/>
              <w:left w:val="single" w:sz="8" w:space="0" w:color="000000"/>
              <w:bottom w:val="single" w:sz="4" w:space="0" w:color="000000"/>
              <w:right w:val="single" w:sz="8" w:space="0" w:color="000000"/>
            </w:tcBorders>
            <w:vAlign w:val="center"/>
          </w:tcPr>
          <w:p w14:paraId="2BE9AE62" w14:textId="77777777" w:rsidR="00456A20" w:rsidRDefault="00F1262D" w:rsidP="00D35944">
            <w:pPr>
              <w:pStyle w:val="biaogecenter"/>
              <w:spacing w:line="240" w:lineRule="auto"/>
              <w:ind w:firstLine="420"/>
              <w:jc w:val="left"/>
              <w:rPr>
                <w:sz w:val="21"/>
                <w:szCs w:val="21"/>
              </w:rPr>
            </w:pPr>
            <w:r>
              <w:rPr>
                <w:sz w:val="21"/>
                <w:szCs w:val="21"/>
              </w:rPr>
              <w:t>0.25%</w:t>
            </w:r>
          </w:p>
        </w:tc>
        <w:tc>
          <w:tcPr>
            <w:tcW w:w="1251" w:type="dxa"/>
            <w:tcBorders>
              <w:top w:val="single" w:sz="8" w:space="0" w:color="000000"/>
              <w:left w:val="single" w:sz="8" w:space="0" w:color="000000"/>
              <w:bottom w:val="single" w:sz="4" w:space="0" w:color="000000"/>
              <w:right w:val="single" w:sz="8" w:space="0" w:color="000000"/>
            </w:tcBorders>
            <w:vAlign w:val="center"/>
          </w:tcPr>
          <w:p w14:paraId="3ED3C19D" w14:textId="77777777" w:rsidR="00456A20" w:rsidRDefault="00F1262D" w:rsidP="00D35944">
            <w:pPr>
              <w:pStyle w:val="biaogecenter"/>
              <w:spacing w:line="240" w:lineRule="auto"/>
              <w:ind w:firstLine="420"/>
              <w:jc w:val="left"/>
              <w:rPr>
                <w:sz w:val="21"/>
                <w:szCs w:val="21"/>
              </w:rPr>
            </w:pPr>
            <w:r>
              <w:rPr>
                <w:sz w:val="21"/>
                <w:szCs w:val="21"/>
              </w:rPr>
              <w:t>-4.72%</w:t>
            </w:r>
          </w:p>
        </w:tc>
        <w:tc>
          <w:tcPr>
            <w:tcW w:w="1284" w:type="dxa"/>
            <w:tcBorders>
              <w:top w:val="single" w:sz="8" w:space="0" w:color="000000"/>
              <w:left w:val="single" w:sz="8" w:space="0" w:color="000000"/>
              <w:bottom w:val="single" w:sz="4" w:space="0" w:color="000000"/>
              <w:right w:val="single" w:sz="8" w:space="0" w:color="000000"/>
            </w:tcBorders>
            <w:vAlign w:val="center"/>
          </w:tcPr>
          <w:p w14:paraId="5CB77FF9" w14:textId="77777777" w:rsidR="00456A20" w:rsidRDefault="00F1262D" w:rsidP="00D35944">
            <w:pPr>
              <w:pStyle w:val="biaogecenter"/>
              <w:spacing w:line="240" w:lineRule="auto"/>
              <w:ind w:firstLine="420"/>
              <w:jc w:val="left"/>
              <w:rPr>
                <w:sz w:val="21"/>
                <w:szCs w:val="21"/>
              </w:rPr>
            </w:pPr>
            <w:r>
              <w:rPr>
                <w:sz w:val="21"/>
                <w:szCs w:val="21"/>
              </w:rPr>
              <w:t>0.74%</w:t>
            </w:r>
          </w:p>
        </w:tc>
      </w:tr>
      <w:tr w:rsidR="00456A20" w14:paraId="031E285E" w14:textId="77777777">
        <w:trPr>
          <w:trHeight w:val="20"/>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73A856AF" w14:textId="77777777" w:rsidR="00456A20" w:rsidRDefault="00F1262D" w:rsidP="00D35944">
            <w:pPr>
              <w:pStyle w:val="biaogecenter"/>
              <w:spacing w:line="240" w:lineRule="auto"/>
              <w:ind w:firstLine="42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3</w:t>
            </w:r>
            <w:r>
              <w:rPr>
                <w:rFonts w:asciiTheme="minorEastAsia" w:eastAsiaTheme="minorEastAsia" w:hAnsiTheme="minorEastAsia"/>
                <w:color w:val="000000"/>
                <w:sz w:val="21"/>
                <w:szCs w:val="21"/>
              </w:rPr>
              <w:t>.06.30</w:t>
            </w:r>
          </w:p>
        </w:tc>
        <w:tc>
          <w:tcPr>
            <w:tcW w:w="1134" w:type="dxa"/>
            <w:tcBorders>
              <w:top w:val="single" w:sz="8" w:space="0" w:color="000000"/>
              <w:left w:val="single" w:sz="8" w:space="0" w:color="000000"/>
              <w:bottom w:val="single" w:sz="4" w:space="0" w:color="000000"/>
              <w:right w:val="single" w:sz="8" w:space="0" w:color="000000"/>
            </w:tcBorders>
            <w:vAlign w:val="center"/>
          </w:tcPr>
          <w:p w14:paraId="1C1276A8" w14:textId="77777777" w:rsidR="00456A20" w:rsidRDefault="00F1262D" w:rsidP="00D35944">
            <w:pPr>
              <w:pStyle w:val="biaogecenter"/>
              <w:spacing w:line="240" w:lineRule="auto"/>
              <w:ind w:firstLine="420"/>
              <w:jc w:val="left"/>
              <w:rPr>
                <w:sz w:val="21"/>
                <w:szCs w:val="21"/>
              </w:rPr>
            </w:pPr>
            <w:r>
              <w:rPr>
                <w:sz w:val="21"/>
                <w:szCs w:val="21"/>
              </w:rPr>
              <w:t>5.49%</w:t>
            </w:r>
          </w:p>
        </w:tc>
        <w:tc>
          <w:tcPr>
            <w:tcW w:w="981" w:type="dxa"/>
            <w:tcBorders>
              <w:top w:val="single" w:sz="8" w:space="0" w:color="000000"/>
              <w:left w:val="single" w:sz="8" w:space="0" w:color="000000"/>
              <w:bottom w:val="single" w:sz="4" w:space="0" w:color="000000"/>
              <w:right w:val="single" w:sz="8" w:space="0" w:color="000000"/>
            </w:tcBorders>
            <w:vAlign w:val="center"/>
          </w:tcPr>
          <w:p w14:paraId="0B5EC0E9" w14:textId="77777777" w:rsidR="00456A20" w:rsidRDefault="00F1262D" w:rsidP="00D35944">
            <w:pPr>
              <w:pStyle w:val="biaogecenter"/>
              <w:spacing w:line="240" w:lineRule="auto"/>
              <w:ind w:firstLine="420"/>
              <w:jc w:val="left"/>
              <w:rPr>
                <w:sz w:val="21"/>
                <w:szCs w:val="21"/>
              </w:rPr>
            </w:pPr>
            <w:r>
              <w:rPr>
                <w:sz w:val="21"/>
                <w:szCs w:val="21"/>
              </w:rPr>
              <w:t>1.13%</w:t>
            </w:r>
          </w:p>
        </w:tc>
        <w:tc>
          <w:tcPr>
            <w:tcW w:w="1285" w:type="dxa"/>
            <w:tcBorders>
              <w:top w:val="single" w:sz="8" w:space="0" w:color="000000"/>
              <w:left w:val="single" w:sz="8" w:space="0" w:color="000000"/>
              <w:bottom w:val="single" w:sz="4" w:space="0" w:color="000000"/>
              <w:right w:val="single" w:sz="8" w:space="0" w:color="000000"/>
            </w:tcBorders>
            <w:vAlign w:val="center"/>
          </w:tcPr>
          <w:p w14:paraId="4D1B4EC2" w14:textId="77777777" w:rsidR="00456A20" w:rsidRDefault="00F1262D" w:rsidP="00D35944">
            <w:pPr>
              <w:pStyle w:val="biaogecenter"/>
              <w:spacing w:line="240" w:lineRule="auto"/>
              <w:ind w:firstLine="420"/>
              <w:jc w:val="left"/>
              <w:rPr>
                <w:sz w:val="21"/>
                <w:szCs w:val="21"/>
              </w:rPr>
            </w:pPr>
            <w:r>
              <w:rPr>
                <w:sz w:val="21"/>
                <w:szCs w:val="21"/>
              </w:rPr>
              <w:t>23.56%</w:t>
            </w:r>
          </w:p>
        </w:tc>
        <w:tc>
          <w:tcPr>
            <w:tcW w:w="1284" w:type="dxa"/>
            <w:tcBorders>
              <w:top w:val="single" w:sz="8" w:space="0" w:color="000000"/>
              <w:left w:val="single" w:sz="8" w:space="0" w:color="000000"/>
              <w:bottom w:val="single" w:sz="4" w:space="0" w:color="000000"/>
              <w:right w:val="single" w:sz="8" w:space="0" w:color="000000"/>
            </w:tcBorders>
            <w:vAlign w:val="center"/>
          </w:tcPr>
          <w:p w14:paraId="2BA95772" w14:textId="77777777" w:rsidR="00456A20" w:rsidRDefault="00F1262D" w:rsidP="00D35944">
            <w:pPr>
              <w:pStyle w:val="biaogecenter"/>
              <w:spacing w:line="240" w:lineRule="auto"/>
              <w:ind w:firstLine="420"/>
              <w:jc w:val="left"/>
              <w:rPr>
                <w:sz w:val="21"/>
                <w:szCs w:val="21"/>
              </w:rPr>
            </w:pPr>
            <w:r>
              <w:rPr>
                <w:sz w:val="21"/>
                <w:szCs w:val="21"/>
              </w:rPr>
              <w:t>0.37%</w:t>
            </w:r>
          </w:p>
        </w:tc>
        <w:tc>
          <w:tcPr>
            <w:tcW w:w="1251" w:type="dxa"/>
            <w:tcBorders>
              <w:top w:val="single" w:sz="8" w:space="0" w:color="000000"/>
              <w:left w:val="single" w:sz="8" w:space="0" w:color="000000"/>
              <w:bottom w:val="single" w:sz="4" w:space="0" w:color="000000"/>
              <w:right w:val="single" w:sz="8" w:space="0" w:color="000000"/>
            </w:tcBorders>
            <w:vAlign w:val="center"/>
          </w:tcPr>
          <w:p w14:paraId="1A8C8AA1" w14:textId="77777777" w:rsidR="00456A20" w:rsidRDefault="00F1262D" w:rsidP="00D35944">
            <w:pPr>
              <w:pStyle w:val="biaogecenter"/>
              <w:spacing w:line="240" w:lineRule="auto"/>
              <w:ind w:firstLine="420"/>
              <w:jc w:val="left"/>
              <w:rPr>
                <w:sz w:val="21"/>
                <w:szCs w:val="21"/>
              </w:rPr>
            </w:pPr>
            <w:r>
              <w:rPr>
                <w:sz w:val="21"/>
                <w:szCs w:val="21"/>
              </w:rPr>
              <w:t>-18.07%</w:t>
            </w:r>
          </w:p>
        </w:tc>
        <w:tc>
          <w:tcPr>
            <w:tcW w:w="1284" w:type="dxa"/>
            <w:tcBorders>
              <w:top w:val="single" w:sz="8" w:space="0" w:color="000000"/>
              <w:left w:val="single" w:sz="8" w:space="0" w:color="000000"/>
              <w:bottom w:val="single" w:sz="4" w:space="0" w:color="000000"/>
              <w:right w:val="single" w:sz="8" w:space="0" w:color="000000"/>
            </w:tcBorders>
            <w:vAlign w:val="center"/>
          </w:tcPr>
          <w:p w14:paraId="1CAF10A4" w14:textId="77777777" w:rsidR="00456A20" w:rsidRDefault="00F1262D" w:rsidP="00D35944">
            <w:pPr>
              <w:pStyle w:val="biaogecenter"/>
              <w:spacing w:line="240" w:lineRule="auto"/>
              <w:ind w:firstLine="420"/>
              <w:jc w:val="left"/>
              <w:rPr>
                <w:sz w:val="21"/>
                <w:szCs w:val="21"/>
              </w:rPr>
            </w:pPr>
            <w:r>
              <w:rPr>
                <w:sz w:val="21"/>
                <w:szCs w:val="21"/>
              </w:rPr>
              <w:t>0.76%</w:t>
            </w:r>
          </w:p>
        </w:tc>
      </w:tr>
    </w:tbl>
    <w:p w14:paraId="36FF47E2" w14:textId="77777777" w:rsidR="00456A20" w:rsidRDefault="00456A20">
      <w:pPr>
        <w:spacing w:line="360" w:lineRule="auto"/>
        <w:rPr>
          <w:rFonts w:ascii="宋体" w:eastAsia="宋体" w:hAnsi="宋体" w:cs="宋体"/>
          <w:bCs/>
          <w:sz w:val="24"/>
        </w:rPr>
      </w:pPr>
    </w:p>
    <w:p w14:paraId="7A75899C" w14:textId="77777777" w:rsidR="00456A20" w:rsidRDefault="00F1262D">
      <w:pPr>
        <w:pStyle w:val="biaogeleft"/>
      </w:pPr>
      <w:r>
        <w:rPr>
          <w:rFonts w:hint="eastAsia"/>
          <w:bCs/>
        </w:rPr>
        <w:t>（2）富荣福鑫混合C（基金代码：004795）</w:t>
      </w:r>
    </w:p>
    <w:tbl>
      <w:tblPr>
        <w:tblW w:w="8845" w:type="dxa"/>
        <w:jc w:val="center"/>
        <w:tblLayout w:type="fixed"/>
        <w:tblLook w:val="04A0" w:firstRow="1" w:lastRow="0" w:firstColumn="1" w:lastColumn="0" w:noHBand="0" w:noVBand="1"/>
      </w:tblPr>
      <w:tblGrid>
        <w:gridCol w:w="1390"/>
        <w:gridCol w:w="1179"/>
        <w:gridCol w:w="1183"/>
        <w:gridCol w:w="1275"/>
        <w:gridCol w:w="1327"/>
        <w:gridCol w:w="1287"/>
        <w:gridCol w:w="1204"/>
      </w:tblGrid>
      <w:tr w:rsidR="00456A20" w14:paraId="2946BC38"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A2D14B8"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阶段</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E8091CF"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净值增长率①</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566B088"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净值增长率标准差②</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F8F0E78"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业绩比较基准收益率③</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E2B1338"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业绩比较基准收益率标准差④</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58D2E7A"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①</w:t>
            </w:r>
            <w:r>
              <w:rPr>
                <w:rFonts w:asciiTheme="minorEastAsia" w:hAnsiTheme="minorEastAsia"/>
                <w:color w:val="000000"/>
                <w:szCs w:val="21"/>
              </w:rPr>
              <w:t>-③</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43CBDB7"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②</w:t>
            </w:r>
            <w:r>
              <w:rPr>
                <w:rFonts w:asciiTheme="minorEastAsia" w:hAnsiTheme="minorEastAsia"/>
                <w:color w:val="000000"/>
                <w:szCs w:val="21"/>
              </w:rPr>
              <w:t>-④</w:t>
            </w:r>
          </w:p>
        </w:tc>
      </w:tr>
      <w:tr w:rsidR="00456A20" w14:paraId="6168C78B"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9AF86AA"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2018.</w:t>
            </w:r>
            <w:r>
              <w:rPr>
                <w:rFonts w:asciiTheme="minorEastAsia" w:hAnsiTheme="minorEastAsia" w:hint="eastAsia"/>
                <w:color w:val="000000"/>
                <w:szCs w:val="21"/>
              </w:rPr>
              <w:t>0</w:t>
            </w:r>
            <w:r>
              <w:rPr>
                <w:rFonts w:asciiTheme="minorEastAsia" w:hAnsiTheme="minorEastAsia"/>
                <w:color w:val="000000"/>
                <w:szCs w:val="21"/>
              </w:rPr>
              <w:t>2.13~2018.12.31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DCDE4D2"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-1.04%</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ED04DEA"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0.26%</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849ED23"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-1.77%</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71B3D78"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0.40%</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B11F1D7"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0.73%</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A77CFB8"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-0.14%</w:t>
            </w:r>
          </w:p>
        </w:tc>
      </w:tr>
      <w:tr w:rsidR="00456A20" w14:paraId="188712DB"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BBC0986"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2019.</w:t>
            </w:r>
            <w:r>
              <w:rPr>
                <w:rFonts w:asciiTheme="minorEastAsia" w:hAnsiTheme="minorEastAsia" w:hint="eastAsia"/>
                <w:color w:val="000000"/>
                <w:szCs w:val="21"/>
              </w:rPr>
              <w:t>0</w:t>
            </w:r>
            <w:r>
              <w:rPr>
                <w:rFonts w:asciiTheme="minorEastAsia" w:hAnsiTheme="minorEastAsia"/>
                <w:color w:val="000000"/>
                <w:szCs w:val="21"/>
              </w:rPr>
              <w:t>1.</w:t>
            </w:r>
            <w:r>
              <w:rPr>
                <w:rFonts w:asciiTheme="minorEastAsia" w:hAnsiTheme="minorEastAsia" w:hint="eastAsia"/>
                <w:color w:val="000000"/>
                <w:szCs w:val="21"/>
              </w:rPr>
              <w:t>0</w:t>
            </w:r>
            <w:r>
              <w:rPr>
                <w:rFonts w:asciiTheme="minorEastAsia" w:hAnsiTheme="minorEastAsia"/>
                <w:color w:val="000000"/>
                <w:szCs w:val="21"/>
              </w:rPr>
              <w:t>1~2019.12.31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7C60DFB"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7.30%</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41327C9"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0.49%</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DE9F614"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13.93%</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3922F9C"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0.36%</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A39656A"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-6.63%</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6F46301"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0.13%</w:t>
            </w:r>
          </w:p>
        </w:tc>
      </w:tr>
      <w:tr w:rsidR="00456A20" w14:paraId="167B5788"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0EB07D8"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2020.01.01~2020.</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398AA5C"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32.01%</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2CC4A70"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0.94%</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2507B4F"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10.38%</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497709F"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0.41%</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0C86553"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21.63%</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2E3C14C"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0.53%</w:t>
            </w:r>
          </w:p>
        </w:tc>
      </w:tr>
      <w:tr w:rsidR="00456A20" w14:paraId="1A9B1F63"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4D9AFFF"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2021.01.01~2021.12.31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E419293"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13.34%</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4A11E28"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1.74%</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40EB36F"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2.63%</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3066710"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0.35%</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7ACC46E"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10.71%</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09F86DDB"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1.39%</w:t>
            </w:r>
          </w:p>
        </w:tc>
      </w:tr>
      <w:tr w:rsidR="00456A20" w14:paraId="4CE5B8A6"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C0FCE9D"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2022.01.01~2022.12.31</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57638FA"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-31.66%</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3747D6C"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1.45%</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6FC97B0"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-4.38%</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35413BB"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0.38%</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B85A9C7"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-27.28%</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1CEFDA7"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1.07%</w:t>
            </w:r>
          </w:p>
        </w:tc>
      </w:tr>
      <w:tr w:rsidR="00456A20" w14:paraId="0F2036C0"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3E98F00"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2023.01.01~2023.06.30</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521FAC8B"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-2.84%</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42B3D85"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0.99%</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9E3D5CF"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1.93%</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48E2C69"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0.25%</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D4A732F"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-4.77%</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2C31D760"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0.74%</w:t>
            </w:r>
          </w:p>
        </w:tc>
      </w:tr>
      <w:tr w:rsidR="00456A20" w14:paraId="03585F79" w14:textId="77777777">
        <w:trPr>
          <w:trHeight w:val="20"/>
          <w:jc w:val="center"/>
        </w:trPr>
        <w:tc>
          <w:tcPr>
            <w:tcW w:w="1390"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1E1120E" w14:textId="77777777" w:rsidR="00456A20" w:rsidRDefault="00F1262D" w:rsidP="00D35944">
            <w:pPr>
              <w:ind w:firstLine="420"/>
              <w:rPr>
                <w:rFonts w:asciiTheme="minorEastAsia" w:hAnsiTheme="minorEastAsia"/>
                <w:color w:val="000000"/>
                <w:szCs w:val="21"/>
              </w:rPr>
            </w:pPr>
            <w:r>
              <w:rPr>
                <w:rFonts w:asciiTheme="minorEastAsia" w:hAnsiTheme="minorEastAsia" w:hint="eastAsia"/>
                <w:color w:val="000000"/>
                <w:szCs w:val="21"/>
              </w:rPr>
              <w:t>自基金合同生效日至</w:t>
            </w:r>
            <w:r>
              <w:rPr>
                <w:rFonts w:asciiTheme="minorEastAsia" w:hAnsiTheme="minorEastAsia"/>
                <w:color w:val="000000"/>
                <w:szCs w:val="21"/>
              </w:rPr>
              <w:t>2022.06.30</w:t>
            </w:r>
          </w:p>
        </w:tc>
        <w:tc>
          <w:tcPr>
            <w:tcW w:w="1179"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27E86AB"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5.48%</w:t>
            </w:r>
          </w:p>
        </w:tc>
        <w:tc>
          <w:tcPr>
            <w:tcW w:w="1183"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B0110F6"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1.12%</w:t>
            </w:r>
          </w:p>
        </w:tc>
        <w:tc>
          <w:tcPr>
            <w:tcW w:w="1275" w:type="dxa"/>
            <w:tcBorders>
              <w:top w:val="single" w:sz="8" w:space="0" w:color="000000"/>
              <w:left w:val="single" w:sz="8" w:space="0" w:color="000000"/>
              <w:bottom w:val="single" w:sz="4" w:space="0" w:color="000000"/>
              <w:right w:val="single" w:sz="8" w:space="0" w:color="000000"/>
            </w:tcBorders>
            <w:shd w:val="clear" w:color="auto" w:fill="auto"/>
            <w:vAlign w:val="center"/>
          </w:tcPr>
          <w:p w14:paraId="12F461BF"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23.56%</w:t>
            </w:r>
          </w:p>
        </w:tc>
        <w:tc>
          <w:tcPr>
            <w:tcW w:w="132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4568E97"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0.37%</w:t>
            </w:r>
          </w:p>
        </w:tc>
        <w:tc>
          <w:tcPr>
            <w:tcW w:w="1287" w:type="dxa"/>
            <w:tcBorders>
              <w:top w:val="single" w:sz="8" w:space="0" w:color="000000"/>
              <w:left w:val="single" w:sz="8" w:space="0" w:color="000000"/>
              <w:bottom w:val="single" w:sz="4" w:space="0" w:color="000000"/>
              <w:right w:val="single" w:sz="8" w:space="0" w:color="000000"/>
            </w:tcBorders>
            <w:shd w:val="clear" w:color="auto" w:fill="auto"/>
            <w:vAlign w:val="center"/>
          </w:tcPr>
          <w:p w14:paraId="47A90528"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-18.08%</w:t>
            </w:r>
          </w:p>
        </w:tc>
        <w:tc>
          <w:tcPr>
            <w:tcW w:w="1204" w:type="dxa"/>
            <w:tcBorders>
              <w:top w:val="single" w:sz="8" w:space="0" w:color="000000"/>
              <w:left w:val="single" w:sz="8" w:space="0" w:color="000000"/>
              <w:bottom w:val="single" w:sz="4" w:space="0" w:color="000000"/>
              <w:right w:val="single" w:sz="8" w:space="0" w:color="000000"/>
            </w:tcBorders>
            <w:shd w:val="clear" w:color="auto" w:fill="auto"/>
            <w:vAlign w:val="center"/>
          </w:tcPr>
          <w:p w14:paraId="3A37A241" w14:textId="77777777" w:rsidR="00456A20" w:rsidRDefault="00F1262D" w:rsidP="00D35944">
            <w:pPr>
              <w:ind w:firstLine="420"/>
              <w:rPr>
                <w:rFonts w:asciiTheme="minorEastAsia" w:hAnsiTheme="minorEastAsia"/>
                <w:color w:val="000000"/>
                <w:szCs w:val="21"/>
              </w:rPr>
            </w:pPr>
            <w:r>
              <w:rPr>
                <w:rFonts w:asciiTheme="minorEastAsia" w:hAnsiTheme="minorEastAsia"/>
                <w:color w:val="000000"/>
                <w:szCs w:val="21"/>
              </w:rPr>
              <w:t>0.75%</w:t>
            </w:r>
          </w:p>
        </w:tc>
      </w:tr>
    </w:tbl>
    <w:p w14:paraId="70535FD9" w14:textId="77777777" w:rsidR="00456A20" w:rsidRDefault="00F1262D">
      <w:pPr>
        <w:spacing w:line="360" w:lineRule="auto"/>
        <w:rPr>
          <w:rFonts w:ascii="宋体" w:eastAsia="宋体" w:hAnsi="宋体" w:cs="宋体"/>
          <w:bCs/>
          <w:sz w:val="24"/>
        </w:rPr>
      </w:pPr>
      <w:r>
        <w:rPr>
          <w:rFonts w:ascii="宋体" w:eastAsia="宋体" w:hAnsi="宋体" w:cs="宋体" w:hint="eastAsia"/>
          <w:bCs/>
          <w:sz w:val="24"/>
        </w:rPr>
        <w:t xml:space="preserve">注：本基金的业绩比较基准为：中证全债指数收益率×70%+沪深300指数收益率×30%。 </w:t>
      </w:r>
    </w:p>
    <w:p w14:paraId="4990FF31" w14:textId="77777777" w:rsidR="00456A20" w:rsidRDefault="00456A20">
      <w:pPr>
        <w:spacing w:line="360" w:lineRule="auto"/>
        <w:rPr>
          <w:rFonts w:ascii="宋体" w:eastAsia="宋体" w:hAnsi="宋体" w:cs="宋体"/>
          <w:bCs/>
          <w:sz w:val="24"/>
        </w:rPr>
      </w:pPr>
    </w:p>
    <w:p w14:paraId="5A9AE247" w14:textId="77777777" w:rsidR="00456A20" w:rsidRDefault="00F1262D">
      <w:pPr>
        <w:spacing w:line="360" w:lineRule="auto"/>
        <w:rPr>
          <w:rFonts w:ascii="宋体" w:eastAsia="宋体" w:hAnsi="宋体" w:cs="宋体"/>
          <w:bCs/>
          <w:sz w:val="24"/>
        </w:rPr>
      </w:pPr>
      <w:r>
        <w:rPr>
          <w:rFonts w:ascii="宋体" w:eastAsia="宋体" w:hAnsi="宋体" w:cs="宋体" w:hint="eastAsia"/>
          <w:bCs/>
          <w:sz w:val="24"/>
        </w:rPr>
        <w:t>（3）自基金合同生效以来基金累计净值增长率变动及其与同期业绩比较基准收益率变动的比较</w:t>
      </w:r>
    </w:p>
    <w:p w14:paraId="02E791B7" w14:textId="77777777" w:rsidR="00456A20" w:rsidRDefault="00F1262D" w:rsidP="00D35944">
      <w:pPr>
        <w:spacing w:line="360" w:lineRule="auto"/>
        <w:ind w:firstLine="420"/>
        <w:rPr>
          <w:rFonts w:ascii="宋体" w:eastAsia="宋体" w:hAnsi="宋体" w:cs="宋体"/>
          <w:bCs/>
          <w:sz w:val="24"/>
        </w:rPr>
      </w:pPr>
      <w:r>
        <w:rPr>
          <w:rFonts w:hAnsi="等线"/>
          <w:noProof/>
          <w:color w:val="000000"/>
        </w:rPr>
        <w:lastRenderedPageBreak/>
        <w:drawing>
          <wp:inline distT="0" distB="0" distL="0" distR="0" wp14:anchorId="377DC1C2" wp14:editId="6E7F0198">
            <wp:extent cx="5274310" cy="342646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r>
        <w:rPr>
          <w:rFonts w:hAnsi="等线"/>
          <w:noProof/>
          <w:color w:val="000000"/>
        </w:rPr>
        <w:drawing>
          <wp:inline distT="0" distB="0" distL="0" distR="0" wp14:anchorId="196D276C" wp14:editId="0B8E0FD0">
            <wp:extent cx="5274310" cy="3426460"/>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p>
    <w:p w14:paraId="08CDDDBE" w14:textId="77777777" w:rsidR="00456A20" w:rsidRDefault="00456A20" w:rsidP="00D35944">
      <w:pPr>
        <w:spacing w:line="360" w:lineRule="auto"/>
        <w:ind w:firstLine="420"/>
      </w:pPr>
    </w:p>
    <w:p w14:paraId="5CC087B5" w14:textId="77777777" w:rsidR="00456A20" w:rsidRDefault="00F1262D">
      <w:pPr>
        <w:widowControl/>
        <w:jc w:val="left"/>
      </w:pPr>
      <w:r>
        <w:rPr>
          <w:rFonts w:ascii="宋体" w:hAnsi="宋体" w:cs="宋体" w:hint="eastAsia"/>
          <w:kern w:val="0"/>
          <w:sz w:val="24"/>
          <w:szCs w:val="24"/>
        </w:rPr>
        <w:t>注：本基金建仓期为6个月，建仓期结束时各资产配置比例符合合同约定。</w:t>
      </w:r>
      <w:r>
        <w:br w:type="page"/>
      </w:r>
    </w:p>
    <w:p w14:paraId="612318BD" w14:textId="77777777" w:rsidR="00456A20" w:rsidRDefault="00F1262D" w:rsidP="00D35944">
      <w:pPr>
        <w:pStyle w:val="1"/>
        <w:ind w:firstLine="602"/>
        <w:jc w:val="center"/>
        <w:rPr>
          <w:sz w:val="30"/>
          <w:szCs w:val="30"/>
        </w:rPr>
      </w:pPr>
      <w:bookmarkStart w:id="206" w:name="_Toc416264546"/>
      <w:bookmarkStart w:id="207" w:name="_Toc146096527"/>
      <w:bookmarkStart w:id="208" w:name="_Toc19520"/>
      <w:bookmarkStart w:id="209" w:name="_Toc14725"/>
      <w:bookmarkStart w:id="210" w:name="_Toc48649710"/>
      <w:bookmarkStart w:id="211" w:name="_Toc352229757"/>
      <w:bookmarkStart w:id="212" w:name="_Toc31469"/>
      <w:bookmarkStart w:id="213" w:name="_Toc123102458"/>
      <w:bookmarkStart w:id="214" w:name="_Toc79392624"/>
      <w:bookmarkStart w:id="215" w:name="_Toc26152"/>
      <w:bookmarkStart w:id="216" w:name="_Toc16789"/>
      <w:bookmarkStart w:id="217" w:name="_Toc98560357"/>
      <w:bookmarkStart w:id="218" w:name="_Toc123112239"/>
      <w:bookmarkStart w:id="219" w:name="_Toc2255"/>
      <w:bookmarkStart w:id="220" w:name="_Toc141703891"/>
      <w:bookmarkStart w:id="221" w:name="_Toc22674"/>
      <w:bookmarkStart w:id="222" w:name="_Toc26383"/>
      <w:bookmarkStart w:id="223" w:name="_Toc139991741"/>
      <w:bookmarkStart w:id="224" w:name="_Toc3244"/>
      <w:bookmarkStart w:id="225" w:name="_Toc21886"/>
      <w:bookmarkStart w:id="226" w:name="_Toc26084"/>
      <w:bookmarkStart w:id="227" w:name="_Toc123051457"/>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6"/>
      <w:bookmarkEnd w:id="207"/>
    </w:p>
    <w:p w14:paraId="1A78EE18" w14:textId="77777777" w:rsidR="00456A20" w:rsidRDefault="00F1262D">
      <w:pPr>
        <w:adjustRightInd w:val="0"/>
        <w:snapToGrid w:val="0"/>
        <w:spacing w:line="360" w:lineRule="auto"/>
        <w:ind w:firstLineChars="200" w:firstLine="482"/>
        <w:rPr>
          <w:rFonts w:ascii="宋体" w:eastAsia="宋体" w:hAnsi="宋体" w:cs="Arial"/>
          <w:b/>
          <w:sz w:val="24"/>
          <w:szCs w:val="24"/>
        </w:rPr>
      </w:pPr>
      <w:bookmarkStart w:id="228" w:name="_Toc263092319"/>
      <w:bookmarkStart w:id="229" w:name="_Toc214873600"/>
      <w:bookmarkStart w:id="230" w:name="_Toc416264547"/>
      <w:bookmarkStart w:id="231" w:name="_Toc578"/>
      <w:bookmarkStart w:id="232" w:name="_Toc11395"/>
      <w:bookmarkStart w:id="233" w:name="_Toc22538"/>
      <w:bookmarkStart w:id="234" w:name="_Toc352229758"/>
      <w:bookmarkStart w:id="235" w:name="_Toc11351"/>
      <w:bookmarkStart w:id="236" w:name="_Toc13343"/>
      <w:bookmarkStart w:id="237" w:name="_Toc801"/>
      <w:bookmarkStart w:id="238" w:name="_Toc16437"/>
      <w:bookmarkStart w:id="239" w:name="_Toc5477"/>
      <w:bookmarkStart w:id="240" w:name="_Toc2981"/>
      <w:bookmarkStart w:id="241" w:name="_Toc3872"/>
      <w:bookmarkStart w:id="242" w:name="_Toc2191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rFonts w:ascii="宋体" w:eastAsia="宋体" w:hAnsi="宋体" w:cs="Arial" w:hint="eastAsia"/>
          <w:b/>
          <w:sz w:val="24"/>
          <w:szCs w:val="24"/>
        </w:rPr>
        <w:t>一、基金资产总值</w:t>
      </w:r>
    </w:p>
    <w:p w14:paraId="2C52C39F" w14:textId="77777777" w:rsidR="00456A20" w:rsidRDefault="00F1262D">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基金资产总值是指购买的各类证券及票据价值、银行存款本息和基金应收的申购基金款以及其他投资所形成的价值总和。</w:t>
      </w:r>
    </w:p>
    <w:p w14:paraId="7E276760" w14:textId="77777777" w:rsidR="00456A20" w:rsidRDefault="00F1262D">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二、基金资产净值</w:t>
      </w:r>
    </w:p>
    <w:p w14:paraId="48B5CC0E" w14:textId="77777777" w:rsidR="00456A20" w:rsidRDefault="00F1262D">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基金资产净值是指基金资产总值减去基金负债后的价值。</w:t>
      </w:r>
    </w:p>
    <w:p w14:paraId="01620A6F" w14:textId="77777777" w:rsidR="00456A20" w:rsidRDefault="00F1262D">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三、基金财产的账户</w:t>
      </w:r>
    </w:p>
    <w:p w14:paraId="2936F388" w14:textId="77777777" w:rsidR="00456A20" w:rsidRDefault="00F1262D">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3C296C85" w14:textId="77777777" w:rsidR="00456A20" w:rsidRDefault="00F1262D">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四、基金财产的保管和处分</w:t>
      </w:r>
    </w:p>
    <w:p w14:paraId="1C34ED91" w14:textId="77777777" w:rsidR="00456A20" w:rsidRDefault="00F1262D">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358A9B29" w14:textId="77777777" w:rsidR="00456A20" w:rsidRDefault="00F1262D">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216F3250" w14:textId="77777777" w:rsidR="00456A20" w:rsidRDefault="00F1262D">
      <w:pPr>
        <w:widowControl/>
        <w:jc w:val="left"/>
        <w:rPr>
          <w:rFonts w:ascii="宋体" w:eastAsia="宋体" w:hAnsi="宋体" w:cs="Arial"/>
          <w:sz w:val="24"/>
          <w:szCs w:val="24"/>
        </w:rPr>
      </w:pPr>
      <w:r>
        <w:rPr>
          <w:rFonts w:ascii="宋体" w:eastAsia="宋体" w:hAnsi="宋体" w:cs="Arial"/>
          <w:sz w:val="24"/>
          <w:szCs w:val="24"/>
        </w:rPr>
        <w:br w:type="page"/>
      </w:r>
    </w:p>
    <w:p w14:paraId="41E9E64D" w14:textId="77777777" w:rsidR="00456A20" w:rsidRDefault="00F1262D" w:rsidP="00D35944">
      <w:pPr>
        <w:pStyle w:val="1"/>
        <w:ind w:firstLine="602"/>
        <w:jc w:val="center"/>
        <w:rPr>
          <w:sz w:val="30"/>
          <w:szCs w:val="30"/>
        </w:rPr>
      </w:pPr>
      <w:bookmarkStart w:id="243" w:name="_Toc146096528"/>
      <w:r>
        <w:rPr>
          <w:rFonts w:hint="eastAsia"/>
          <w:sz w:val="30"/>
          <w:szCs w:val="30"/>
        </w:rPr>
        <w:lastRenderedPageBreak/>
        <w:t>第十一部分</w:t>
      </w:r>
      <w:r>
        <w:rPr>
          <w:sz w:val="30"/>
          <w:szCs w:val="30"/>
        </w:rPr>
        <w:t xml:space="preserve">  </w:t>
      </w:r>
      <w:r>
        <w:rPr>
          <w:rFonts w:hint="eastAsia"/>
          <w:sz w:val="30"/>
          <w:szCs w:val="30"/>
        </w:rPr>
        <w:t>基金资产的估值</w:t>
      </w:r>
      <w:bookmarkEnd w:id="228"/>
      <w:bookmarkEnd w:id="229"/>
      <w:bookmarkEnd w:id="230"/>
      <w:bookmarkEnd w:id="243"/>
    </w:p>
    <w:p w14:paraId="4534FD80"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一、估值日</w:t>
      </w:r>
    </w:p>
    <w:p w14:paraId="1CEDF61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本基金的估值日为本基金相关的证券交易场所的交易日以及国家法律法规规定需要对外披露基金净值的非交易日。</w:t>
      </w:r>
    </w:p>
    <w:p w14:paraId="70058021"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二、估值对象</w:t>
      </w:r>
    </w:p>
    <w:p w14:paraId="1E11544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基金所拥有的股票、存托凭证、股指期货合约、国债期货合约、股票期权合约、权证、债券和银行存款本息、应收款项、其它投资等资产及负债。</w:t>
      </w:r>
    </w:p>
    <w:p w14:paraId="19DBA714"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三、估值方法</w:t>
      </w:r>
    </w:p>
    <w:p w14:paraId="1AA557F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42CBDA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2、交易所市场交易的固定收益品种的估值</w:t>
      </w:r>
    </w:p>
    <w:p w14:paraId="5374937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（1）对在交易所市场上市交易或挂牌转让的固定收益品种，选取第三方估值机构提供的相应品种当日的估值净价进行估值；</w:t>
      </w:r>
    </w:p>
    <w:p w14:paraId="3A4A60B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（2）对在交易所市场上市交易的可转换债券，按估值日收盘价减去可转换债券收盘价中所含债券应收利息后得到的净价进行估值；</w:t>
      </w:r>
    </w:p>
    <w:p w14:paraId="526C816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（3）对在交易所市场挂牌转让的资产支持证券，采用估值技术确定公允价值，在估值技术难以可靠计量公允价值的情况下，按成本估值；</w:t>
      </w:r>
    </w:p>
    <w:p w14:paraId="27AD261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（4）对在交易所市场发行未上市或未挂牌转让的固定收益品种，采用估值技术确定公允价值，在估值技术难以可靠计量公允价值的情况下，按成本估值。</w:t>
      </w:r>
    </w:p>
    <w:p w14:paraId="389BC3E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3、银行间市场交易的固定收益品种的估值</w:t>
      </w:r>
    </w:p>
    <w:p w14:paraId="4AB77CE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（1）银行间市场交易的固定收益品种，选取第三方估值机构提供的相应品种当日的估值净价进行估值。</w:t>
      </w:r>
    </w:p>
    <w:p w14:paraId="7C3FEA7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（2）对银行间市场未上市，且第三方估值机构未提供估值价格的固定收益品种，按成本估值。</w:t>
      </w:r>
    </w:p>
    <w:p w14:paraId="3B1369D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4、处于未上市期间的有价证券应区分如下情况处理：</w:t>
      </w:r>
    </w:p>
    <w:p w14:paraId="72D0525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（1）送股、转增股、配股和公开增发的新股，按估值日在证券交易所挂牌的同一股票的估值方法估值；该日无交易的，以最近一日的市价（收盘价）估值；</w:t>
      </w:r>
    </w:p>
    <w:p w14:paraId="3CF4C44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（2）首次公开发行未上市的股票、债券和权证，采用估值技术确定公允价值，在估值技术难以可靠计量公允价值的情况下，按成本估值；</w:t>
      </w:r>
    </w:p>
    <w:p w14:paraId="1519BED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17BC088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5、同一债券同时在两个或两个以上市场交易的，按债券所处的市场分别估值。</w:t>
      </w:r>
    </w:p>
    <w:p w14:paraId="23A0715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6、本基金投资股指期货、国债期货合约，一般以估值当日结算价进行估值，估值当日无结算价的，且最近交易日后经济环境未发生重大变化的，采用最近交易日结算价估值。</w:t>
      </w:r>
    </w:p>
    <w:p w14:paraId="5D2832C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7、中小企业私募债券，采用估值技术确定公允价值。在估值技术难以可靠计量公允价值的情况下，按成本估值。</w:t>
      </w:r>
    </w:p>
    <w:p w14:paraId="6A31BE6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8、本基金投资股票期权，根据相关法律法规以及监管部门的规定估值。</w:t>
      </w:r>
    </w:p>
    <w:p w14:paraId="1162971E" w14:textId="77777777" w:rsidR="00456A20" w:rsidRDefault="00F1262D">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0E4C0CA1" w14:textId="77777777" w:rsidR="00456A20" w:rsidRDefault="00F1262D">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168D2ED8" w14:textId="77777777" w:rsidR="00456A20" w:rsidRDefault="00F1262D">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414ACA58" w14:textId="77777777" w:rsidR="00456A20" w:rsidRDefault="00F1262D">
      <w:pPr>
        <w:autoSpaceDE w:val="0"/>
        <w:autoSpaceDN w:val="0"/>
        <w:spacing w:line="360" w:lineRule="auto"/>
        <w:ind w:firstLineChars="200" w:firstLine="480"/>
        <w:textAlignment w:val="bottom"/>
        <w:rPr>
          <w:bCs/>
          <w:sz w:val="24"/>
        </w:rPr>
      </w:pPr>
      <w:r>
        <w:rPr>
          <w:bCs/>
          <w:sz w:val="24"/>
        </w:rPr>
        <w:t>1</w:t>
      </w:r>
      <w:r>
        <w:rPr>
          <w:rFonts w:hint="eastAsia"/>
          <w:bCs/>
          <w:sz w:val="24"/>
        </w:rPr>
        <w:t>2</w:t>
      </w:r>
      <w:r>
        <w:rPr>
          <w:bCs/>
          <w:sz w:val="24"/>
        </w:rPr>
        <w:t>、相关法律法规以及监管部门有强制规定的，从其规定。如有新增事项，按国家最新规定估值。</w:t>
      </w:r>
    </w:p>
    <w:p w14:paraId="6D415C7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7F84706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6D839E5"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lastRenderedPageBreak/>
        <w:t>四、估值程序</w:t>
      </w:r>
    </w:p>
    <w:p w14:paraId="0031B50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1、各类基金份额净值是按照每个工作日闭市后，该类基金资产净值除以当日该类基金份额的余额数量计算，精确到0.0001元，小数点后第5位四舍五入。国家另有规定的，从其规定。</w:t>
      </w:r>
    </w:p>
    <w:p w14:paraId="0DFA6ED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每个工作日计算基金资产净值及两类基金份额净值，并按规定公告。</w:t>
      </w:r>
    </w:p>
    <w:p w14:paraId="5B79EDE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6FA915BC"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五、估值错误的处理</w:t>
      </w:r>
    </w:p>
    <w:p w14:paraId="44B3B6A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基金管理人和基金托管人将采取必要、适当、合理的措施确保基金资产估值的准确性、及时性。当基金份额净值小数点后4位以内（含第4位）发生估值错误时，视为基金份额净值错误。</w:t>
      </w:r>
    </w:p>
    <w:p w14:paraId="3D72C0C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基金合同的当事人应按照以下约定处理：</w:t>
      </w:r>
    </w:p>
    <w:p w14:paraId="7659FD7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1、估值错误类型</w:t>
      </w:r>
    </w:p>
    <w:p w14:paraId="755D850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1FC59D2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上述估值错误的主要类型包括但不限于：资料申报差错、数据传输差错、数据计算差错、系统故障差错、下达指令差错等。</w:t>
      </w:r>
    </w:p>
    <w:p w14:paraId="7B2A0CB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2、估值错误处理原则</w:t>
      </w:r>
    </w:p>
    <w:p w14:paraId="1736FA3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329BDC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（2）估值错误的责任方对有关当事人的直接损失负责，不对间接损失负责，并且仅对估值错误的有关直接当事人负责，不对第三方负责。</w:t>
      </w:r>
    </w:p>
    <w:p w14:paraId="6361BB0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74FF50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（4）估值错误调整采用尽量恢复至假设未发生估值错误的正确情形的方式。</w:t>
      </w:r>
    </w:p>
    <w:p w14:paraId="1178A57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5C71042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14:paraId="76B9F76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（7）按法律法规规定的其他原则处理估值错误。</w:t>
      </w:r>
    </w:p>
    <w:p w14:paraId="575622E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3、估值错误处理程序</w:t>
      </w:r>
    </w:p>
    <w:p w14:paraId="1E86FAE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估值错误被发现后，有关的当事人应当及时进行处理，处理的程序如下：</w:t>
      </w:r>
    </w:p>
    <w:p w14:paraId="3B55103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（1）查明估值错误发生的原因，列明所有的当事人，并根据估值错误发生的原因确定估值错误的责任方；</w:t>
      </w:r>
    </w:p>
    <w:p w14:paraId="495CF29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（2）根据估值错误处理原则或当事人协商的方法对因估值错误造成的损失进行评估；</w:t>
      </w:r>
    </w:p>
    <w:p w14:paraId="0DD2689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（3）根据估值错误处理原则或当事人协商的方法由估值错误的责任方进行更正和赔偿损失；</w:t>
      </w:r>
    </w:p>
    <w:p w14:paraId="5C02258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（4）根据估值错误处理的方法，需要修改基金登记机构交易数据的，由基金登记机构进行更正，并就估值错误的更正向有关当事人进行确认。</w:t>
      </w:r>
    </w:p>
    <w:p w14:paraId="5966248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4、基金份额净值估值错误处理的方法如下：</w:t>
      </w:r>
    </w:p>
    <w:p w14:paraId="3E9508C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（1）基金份额净值计算出现错误时，基金管理人应当立即予以纠正，通报基金托管人，并采取合理的措施防止损失进一步扩大。</w:t>
      </w:r>
    </w:p>
    <w:p w14:paraId="767E355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（2）错误偏差达到基金份额净值的0.25%时，基金管理人应当通报基金托管人并报中国证监会备案；错误偏差达到基金份额净值的0.5%时，基金管理人应当公告。</w:t>
      </w:r>
    </w:p>
    <w:p w14:paraId="62D1719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（3）前述内容如法律法规或监管机关另有规定的，从其规定处理。 </w:t>
      </w:r>
    </w:p>
    <w:p w14:paraId="1800B5F5"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六、暂停估值的情形</w:t>
      </w:r>
    </w:p>
    <w:p w14:paraId="6E513FA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1、基金投资所涉及的证券、期货交易市场遇法定节假日或因其他原因暂停营业时；</w:t>
      </w:r>
    </w:p>
    <w:p w14:paraId="3E031C9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2、因不可抗力致使基金管理人、基金托管人无法准确评估基金资产价值时；</w:t>
      </w:r>
    </w:p>
    <w:p w14:paraId="186BC41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794F536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4、中国证监会和基金合同认定的其它情形。</w:t>
      </w:r>
    </w:p>
    <w:p w14:paraId="73400343"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七、基金净值的确认</w:t>
      </w:r>
    </w:p>
    <w:p w14:paraId="79CA27F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5B6CD81F" w14:textId="77777777" w:rsidR="00456A20" w:rsidRDefault="00F1262D">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八、特殊情况的处理</w:t>
      </w:r>
    </w:p>
    <w:p w14:paraId="79ABF48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1、基金管理人或基金托管人按估值方法的第11项进行估值时，所造成的误差不作为基金资产估值错误处理。</w:t>
      </w:r>
    </w:p>
    <w:p w14:paraId="54D1B68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w:t>
      </w:r>
      <w:r>
        <w:rPr>
          <w:rFonts w:asciiTheme="minorEastAsia" w:hAnsiTheme="minorEastAsia" w:cs="Times New Roman" w:hint="eastAsia"/>
          <w:bCs/>
          <w:sz w:val="24"/>
          <w:szCs w:val="24"/>
        </w:rPr>
        <w:lastRenderedPageBreak/>
        <w:t xml:space="preserve">和基金托管人可以免除赔偿责任。但基金管理人和基金托管人应当积极采取必要的措施消除或减轻由此造成的影响。 </w:t>
      </w:r>
    </w:p>
    <w:p w14:paraId="0C53B202" w14:textId="77777777" w:rsidR="00456A20" w:rsidRDefault="00F1262D">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1E0B838" w14:textId="77777777" w:rsidR="00456A20" w:rsidRDefault="00F1262D" w:rsidP="00D35944">
      <w:pPr>
        <w:pStyle w:val="1"/>
        <w:ind w:firstLine="602"/>
        <w:jc w:val="center"/>
        <w:rPr>
          <w:sz w:val="30"/>
          <w:szCs w:val="30"/>
          <w:lang w:val="en-US"/>
        </w:rPr>
      </w:pPr>
      <w:bookmarkStart w:id="244" w:name="_Toc263092320"/>
      <w:bookmarkStart w:id="245" w:name="_Toc416264548"/>
      <w:bookmarkStart w:id="246" w:name="_Toc146096529"/>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w:t>
      </w:r>
      <w:r>
        <w:rPr>
          <w:sz w:val="30"/>
          <w:szCs w:val="30"/>
          <w:lang w:val="en-US"/>
        </w:rPr>
        <w:t xml:space="preserve">  </w:t>
      </w:r>
      <w:r>
        <w:rPr>
          <w:rFonts w:hint="eastAsia"/>
          <w:sz w:val="30"/>
          <w:szCs w:val="30"/>
        </w:rPr>
        <w:t>基金的收益分配</w:t>
      </w:r>
      <w:bookmarkEnd w:id="244"/>
      <w:bookmarkEnd w:id="245"/>
      <w:bookmarkEnd w:id="246"/>
    </w:p>
    <w:p w14:paraId="2507E661" w14:textId="77777777" w:rsidR="00456A20" w:rsidRDefault="00F1262D">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一、基金利润的构成</w:t>
      </w:r>
    </w:p>
    <w:p w14:paraId="3B1DED42"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基金利润指基金利息收入、投资收益、公允价值变动收益和其他收入扣除相关费用后的余额，基金已实现收益指基金利润减去公允价值变动收益后的余额。</w:t>
      </w:r>
    </w:p>
    <w:p w14:paraId="0623DB8A" w14:textId="77777777" w:rsidR="00456A20" w:rsidRDefault="00F1262D">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二、基金可供分配利润</w:t>
      </w:r>
    </w:p>
    <w:p w14:paraId="28A9F974"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基金可供分配利润指截至收益分配基准日基金未分配利润与未分配利润中已实现收益的孰低数。</w:t>
      </w:r>
    </w:p>
    <w:p w14:paraId="1BD39316" w14:textId="77777777" w:rsidR="00456A20" w:rsidRDefault="00F1262D">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三、基金收益分配原则</w:t>
      </w:r>
    </w:p>
    <w:p w14:paraId="1EBE7275"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1、在符合有关基金分红条件的前提下，本基金管理人可以根据实际情况进行收益分配，具体分配方案以公告为准，若《基金合同》生效不满3个月可不进行收益分配；</w:t>
      </w:r>
    </w:p>
    <w:p w14:paraId="0B39C694"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2、本基金收益分配方式分两种：现金分红与红利再投资，投资者可选择现金红利或将现金红利自动转为相应类别基金份额进行再投资；若投资者不选择，本基金默认的收益分配方式是现金分红；</w:t>
      </w:r>
    </w:p>
    <w:p w14:paraId="4283C799"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3、基金收益分配后基金份额净值不能低于面值，即基金收益分配基准日的基金份额净值减去每单位基金份额收益分配金额后不能低于面值；</w:t>
      </w:r>
    </w:p>
    <w:p w14:paraId="548D1C63"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4、A 类基金份额和C类基金份额之间由于A类基金份额不收取而C类基金份额收取销售服务费将导致在可供分配利润上有所不同；本基金同一类别的每份基金份额享有同等分配权；</w:t>
      </w:r>
    </w:p>
    <w:p w14:paraId="4486D9B5"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5、法律法规或监管机关另有规定的，从其规定。</w:t>
      </w:r>
    </w:p>
    <w:p w14:paraId="045AC322"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在对基金份额持有人利益无实质不利影响的前提下，基金管理人可调整基金收益分配原则和支付方式，不需召开基金份额持有人大会。</w:t>
      </w:r>
    </w:p>
    <w:p w14:paraId="28FCA2AE" w14:textId="77777777" w:rsidR="00456A20" w:rsidRDefault="00F1262D">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四、收益分配方案</w:t>
      </w:r>
    </w:p>
    <w:p w14:paraId="7EF9B0F1"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基金收益分配方案中应载明截止收益分配基准日的可供分配利润、基金收益分配对象、分配时间、分配数额及比例、分配方式等内容。</w:t>
      </w:r>
    </w:p>
    <w:p w14:paraId="4C06158C" w14:textId="77777777" w:rsidR="00456A20" w:rsidRDefault="00F1262D">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五、收益分配方案的确定、公告与实施</w:t>
      </w:r>
    </w:p>
    <w:p w14:paraId="2075696A"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5359BAE8"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基金红利发放日距离收益分配基准日（即可供分配利润计算截止日）的时间</w:t>
      </w:r>
      <w:r>
        <w:rPr>
          <w:rFonts w:asciiTheme="minorEastAsia" w:hAnsiTheme="minorEastAsia" w:cs="Times New Roman" w:hint="eastAsia"/>
          <w:bCs/>
          <w:sz w:val="24"/>
          <w:szCs w:val="24"/>
        </w:rPr>
        <w:lastRenderedPageBreak/>
        <w:t>不得超过15个工作日。</w:t>
      </w:r>
    </w:p>
    <w:p w14:paraId="34644759" w14:textId="77777777" w:rsidR="00456A20" w:rsidRDefault="00F1262D">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六、基金收益分配中发生的费用</w:t>
      </w:r>
    </w:p>
    <w:p w14:paraId="0611FED9" w14:textId="77777777" w:rsidR="00456A20" w:rsidRDefault="00F1262D">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bookmarkStart w:id="247" w:name="_Toc416264549"/>
      <w:bookmarkStart w:id="248" w:name="_Toc21073401"/>
      <w:bookmarkStart w:id="249" w:name="_Toc214873602"/>
      <w:bookmarkStart w:id="250" w:name="_Toc12357181"/>
      <w:bookmarkStart w:id="251" w:name="_Toc263092321"/>
      <w:bookmarkStart w:id="252" w:name="_Toc147463128"/>
      <w:bookmarkStart w:id="253" w:name="_Toc17782"/>
      <w:bookmarkStart w:id="254" w:name="_Toc31917"/>
      <w:bookmarkStart w:id="255" w:name="_Toc141703894"/>
      <w:bookmarkStart w:id="256" w:name="_Toc139991744"/>
      <w:bookmarkStart w:id="257" w:name="_Toc19714"/>
      <w:bookmarkStart w:id="258" w:name="_Toc27832"/>
      <w:bookmarkStart w:id="259" w:name="_Toc2623"/>
      <w:bookmarkStart w:id="260" w:name="_Toc352229760"/>
      <w:bookmarkStart w:id="261" w:name="_Toc871"/>
      <w:bookmarkStart w:id="262" w:name="_Toc7802"/>
    </w:p>
    <w:p w14:paraId="7B6A7251" w14:textId="77777777" w:rsidR="00456A20" w:rsidRDefault="00F1262D">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3DB08310" w14:textId="77777777" w:rsidR="00456A20" w:rsidRDefault="00F1262D" w:rsidP="00D35944">
      <w:pPr>
        <w:pStyle w:val="1"/>
        <w:ind w:firstLine="602"/>
        <w:jc w:val="center"/>
        <w:rPr>
          <w:sz w:val="30"/>
          <w:szCs w:val="30"/>
        </w:rPr>
      </w:pPr>
      <w:bookmarkStart w:id="263" w:name="_Toc146096530"/>
      <w:r>
        <w:rPr>
          <w:rFonts w:hint="eastAsia"/>
          <w:sz w:val="30"/>
          <w:szCs w:val="30"/>
        </w:rPr>
        <w:lastRenderedPageBreak/>
        <w:t>第十三部分</w:t>
      </w:r>
      <w:r>
        <w:rPr>
          <w:sz w:val="30"/>
          <w:szCs w:val="30"/>
        </w:rPr>
        <w:t xml:space="preserve">  </w:t>
      </w:r>
      <w:r>
        <w:rPr>
          <w:rFonts w:hint="eastAsia"/>
          <w:sz w:val="30"/>
          <w:szCs w:val="30"/>
        </w:rPr>
        <w:t>基金费用与税收</w:t>
      </w:r>
      <w:bookmarkEnd w:id="247"/>
      <w:bookmarkEnd w:id="248"/>
      <w:bookmarkEnd w:id="249"/>
      <w:bookmarkEnd w:id="250"/>
      <w:bookmarkEnd w:id="251"/>
      <w:bookmarkEnd w:id="252"/>
      <w:bookmarkEnd w:id="263"/>
    </w:p>
    <w:p w14:paraId="37A0DD8C"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一、基金费用的种类</w:t>
      </w:r>
    </w:p>
    <w:p w14:paraId="31600A7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1、基金管理人的管理费；</w:t>
      </w:r>
    </w:p>
    <w:p w14:paraId="4C7D6EE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0315B78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3、C类基金份额的销售服务费；</w:t>
      </w:r>
    </w:p>
    <w:p w14:paraId="732E23F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4、《基金合同》生效后与基金相关的信息披露费用；</w:t>
      </w:r>
    </w:p>
    <w:p w14:paraId="4C275D0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5、《基金合同》生效后与基金相关的会计师费、律师费、诉讼费和仲裁费；</w:t>
      </w:r>
    </w:p>
    <w:p w14:paraId="1D27D3D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6、基金份额持有人大会费用；</w:t>
      </w:r>
    </w:p>
    <w:p w14:paraId="1BF6CF3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7、基金的证券、期货交易费用；</w:t>
      </w:r>
    </w:p>
    <w:p w14:paraId="6677A72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8、基金的银行汇划费用；</w:t>
      </w:r>
    </w:p>
    <w:p w14:paraId="1755466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9、基金的账户开户费用、账户维护费用；</w:t>
      </w:r>
    </w:p>
    <w:p w14:paraId="3D7AF48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10、按照国家有关规定和《基金合同》约定，可以在基金财产中列支的其他费用。</w:t>
      </w:r>
    </w:p>
    <w:p w14:paraId="310486DC"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二、基金费用计提方法、计提标准和支付方式</w:t>
      </w:r>
    </w:p>
    <w:p w14:paraId="15B6844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1、基金管理人的管理费 </w:t>
      </w:r>
    </w:p>
    <w:p w14:paraId="15FCA5C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本基金的管理费按前一日基金资产净值的0.6%年费率计提。管理费的计算方法如下：</w:t>
      </w:r>
    </w:p>
    <w:p w14:paraId="186FA56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H＝E×0.6%÷当年天数</w:t>
      </w:r>
    </w:p>
    <w:p w14:paraId="0E29DE9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H为每日应计提的基金管理费</w:t>
      </w:r>
    </w:p>
    <w:p w14:paraId="774C8C0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E为前一日的基金资产净值</w:t>
      </w:r>
    </w:p>
    <w:p w14:paraId="4EA51EEB"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2F9FFBB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27881C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本基金的托管费按前一日基金资产净值的0.1%的年费率计提。托管费的计算方法如下：</w:t>
      </w:r>
    </w:p>
    <w:p w14:paraId="2BBB55B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4CD40BD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H为每日应计提的基金托管费</w:t>
      </w:r>
    </w:p>
    <w:p w14:paraId="7DD655E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E为前一日的基金资产净值</w:t>
      </w:r>
    </w:p>
    <w:p w14:paraId="22AB286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1B3915F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3、销售服务费</w:t>
      </w:r>
    </w:p>
    <w:p w14:paraId="780B65F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本基金A类基金份额不收取销售服务费，C类基金份额的销售服务费年费率为0.1%。</w:t>
      </w:r>
    </w:p>
    <w:p w14:paraId="68537D0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本基金销售服务费将专门用于本基金的销售与基金份额持有人服务， 销售服务费计提的计算公式如下： </w:t>
      </w:r>
    </w:p>
    <w:p w14:paraId="65F0A70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5C455CF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H为C类基金份额每日应计提的销售服务费</w:t>
      </w:r>
    </w:p>
    <w:p w14:paraId="6C0C2EE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E为C类基金份额前一日基金资产净值</w:t>
      </w:r>
    </w:p>
    <w:p w14:paraId="2A6FE5C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21CDD99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上述“一、基金费用的种类中第4－10项费用”，根据有关法规及相应协议规定，按费用实际支出金额列入当期费用，由基金托管人从基金财产中支付。</w:t>
      </w:r>
    </w:p>
    <w:p w14:paraId="7120F301"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三、不列入基金费用的项目</w:t>
      </w:r>
    </w:p>
    <w:p w14:paraId="1817715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下列费用不列入基金费用：</w:t>
      </w:r>
    </w:p>
    <w:p w14:paraId="5662DEF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1、基金管理人和基金托管人因未履行或未完全履行义务导致的费用支出或基金财产的损失；</w:t>
      </w:r>
    </w:p>
    <w:p w14:paraId="2A102F2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2、基金管理人和基金托管人处理与基金运作无关的事项发生的费用；</w:t>
      </w:r>
    </w:p>
    <w:p w14:paraId="49ECBB7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3、《基金合同》生效前的相关费用；</w:t>
      </w:r>
    </w:p>
    <w:p w14:paraId="19E079BB"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4、其他根据相关法律法规及中国证监会的有关规定不得列入基金费用的项目。</w:t>
      </w:r>
    </w:p>
    <w:p w14:paraId="53AAC8EF"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四、基金税收</w:t>
      </w:r>
    </w:p>
    <w:p w14:paraId="59EB560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本基金运作过程中涉及的各纳税主体，其纳税义务按国家税收法律、法规执行。</w:t>
      </w:r>
    </w:p>
    <w:p w14:paraId="34506F9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基金财产投资的相关税收，由基金份额持有人承担，基金管理人或者其他扣缴义务人按照国家有关税收征收的规定代扣代缴。</w:t>
      </w:r>
      <w:bookmarkStart w:id="264" w:name="_Toc214873603"/>
      <w:bookmarkStart w:id="265" w:name="_Toc416264550"/>
      <w:bookmarkStart w:id="266" w:name="_Toc263092322"/>
      <w:bookmarkStart w:id="267" w:name="_Toc32227"/>
      <w:bookmarkStart w:id="268" w:name="_Toc141703895"/>
      <w:bookmarkStart w:id="269" w:name="_Toc12105"/>
      <w:bookmarkStart w:id="270" w:name="_Toc6493"/>
      <w:bookmarkStart w:id="271" w:name="_Toc19706"/>
      <w:bookmarkStart w:id="272" w:name="_Toc352229761"/>
      <w:bookmarkStart w:id="273" w:name="_Toc13987"/>
      <w:bookmarkStart w:id="274" w:name="_Toc24601"/>
      <w:bookmarkStart w:id="275" w:name="_Toc19752"/>
      <w:bookmarkStart w:id="276" w:name="_Toc3365"/>
      <w:bookmarkStart w:id="277" w:name="_Toc139991745"/>
      <w:bookmarkStart w:id="278" w:name="_Toc32041"/>
      <w:bookmarkStart w:id="279" w:name="_Toc15779"/>
      <w:bookmarkStart w:id="280" w:name="_Toc32046"/>
      <w:bookmarkEnd w:id="253"/>
      <w:bookmarkEnd w:id="254"/>
      <w:bookmarkEnd w:id="255"/>
      <w:bookmarkEnd w:id="256"/>
      <w:bookmarkEnd w:id="257"/>
      <w:bookmarkEnd w:id="258"/>
      <w:bookmarkEnd w:id="259"/>
      <w:bookmarkEnd w:id="260"/>
      <w:bookmarkEnd w:id="261"/>
      <w:bookmarkEnd w:id="262"/>
    </w:p>
    <w:p w14:paraId="0CD6936F" w14:textId="77777777" w:rsidR="00456A20" w:rsidRDefault="00F1262D">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1EE2C20C" w14:textId="77777777" w:rsidR="00456A20" w:rsidRDefault="00F1262D" w:rsidP="00D35944">
      <w:pPr>
        <w:pStyle w:val="1"/>
        <w:ind w:firstLine="602"/>
        <w:jc w:val="center"/>
        <w:rPr>
          <w:sz w:val="30"/>
          <w:szCs w:val="30"/>
        </w:rPr>
      </w:pPr>
      <w:bookmarkStart w:id="281" w:name="_Toc146096531"/>
      <w:r>
        <w:rPr>
          <w:rFonts w:hint="eastAsia"/>
          <w:sz w:val="30"/>
          <w:szCs w:val="30"/>
        </w:rPr>
        <w:lastRenderedPageBreak/>
        <w:t>第十四部分</w:t>
      </w:r>
      <w:r>
        <w:rPr>
          <w:sz w:val="30"/>
          <w:szCs w:val="30"/>
        </w:rPr>
        <w:t xml:space="preserve">  </w:t>
      </w:r>
      <w:r>
        <w:rPr>
          <w:rFonts w:hint="eastAsia"/>
          <w:sz w:val="30"/>
          <w:szCs w:val="30"/>
        </w:rPr>
        <w:t>基金的会计与审计</w:t>
      </w:r>
      <w:bookmarkEnd w:id="264"/>
      <w:bookmarkEnd w:id="265"/>
      <w:bookmarkEnd w:id="266"/>
      <w:bookmarkEnd w:id="281"/>
    </w:p>
    <w:p w14:paraId="7C3B0D17"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一、基金会计政策</w:t>
      </w:r>
    </w:p>
    <w:p w14:paraId="0072172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1、基金管理人为本基金的基金会计责任方；</w:t>
      </w:r>
    </w:p>
    <w:p w14:paraId="33F001E0"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1984B0C4"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3、基金核算以人民币为记账本位币，以人民币元为记账单位；</w:t>
      </w:r>
    </w:p>
    <w:p w14:paraId="127E0BA3"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4、会计制度执行国家有关会计制度；</w:t>
      </w:r>
    </w:p>
    <w:p w14:paraId="08911F6F"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5、本基金独立建账、独立核算；</w:t>
      </w:r>
    </w:p>
    <w:p w14:paraId="426F8B6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4C44A93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7、基金托管人每月与基金管理人就基金的会计核算、报表编制等进行核对并以书面方式确认。</w:t>
      </w:r>
    </w:p>
    <w:p w14:paraId="011D0950"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二、基金的年度审计</w:t>
      </w:r>
    </w:p>
    <w:p w14:paraId="51FB037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1、基金管理人聘请与基金管理人、基金托管人相互独立的具有证券、期货相关业务资格的会计师事务所及其注册会计师对本基金的年度财务报表进行审计。</w:t>
      </w:r>
    </w:p>
    <w:p w14:paraId="25C128C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2、会计师事务所更换经办注册会计师，应事先征得基金管理人同意。</w:t>
      </w:r>
    </w:p>
    <w:p w14:paraId="7E45335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w:t>
      </w:r>
    </w:p>
    <w:p w14:paraId="3FCFE939" w14:textId="77777777" w:rsidR="00456A20" w:rsidRDefault="00F1262D" w:rsidP="00D35944">
      <w:pPr>
        <w:widowControl/>
        <w:ind w:firstLine="482"/>
        <w:jc w:val="left"/>
        <w:rPr>
          <w:rFonts w:asciiTheme="minorEastAsia" w:hAnsiTheme="minorEastAsia" w:cs="Times New Roman"/>
          <w:b/>
          <w:kern w:val="0"/>
          <w:sz w:val="24"/>
          <w:szCs w:val="24"/>
          <w:lang w:val="zh-CN"/>
        </w:rPr>
      </w:pPr>
      <w:r>
        <w:rPr>
          <w:rFonts w:asciiTheme="minorEastAsia" w:hAnsiTheme="minorEastAsia" w:cs="Times New Roman"/>
          <w:b/>
          <w:kern w:val="0"/>
          <w:sz w:val="24"/>
          <w:szCs w:val="24"/>
          <w:lang w:val="zh-CN"/>
        </w:rPr>
        <w:br w:type="page"/>
      </w:r>
    </w:p>
    <w:p w14:paraId="26330E58" w14:textId="77777777" w:rsidR="00456A20" w:rsidRDefault="00F1262D" w:rsidP="00D35944">
      <w:pPr>
        <w:pStyle w:val="1"/>
        <w:ind w:firstLine="602"/>
        <w:jc w:val="center"/>
        <w:rPr>
          <w:sz w:val="30"/>
          <w:szCs w:val="30"/>
        </w:rPr>
      </w:pPr>
      <w:bookmarkStart w:id="282" w:name="_Toc263092323"/>
      <w:bookmarkStart w:id="283" w:name="_Toc79978642"/>
      <w:bookmarkStart w:id="284" w:name="_Toc416264551"/>
      <w:bookmarkStart w:id="285" w:name="_Toc214873604"/>
      <w:bookmarkStart w:id="286" w:name="_Toc146096532"/>
      <w:bookmarkStart w:id="287" w:name="_Toc93226149"/>
      <w:bookmarkStart w:id="288" w:name="_Toc20052"/>
      <w:bookmarkStart w:id="289" w:name="_Toc178"/>
      <w:bookmarkStart w:id="290" w:name="_Toc92662707"/>
      <w:bookmarkStart w:id="291" w:name="_Toc15351"/>
      <w:bookmarkStart w:id="292" w:name="_Toc22552"/>
      <w:bookmarkStart w:id="293" w:name="_Toc19558"/>
      <w:bookmarkStart w:id="294" w:name="_Toc1617"/>
      <w:bookmarkStart w:id="295" w:name="_Toc352229762"/>
      <w:bookmarkStart w:id="296" w:name="_Toc25883"/>
      <w:bookmarkStart w:id="297" w:name="_Toc21829"/>
      <w:bookmarkStart w:id="298" w:name="_Toc139991746"/>
      <w:bookmarkStart w:id="299" w:name="_Toc141703896"/>
      <w:bookmarkStart w:id="300" w:name="_Toc128310499"/>
      <w:bookmarkStart w:id="301" w:name="_Toc12761"/>
      <w:bookmarkStart w:id="302" w:name="_Toc3656"/>
      <w:bookmarkStart w:id="303" w:name="_Toc15525"/>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r>
        <w:rPr>
          <w:rFonts w:hint="eastAsia"/>
          <w:sz w:val="30"/>
          <w:szCs w:val="30"/>
        </w:rPr>
        <w:lastRenderedPageBreak/>
        <w:t>第十五部分</w:t>
      </w:r>
      <w:r>
        <w:rPr>
          <w:sz w:val="30"/>
          <w:szCs w:val="30"/>
        </w:rPr>
        <w:t xml:space="preserve">  </w:t>
      </w:r>
      <w:r>
        <w:rPr>
          <w:rFonts w:hint="eastAsia"/>
          <w:sz w:val="30"/>
          <w:szCs w:val="30"/>
        </w:rPr>
        <w:t>基金的信息披露</w:t>
      </w:r>
      <w:bookmarkEnd w:id="282"/>
      <w:bookmarkEnd w:id="283"/>
      <w:bookmarkEnd w:id="284"/>
      <w:bookmarkEnd w:id="285"/>
      <w:bookmarkEnd w:id="286"/>
    </w:p>
    <w:p w14:paraId="0FBA0942"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一、本基金的信息披露应符合《基金法》、《运作办法》、《信息披露办法》、《基金合同》及其他有关规定。</w:t>
      </w:r>
    </w:p>
    <w:p w14:paraId="6F01E0CC"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二、信息披露义务人</w:t>
      </w:r>
    </w:p>
    <w:p w14:paraId="3619D85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本基金信息披露义务人包括基金管理人、基金托管人、召集基金份额持有人大会的基金份额持有人等法律法规和中国证监会规定的自然人、法人和非法人组织。</w:t>
      </w:r>
    </w:p>
    <w:p w14:paraId="188C459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本基金信息披露义务人以保护基金份额持有人利益为根本出发点，按照法律法规和中国证监会的规定披露基金信息，并保证所披露信息的真实性、准确性、完整性、及时性、简明性和易得性。</w:t>
      </w:r>
    </w:p>
    <w:p w14:paraId="585755A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297CC0CE" w14:textId="77777777" w:rsidR="00456A20" w:rsidRDefault="00F1262D">
      <w:pPr>
        <w:autoSpaceDE w:val="0"/>
        <w:autoSpaceDN w:val="0"/>
        <w:spacing w:line="360" w:lineRule="auto"/>
        <w:ind w:firstLineChars="200" w:firstLine="482"/>
        <w:textAlignment w:val="bottom"/>
        <w:rPr>
          <w:rFonts w:asciiTheme="minorEastAsia" w:hAnsiTheme="minorEastAsia" w:cs="Times New Roman"/>
          <w:bCs/>
          <w:sz w:val="24"/>
          <w:szCs w:val="24"/>
        </w:rPr>
      </w:pPr>
      <w:r>
        <w:rPr>
          <w:rFonts w:asciiTheme="minorEastAsia" w:hAnsiTheme="minorEastAsia" w:cs="Times New Roman" w:hint="eastAsia"/>
          <w:b/>
          <w:sz w:val="24"/>
          <w:szCs w:val="24"/>
        </w:rPr>
        <w:t>三、本基金信息披露义务人承诺公开披露的基金信息，不得有下列行为：</w:t>
      </w:r>
    </w:p>
    <w:p w14:paraId="31FD64F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1、虚假记载、误导性陈述或者重大遗漏；</w:t>
      </w:r>
    </w:p>
    <w:p w14:paraId="611758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2、对证券投资业绩进行预测；</w:t>
      </w:r>
    </w:p>
    <w:p w14:paraId="57AC3C7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3、违规承诺收益或者承担损失；</w:t>
      </w:r>
    </w:p>
    <w:p w14:paraId="059859A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4、诋毁其他基金管理人、基金托管人或者基金销售机构；</w:t>
      </w:r>
    </w:p>
    <w:p w14:paraId="40B42CE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5、登载任何自然人、法人或者非法人组织的祝贺性、恭维性或推荐性的文字；</w:t>
      </w:r>
    </w:p>
    <w:p w14:paraId="5B2AFCC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6、中国证监会禁止的其他行为。</w:t>
      </w:r>
    </w:p>
    <w:p w14:paraId="1B2FF885"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四、本基金公开披露的信息应采用中文文本。如同时采用外文文本的，基金信息披露义务人应保证不同文本的内容一致。不同文本之间发生歧义的，以中文文本为准。</w:t>
      </w:r>
    </w:p>
    <w:p w14:paraId="1A5DCFD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本基金公开披露的信息采用阿拉伯数字；除特别说明外，货币单位为人民币元。</w:t>
      </w:r>
    </w:p>
    <w:p w14:paraId="1BFA8C66"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五、公开披露的基金信息</w:t>
      </w:r>
    </w:p>
    <w:p w14:paraId="75E8E81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公开披露的基金信息包括：</w:t>
      </w:r>
    </w:p>
    <w:p w14:paraId="031D902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（一）基金招募说明书、《基金合同》、基金托管协议、基金产品资料概要</w:t>
      </w:r>
    </w:p>
    <w:p w14:paraId="2031011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1、《基金合同》是界定《基金合同》当事人的各项权利、义务关系，明确基金份额持有人大会召开的规则及具体程序，说明基金产品的特性等涉及基金投资者重大利益的事项的法律文件。</w:t>
      </w:r>
    </w:p>
    <w:p w14:paraId="1302A02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6C7B54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3、基金托管协议是界定基金托管人和基金管理人在基金财产保管及基金运作监督等活动中的权利、义务关系的法律文件。</w:t>
      </w:r>
    </w:p>
    <w:p w14:paraId="1681C02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0AB578D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EE91CA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（二）基金份额发售公告</w:t>
      </w:r>
    </w:p>
    <w:p w14:paraId="7FFC2E7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基金管理人应当就基金份额发售的具体事宜编制基金份额发售公告，并在披露招募说明书的当日登载于指定媒介上。</w:t>
      </w:r>
    </w:p>
    <w:p w14:paraId="0890881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（三）《基金合同》生效公告</w:t>
      </w:r>
    </w:p>
    <w:p w14:paraId="2BC1BEF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基金管理人应当在收到中国证监会确认文件的次日在指定媒介上登载《基金</w:t>
      </w:r>
      <w:r>
        <w:rPr>
          <w:rFonts w:asciiTheme="minorEastAsia" w:hAnsiTheme="minorEastAsia" w:cs="Times New Roman" w:hint="eastAsia"/>
          <w:bCs/>
          <w:sz w:val="24"/>
          <w:szCs w:val="24"/>
        </w:rPr>
        <w:lastRenderedPageBreak/>
        <w:t>合同》生效公告。</w:t>
      </w:r>
    </w:p>
    <w:p w14:paraId="42C8A13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（四）基金净值信息</w:t>
      </w:r>
    </w:p>
    <w:p w14:paraId="25DD826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《基金合同》生效后，在开始办理基金份额申购或者赎回前，基金管理人应当至少每周在指定网站披露一次基金份额净值和基金份额累计净值。</w:t>
      </w:r>
    </w:p>
    <w:p w14:paraId="3DDFEDC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在开始办理基金份额申购或者赎回后，基金管理人应当在不晚于每个开放日的次日，通过其指定网站、基金销售机构网站或营业网点披露开放日的基金份额净值和基金份额累计净值。</w:t>
      </w:r>
    </w:p>
    <w:p w14:paraId="52B1AEA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基金管理人应在不晚于半年度和年度最后一日的次日，在指定网站披露半年度和年度最后一日的基金份额净值和基金份额累计净值。</w:t>
      </w:r>
    </w:p>
    <w:p w14:paraId="058621D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（五）基金份额申购、赎回价格</w:t>
      </w:r>
    </w:p>
    <w:p w14:paraId="05CC576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基金管理人应当在《基金合同》、招募说明书等信息披露文件上载明基金份额申购、赎回价格的计算方式及有关申购、赎回费率，并保证投资者能够在基金销售机构网站或营业网点查阅或者复制前述信息库资料。</w:t>
      </w:r>
    </w:p>
    <w:p w14:paraId="0B40A87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（六）基金定期报告，包括基金年度报告、基金中期报告和基金季度报告</w:t>
      </w:r>
    </w:p>
    <w:p w14:paraId="4A8A8AC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3FFA058D"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基金管理人应当在上半年结束之日起两个月内，编制完成基金中期报告，将中期报告登载在指定网站上，并将中期报告提示性公告登载在指定报刊上。</w:t>
      </w:r>
    </w:p>
    <w:p w14:paraId="75B3BA3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基金管理人应当在每个季度结束之日起15个工作日内，编制完成基金季度报告，将季度报告登载在指定网站上，并将季度报告提示性公告登载在指定报刊上。</w:t>
      </w:r>
    </w:p>
    <w:p w14:paraId="0AFC324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《基金合同》生效不足2个月的，基金管理人可以不编制当期季度报告、中期报告或者年度报告。</w:t>
      </w:r>
    </w:p>
    <w:p w14:paraId="08212376" w14:textId="77777777" w:rsidR="00456A20" w:rsidRDefault="00F1262D">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A5A27A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r>
        <w:rPr>
          <w:rFonts w:asciiTheme="minorEastAsia" w:hAnsiTheme="minorEastAsia" w:cs="Times New Roman" w:hint="eastAsia"/>
          <w:bCs/>
          <w:sz w:val="24"/>
          <w:szCs w:val="24"/>
        </w:rPr>
        <w:t>。</w:t>
      </w:r>
    </w:p>
    <w:p w14:paraId="6FB01DF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（七）临时报告</w:t>
      </w:r>
    </w:p>
    <w:p w14:paraId="52796C2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本基金发生重大事件，有关信息披露义务人应在2日内编制临时报告书，并登载在指定报刊和指定网站上。</w:t>
      </w:r>
    </w:p>
    <w:p w14:paraId="173730F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前款所称重大事件，是指可能对基金份额持有人权益或者基金份额的价格产生重大影响的下列事件：</w:t>
      </w:r>
    </w:p>
    <w:p w14:paraId="3B5F60C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1、基金份额持有人大会的召开及决定的事项；</w:t>
      </w:r>
    </w:p>
    <w:p w14:paraId="5510B0B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2、基金终止上市交易、基金合同终止、基金清算；</w:t>
      </w:r>
    </w:p>
    <w:p w14:paraId="7C5786E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3、转换基金运作方式、基金合并；</w:t>
      </w:r>
    </w:p>
    <w:p w14:paraId="44DF883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4、更换基金管理人、基金托管人、基金份额登记机构，基金改聘会计师事务所；</w:t>
      </w:r>
    </w:p>
    <w:p w14:paraId="4E796B4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5、基金管理人委托基金服务机构代为办理基金的份额登记、核算、估值等事项，基金托管人委托基金服务机构代为办理基金的核算、估值、复核等事项；</w:t>
      </w:r>
    </w:p>
    <w:p w14:paraId="2315D06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6、基金管理人、基金托管人的法定名称、住所发生变更；</w:t>
      </w:r>
    </w:p>
    <w:p w14:paraId="16E89CB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7、基金管理人变更持有百分之五以上股权的股东、基金管理人的实际控制人变更；</w:t>
      </w:r>
    </w:p>
    <w:p w14:paraId="74D0F32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8、基金募集期延长或提前结束募集；</w:t>
      </w:r>
    </w:p>
    <w:p w14:paraId="0F0CA40B"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9、基金管理人的高级管理人员、基金经理和基金托管人专门基金托管部门负责人发生变动；</w:t>
      </w:r>
    </w:p>
    <w:p w14:paraId="72FDE6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10、基金管理人的董事在最近12个月内变更超过百分之五十，基金管理人、基金托管人专门基金托管部门的主要业务人员在最近12个月内，变动超过百分之三十；</w:t>
      </w:r>
    </w:p>
    <w:p w14:paraId="1172594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11、涉及基金财产、基金管理业务、基金托管业务的诉讼或仲裁；</w:t>
      </w:r>
    </w:p>
    <w:p w14:paraId="6AD8CC9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1A2DB31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663C6B7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14、基金收益分配事项；</w:t>
      </w:r>
    </w:p>
    <w:p w14:paraId="36F3CCE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15、管理费、托管费、申购费、赎回费等费用计提标准、计提方式和费率发生变更；</w:t>
      </w:r>
    </w:p>
    <w:p w14:paraId="4209CDB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16、基金份额净值计价错误达基金份额净值百分之零点五；</w:t>
      </w:r>
    </w:p>
    <w:p w14:paraId="0D256D4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17、本基金开始办理申购、赎回；</w:t>
      </w:r>
    </w:p>
    <w:p w14:paraId="6FDDEC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18、本基金暂定接受申购、赎回申请或重新接受申购、赎回申请；</w:t>
      </w:r>
    </w:p>
    <w:p w14:paraId="2FB65FFB"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19、基金变更标的指数；</w:t>
      </w:r>
    </w:p>
    <w:p w14:paraId="028CFA5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20、基金份额停牌、复牌、暂停上市、恢复上市或终止上市交易；</w:t>
      </w:r>
    </w:p>
    <w:p w14:paraId="756C095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21、调整最小申购赎回单位、申购赎回方式及申购对价、赎回对价组成；</w:t>
      </w:r>
    </w:p>
    <w:p w14:paraId="4CAEF12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22、调整基金份额类别的设置；</w:t>
      </w:r>
    </w:p>
    <w:p w14:paraId="6E66258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23、基金推出新业务或服务；</w:t>
      </w:r>
    </w:p>
    <w:p w14:paraId="5FBAAD5E" w14:textId="77777777" w:rsidR="00456A20" w:rsidRDefault="00F1262D">
      <w:pPr>
        <w:autoSpaceDE w:val="0"/>
        <w:autoSpaceDN w:val="0"/>
        <w:spacing w:line="360" w:lineRule="auto"/>
        <w:ind w:firstLineChars="200" w:firstLine="480"/>
        <w:textAlignment w:val="bottom"/>
        <w:rPr>
          <w:bCs/>
          <w:sz w:val="24"/>
        </w:rPr>
      </w:pPr>
      <w:r>
        <w:rPr>
          <w:rFonts w:asciiTheme="minorEastAsia" w:hAnsiTheme="minorEastAsia" w:cs="Times New Roman" w:hint="eastAsia"/>
          <w:bCs/>
          <w:sz w:val="24"/>
          <w:szCs w:val="24"/>
        </w:rPr>
        <w:t>24、基金信息披露义务人认为可能对基金份额持有人权益或者基金份额的价格产生重大影响的其他事项或中国证监会规定的其他事项。</w:t>
      </w:r>
    </w:p>
    <w:p w14:paraId="1799DCC5"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（八）澄清公告</w:t>
      </w:r>
    </w:p>
    <w:p w14:paraId="04B7417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055657A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（九）清算报告</w:t>
      </w:r>
    </w:p>
    <w:p w14:paraId="5C6D8612"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70BD49A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（十）基金份额持有人大会决议</w:t>
      </w:r>
    </w:p>
    <w:p w14:paraId="28BFD2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基金份额持有人大会决定的事项，应当依法报中国证监会备案，并予以公告。</w:t>
      </w:r>
    </w:p>
    <w:p w14:paraId="61FC61E1"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（十一）投资股指期货的信息披露</w:t>
      </w:r>
    </w:p>
    <w:p w14:paraId="2A43D09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6A671F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（十二）投资国债期货的信息披露</w:t>
      </w:r>
    </w:p>
    <w:p w14:paraId="3A6E2E20"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2FEC59F7"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（十三）投资股票期权的信息披露</w:t>
      </w:r>
    </w:p>
    <w:p w14:paraId="1944387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937F27E"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（十四）投资中小企业私募债券的信息披露</w:t>
      </w:r>
    </w:p>
    <w:p w14:paraId="225EB8D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26E70879"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（十五）投资资产支持证券的信息披露</w:t>
      </w:r>
    </w:p>
    <w:p w14:paraId="083CCC0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1F6CA3C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（十六）中国证监会规定的其他信息。</w:t>
      </w:r>
    </w:p>
    <w:p w14:paraId="25D3E4B5"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六、信息披露事务管理</w:t>
      </w:r>
    </w:p>
    <w:p w14:paraId="4CF9BE4F"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基金管理人、基金托管人应当建立健全信息披露管理制度，指定专门部门及高级管理人员负责管理信息披露事务。</w:t>
      </w:r>
    </w:p>
    <w:p w14:paraId="2406AC4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基金信息披露义务人公开披露基金信息，应当符合中国证监会相关基金信息披露内容与格式准则等法规的规定。</w:t>
      </w:r>
    </w:p>
    <w:p w14:paraId="2F0BCF86"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cs="Times New Roman" w:hint="eastAsia"/>
          <w:bCs/>
          <w:sz w:val="24"/>
          <w:szCs w:val="24"/>
        </w:rPr>
        <w:lastRenderedPageBreak/>
        <w:t>的相关基金信息进行进行复核、审查，并向基金管理人进行书面或电子确认。</w:t>
      </w:r>
    </w:p>
    <w:p w14:paraId="7325163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0D1B084"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76D99E3"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02B55C88"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为基金信息披露义务人公开披露的基金信息出具审计报告、法律意见书的专业机构，应当制作工作底稿，并将相关档案至少保存到《基金合同》终止后10年。</w:t>
      </w:r>
    </w:p>
    <w:p w14:paraId="02AB7054" w14:textId="77777777" w:rsidR="00456A20" w:rsidRDefault="00F1262D">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七、信息披露文件的存放与查阅</w:t>
      </w:r>
    </w:p>
    <w:p w14:paraId="0600EC5C"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依法必须披露的信息发布后，基金管理人、基金托管人应当按照相关法律法规规定将信息置备于公司住所、基金上市交易的证券交易所，供社会公众查阅、复制。</w:t>
      </w:r>
    </w:p>
    <w:p w14:paraId="6C78457A" w14:textId="77777777" w:rsidR="00456A20" w:rsidRDefault="00F1262D">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br w:type="page"/>
      </w:r>
    </w:p>
    <w:p w14:paraId="5D0E5D82" w14:textId="77777777" w:rsidR="00456A20" w:rsidRDefault="00F1262D" w:rsidP="00D35944">
      <w:pPr>
        <w:pStyle w:val="1"/>
        <w:ind w:firstLine="602"/>
        <w:jc w:val="center"/>
        <w:rPr>
          <w:sz w:val="30"/>
          <w:szCs w:val="30"/>
        </w:rPr>
      </w:pPr>
      <w:bookmarkStart w:id="304" w:name="_Toc416264552"/>
      <w:bookmarkStart w:id="305" w:name="_Toc12357178"/>
      <w:bookmarkStart w:id="306" w:name="_Toc146096533"/>
      <w:bookmarkStart w:id="307" w:name="_Toc214873605"/>
      <w:bookmarkStart w:id="308" w:name="_Toc263092324"/>
      <w:bookmarkStart w:id="309" w:name="_Toc21073398"/>
      <w:bookmarkStart w:id="310" w:name="_Toc147463125"/>
      <w:bookmarkStart w:id="311" w:name="_Toc92662708"/>
      <w:bookmarkStart w:id="312" w:name="_Toc93226150"/>
      <w:bookmarkStart w:id="313" w:name="_Toc139991747"/>
      <w:bookmarkStart w:id="314" w:name="_Toc21206"/>
      <w:bookmarkStart w:id="315" w:name="_Toc10894"/>
      <w:bookmarkStart w:id="316" w:name="_Toc352229763"/>
      <w:bookmarkStart w:id="317" w:name="_Toc31736"/>
      <w:bookmarkStart w:id="318" w:name="_Toc18747"/>
      <w:bookmarkStart w:id="319" w:name="_Toc28961"/>
      <w:bookmarkStart w:id="320" w:name="_Toc1043"/>
      <w:bookmarkStart w:id="321" w:name="_Toc17499"/>
      <w:bookmarkStart w:id="322" w:name="_Toc23859"/>
      <w:bookmarkStart w:id="323" w:name="_Toc13255"/>
      <w:bookmarkStart w:id="324" w:name="_Toc128310500"/>
      <w:bookmarkStart w:id="325" w:name="_Toc141703897"/>
      <w:bookmarkStart w:id="326" w:name="_Toc29695"/>
      <w:bookmarkStart w:id="327" w:name="_Toc18007"/>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lastRenderedPageBreak/>
        <w:t>第十六部分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10"/>
    </w:p>
    <w:p w14:paraId="0B261E85" w14:textId="77777777" w:rsidR="00456A20" w:rsidRDefault="00F1262D">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一、投资于本基金的主要风险</w:t>
      </w:r>
    </w:p>
    <w:p w14:paraId="506D8312"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44A3092"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D35FB25"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1AF0BDCB"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20ADD842"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484E28B4"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797C5B3A"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32C4B81B"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FD7BD59"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287DB7E"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40FC5AA6"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2C2E5F08"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0A008FC0"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5297640F"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14E66CD7"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6EA4254"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43FF82A2"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3C434CD4"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CE741E5"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4ED7E913"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4C15538C"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6932ECEF"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61B88D2D"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000CD6F6" w14:textId="77777777" w:rsidR="00456A20" w:rsidRDefault="00F1262D">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二、投资于本基金的特有风险</w:t>
      </w:r>
    </w:p>
    <w:p w14:paraId="079F4628"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w:t>
      </w:r>
      <w:r>
        <w:rPr>
          <w:rFonts w:asciiTheme="minorEastAsia" w:hAnsiTheme="minorEastAsia" w:cs="Arial" w:hint="eastAsia"/>
          <w:bCs/>
          <w:sz w:val="24"/>
          <w:szCs w:val="24"/>
        </w:rPr>
        <w:lastRenderedPageBreak/>
        <w:t>值特性突出的上市公司股票，这种对股票的评估具有一定的主观性，将在个股投资决策中给基金带来一定的不确定性，因而存在个股选择风险。</w:t>
      </w:r>
    </w:p>
    <w:p w14:paraId="04531526"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025EFECF"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1620EBB"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79DBE0D0"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34C71CA"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6B5F4C7"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14:paraId="2D7C3815"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11805A8B"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041E42F8"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w:t>
      </w:r>
      <w:r>
        <w:rPr>
          <w:rFonts w:asciiTheme="minorEastAsia" w:hAnsiTheme="minorEastAsia" w:cs="Arial" w:hint="eastAsia"/>
          <w:bCs/>
          <w:sz w:val="24"/>
          <w:szCs w:val="24"/>
        </w:rPr>
        <w:lastRenderedPageBreak/>
        <w:t>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17FBC79D" w14:textId="77777777" w:rsidR="00456A20" w:rsidRDefault="00F1262D">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三、其他风险</w:t>
      </w:r>
    </w:p>
    <w:p w14:paraId="31258942"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80F7DCD"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5559C643"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7017D94B"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5DF81418" w14:textId="77777777" w:rsidR="00456A20" w:rsidRDefault="00F1262D">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127D4AF" w14:textId="77777777" w:rsidR="00456A20" w:rsidRDefault="00F1262D">
      <w:pPr>
        <w:adjustRightInd w:val="0"/>
        <w:snapToGrid w:val="0"/>
        <w:spacing w:line="360" w:lineRule="auto"/>
        <w:ind w:firstLineChars="200" w:firstLine="480"/>
        <w:rPr>
          <w:rFonts w:asciiTheme="minorEastAsia" w:hAnsiTheme="minorEastAsia" w:cs="Times New Roman"/>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4016E9A2" w14:textId="77777777" w:rsidR="00456A20" w:rsidRDefault="00F1262D" w:rsidP="00D35944">
      <w:pPr>
        <w:pStyle w:val="1"/>
        <w:ind w:firstLine="602"/>
        <w:jc w:val="center"/>
        <w:rPr>
          <w:sz w:val="30"/>
          <w:szCs w:val="30"/>
        </w:rPr>
      </w:pPr>
      <w:bookmarkStart w:id="328" w:name="_Toc146096534"/>
      <w:r>
        <w:rPr>
          <w:rFonts w:hint="eastAsia"/>
          <w:sz w:val="30"/>
          <w:szCs w:val="30"/>
        </w:rPr>
        <w:t>第十七部分</w:t>
      </w:r>
      <w:r>
        <w:rPr>
          <w:sz w:val="30"/>
          <w:szCs w:val="30"/>
        </w:rPr>
        <w:t xml:space="preserve">  </w:t>
      </w:r>
      <w:bookmarkEnd w:id="311"/>
      <w:bookmarkEnd w:id="312"/>
      <w:r>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4A0DBE33" w14:textId="77777777" w:rsidR="00456A20" w:rsidRDefault="00456A20">
      <w:pPr>
        <w:spacing w:line="360" w:lineRule="auto"/>
        <w:ind w:firstLineChars="200" w:firstLine="480"/>
        <w:rPr>
          <w:rFonts w:asciiTheme="minorEastAsia" w:hAnsiTheme="minorEastAsia" w:cs="Times New Roman"/>
          <w:bCs/>
          <w:sz w:val="24"/>
          <w:szCs w:val="24"/>
        </w:rPr>
      </w:pPr>
    </w:p>
    <w:p w14:paraId="0C4675E9"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bookmarkStart w:id="329" w:name="_Toc92662709"/>
      <w:bookmarkStart w:id="330" w:name="_Toc3056"/>
      <w:bookmarkStart w:id="331" w:name="_Toc8512"/>
      <w:bookmarkStart w:id="332" w:name="_Toc21351"/>
      <w:bookmarkStart w:id="333" w:name="_Toc12028"/>
      <w:bookmarkStart w:id="334" w:name="_Toc193"/>
      <w:bookmarkStart w:id="335" w:name="_Toc139991748"/>
      <w:bookmarkStart w:id="336" w:name="_Toc128310501"/>
      <w:bookmarkStart w:id="337" w:name="_Toc29289"/>
      <w:bookmarkStart w:id="338" w:name="_Toc31866"/>
      <w:bookmarkStart w:id="339" w:name="_Toc11802"/>
      <w:bookmarkStart w:id="340" w:name="_Toc141703898"/>
      <w:bookmarkStart w:id="341" w:name="_Toc1173"/>
      <w:bookmarkStart w:id="342" w:name="_Toc11049"/>
      <w:bookmarkStart w:id="343" w:name="_Toc93226151"/>
      <w:bookmarkStart w:id="344" w:name="_Toc1421"/>
      <w:bookmarkStart w:id="345" w:name="_Toc352229764"/>
      <w:r>
        <w:rPr>
          <w:rFonts w:asciiTheme="minorEastAsia" w:hAnsiTheme="minorEastAsia" w:cs="Times New Roman" w:hint="eastAsia"/>
          <w:b/>
          <w:sz w:val="24"/>
          <w:szCs w:val="24"/>
        </w:rPr>
        <w:t>一、《基金合同》的变更</w:t>
      </w:r>
    </w:p>
    <w:p w14:paraId="062614C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w:t>
      </w:r>
      <w:r>
        <w:rPr>
          <w:rFonts w:asciiTheme="minorEastAsia" w:hAnsiTheme="minorEastAsia" w:cs="Times New Roman" w:hint="eastAsia"/>
          <w:sz w:val="24"/>
          <w:szCs w:val="24"/>
        </w:rPr>
        <w:lastRenderedPageBreak/>
        <w:t>并报中国证监会备案。</w:t>
      </w:r>
    </w:p>
    <w:p w14:paraId="7DF80BC7"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 2、关于《基金合同》变更的基金份额持有人大会决议自生效后方可执行，并自决议生效后两个工作日内在指定媒介公告。</w:t>
      </w:r>
    </w:p>
    <w:p w14:paraId="2FE8CA4E"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二、《基金合同》的终止事由</w:t>
      </w:r>
    </w:p>
    <w:p w14:paraId="10A5D34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有下列情形之一的，《基金合同》应当终止：</w:t>
      </w:r>
    </w:p>
    <w:p w14:paraId="44A7F6F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1、基金份额持有人大会决定终止的；</w:t>
      </w:r>
    </w:p>
    <w:p w14:paraId="7AB9E18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2、基金管理人、基金托管人职责终止，在6个月内没有新基金管理人、新基金托管人承接的；</w:t>
      </w:r>
    </w:p>
    <w:p w14:paraId="480CFD2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3、《基金合同》约定的其他情形；</w:t>
      </w:r>
    </w:p>
    <w:p w14:paraId="3558EBE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4、相关法律法规和中国证监会规定的其他情况。</w:t>
      </w:r>
    </w:p>
    <w:p w14:paraId="2F5FE1BA"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三、基金财产的清算</w:t>
      </w:r>
    </w:p>
    <w:p w14:paraId="0C63755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14:paraId="5E9A2DA0"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5BD53FD8"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1EFF30D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4、基金财产清算程序：</w:t>
      </w:r>
    </w:p>
    <w:p w14:paraId="3F00724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（1）《基金合同》终止情形出现时，由基金财产清算小组统一接管基金；</w:t>
      </w:r>
    </w:p>
    <w:p w14:paraId="0F2C0786"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（2）对基金财产和债权债务进行清理和确认；</w:t>
      </w:r>
    </w:p>
    <w:p w14:paraId="27296657"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（3）对基金财产进行估值和变现；</w:t>
      </w:r>
    </w:p>
    <w:p w14:paraId="7A47D618"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（4）制作清算报告；</w:t>
      </w:r>
    </w:p>
    <w:p w14:paraId="30ED434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（5）聘请具有证券、期货相关业务资格的会计师事务所对清算报告进行外部审计，聘请律师事务所对清算报告出具法律意见书；</w:t>
      </w:r>
    </w:p>
    <w:p w14:paraId="193B4F5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（6）将清算报告报中国证监会备案并公告；</w:t>
      </w:r>
    </w:p>
    <w:p w14:paraId="136088B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（7）对基金剩余财产进行分配。</w:t>
      </w:r>
    </w:p>
    <w:p w14:paraId="7968A2F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5、基金财产清算的期限为6个月。</w:t>
      </w:r>
    </w:p>
    <w:p w14:paraId="3E411EE5"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四、清算费用</w:t>
      </w:r>
    </w:p>
    <w:p w14:paraId="634B1B85"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清算费用是指基金财产清算小组在进行基金清算过程中发生的所有合理费用，清算费用由基金财产清算小组优先从基金财产中支付。</w:t>
      </w:r>
    </w:p>
    <w:p w14:paraId="536B9F79"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五、基金财产清算剩余资产的分配</w:t>
      </w:r>
    </w:p>
    <w:p w14:paraId="62D1BCD9"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2346AD25"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六、基金财产清算的公告</w:t>
      </w:r>
    </w:p>
    <w:p w14:paraId="696D35E3"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5个工作日内由基金财产清算小组进行公告。</w:t>
      </w:r>
    </w:p>
    <w:p w14:paraId="1DB93051" w14:textId="77777777" w:rsidR="00456A20" w:rsidRDefault="00F1262D">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七、基金财产清算账册及文件的保存</w:t>
      </w:r>
    </w:p>
    <w:p w14:paraId="647F47A6"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基金财产清算账册及有关文件由基金托管人保存15年以上。</w:t>
      </w:r>
    </w:p>
    <w:p w14:paraId="01EC9C4D" w14:textId="77777777" w:rsidR="00456A20" w:rsidRDefault="00F1262D">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6D34E626" w14:textId="77777777" w:rsidR="00456A20" w:rsidRDefault="00F1262D" w:rsidP="00D35944">
      <w:pPr>
        <w:pStyle w:val="1"/>
        <w:ind w:firstLine="602"/>
        <w:jc w:val="center"/>
        <w:rPr>
          <w:sz w:val="30"/>
          <w:szCs w:val="30"/>
        </w:rPr>
      </w:pPr>
      <w:bookmarkStart w:id="346" w:name="_Toc146096535"/>
      <w:bookmarkStart w:id="347" w:name="_Toc263092326"/>
      <w:bookmarkStart w:id="348" w:name="_Toc214873607"/>
      <w:bookmarkStart w:id="349" w:name="_Toc416264553"/>
      <w:bookmarkStart w:id="350" w:name="_Toc123112247"/>
      <w:bookmarkStart w:id="351" w:name="_Toc11113"/>
      <w:bookmarkStart w:id="352" w:name="_Toc8059"/>
      <w:bookmarkStart w:id="353" w:name="_Toc123051465"/>
      <w:bookmarkStart w:id="354" w:name="_Toc9005"/>
      <w:bookmarkStart w:id="355" w:name="_Toc29891"/>
      <w:bookmarkStart w:id="356" w:name="_Toc98560364"/>
      <w:bookmarkStart w:id="357" w:name="_Toc22978"/>
      <w:bookmarkStart w:id="358" w:name="_Toc7170"/>
      <w:bookmarkStart w:id="359" w:name="_Toc352229765"/>
      <w:bookmarkStart w:id="360" w:name="_Toc141703899"/>
      <w:bookmarkStart w:id="361" w:name="_Toc139991749"/>
      <w:bookmarkStart w:id="362" w:name="_Toc25647"/>
      <w:bookmarkStart w:id="363" w:name="_Toc10006"/>
      <w:bookmarkStart w:id="364" w:name="_Toc6237"/>
      <w:bookmarkStart w:id="365" w:name="_Toc27464"/>
      <w:bookmarkStart w:id="366" w:name="_Toc8049"/>
      <w:bookmarkStart w:id="367" w:name="_Toc123102466"/>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46"/>
      <w:bookmarkEnd w:id="347"/>
      <w:bookmarkEnd w:id="348"/>
      <w:bookmarkEnd w:id="349"/>
    </w:p>
    <w:p w14:paraId="216E3825" w14:textId="77777777" w:rsidR="00456A20" w:rsidRDefault="00F1262D">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一、基金份额持有人、基金管理人和基金托管人的权利、义务</w:t>
      </w:r>
    </w:p>
    <w:p w14:paraId="1C6CA30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EB8321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4B668CA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382F870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125C5B5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7C28976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3C454E3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49D6814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452B415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27765C5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02C0E56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3D2E311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301DCC1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022BA0E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5EC915E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635B655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444C951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（15）在符合有关法律、法规的前提下，制订和调整有关基金认购、申购、赎回、转换和非交易过户等业务规则；</w:t>
      </w:r>
    </w:p>
    <w:p w14:paraId="48FFD02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14:paraId="18E0F7E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0993384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6FE3C49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0FF93D1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67A9F87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7EADEE4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719A2B9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428678E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3BD8E8F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0B6D5A2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7D27E2D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（10）编制季度报告、中期报告和年度报告；</w:t>
      </w:r>
    </w:p>
    <w:p w14:paraId="7E35D15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71AD711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25D861E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793015E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44C55A5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6226CB2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054BE54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BA73C9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69CC535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5EA6B67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CB3602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487C9F5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6FF9D16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5DE24AF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4D6369C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79DEEFE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78A5881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0162D63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47C0B93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478D9C5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（1）自《基金合同》生效之日起，依法律法规和《基金合同》的规定安全保管基金财产；</w:t>
      </w:r>
    </w:p>
    <w:p w14:paraId="1EB481F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DEB977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21E477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7EA8392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16A6863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0D7779B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3B845E5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6024A7D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7947DAB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49D8E3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B66C78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71023CB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7DDF55A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14:paraId="7BE5AB2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14:paraId="34E4D08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4920127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6E71807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135A9DF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166AD7E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（12）建立并保存基金份额持有人名册；</w:t>
      </w:r>
    </w:p>
    <w:p w14:paraId="1BE8DA1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4F024CF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264E64B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287A659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7A97688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1D910E3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60DBC08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6975E5B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6AFB76A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4C049DB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682371C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（三）基金份额持有人的权利和义务</w:t>
      </w:r>
    </w:p>
    <w:p w14:paraId="32D112F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19D1A3F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1A8BF57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6550C6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07C8D4E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3E9BAE4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14:paraId="757AB5C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7F9BC1F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156E2A7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3E60783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15F1A7E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72C350C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49FE2EB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37540A1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2E12D5E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23A449A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70AA132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14:paraId="47ADEC0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（5）在其持有的基金份额范围内，承担基金亏损或者《基金合同》终止的有限责任；</w:t>
      </w:r>
    </w:p>
    <w:p w14:paraId="7644A42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425B582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4552535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02543C2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74935357" w14:textId="77777777" w:rsidR="00456A20" w:rsidRDefault="00F1262D">
      <w:pPr>
        <w:widowControl/>
        <w:spacing w:line="360" w:lineRule="auto"/>
        <w:ind w:firstLineChars="200" w:firstLine="482"/>
        <w:jc w:val="left"/>
        <w:rPr>
          <w:rFonts w:asciiTheme="minorEastAsia" w:hAnsiTheme="minorEastAsia" w:cs="Times New Roman"/>
          <w:bCs/>
          <w:sz w:val="24"/>
          <w:szCs w:val="24"/>
        </w:rPr>
      </w:pPr>
      <w:r>
        <w:rPr>
          <w:rFonts w:asciiTheme="minorEastAsia" w:hAnsiTheme="minorEastAsia" w:cs="Times New Roman" w:hint="eastAsia"/>
          <w:b/>
          <w:sz w:val="24"/>
          <w:szCs w:val="24"/>
        </w:rPr>
        <w:t>二、基金份额持有人大会召集、议事及表决的程序和规则</w:t>
      </w:r>
    </w:p>
    <w:p w14:paraId="52F127E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8944D5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3C67D19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75E005D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2E4CD23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14:paraId="542A2C6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70F7294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54F6DD1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1D8D590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的报酬标准</w:t>
      </w:r>
      <w:r>
        <w:rPr>
          <w:rFonts w:asciiTheme="minorEastAsia" w:hAnsiTheme="minorEastAsia" w:cs="Times New Roman" w:hint="eastAsia"/>
          <w:bCs/>
          <w:sz w:val="24"/>
          <w:szCs w:val="24"/>
        </w:rPr>
        <w:t>或调高销售服务费率；</w:t>
      </w:r>
    </w:p>
    <w:p w14:paraId="529E5EC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20A6D95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3BEC279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6DB8591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543DF9B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68A24DE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35928D8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524B3C6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2B58C0D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2、以下情况可由基金管理人和基金托管人协商后修改，不需召开基金份额持有人大会：</w:t>
      </w:r>
    </w:p>
    <w:p w14:paraId="06E9C86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w:t>
      </w:r>
    </w:p>
    <w:p w14:paraId="51B9CCE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14:paraId="5FF7215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26C816B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（4）因相应的法律法规发生变动而应当对《基金合同》进行修改；</w:t>
      </w:r>
    </w:p>
    <w:p w14:paraId="651C8F8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13BBCD9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26CC057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7BFB2CC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DF1BA1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6D7DD30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0F16CF4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791A8EC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0AE3C2F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5EBBDFA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687F62D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7A0041F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76EEF1A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（2）会议拟审议的事项、议事程序和表决方式；</w:t>
      </w:r>
    </w:p>
    <w:p w14:paraId="47BA50F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51C1DD5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5552DD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7FCD80A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09CC784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04301DA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44EF71C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Pr>
          <w:rFonts w:asciiTheme="minorEastAsia" w:hAnsiTheme="minorEastAsia" w:cs="Times New Roman" w:hint="eastAsia"/>
          <w:bCs/>
          <w:sz w:val="24"/>
          <w:szCs w:val="24"/>
        </w:rPr>
        <w:lastRenderedPageBreak/>
        <w:t>管理人或基金托管人拒不派代表对表决意见的计票进行监督的，不影响表决意见的计票效力。</w:t>
      </w:r>
    </w:p>
    <w:p w14:paraId="30ECC9C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0705425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6FCDD64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6A2F64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4CEE58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048167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289232C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0BB3304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744FAC7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14:paraId="2F97620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5D98DE3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4C90DF5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6CD592E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58728B6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3D59D6B0"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3A8DFE9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46CF33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12BAA72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1DAC0CF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2、议事程序</w:t>
      </w:r>
    </w:p>
    <w:p w14:paraId="6C7937B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015C44B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4BC538C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6821419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5EDEA58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1E81448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602E94A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7609D1E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71C6D28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3875AA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2AAEDD18"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11649C6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D0646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64A950A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4E87490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3709FDF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55FE35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1AA048F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121BB12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4B66F57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47E38BB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7F7452E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（八）生效与公告</w:t>
      </w:r>
    </w:p>
    <w:p w14:paraId="2C9E780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566FC99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1996456F"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34F26C0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327CF17"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940912E" w14:textId="77777777" w:rsidR="00456A20" w:rsidRDefault="00F1262D">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三、基金合同解除和终止的事由、程序以及基金财产清算方式</w:t>
      </w:r>
    </w:p>
    <w:p w14:paraId="7D0E53C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29B19AE4"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1D8FF85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2、关于《基金合同》变更的基金份额持有人大会决议自生效后方可执行，并自决议生效后两个工作日内在指定媒介公告。</w:t>
      </w:r>
    </w:p>
    <w:p w14:paraId="37360CF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2F9B91B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7E32896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73CDFF6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40CCA55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05EF724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4E00548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（三）基金财产的清算</w:t>
      </w:r>
    </w:p>
    <w:p w14:paraId="7DB6A79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63490833"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03CC888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89EBAD9"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5C72F0D2"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408D87E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10A353B5"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64CEEF5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71C1ADD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（5）聘请具有证券、期货相关业务资格的会计师事务所对清算报告进行外部审计，聘请律师事务所对清算报告出具法律意见书；</w:t>
      </w:r>
    </w:p>
    <w:p w14:paraId="2E379A0E"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261DC95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5FC2595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14:paraId="3DEB0C31"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7D3F919C"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0AC1F766"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4E3CC2EB"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《基金合同》受中国法律管辖。</w:t>
      </w:r>
    </w:p>
    <w:p w14:paraId="0C0E9A6D"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2746EE0A" w14:textId="77777777" w:rsidR="00456A20" w:rsidRDefault="00F1262D">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p>
    <w:p w14:paraId="6726B013" w14:textId="77777777" w:rsidR="00456A20" w:rsidRDefault="00F1262D">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523DBCD1" w14:textId="77777777" w:rsidR="00456A20" w:rsidRDefault="00F1262D" w:rsidP="00D35944">
      <w:pPr>
        <w:pStyle w:val="1"/>
        <w:ind w:firstLine="602"/>
        <w:jc w:val="center"/>
        <w:rPr>
          <w:sz w:val="30"/>
          <w:szCs w:val="30"/>
        </w:rPr>
      </w:pPr>
      <w:bookmarkStart w:id="368" w:name="_Toc214873614"/>
      <w:bookmarkStart w:id="369" w:name="_Toc146096536"/>
      <w:bookmarkStart w:id="370" w:name="_Toc416264554"/>
      <w:bookmarkStart w:id="371" w:name="_Toc263092327"/>
      <w:bookmarkStart w:id="372" w:name="_Toc21240"/>
      <w:bookmarkStart w:id="373" w:name="_Toc141703901"/>
      <w:bookmarkStart w:id="374" w:name="_Toc123112248"/>
      <w:bookmarkStart w:id="375" w:name="_Toc123051466"/>
      <w:bookmarkStart w:id="376" w:name="_Toc12191"/>
      <w:bookmarkStart w:id="377" w:name="_Toc28549"/>
      <w:bookmarkStart w:id="378" w:name="_Toc30645"/>
      <w:bookmarkStart w:id="379" w:name="_Toc352229766"/>
      <w:bookmarkStart w:id="380" w:name="_Toc23022"/>
      <w:bookmarkStart w:id="381" w:name="_Toc139991750"/>
      <w:bookmarkStart w:id="382" w:name="_Toc8710"/>
      <w:bookmarkStart w:id="383" w:name="_Toc48649720"/>
      <w:bookmarkStart w:id="384" w:name="_Toc13398"/>
      <w:bookmarkStart w:id="385" w:name="_Toc27058"/>
      <w:bookmarkStart w:id="386" w:name="_Toc98560365"/>
      <w:bookmarkStart w:id="387" w:name="_Toc7367"/>
      <w:bookmarkStart w:id="388" w:name="_Toc9708"/>
      <w:bookmarkStart w:id="389" w:name="_Toc123102467"/>
      <w:bookmarkStart w:id="390" w:name="_Toc79392641"/>
      <w:bookmarkStart w:id="391" w:name="_Toc23166"/>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68"/>
      <w:bookmarkEnd w:id="369"/>
      <w:bookmarkEnd w:id="370"/>
      <w:bookmarkEnd w:id="371"/>
    </w:p>
    <w:p w14:paraId="258177B1"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72D98C00" w14:textId="77777777" w:rsidR="00456A20" w:rsidRDefault="00F1262D" w:rsidP="00D35944">
      <w:pPr>
        <w:adjustRightInd w:val="0"/>
        <w:snapToGrid w:val="0"/>
        <w:spacing w:line="360" w:lineRule="auto"/>
        <w:ind w:left="840" w:firstLine="48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1EDCDFE0" w14:textId="77777777" w:rsidR="00456A20" w:rsidRDefault="00F1262D" w:rsidP="00D35944">
      <w:pPr>
        <w:adjustRightInd w:val="0"/>
        <w:snapToGrid w:val="0"/>
        <w:spacing w:line="360" w:lineRule="auto"/>
        <w:ind w:left="840" w:firstLine="48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1A85623A" w14:textId="77777777" w:rsidR="00456A20" w:rsidRDefault="00F1262D" w:rsidP="00D35944">
      <w:pPr>
        <w:adjustRightInd w:val="0"/>
        <w:snapToGrid w:val="0"/>
        <w:spacing w:line="360" w:lineRule="auto"/>
        <w:ind w:left="840" w:firstLine="480"/>
        <w:rPr>
          <w:rFonts w:asciiTheme="minorEastAsia" w:hAnsiTheme="minorEastAsia" w:cs="Arial"/>
          <w:kern w:val="0"/>
          <w:sz w:val="24"/>
          <w:szCs w:val="24"/>
        </w:rPr>
      </w:pPr>
      <w:r>
        <w:rPr>
          <w:rFonts w:asciiTheme="minorEastAsia" w:hAnsiTheme="minorEastAsia" w:cs="Arial" w:hint="eastAsia"/>
          <w:kern w:val="0"/>
          <w:sz w:val="24"/>
          <w:szCs w:val="24"/>
        </w:rPr>
        <w:t>住所：广东省广州市南沙区横沥镇汇通二街2号3110房</w:t>
      </w:r>
    </w:p>
    <w:p w14:paraId="0A161A59" w14:textId="77777777" w:rsidR="00456A20" w:rsidRDefault="00F1262D" w:rsidP="00D35944">
      <w:pPr>
        <w:adjustRightInd w:val="0"/>
        <w:snapToGrid w:val="0"/>
        <w:spacing w:line="360" w:lineRule="auto"/>
        <w:ind w:left="840" w:firstLine="48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办公地址：广东省深圳市福田区八卦四路52号安吉尔大厦24层</w:t>
      </w:r>
    </w:p>
    <w:p w14:paraId="0CFD828E" w14:textId="77777777" w:rsidR="00456A20" w:rsidRDefault="00F1262D" w:rsidP="00D35944">
      <w:pPr>
        <w:adjustRightInd w:val="0"/>
        <w:snapToGrid w:val="0"/>
        <w:spacing w:line="360" w:lineRule="auto"/>
        <w:ind w:left="84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法定代表人：王亦伟</w:t>
      </w:r>
    </w:p>
    <w:p w14:paraId="74863A3B" w14:textId="77777777" w:rsidR="00456A20" w:rsidRDefault="00F1262D" w:rsidP="00D35944">
      <w:pPr>
        <w:adjustRightInd w:val="0"/>
        <w:snapToGrid w:val="0"/>
        <w:spacing w:line="360" w:lineRule="auto"/>
        <w:ind w:left="840" w:firstLine="48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5C74CF8F" w14:textId="77777777" w:rsidR="00456A20" w:rsidRDefault="00F1262D" w:rsidP="00D35944">
      <w:pPr>
        <w:adjustRightInd w:val="0"/>
        <w:snapToGrid w:val="0"/>
        <w:spacing w:line="360" w:lineRule="auto"/>
        <w:ind w:left="840" w:firstLine="48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084B90F9" w14:textId="77777777" w:rsidR="00456A20" w:rsidRDefault="00F1262D" w:rsidP="00D35944">
      <w:pPr>
        <w:adjustRightInd w:val="0"/>
        <w:snapToGrid w:val="0"/>
        <w:spacing w:line="360" w:lineRule="auto"/>
        <w:ind w:left="840" w:firstLine="48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560542C6" w14:textId="77777777" w:rsidR="00456A20" w:rsidRDefault="00F1262D" w:rsidP="00D35944">
      <w:pPr>
        <w:adjustRightInd w:val="0"/>
        <w:snapToGrid w:val="0"/>
        <w:spacing w:line="360" w:lineRule="auto"/>
        <w:ind w:left="840" w:firstLine="48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22DF871D" w14:textId="77777777" w:rsidR="00456A20" w:rsidRDefault="00F1262D" w:rsidP="00D35944">
      <w:pPr>
        <w:adjustRightInd w:val="0"/>
        <w:snapToGrid w:val="0"/>
        <w:spacing w:line="360" w:lineRule="auto"/>
        <w:ind w:left="840" w:firstLine="48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744F2D90" w14:textId="77777777" w:rsidR="00456A20" w:rsidRDefault="00F1262D" w:rsidP="00D35944">
      <w:pPr>
        <w:adjustRightInd w:val="0"/>
        <w:snapToGrid w:val="0"/>
        <w:spacing w:line="360" w:lineRule="auto"/>
        <w:ind w:left="840" w:firstLine="48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1C93D8D6" w14:textId="77777777" w:rsidR="00456A20" w:rsidRDefault="00F1262D">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6EF2566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名称：平安银行股份有限公司</w:t>
      </w:r>
    </w:p>
    <w:p w14:paraId="61E9338F"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注册地址：广东省深圳市深南东路5047 号</w:t>
      </w:r>
    </w:p>
    <w:p w14:paraId="4A6BF14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办公地址：广东省深圳市福田区益田路5023号平安金融中心B座26楼</w:t>
      </w:r>
    </w:p>
    <w:p w14:paraId="2A13319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宋体" w:hAnsi="宋体" w:hint="eastAsia"/>
          <w:color w:val="000000"/>
          <w:sz w:val="24"/>
        </w:rPr>
        <w:t>谢永林</w:t>
      </w:r>
    </w:p>
    <w:p w14:paraId="3D61512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成立时间：1987年12月22日</w:t>
      </w:r>
    </w:p>
    <w:p w14:paraId="597432D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59CE655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w:t>
      </w:r>
      <w:r>
        <w:rPr>
          <w:rFonts w:asciiTheme="minorEastAsia" w:hAnsiTheme="minorEastAsia" w:cs="Arial"/>
          <w:sz w:val="24"/>
          <w:szCs w:val="24"/>
        </w:rPr>
        <w:t>19,405,918,198</w:t>
      </w:r>
      <w:r>
        <w:rPr>
          <w:rFonts w:ascii="宋体" w:hAnsi="宋体" w:cs="Times New Roman" w:hint="eastAsia"/>
          <w:color w:val="000000"/>
          <w:sz w:val="24"/>
          <w:szCs w:val="24"/>
        </w:rPr>
        <w:t>元人民币</w:t>
      </w:r>
    </w:p>
    <w:p w14:paraId="5E12F6F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存续期间：永续经营</w:t>
      </w:r>
    </w:p>
    <w:p w14:paraId="1899A10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基金托管资格批准文号：中国证监会证监许可[2008]1037号</w:t>
      </w:r>
    </w:p>
    <w:p w14:paraId="58C3329A"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w:t>
      </w:r>
      <w:r>
        <w:rPr>
          <w:rFonts w:asciiTheme="minorEastAsia" w:hAnsiTheme="minorEastAsia" w:cs="Arial" w:hint="eastAsia"/>
          <w:sz w:val="24"/>
          <w:szCs w:val="24"/>
        </w:rPr>
        <w:lastRenderedPageBreak/>
        <w:t>证券；买卖或代客买卖外汇及外币有价证券、自营外汇买卖；贸易、非贸易结算；办理国内结算；国际结算；外币票据的承兑和贴现；外汇贷款；资信调查、咨询、见证业务；保险兼业代理业务；代理收付款项；黄金进口业务；提供信用证服务及担保；提供保管箱服务；外币兑换；结汇、售汇；信用卡业务；经有关监管机构批准或允许的其他业务。</w:t>
      </w:r>
    </w:p>
    <w:p w14:paraId="53792C77"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6AABA7FF"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5658C883"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2711327E"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券、超短期融资券、政府支持机构债、地方政府债、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59CACAA3"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本基金的投资组合比例为：股票资产占基金资产的0%-95%；每个交易日日终在扣除股指期货、国债期货合约需缴纳的保证金以后，本基金保留的现金或到期日在一年以内的政府债券不低于基金资产净值的5%</w:t>
      </w:r>
      <w:r>
        <w:rPr>
          <w:rFonts w:hint="eastAsia"/>
          <w:bCs/>
          <w:sz w:val="24"/>
        </w:rPr>
        <w:t>，其中现金不包括结算备付金、存出保证金、应收申购款等</w:t>
      </w:r>
      <w:r>
        <w:rPr>
          <w:rFonts w:asciiTheme="minorEastAsia" w:hAnsiTheme="minorEastAsia" w:cs="Arial" w:hint="eastAsia"/>
          <w:color w:val="000000"/>
          <w:sz w:val="24"/>
          <w:szCs w:val="24"/>
        </w:rPr>
        <w:t>；权证投资占基金资产净值的0-3%。</w:t>
      </w:r>
    </w:p>
    <w:p w14:paraId="53CCB843"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6FC5D581"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139C96AC"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（1）股票投资占基金资产的比例为0%–95%；</w:t>
      </w:r>
    </w:p>
    <w:p w14:paraId="794D1208"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（2）每个交易日日终在扣除股指期货、国债期货合约需缴纳的交易保证金</w:t>
      </w:r>
      <w:r>
        <w:rPr>
          <w:rFonts w:asciiTheme="minorEastAsia" w:hAnsiTheme="minorEastAsia" w:cs="Arial" w:hint="eastAsia"/>
          <w:color w:val="000000"/>
          <w:sz w:val="24"/>
          <w:szCs w:val="24"/>
        </w:rPr>
        <w:lastRenderedPageBreak/>
        <w:t>后，保持不低于基金资产净值5％的现金或者到期日在一年以内的政府债券</w:t>
      </w:r>
      <w:r>
        <w:rPr>
          <w:rFonts w:hint="eastAsia"/>
          <w:bCs/>
          <w:sz w:val="24"/>
        </w:rPr>
        <w:t>，其中现金不包括结算备付金、存出保证金、应收申购款等</w:t>
      </w:r>
      <w:r>
        <w:rPr>
          <w:rFonts w:asciiTheme="minorEastAsia" w:hAnsiTheme="minorEastAsia" w:cs="Arial" w:hint="eastAsia"/>
          <w:color w:val="000000"/>
          <w:sz w:val="24"/>
          <w:szCs w:val="24"/>
        </w:rPr>
        <w:t>；</w:t>
      </w:r>
    </w:p>
    <w:p w14:paraId="1CB9BD09"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p>
    <w:p w14:paraId="1C95CD20"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39EB09B6"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08E050BB"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（6）本基金管理人管理的全部基金持有的同一权证，不得超过该权证的10％；</w:t>
      </w:r>
    </w:p>
    <w:p w14:paraId="2085BF99"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461403C2"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08E105A4"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3BA22817"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6E8C715"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3B2A4A78"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6077AF44"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A8B9D17"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09166FF3"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3CD162AB" w14:textId="77777777" w:rsidR="00456A20" w:rsidRDefault="00F1262D">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Arial" w:hint="eastAsia"/>
          <w:color w:val="000000"/>
          <w:sz w:val="24"/>
          <w:szCs w:val="24"/>
        </w:rPr>
        <w:t>基金投资于中小企业私募债的比例不超过基金资产净值的20%；</w:t>
      </w:r>
    </w:p>
    <w:p w14:paraId="47C30619"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（17）本基金若参与股指期货、国债期货交易，需遵守下列规定：</w:t>
      </w:r>
    </w:p>
    <w:p w14:paraId="1FCDCDF7" w14:textId="77777777" w:rsidR="00456A20" w:rsidRDefault="00F1262D">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1）本基金在任何交易日日终，持有的买入股指期货合约价值，不得超过基金资产净值的10%；</w:t>
      </w:r>
    </w:p>
    <w:p w14:paraId="35635140"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3E30D9E5"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323F144"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44EBBE0E"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2E6FEC5"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6）本基金在任何交易日日终，持有的买入国债期货合约价值，不得超过基金资产净值的15%；</w:t>
      </w:r>
    </w:p>
    <w:p w14:paraId="12C8A3AF"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7）本基金在任何交易日日终，持有的卖出国债期货合约价值不得超过基金持有的债券总市值的30%；</w:t>
      </w:r>
    </w:p>
    <w:p w14:paraId="363C3B6E"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8）本基金在任何交易日内交易（不包括平仓）的国债期货合约的成交金额不得超过上一交易日基金资产净值的30%；</w:t>
      </w:r>
    </w:p>
    <w:p w14:paraId="3FC0B00C"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（18）本基金若参与股票期权交易，需遵守下列投资比例限制：</w:t>
      </w:r>
    </w:p>
    <w:p w14:paraId="5E2E81F7"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1）本基金因未平仓的期权合约支付和收取的权利金总额不得超过基金资产净值的10%；</w:t>
      </w:r>
    </w:p>
    <w:p w14:paraId="393CD71E"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2）本基金开仓卖出认购期权的，应持有足额标的证券；开仓卖出认沽期权的，应持有合约行权所需的全额现金或交易所规则认可的可冲抵期权保证金的现金等价物；</w:t>
      </w:r>
    </w:p>
    <w:p w14:paraId="6E15736F"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3）本基金未平仓的期权合约面值不得超过基金资产净值的20%。其中，合约面值按照行权价乘以合约乘数计算；</w:t>
      </w:r>
    </w:p>
    <w:p w14:paraId="47FA6BD9" w14:textId="77777777" w:rsidR="00456A20" w:rsidRDefault="00F1262D">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6D084DDA" w14:textId="77777777" w:rsidR="00456A20" w:rsidRDefault="00F1262D">
      <w:pPr>
        <w:spacing w:line="360" w:lineRule="auto"/>
        <w:ind w:firstLineChars="200" w:firstLine="480"/>
        <w:rPr>
          <w:bCs/>
          <w:sz w:val="24"/>
        </w:rPr>
      </w:pPr>
      <w:r>
        <w:rPr>
          <w:rFonts w:hint="eastAsia"/>
          <w:bCs/>
          <w:sz w:val="24"/>
        </w:rPr>
        <w:lastRenderedPageBreak/>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729FA538" w14:textId="77777777" w:rsidR="00456A20" w:rsidRDefault="00F1262D">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1924D73" w14:textId="77777777" w:rsidR="00456A20" w:rsidRDefault="00F1262D">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14B23B94"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14A4478D" w14:textId="77777777" w:rsidR="00456A20" w:rsidRDefault="00F126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7D59BB32" w14:textId="77777777" w:rsidR="00456A20" w:rsidRDefault="00F1262D">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66F583C"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2898E55E"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法律法规或监管部门取消或变更上述限制，如适用于本基金，基金管理人在履行适当程序后，则本基金投资不再受相关限制或按调整后的规定执行。</w:t>
      </w:r>
    </w:p>
    <w:p w14:paraId="0CA40C76"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14:paraId="0C7EBF05"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基金托管人通过事后监督方式对基金管理人基金投资禁止行为进行监督。</w:t>
      </w:r>
    </w:p>
    <w:p w14:paraId="7572E679"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方发行的证券名单。基金管理人和基金托管人有责任确保关联交易名单的真实性、准确性、完整性，并负责及时将更新后的名单发送给对方。</w:t>
      </w:r>
    </w:p>
    <w:p w14:paraId="5400B0FC"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14:paraId="3992854B"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45106E9B"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226FFA6A"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14:paraId="3CE680A3"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71E1B5AB"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本基金投资银行存款应符合如下规定： </w:t>
      </w:r>
    </w:p>
    <w:p w14:paraId="7B0353C2"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49B13662"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2E801FA6"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044AF92D"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w:t>
      </w:r>
      <w:r>
        <w:rPr>
          <w:rFonts w:asciiTheme="minorEastAsia" w:hAnsiTheme="minorEastAsia" w:cs="Arial" w:hint="eastAsia"/>
          <w:color w:val="000000"/>
          <w:sz w:val="24"/>
          <w:szCs w:val="24"/>
        </w:rPr>
        <w:lastRenderedPageBreak/>
        <w:t>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若基金管理人拒不执行造成基金财产的损失，基金托管人不承担任何责任。</w:t>
      </w:r>
    </w:p>
    <w:p w14:paraId="4B45ECF8"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（六）基金托管人根据有关法律法规的规定及基金合同的约定，对基金投资流通受限证券进行监督。</w:t>
      </w:r>
    </w:p>
    <w:p w14:paraId="54A0B3B8"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341B7A94"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1D3A465A"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5FA9A237"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14:paraId="09C108AD"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4D768F84"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5.基金投资流通受限证券，基金管理人应根据本协议的规定与基金托管银行签订风险控制补充协议。协议应包括基金托管人对于基金管理人是否遵守相关制度、流动型风险处置预案以及相关投资额度和比例的情况进行监督等内容。</w:t>
      </w:r>
    </w:p>
    <w:p w14:paraId="586C9D68"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59DF928B"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7105D0AF"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w:t>
      </w:r>
    </w:p>
    <w:p w14:paraId="0723C2E3"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1F834F1"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2A13B70D"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1623BBA"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14:paraId="409A1C6C"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w:t>
      </w:r>
      <w:r>
        <w:rPr>
          <w:rFonts w:asciiTheme="minorEastAsia" w:hAnsiTheme="minorEastAsia" w:cs="Arial" w:hint="eastAsia"/>
          <w:color w:val="000000"/>
          <w:sz w:val="24"/>
          <w:szCs w:val="24"/>
        </w:rPr>
        <w:lastRenderedPageBreak/>
        <w:t>就基金托管人的疑义进行解释或举证；对基金托管人按照法律法规、基金合同和本托管协议的要求需向中国证监会报送基金监督报告的事项，基金管理人应积极配合提供相关数据资料和制度等。</w:t>
      </w:r>
    </w:p>
    <w:p w14:paraId="73412A81"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w:t>
      </w:r>
    </w:p>
    <w:p w14:paraId="26089DD0"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14:paraId="339AED49" w14:textId="77777777" w:rsidR="00456A20" w:rsidRDefault="00F1262D">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598DD040"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307B131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期货账户等投资所需账户、复核基金管理人计算的基金资产净值和基金份额净值、根据基金管理人指令办理清算交收、相关信息披露和监督基金投资运作等行为。</w:t>
      </w:r>
    </w:p>
    <w:p w14:paraId="7C9781F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5B62A8B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72EE69C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3F5D3BE8"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6CFFEBB"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246C48C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（一）基金财产保管的原则</w:t>
      </w:r>
    </w:p>
    <w:p w14:paraId="6930525B"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7DD44E0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54C1CAF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3．基金托管人按照规定开设基金财产的资金账户、证券账户和期货账户等投资所需账户；</w:t>
      </w:r>
    </w:p>
    <w:p w14:paraId="2993512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4．基金托管人对所托管的不同基金财产分别设置账户，确保基金财产的完整与独立； </w:t>
      </w:r>
    </w:p>
    <w:p w14:paraId="139CF13B"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5．基金托管人根据基金管理人的指令，按照基金合同和本协议的约定保管基金财产，如有特殊情况双方可另行协商解决；</w:t>
      </w:r>
    </w:p>
    <w:p w14:paraId="06DF106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3685A44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7．除依据法律法规和基金合同的规定外，基金托管人不得委托第三人托管基金财产。</w:t>
      </w:r>
    </w:p>
    <w:p w14:paraId="3FFAFAC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1A7266E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1．基金募集期间募集的资金应存于基金募集专户，该账户由基金管理人开立并管理。</w:t>
      </w:r>
    </w:p>
    <w:p w14:paraId="31E1720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30E0111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3．若基金募集期限届满，未能达到基金合同生效的条件，由基金管理人按规定办理退款等事宜。</w:t>
      </w:r>
    </w:p>
    <w:p w14:paraId="1EFB9E8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35FE7E3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w:t>
      </w:r>
      <w:r>
        <w:rPr>
          <w:rFonts w:asciiTheme="minorEastAsia" w:hAnsiTheme="minorEastAsia" w:cs="Arial" w:hint="eastAsia"/>
          <w:sz w:val="24"/>
          <w:szCs w:val="24"/>
        </w:rPr>
        <w:lastRenderedPageBreak/>
        <w:t>托管人办理托管专户的开立、销户、变更工作，本基金托管账户无需预留印鉴，具体按基金托管人要求办理。</w:t>
      </w:r>
    </w:p>
    <w:p w14:paraId="7F3CA22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542679E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3．基金托管专户的开立和管理应符合有关法律法规以及银行业监督管理机构的其他有关规定。</w:t>
      </w:r>
    </w:p>
    <w:p w14:paraId="631F7FF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4A7BFF0A"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14:paraId="11F40F35"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5AF81F4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7BD5858A"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497104A8"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0FCC6EE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30C6A36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4F767A75"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0F44B98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5A8DBCB7"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0A8DA86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77831F4F"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7C54FF0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63C79304"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7A5FEF9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4D769C3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5A52C9D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基金资产净值是指基金资产总值减去负债后的金额。</w:t>
      </w:r>
    </w:p>
    <w:p w14:paraId="3516D065"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14:paraId="47457381"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基金管理人每个工作日计算基金资产净值及基金份额净值，经基金托管人复核，按规定公告。</w:t>
      </w:r>
    </w:p>
    <w:p w14:paraId="4E6CFA4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45CA242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14:paraId="76DA9688"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w:t>
      </w:r>
      <w:r>
        <w:rPr>
          <w:rFonts w:asciiTheme="minorEastAsia" w:hAnsiTheme="minorEastAsia" w:cs="Arial" w:hint="eastAsia"/>
          <w:sz w:val="24"/>
          <w:szCs w:val="24"/>
        </w:rPr>
        <w:lastRenderedPageBreak/>
        <w:t>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3ACDC47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02F7A43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14:paraId="71646DC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基金托管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34D57A2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14:paraId="7CBB7CAF"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FAB3BF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272825E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4A431171"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0A0105E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644D21D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7E17757D"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65033471"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p>
    <w:p w14:paraId="46FFD2F4"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5F4CB6C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本协议受中国法律管辖。</w:t>
      </w:r>
    </w:p>
    <w:p w14:paraId="1D0DC059" w14:textId="77777777" w:rsidR="00456A20" w:rsidRDefault="00F1262D">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3398E30F"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（一）托管协议的变更</w:t>
      </w:r>
    </w:p>
    <w:p w14:paraId="0B4B904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本协议双方当事人经协商一致，可以对协议进行修改。修改后的新协议，其内容不得与基金合同的规定有任何冲突。基金托管协议的变更报中国证监会备案。</w:t>
      </w:r>
    </w:p>
    <w:p w14:paraId="6CEB388D"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（二）基金托管协议终止出现的情形</w:t>
      </w:r>
    </w:p>
    <w:p w14:paraId="16E578FA"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hint="eastAsia"/>
          <w:sz w:val="24"/>
          <w:szCs w:val="24"/>
        </w:rPr>
        <w:tab/>
        <w:t>基金合同终止；</w:t>
      </w:r>
    </w:p>
    <w:p w14:paraId="7C5EDD1E"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hint="eastAsia"/>
          <w:sz w:val="24"/>
          <w:szCs w:val="24"/>
        </w:rPr>
        <w:tab/>
        <w:t>基金托管人解散、依法被撤销、破产或由其他基金托管人接管基金资产；</w:t>
      </w:r>
    </w:p>
    <w:p w14:paraId="5E55C0FB"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hint="eastAsia"/>
          <w:sz w:val="24"/>
          <w:szCs w:val="24"/>
        </w:rPr>
        <w:tab/>
        <w:t>基金管理人解散、依法被撤销、破产或由其他基金管理人接管基金管理权；</w:t>
      </w:r>
    </w:p>
    <w:p w14:paraId="1AD94B68" w14:textId="77777777" w:rsidR="00456A20" w:rsidRDefault="00F1262D">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hint="eastAsia"/>
          <w:sz w:val="24"/>
          <w:szCs w:val="24"/>
        </w:rPr>
        <w:tab/>
        <w:t>发生法律法规或基金合同规定的终止事项。</w:t>
      </w:r>
    </w:p>
    <w:p w14:paraId="1D2E8FAD" w14:textId="77777777" w:rsidR="00456A20" w:rsidRDefault="00F1262D">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1E4AB0D9" w14:textId="77777777" w:rsidR="00456A20" w:rsidRDefault="00F1262D" w:rsidP="00D35944">
      <w:pPr>
        <w:pStyle w:val="1"/>
        <w:ind w:firstLine="602"/>
        <w:jc w:val="center"/>
        <w:rPr>
          <w:sz w:val="30"/>
          <w:szCs w:val="30"/>
        </w:rPr>
      </w:pPr>
      <w:bookmarkStart w:id="392" w:name="_Toc146096537"/>
      <w:bookmarkStart w:id="393" w:name="_Toc416264555"/>
      <w:bookmarkStart w:id="394" w:name="_Toc21073396"/>
      <w:bookmarkStart w:id="395" w:name="_Toc263092328"/>
      <w:bookmarkStart w:id="396" w:name="_Toc12357176"/>
      <w:bookmarkStart w:id="397" w:name="_Toc147463123"/>
      <w:bookmarkStart w:id="398" w:name="_Toc214873621"/>
      <w:bookmarkStart w:id="399" w:name="_Toc8636"/>
      <w:bookmarkStart w:id="400" w:name="_Toc25651"/>
      <w:bookmarkStart w:id="401" w:name="_Toc23999"/>
      <w:bookmarkStart w:id="402" w:name="_Toc352229767"/>
      <w:bookmarkStart w:id="403" w:name="_Toc141703902"/>
      <w:bookmarkStart w:id="404" w:name="_Toc1790"/>
      <w:bookmarkStart w:id="405" w:name="_Toc21983"/>
      <w:bookmarkStart w:id="406" w:name="_Toc6110"/>
      <w:bookmarkStart w:id="407" w:name="_Toc123112249"/>
      <w:bookmarkStart w:id="408" w:name="_Toc30350"/>
      <w:bookmarkStart w:id="409" w:name="_Toc123051467"/>
      <w:bookmarkStart w:id="410" w:name="_Toc6202"/>
      <w:bookmarkStart w:id="411" w:name="_Toc7288"/>
      <w:bookmarkStart w:id="412" w:name="_Toc123102468"/>
      <w:bookmarkStart w:id="413" w:name="_Toc139991751"/>
      <w:bookmarkStart w:id="414" w:name="_Toc24923"/>
      <w:bookmarkStart w:id="415" w:name="_Toc3319"/>
      <w:bookmarkStart w:id="416" w:name="_Toc98560366"/>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392"/>
    </w:p>
    <w:p w14:paraId="326F35DF"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6F7278F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597641D"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BE871F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4F6A05B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316A6C24"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5AC36410"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基金管理人网址：www.furamc.com.cn</w:t>
      </w:r>
    </w:p>
    <w:p w14:paraId="14E2A27E"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58065BB"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39CBAC5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客服邮箱：service@furamc.com.cn</w:t>
      </w:r>
    </w:p>
    <w:p w14:paraId="559F9E0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677D9E1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E-MAIL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59270A16"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49BAC223"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1CB691E2"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2307446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w:t>
      </w:r>
      <w:r>
        <w:rPr>
          <w:rFonts w:asciiTheme="minorEastAsia" w:hAnsiTheme="minorEastAsia" w:cs="Arial" w:hint="eastAsia"/>
          <w:sz w:val="24"/>
          <w:szCs w:val="24"/>
        </w:rPr>
        <w:lastRenderedPageBreak/>
        <w:t>构所提供的服务进行投诉。</w:t>
      </w:r>
    </w:p>
    <w:p w14:paraId="68D8BB59"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5D98368C"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基金管理人客户服务部地址：广东省深圳市福田区八卦四路52号安吉尔大厦24层，富荣基金管理有限公司客户服务部（收）</w:t>
      </w:r>
    </w:p>
    <w:p w14:paraId="3371844F" w14:textId="77777777" w:rsidR="00456A20" w:rsidRDefault="00F1262D">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24ED904F" w14:textId="77777777" w:rsidR="00456A20" w:rsidRDefault="00F1262D">
      <w:pPr>
        <w:spacing w:line="360" w:lineRule="auto"/>
        <w:ind w:firstLineChars="200" w:firstLine="480"/>
        <w:rPr>
          <w:rFonts w:asciiTheme="minorEastAsia" w:hAnsiTheme="minorEastAsia"/>
          <w:sz w:val="24"/>
          <w:szCs w:val="24"/>
        </w:rPr>
        <w:sectPr w:rsidR="00456A20" w:rsidSect="00FE3989">
          <w:footerReference w:type="default" r:id="rId29"/>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48C5F6B9" w14:textId="77777777" w:rsidR="00456A20" w:rsidRDefault="00F1262D" w:rsidP="00D35944">
      <w:pPr>
        <w:pStyle w:val="1"/>
        <w:ind w:firstLine="602"/>
        <w:jc w:val="center"/>
        <w:rPr>
          <w:sz w:val="30"/>
          <w:szCs w:val="30"/>
        </w:rPr>
      </w:pPr>
      <w:bookmarkStart w:id="417" w:name="_Toc530223198"/>
      <w:bookmarkStart w:id="418" w:name="_Toc263092329"/>
      <w:bookmarkStart w:id="419" w:name="_Toc416264556"/>
      <w:bookmarkStart w:id="420" w:name="_Toc214873622"/>
      <w:bookmarkEnd w:id="393"/>
      <w:bookmarkEnd w:id="394"/>
      <w:bookmarkEnd w:id="395"/>
      <w:bookmarkEnd w:id="396"/>
      <w:bookmarkEnd w:id="397"/>
      <w:bookmarkEnd w:id="398"/>
      <w:r>
        <w:rPr>
          <w:rFonts w:hint="eastAsia"/>
          <w:sz w:val="30"/>
          <w:szCs w:val="30"/>
        </w:rPr>
        <w:lastRenderedPageBreak/>
        <w:t xml:space="preserve"> </w:t>
      </w:r>
      <w:bookmarkStart w:id="421" w:name="_Toc146096538"/>
      <w:r>
        <w:rPr>
          <w:rFonts w:hint="eastAsia"/>
          <w:sz w:val="30"/>
          <w:szCs w:val="30"/>
        </w:rPr>
        <w:t>第</w:t>
      </w:r>
      <w:r>
        <w:rPr>
          <w:sz w:val="30"/>
          <w:szCs w:val="30"/>
        </w:rPr>
        <w:t>二十一部分</w:t>
      </w:r>
      <w:r>
        <w:rPr>
          <w:rFonts w:hint="eastAsia"/>
          <w:sz w:val="30"/>
          <w:szCs w:val="30"/>
        </w:rPr>
        <w:t xml:space="preserve"> </w:t>
      </w:r>
      <w:r>
        <w:rPr>
          <w:sz w:val="30"/>
          <w:szCs w:val="30"/>
        </w:rPr>
        <w:t xml:space="preserve"> </w:t>
      </w:r>
      <w:r>
        <w:rPr>
          <w:rFonts w:hint="eastAsia"/>
          <w:sz w:val="30"/>
          <w:szCs w:val="30"/>
        </w:rPr>
        <w:t>其他</w:t>
      </w:r>
      <w:r>
        <w:rPr>
          <w:sz w:val="30"/>
          <w:szCs w:val="30"/>
        </w:rPr>
        <w:t>应披露事项</w:t>
      </w:r>
      <w:bookmarkEnd w:id="421"/>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245"/>
        <w:gridCol w:w="2292"/>
      </w:tblGrid>
      <w:tr w:rsidR="00456A20" w14:paraId="1629CFC5"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D96F0BE" w14:textId="77777777" w:rsidR="00456A20" w:rsidRDefault="00F1262D">
            <w:pPr>
              <w:jc w:val="center"/>
              <w:rPr>
                <w:rFonts w:ascii="宋体" w:eastAsia="宋体" w:hAnsi="宋体"/>
                <w:sz w:val="24"/>
                <w:szCs w:val="24"/>
              </w:rPr>
            </w:pPr>
            <w:r>
              <w:rPr>
                <w:rFonts w:ascii="宋体" w:eastAsia="宋体" w:hAnsi="宋体" w:hint="eastAsia"/>
                <w:sz w:val="24"/>
                <w:szCs w:val="24"/>
              </w:rPr>
              <w:t>序号</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29EAB8C" w14:textId="77777777" w:rsidR="00456A20" w:rsidRDefault="00F1262D">
            <w:pPr>
              <w:jc w:val="center"/>
              <w:rPr>
                <w:rFonts w:ascii="宋体" w:eastAsia="宋体" w:hAnsi="宋体"/>
                <w:sz w:val="24"/>
                <w:szCs w:val="24"/>
              </w:rPr>
            </w:pPr>
            <w:r>
              <w:rPr>
                <w:rFonts w:ascii="宋体" w:eastAsia="宋体" w:hAnsi="宋体" w:hint="eastAsia"/>
                <w:sz w:val="24"/>
                <w:szCs w:val="24"/>
              </w:rPr>
              <w:t>公告事项</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2C2803E2" w14:textId="77777777" w:rsidR="00456A20" w:rsidRDefault="00F1262D">
            <w:pPr>
              <w:jc w:val="center"/>
              <w:rPr>
                <w:rFonts w:ascii="宋体" w:eastAsia="宋体" w:hAnsi="宋体"/>
                <w:sz w:val="24"/>
                <w:szCs w:val="24"/>
              </w:rPr>
            </w:pPr>
            <w:r>
              <w:rPr>
                <w:rFonts w:ascii="宋体" w:eastAsia="宋体" w:hAnsi="宋体" w:hint="eastAsia"/>
                <w:sz w:val="24"/>
                <w:szCs w:val="24"/>
              </w:rPr>
              <w:t>披露日期</w:t>
            </w:r>
          </w:p>
        </w:tc>
      </w:tr>
      <w:tr w:rsidR="00456A20" w14:paraId="42427996"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D1463CC" w14:textId="77777777" w:rsidR="00456A20" w:rsidRDefault="00F1262D">
            <w:pPr>
              <w:jc w:val="center"/>
              <w:rPr>
                <w:rFonts w:ascii="宋体" w:eastAsia="宋体" w:hAnsi="宋体"/>
                <w:sz w:val="24"/>
                <w:szCs w:val="24"/>
              </w:rPr>
            </w:pPr>
            <w:r>
              <w:rPr>
                <w:rFonts w:ascii="宋体" w:eastAsia="宋体" w:hAnsi="宋体" w:hint="eastAsia"/>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24581E4"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富荣基金管理有限公司关于旗下部分基金新增渤海证券股份有限公司为销售机构、开通基金定期定额投资业务和基金转换业务并参加申购及定期定额投资申购费率优惠活动的公告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F950089"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8</w:t>
            </w:r>
            <w:r>
              <w:rPr>
                <w:rFonts w:asciiTheme="minorEastAsia" w:hAnsiTheme="minorEastAsia" w:hint="eastAsia"/>
                <w:color w:val="000000"/>
                <w:sz w:val="24"/>
                <w:szCs w:val="24"/>
              </w:rPr>
              <w:t>月</w:t>
            </w:r>
            <w:r>
              <w:rPr>
                <w:rFonts w:asciiTheme="minorEastAsia" w:hAnsiTheme="minorEastAsia"/>
                <w:color w:val="000000"/>
                <w:sz w:val="24"/>
                <w:szCs w:val="24"/>
              </w:rPr>
              <w:t>29</w:t>
            </w:r>
            <w:r>
              <w:rPr>
                <w:rFonts w:asciiTheme="minorEastAsia" w:hAnsiTheme="minorEastAsia" w:hint="eastAsia"/>
                <w:color w:val="000000"/>
                <w:sz w:val="24"/>
                <w:szCs w:val="24"/>
              </w:rPr>
              <w:t>日</w:t>
            </w:r>
          </w:p>
        </w:tc>
      </w:tr>
      <w:tr w:rsidR="00456A20" w14:paraId="5BA54956"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B3F460A" w14:textId="77777777" w:rsidR="00456A20" w:rsidRDefault="00F1262D">
            <w:pPr>
              <w:jc w:val="center"/>
              <w:rPr>
                <w:rFonts w:ascii="宋体" w:eastAsia="宋体" w:hAnsi="宋体"/>
                <w:sz w:val="24"/>
                <w:szCs w:val="24"/>
              </w:rPr>
            </w:pPr>
            <w:r>
              <w:rPr>
                <w:rFonts w:ascii="宋体" w:eastAsia="宋体" w:hAnsi="宋体" w:hint="eastAsia"/>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56E993E"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富荣基金管理有限公司旗下全部基金</w:t>
            </w:r>
            <w:r>
              <w:rPr>
                <w:rFonts w:asciiTheme="minorEastAsia" w:hAnsiTheme="minorEastAsia"/>
                <w:color w:val="000000"/>
                <w:sz w:val="24"/>
                <w:szCs w:val="24"/>
              </w:rPr>
              <w:t>2022</w:t>
            </w:r>
            <w:r>
              <w:rPr>
                <w:rFonts w:asciiTheme="minorEastAsia" w:hAnsiTheme="minorEastAsia" w:hint="eastAsia"/>
                <w:color w:val="000000"/>
                <w:sz w:val="24"/>
                <w:szCs w:val="24"/>
              </w:rPr>
              <w:t>年中期报告提示性公告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EF9AE6C"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8</w:t>
            </w:r>
            <w:r>
              <w:rPr>
                <w:rFonts w:asciiTheme="minorEastAsia" w:hAnsiTheme="minorEastAsia" w:hint="eastAsia"/>
                <w:color w:val="000000"/>
                <w:sz w:val="24"/>
                <w:szCs w:val="24"/>
              </w:rPr>
              <w:t>月</w:t>
            </w:r>
            <w:r>
              <w:rPr>
                <w:rFonts w:asciiTheme="minorEastAsia" w:hAnsiTheme="minorEastAsia"/>
                <w:color w:val="000000"/>
                <w:sz w:val="24"/>
                <w:szCs w:val="24"/>
              </w:rPr>
              <w:t>31</w:t>
            </w:r>
            <w:r>
              <w:rPr>
                <w:rFonts w:asciiTheme="minorEastAsia" w:hAnsiTheme="minorEastAsia" w:hint="eastAsia"/>
                <w:color w:val="000000"/>
                <w:sz w:val="24"/>
                <w:szCs w:val="24"/>
              </w:rPr>
              <w:t>日</w:t>
            </w:r>
          </w:p>
        </w:tc>
      </w:tr>
      <w:tr w:rsidR="00456A20" w14:paraId="2E967381"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EFB5BDB" w14:textId="77777777" w:rsidR="00456A20" w:rsidRDefault="00F1262D">
            <w:pPr>
              <w:jc w:val="center"/>
              <w:rPr>
                <w:rFonts w:ascii="宋体" w:eastAsia="宋体" w:hAnsi="宋体"/>
                <w:sz w:val="24"/>
                <w:szCs w:val="24"/>
              </w:rPr>
            </w:pPr>
            <w:r>
              <w:rPr>
                <w:rFonts w:ascii="宋体" w:eastAsia="宋体" w:hAnsi="宋体" w:hint="eastAsia"/>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BFFC4D0"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富荣基金管理有限公司关于旗下部分基金新增上海爱建基金销售有限公司为销售机构、开通基金定期定额投资业务和基金转换业务并参加申购及定期定额投资申购费率优惠活动的公告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E2E3AE6"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9</w:t>
            </w:r>
            <w:r>
              <w:rPr>
                <w:rFonts w:asciiTheme="minorEastAsia" w:hAnsiTheme="minorEastAsia" w:hint="eastAsia"/>
                <w:color w:val="000000"/>
                <w:sz w:val="24"/>
                <w:szCs w:val="24"/>
              </w:rPr>
              <w:t>月</w:t>
            </w:r>
            <w:r>
              <w:rPr>
                <w:rFonts w:asciiTheme="minorEastAsia" w:hAnsiTheme="minorEastAsia"/>
                <w:color w:val="000000"/>
                <w:sz w:val="24"/>
                <w:szCs w:val="24"/>
              </w:rPr>
              <w:t>20</w:t>
            </w:r>
            <w:r>
              <w:rPr>
                <w:rFonts w:asciiTheme="minorEastAsia" w:hAnsiTheme="minorEastAsia" w:hint="eastAsia"/>
                <w:color w:val="000000"/>
                <w:sz w:val="24"/>
                <w:szCs w:val="24"/>
              </w:rPr>
              <w:t>日</w:t>
            </w:r>
          </w:p>
        </w:tc>
      </w:tr>
      <w:tr w:rsidR="00456A20" w14:paraId="534DF77D"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CD9EF8F" w14:textId="77777777" w:rsidR="00456A20" w:rsidRDefault="00F1262D">
            <w:pPr>
              <w:jc w:val="center"/>
              <w:rPr>
                <w:rFonts w:ascii="宋体" w:eastAsia="宋体" w:hAnsi="宋体"/>
                <w:sz w:val="24"/>
                <w:szCs w:val="24"/>
              </w:rPr>
            </w:pPr>
            <w:r>
              <w:rPr>
                <w:rFonts w:ascii="宋体" w:eastAsia="宋体" w:hAnsi="宋体" w:hint="eastAsia"/>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FC816AB"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w:t>
            </w:r>
            <w:r>
              <w:rPr>
                <w:rFonts w:asciiTheme="minorEastAsia" w:hAnsiTheme="minorEastAsia"/>
                <w:color w:val="000000"/>
                <w:sz w:val="24"/>
                <w:szCs w:val="24"/>
              </w:rPr>
              <w:t>2</w:t>
            </w:r>
            <w:r>
              <w:rPr>
                <w:rFonts w:asciiTheme="minorEastAsia" w:hAnsiTheme="minorEastAsia" w:hint="eastAsia"/>
                <w:color w:val="000000"/>
                <w:sz w:val="24"/>
                <w:szCs w:val="24"/>
              </w:rPr>
              <w:t>只公开募集证券投资基金更新招募说明书及产品资料概要的提示性公告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A1A702B"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9</w:t>
            </w:r>
            <w:r>
              <w:rPr>
                <w:rFonts w:asciiTheme="minorEastAsia" w:hAnsiTheme="minorEastAsia" w:hint="eastAsia"/>
                <w:color w:val="000000"/>
                <w:sz w:val="24"/>
                <w:szCs w:val="24"/>
              </w:rPr>
              <w:t>月</w:t>
            </w:r>
            <w:r>
              <w:rPr>
                <w:rFonts w:asciiTheme="minorEastAsia" w:hAnsiTheme="minorEastAsia"/>
                <w:color w:val="000000"/>
                <w:sz w:val="24"/>
                <w:szCs w:val="24"/>
              </w:rPr>
              <w:t>23</w:t>
            </w:r>
            <w:r>
              <w:rPr>
                <w:rFonts w:asciiTheme="minorEastAsia" w:hAnsiTheme="minorEastAsia" w:hint="eastAsia"/>
                <w:color w:val="000000"/>
                <w:sz w:val="24"/>
                <w:szCs w:val="24"/>
              </w:rPr>
              <w:t>日</w:t>
            </w:r>
          </w:p>
        </w:tc>
      </w:tr>
      <w:tr w:rsidR="00456A20" w14:paraId="5D9E7D7A"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11C5664" w14:textId="77777777" w:rsidR="00456A20" w:rsidRDefault="00F1262D">
            <w:pPr>
              <w:jc w:val="center"/>
              <w:rPr>
                <w:rFonts w:ascii="宋体" w:eastAsia="宋体" w:hAnsi="宋体"/>
                <w:sz w:val="24"/>
                <w:szCs w:val="24"/>
              </w:rPr>
            </w:pPr>
            <w:r>
              <w:rPr>
                <w:rFonts w:ascii="宋体" w:eastAsia="宋体" w:hAnsi="宋体" w:hint="eastAsia"/>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72B2E51"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富荣基金管理有限公司旗下全部基金</w:t>
            </w:r>
            <w:r>
              <w:rPr>
                <w:rFonts w:asciiTheme="minorEastAsia" w:hAnsiTheme="minorEastAsia"/>
                <w:color w:val="000000"/>
                <w:sz w:val="24"/>
                <w:szCs w:val="24"/>
              </w:rPr>
              <w:t>2022</w:t>
            </w:r>
            <w:r>
              <w:rPr>
                <w:rFonts w:asciiTheme="minorEastAsia" w:hAnsiTheme="minorEastAsia" w:hint="eastAsia"/>
                <w:color w:val="000000"/>
                <w:sz w:val="24"/>
                <w:szCs w:val="24"/>
              </w:rPr>
              <w:t>年第</w:t>
            </w:r>
            <w:r>
              <w:rPr>
                <w:rFonts w:asciiTheme="minorEastAsia" w:hAnsiTheme="minorEastAsia"/>
                <w:color w:val="000000"/>
                <w:sz w:val="24"/>
                <w:szCs w:val="24"/>
              </w:rPr>
              <w:t>3</w:t>
            </w:r>
            <w:r>
              <w:rPr>
                <w:rFonts w:asciiTheme="minorEastAsia" w:hAnsiTheme="minorEastAsia" w:hint="eastAsia"/>
                <w:color w:val="000000"/>
                <w:sz w:val="24"/>
                <w:szCs w:val="24"/>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E9CBA28"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10</w:t>
            </w:r>
            <w:r>
              <w:rPr>
                <w:rFonts w:asciiTheme="minorEastAsia" w:hAnsiTheme="minorEastAsia" w:hint="eastAsia"/>
                <w:color w:val="000000"/>
                <w:sz w:val="24"/>
                <w:szCs w:val="24"/>
              </w:rPr>
              <w:t>月</w:t>
            </w:r>
            <w:r>
              <w:rPr>
                <w:rFonts w:asciiTheme="minorEastAsia" w:hAnsiTheme="minorEastAsia"/>
                <w:color w:val="000000"/>
                <w:sz w:val="24"/>
                <w:szCs w:val="24"/>
              </w:rPr>
              <w:t>26</w:t>
            </w:r>
            <w:r>
              <w:rPr>
                <w:rFonts w:asciiTheme="minorEastAsia" w:hAnsiTheme="minorEastAsia" w:hint="eastAsia"/>
                <w:color w:val="000000"/>
                <w:sz w:val="24"/>
                <w:szCs w:val="24"/>
              </w:rPr>
              <w:t>日</w:t>
            </w:r>
          </w:p>
        </w:tc>
      </w:tr>
      <w:tr w:rsidR="00456A20" w14:paraId="4FA486C1"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4408F5B" w14:textId="77777777" w:rsidR="00456A20" w:rsidRDefault="00F1262D">
            <w:pPr>
              <w:jc w:val="center"/>
              <w:rPr>
                <w:rFonts w:ascii="宋体" w:eastAsia="宋体" w:hAnsi="宋体"/>
                <w:sz w:val="24"/>
                <w:szCs w:val="24"/>
              </w:rPr>
            </w:pPr>
            <w:r>
              <w:rPr>
                <w:rFonts w:ascii="宋体" w:eastAsia="宋体" w:hAnsi="宋体" w:hint="eastAsia"/>
                <w:sz w:val="24"/>
                <w:szCs w:val="24"/>
              </w:rPr>
              <w:t>6</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BC86E53"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富荣基金管理有限公司关于旗下基金新增九州证券股份有限公司为销售机构、开通基金定期定额投资业务和基金转换业务并参加申购及定期定额投资申购费率优惠活动的公告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33D3EF2"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10</w:t>
            </w:r>
            <w:r>
              <w:rPr>
                <w:rFonts w:asciiTheme="minorEastAsia" w:hAnsiTheme="minorEastAsia" w:hint="eastAsia"/>
                <w:color w:val="000000"/>
                <w:sz w:val="24"/>
                <w:szCs w:val="24"/>
              </w:rPr>
              <w:t>月</w:t>
            </w:r>
            <w:r>
              <w:rPr>
                <w:rFonts w:asciiTheme="minorEastAsia" w:hAnsiTheme="minorEastAsia"/>
                <w:color w:val="000000"/>
                <w:sz w:val="24"/>
                <w:szCs w:val="24"/>
              </w:rPr>
              <w:t>26</w:t>
            </w:r>
            <w:r>
              <w:rPr>
                <w:rFonts w:asciiTheme="minorEastAsia" w:hAnsiTheme="minorEastAsia" w:hint="eastAsia"/>
                <w:color w:val="000000"/>
                <w:sz w:val="24"/>
                <w:szCs w:val="24"/>
              </w:rPr>
              <w:t>日</w:t>
            </w:r>
          </w:p>
        </w:tc>
      </w:tr>
      <w:tr w:rsidR="00456A20" w14:paraId="4F20D234"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5D286D5" w14:textId="77777777" w:rsidR="00456A20" w:rsidRDefault="00F1262D">
            <w:pPr>
              <w:jc w:val="center"/>
              <w:rPr>
                <w:rFonts w:ascii="宋体" w:eastAsia="宋体" w:hAnsi="宋体"/>
                <w:sz w:val="24"/>
                <w:szCs w:val="24"/>
              </w:rPr>
            </w:pPr>
            <w:r>
              <w:rPr>
                <w:rFonts w:ascii="宋体" w:eastAsia="宋体" w:hAnsi="宋体" w:hint="eastAsia"/>
                <w:sz w:val="24"/>
                <w:szCs w:val="24"/>
              </w:rPr>
              <w:t>7</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88B88B9"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富荣基金管理有限公司关于旗下基金新增海通证券股份有限公司为销售机构、开通基金定期定额投资业务和基金转换业务并参加申购及定期定额投资申购费率优惠活动的公告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C08F80D"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11</w:t>
            </w:r>
            <w:r>
              <w:rPr>
                <w:rFonts w:asciiTheme="minorEastAsia" w:hAnsiTheme="minorEastAsia" w:hint="eastAsia"/>
                <w:color w:val="000000"/>
                <w:sz w:val="24"/>
                <w:szCs w:val="24"/>
              </w:rPr>
              <w:t>月</w:t>
            </w:r>
            <w:r>
              <w:rPr>
                <w:rFonts w:asciiTheme="minorEastAsia" w:hAnsiTheme="minorEastAsia"/>
                <w:color w:val="000000"/>
                <w:sz w:val="24"/>
                <w:szCs w:val="24"/>
              </w:rPr>
              <w:t>24</w:t>
            </w:r>
            <w:r>
              <w:rPr>
                <w:rFonts w:asciiTheme="minorEastAsia" w:hAnsiTheme="minorEastAsia" w:hint="eastAsia"/>
                <w:color w:val="000000"/>
                <w:sz w:val="24"/>
                <w:szCs w:val="24"/>
              </w:rPr>
              <w:t>日</w:t>
            </w:r>
          </w:p>
        </w:tc>
      </w:tr>
      <w:tr w:rsidR="00456A20" w14:paraId="7836BADA"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92CF9AB" w14:textId="77777777" w:rsidR="00456A20" w:rsidRDefault="00F1262D">
            <w:pPr>
              <w:jc w:val="center"/>
              <w:rPr>
                <w:rFonts w:ascii="宋体" w:eastAsia="宋体" w:hAnsi="宋体"/>
                <w:sz w:val="24"/>
                <w:szCs w:val="24"/>
              </w:rPr>
            </w:pPr>
            <w:r>
              <w:rPr>
                <w:rFonts w:ascii="宋体" w:eastAsia="宋体" w:hAnsi="宋体" w:hint="eastAsia"/>
                <w:sz w:val="24"/>
                <w:szCs w:val="24"/>
              </w:rPr>
              <w:t>8</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0D72FABA"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富荣基金管理有限公司关于旗下基金新增华金证券股份有限公司为销售机构、开通基金定期定额投资业务和基金转换业务并参加申购及定期定额投资申购费率优惠活动的公告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F0970BD"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2022</w:t>
            </w:r>
            <w:r>
              <w:rPr>
                <w:rFonts w:asciiTheme="minorEastAsia" w:hAnsiTheme="minorEastAsia" w:hint="eastAsia"/>
                <w:color w:val="000000"/>
                <w:sz w:val="24"/>
                <w:szCs w:val="24"/>
              </w:rPr>
              <w:t>年</w:t>
            </w:r>
            <w:r>
              <w:rPr>
                <w:rFonts w:asciiTheme="minorEastAsia" w:hAnsiTheme="minorEastAsia"/>
                <w:color w:val="000000"/>
                <w:sz w:val="24"/>
                <w:szCs w:val="24"/>
              </w:rPr>
              <w:t>12</w:t>
            </w:r>
            <w:r>
              <w:rPr>
                <w:rFonts w:asciiTheme="minorEastAsia" w:hAnsiTheme="minorEastAsia" w:hint="eastAsia"/>
                <w:color w:val="000000"/>
                <w:sz w:val="24"/>
                <w:szCs w:val="24"/>
              </w:rPr>
              <w:t>月</w:t>
            </w:r>
            <w:r>
              <w:rPr>
                <w:rFonts w:asciiTheme="minorEastAsia" w:hAnsiTheme="minorEastAsia"/>
                <w:color w:val="000000"/>
                <w:sz w:val="24"/>
                <w:szCs w:val="24"/>
              </w:rPr>
              <w:t>12</w:t>
            </w:r>
            <w:r>
              <w:rPr>
                <w:rFonts w:asciiTheme="minorEastAsia" w:hAnsiTheme="minorEastAsia" w:hint="eastAsia"/>
                <w:color w:val="000000"/>
                <w:sz w:val="24"/>
                <w:szCs w:val="24"/>
              </w:rPr>
              <w:t>日</w:t>
            </w:r>
          </w:p>
        </w:tc>
      </w:tr>
      <w:tr w:rsidR="00456A20" w14:paraId="76028068"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6AB463D" w14:textId="77777777" w:rsidR="00456A20" w:rsidRDefault="00F1262D">
            <w:pPr>
              <w:jc w:val="center"/>
              <w:rPr>
                <w:rFonts w:ascii="宋体" w:eastAsia="宋体" w:hAnsi="宋体"/>
                <w:sz w:val="24"/>
                <w:szCs w:val="24"/>
              </w:rPr>
            </w:pPr>
            <w:r>
              <w:rPr>
                <w:rFonts w:ascii="宋体" w:eastAsia="宋体" w:hAnsi="宋体" w:hint="eastAsia"/>
                <w:sz w:val="24"/>
                <w:szCs w:val="24"/>
              </w:rPr>
              <w:t>9</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3B2748A"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富荣基金管理有限公司旗下全部基金</w:t>
            </w:r>
            <w:r>
              <w:rPr>
                <w:rFonts w:asciiTheme="minorEastAsia" w:hAnsiTheme="minorEastAsia"/>
                <w:color w:val="000000"/>
                <w:sz w:val="24"/>
                <w:szCs w:val="24"/>
              </w:rPr>
              <w:t>2022</w:t>
            </w:r>
            <w:r>
              <w:rPr>
                <w:rFonts w:asciiTheme="minorEastAsia" w:hAnsiTheme="minorEastAsia" w:hint="eastAsia"/>
                <w:color w:val="000000"/>
                <w:sz w:val="24"/>
                <w:szCs w:val="24"/>
              </w:rPr>
              <w:t>年第</w:t>
            </w:r>
            <w:r>
              <w:rPr>
                <w:rFonts w:asciiTheme="minorEastAsia" w:hAnsiTheme="minorEastAsia"/>
                <w:color w:val="000000"/>
                <w:sz w:val="24"/>
                <w:szCs w:val="24"/>
              </w:rPr>
              <w:t>4</w:t>
            </w:r>
            <w:r>
              <w:rPr>
                <w:rFonts w:asciiTheme="minorEastAsia" w:hAnsiTheme="minorEastAsia" w:hint="eastAsia"/>
                <w:color w:val="000000"/>
                <w:sz w:val="24"/>
                <w:szCs w:val="24"/>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02DBEEF"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1</w:t>
            </w:r>
            <w:r>
              <w:rPr>
                <w:rFonts w:asciiTheme="minorEastAsia" w:hAnsiTheme="minorEastAsia" w:hint="eastAsia"/>
                <w:color w:val="000000"/>
                <w:sz w:val="24"/>
                <w:szCs w:val="24"/>
              </w:rPr>
              <w:t>月</w:t>
            </w:r>
            <w:r>
              <w:rPr>
                <w:rFonts w:asciiTheme="minorEastAsia" w:hAnsiTheme="minorEastAsia"/>
                <w:color w:val="000000"/>
                <w:sz w:val="24"/>
                <w:szCs w:val="24"/>
              </w:rPr>
              <w:t>20</w:t>
            </w:r>
            <w:r>
              <w:rPr>
                <w:rFonts w:asciiTheme="minorEastAsia" w:hAnsiTheme="minorEastAsia" w:hint="eastAsia"/>
                <w:color w:val="000000"/>
                <w:sz w:val="24"/>
                <w:szCs w:val="24"/>
              </w:rPr>
              <w:t>日</w:t>
            </w:r>
          </w:p>
        </w:tc>
      </w:tr>
      <w:tr w:rsidR="00456A20" w14:paraId="700C90DC"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9050EB7"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0</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2127127"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88BA383"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2</w:t>
            </w:r>
            <w:r>
              <w:rPr>
                <w:rFonts w:asciiTheme="minorEastAsia" w:hAnsiTheme="minorEastAsia" w:hint="eastAsia"/>
                <w:color w:val="000000"/>
                <w:sz w:val="24"/>
                <w:szCs w:val="24"/>
              </w:rPr>
              <w:t>月</w:t>
            </w:r>
            <w:r>
              <w:rPr>
                <w:rFonts w:asciiTheme="minorEastAsia" w:hAnsiTheme="minorEastAsia"/>
                <w:color w:val="000000"/>
                <w:sz w:val="24"/>
                <w:szCs w:val="24"/>
              </w:rPr>
              <w:t>3</w:t>
            </w:r>
            <w:r>
              <w:rPr>
                <w:rFonts w:asciiTheme="minorEastAsia" w:hAnsiTheme="minorEastAsia" w:hint="eastAsia"/>
                <w:color w:val="000000"/>
                <w:sz w:val="24"/>
                <w:szCs w:val="24"/>
              </w:rPr>
              <w:t>日</w:t>
            </w:r>
          </w:p>
        </w:tc>
      </w:tr>
      <w:tr w:rsidR="00456A20" w14:paraId="4E502B20"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D1E3192"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A608C5F"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4F60CA6"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2</w:t>
            </w:r>
            <w:r>
              <w:rPr>
                <w:rFonts w:asciiTheme="minorEastAsia" w:hAnsiTheme="minorEastAsia" w:hint="eastAsia"/>
                <w:color w:val="000000"/>
                <w:sz w:val="24"/>
                <w:szCs w:val="24"/>
              </w:rPr>
              <w:t>月</w:t>
            </w:r>
            <w:r>
              <w:rPr>
                <w:rFonts w:asciiTheme="minorEastAsia" w:hAnsiTheme="minorEastAsia"/>
                <w:color w:val="000000"/>
                <w:sz w:val="24"/>
                <w:szCs w:val="24"/>
              </w:rPr>
              <w:t>15</w:t>
            </w:r>
            <w:r>
              <w:rPr>
                <w:rFonts w:asciiTheme="minorEastAsia" w:hAnsiTheme="minorEastAsia" w:hint="eastAsia"/>
                <w:color w:val="000000"/>
                <w:sz w:val="24"/>
                <w:szCs w:val="24"/>
              </w:rPr>
              <w:t>日</w:t>
            </w:r>
          </w:p>
        </w:tc>
      </w:tr>
      <w:tr w:rsidR="00456A20" w14:paraId="57ADB518"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49336E6"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EAE124F"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富荣基金管理有限公司关于旗下基金新增华宝证券股份有限公司为销售机构、开通基金定期定额投资业务和基金转换业务并参加申购及定期定额投资申购费率优惠活动的公告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7014B2D"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3</w:t>
            </w:r>
            <w:r>
              <w:rPr>
                <w:rFonts w:asciiTheme="minorEastAsia" w:hAnsiTheme="minorEastAsia" w:hint="eastAsia"/>
                <w:color w:val="000000"/>
                <w:sz w:val="24"/>
                <w:szCs w:val="24"/>
              </w:rPr>
              <w:t>月</w:t>
            </w:r>
            <w:r>
              <w:rPr>
                <w:rFonts w:asciiTheme="minorEastAsia" w:hAnsiTheme="minorEastAsia"/>
                <w:color w:val="000000"/>
                <w:sz w:val="24"/>
                <w:szCs w:val="24"/>
              </w:rPr>
              <w:t>15</w:t>
            </w:r>
            <w:r>
              <w:rPr>
                <w:rFonts w:asciiTheme="minorEastAsia" w:hAnsiTheme="minorEastAsia" w:hint="eastAsia"/>
                <w:color w:val="000000"/>
                <w:sz w:val="24"/>
                <w:szCs w:val="24"/>
              </w:rPr>
              <w:t>日</w:t>
            </w:r>
          </w:p>
        </w:tc>
      </w:tr>
      <w:tr w:rsidR="00456A20" w14:paraId="5CF683FE"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E0938F4"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02DABD50"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关于以通讯方式召开富荣福鑫灵活配置混合型证券投资基金基金份额持有人大会的公告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C9D6348"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3</w:t>
            </w:r>
            <w:r>
              <w:rPr>
                <w:rFonts w:asciiTheme="minorEastAsia" w:hAnsiTheme="minorEastAsia" w:hint="eastAsia"/>
                <w:color w:val="000000"/>
                <w:sz w:val="24"/>
                <w:szCs w:val="24"/>
              </w:rPr>
              <w:t>月</w:t>
            </w:r>
            <w:r>
              <w:rPr>
                <w:rFonts w:asciiTheme="minorEastAsia" w:hAnsiTheme="minorEastAsia"/>
                <w:color w:val="000000"/>
                <w:sz w:val="24"/>
                <w:szCs w:val="24"/>
              </w:rPr>
              <w:t>28</w:t>
            </w:r>
            <w:r>
              <w:rPr>
                <w:rFonts w:asciiTheme="minorEastAsia" w:hAnsiTheme="minorEastAsia" w:hint="eastAsia"/>
                <w:color w:val="000000"/>
                <w:sz w:val="24"/>
                <w:szCs w:val="24"/>
              </w:rPr>
              <w:t>日</w:t>
            </w:r>
          </w:p>
        </w:tc>
      </w:tr>
      <w:tr w:rsidR="00456A20" w14:paraId="070A39B9"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8329903"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824FDF4"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关于以通讯方式召开富荣福鑫灵活配置混合型证券投资基金基金份额持有人大会的第一次提示性公告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E2F48D7"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3</w:t>
            </w:r>
            <w:r>
              <w:rPr>
                <w:rFonts w:asciiTheme="minorEastAsia" w:hAnsiTheme="minorEastAsia" w:hint="eastAsia"/>
                <w:color w:val="000000"/>
                <w:sz w:val="24"/>
                <w:szCs w:val="24"/>
              </w:rPr>
              <w:t>月</w:t>
            </w:r>
            <w:r>
              <w:rPr>
                <w:rFonts w:asciiTheme="minorEastAsia" w:hAnsiTheme="minorEastAsia"/>
                <w:color w:val="000000"/>
                <w:sz w:val="24"/>
                <w:szCs w:val="24"/>
              </w:rPr>
              <w:t>29</w:t>
            </w:r>
            <w:r>
              <w:rPr>
                <w:rFonts w:asciiTheme="minorEastAsia" w:hAnsiTheme="minorEastAsia" w:hint="eastAsia"/>
                <w:color w:val="000000"/>
                <w:sz w:val="24"/>
                <w:szCs w:val="24"/>
              </w:rPr>
              <w:t>日</w:t>
            </w:r>
          </w:p>
        </w:tc>
      </w:tr>
      <w:tr w:rsidR="00456A20" w14:paraId="505B7529"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E552AFA" w14:textId="77777777" w:rsidR="00456A20" w:rsidRDefault="00F1262D">
            <w:pPr>
              <w:jc w:val="center"/>
              <w:rPr>
                <w:rFonts w:ascii="宋体" w:eastAsia="宋体" w:hAnsi="宋体"/>
                <w:sz w:val="24"/>
                <w:szCs w:val="24"/>
              </w:rPr>
            </w:pPr>
            <w:r>
              <w:rPr>
                <w:rFonts w:ascii="宋体" w:eastAsia="宋体" w:hAnsi="宋体" w:hint="eastAsia"/>
                <w:sz w:val="24"/>
                <w:szCs w:val="24"/>
              </w:rPr>
              <w:lastRenderedPageBreak/>
              <w:t>1</w:t>
            </w:r>
            <w:r>
              <w:rPr>
                <w:rFonts w:ascii="宋体" w:eastAsia="宋体" w:hAnsi="宋体"/>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45E7836"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关于以通讯方式召开富荣福鑫灵活配置混合型证券投资基金基金份额持有人大会的第二次提示性公告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7367CB9"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3</w:t>
            </w:r>
            <w:r>
              <w:rPr>
                <w:rFonts w:asciiTheme="minorEastAsia" w:hAnsiTheme="minorEastAsia" w:hint="eastAsia"/>
                <w:color w:val="000000"/>
                <w:sz w:val="24"/>
                <w:szCs w:val="24"/>
              </w:rPr>
              <w:t>月</w:t>
            </w:r>
            <w:r>
              <w:rPr>
                <w:rFonts w:asciiTheme="minorEastAsia" w:hAnsiTheme="minorEastAsia"/>
                <w:color w:val="000000"/>
                <w:sz w:val="24"/>
                <w:szCs w:val="24"/>
              </w:rPr>
              <w:t>30</w:t>
            </w:r>
            <w:r>
              <w:rPr>
                <w:rFonts w:asciiTheme="minorEastAsia" w:hAnsiTheme="minorEastAsia" w:hint="eastAsia"/>
                <w:color w:val="000000"/>
                <w:sz w:val="24"/>
                <w:szCs w:val="24"/>
              </w:rPr>
              <w:t>日</w:t>
            </w:r>
          </w:p>
        </w:tc>
      </w:tr>
      <w:tr w:rsidR="00456A20" w14:paraId="2668B43A"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FAA8953"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6</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C63106B"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富荣基金管理有限公司旗下全部基金</w:t>
            </w:r>
            <w:r>
              <w:rPr>
                <w:rFonts w:asciiTheme="minorEastAsia" w:hAnsiTheme="minorEastAsia"/>
                <w:color w:val="000000"/>
                <w:sz w:val="24"/>
                <w:szCs w:val="24"/>
              </w:rPr>
              <w:t>2022</w:t>
            </w:r>
            <w:r>
              <w:rPr>
                <w:rFonts w:asciiTheme="minorEastAsia" w:hAnsiTheme="minorEastAsia" w:hint="eastAsia"/>
                <w:color w:val="000000"/>
                <w:sz w:val="24"/>
                <w:szCs w:val="24"/>
              </w:rPr>
              <w:t>年年度报告提示性公告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F79957C"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3</w:t>
            </w:r>
            <w:r>
              <w:rPr>
                <w:rFonts w:asciiTheme="minorEastAsia" w:hAnsiTheme="minorEastAsia" w:hint="eastAsia"/>
                <w:color w:val="000000"/>
                <w:sz w:val="24"/>
                <w:szCs w:val="24"/>
              </w:rPr>
              <w:t>月</w:t>
            </w:r>
            <w:r>
              <w:rPr>
                <w:rFonts w:asciiTheme="minorEastAsia" w:hAnsiTheme="minorEastAsia"/>
                <w:color w:val="000000"/>
                <w:sz w:val="24"/>
                <w:szCs w:val="24"/>
              </w:rPr>
              <w:t>31</w:t>
            </w:r>
            <w:r>
              <w:rPr>
                <w:rFonts w:asciiTheme="minorEastAsia" w:hAnsiTheme="minorEastAsia" w:hint="eastAsia"/>
                <w:color w:val="000000"/>
                <w:sz w:val="24"/>
                <w:szCs w:val="24"/>
              </w:rPr>
              <w:t>日</w:t>
            </w:r>
          </w:p>
        </w:tc>
      </w:tr>
      <w:tr w:rsidR="00456A20" w14:paraId="522E21FC"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9D6EA6B"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7</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4EBBA13"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24E5560"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4</w:t>
            </w:r>
            <w:r>
              <w:rPr>
                <w:rFonts w:asciiTheme="minorEastAsia" w:hAnsiTheme="minorEastAsia" w:hint="eastAsia"/>
                <w:color w:val="000000"/>
                <w:sz w:val="24"/>
                <w:szCs w:val="24"/>
              </w:rPr>
              <w:t>月</w:t>
            </w:r>
            <w:r>
              <w:rPr>
                <w:rFonts w:asciiTheme="minorEastAsia" w:hAnsiTheme="minorEastAsia"/>
                <w:color w:val="000000"/>
                <w:sz w:val="24"/>
                <w:szCs w:val="24"/>
              </w:rPr>
              <w:t>7</w:t>
            </w:r>
            <w:r>
              <w:rPr>
                <w:rFonts w:asciiTheme="minorEastAsia" w:hAnsiTheme="minorEastAsia" w:hint="eastAsia"/>
                <w:color w:val="000000"/>
                <w:sz w:val="24"/>
                <w:szCs w:val="24"/>
              </w:rPr>
              <w:t>日</w:t>
            </w:r>
          </w:p>
        </w:tc>
      </w:tr>
      <w:tr w:rsidR="00456A20" w14:paraId="7A1F2621"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EDA9FC8"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8</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4309054"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富荣基金管理有限公司住所变更公告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61DA3BB"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4</w:t>
            </w:r>
            <w:r>
              <w:rPr>
                <w:rFonts w:asciiTheme="minorEastAsia" w:hAnsiTheme="minorEastAsia" w:hint="eastAsia"/>
                <w:color w:val="000000"/>
                <w:sz w:val="24"/>
                <w:szCs w:val="24"/>
              </w:rPr>
              <w:t>月</w:t>
            </w:r>
            <w:r>
              <w:rPr>
                <w:rFonts w:asciiTheme="minorEastAsia" w:hAnsiTheme="minorEastAsia"/>
                <w:color w:val="000000"/>
                <w:sz w:val="24"/>
                <w:szCs w:val="24"/>
              </w:rPr>
              <w:t>12</w:t>
            </w:r>
            <w:r>
              <w:rPr>
                <w:rFonts w:asciiTheme="minorEastAsia" w:hAnsiTheme="minorEastAsia" w:hint="eastAsia"/>
                <w:color w:val="000000"/>
                <w:sz w:val="24"/>
                <w:szCs w:val="24"/>
              </w:rPr>
              <w:t>日</w:t>
            </w:r>
          </w:p>
        </w:tc>
      </w:tr>
      <w:tr w:rsidR="00456A20" w14:paraId="5EB270E1"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806C118" w14:textId="77777777" w:rsidR="00456A20" w:rsidRDefault="00F1262D">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9</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62A67FF"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富荣基金管理有限公司旗下全部基金</w:t>
            </w:r>
            <w:r>
              <w:rPr>
                <w:rFonts w:asciiTheme="minorEastAsia" w:hAnsiTheme="minorEastAsia"/>
                <w:color w:val="000000"/>
                <w:sz w:val="24"/>
                <w:szCs w:val="24"/>
              </w:rPr>
              <w:t>2023</w:t>
            </w:r>
            <w:r>
              <w:rPr>
                <w:rFonts w:asciiTheme="minorEastAsia" w:hAnsiTheme="minorEastAsia" w:hint="eastAsia"/>
                <w:color w:val="000000"/>
                <w:sz w:val="24"/>
                <w:szCs w:val="24"/>
              </w:rPr>
              <w:t>年第</w:t>
            </w:r>
            <w:r>
              <w:rPr>
                <w:rFonts w:asciiTheme="minorEastAsia" w:hAnsiTheme="minorEastAsia"/>
                <w:color w:val="000000"/>
                <w:sz w:val="24"/>
                <w:szCs w:val="24"/>
              </w:rPr>
              <w:t>1</w:t>
            </w:r>
            <w:r>
              <w:rPr>
                <w:rFonts w:asciiTheme="minorEastAsia" w:hAnsiTheme="minorEastAsia" w:hint="eastAsia"/>
                <w:color w:val="000000"/>
                <w:sz w:val="24"/>
                <w:szCs w:val="24"/>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3E476E8"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4</w:t>
            </w:r>
            <w:r>
              <w:rPr>
                <w:rFonts w:asciiTheme="minorEastAsia" w:hAnsiTheme="minorEastAsia" w:hint="eastAsia"/>
                <w:color w:val="000000"/>
                <w:sz w:val="24"/>
                <w:szCs w:val="24"/>
              </w:rPr>
              <w:t>月</w:t>
            </w:r>
            <w:r>
              <w:rPr>
                <w:rFonts w:asciiTheme="minorEastAsia" w:hAnsiTheme="minorEastAsia"/>
                <w:color w:val="000000"/>
                <w:sz w:val="24"/>
                <w:szCs w:val="24"/>
              </w:rPr>
              <w:t>24</w:t>
            </w:r>
            <w:r>
              <w:rPr>
                <w:rFonts w:asciiTheme="minorEastAsia" w:hAnsiTheme="minorEastAsia" w:hint="eastAsia"/>
                <w:color w:val="000000"/>
                <w:sz w:val="24"/>
                <w:szCs w:val="24"/>
              </w:rPr>
              <w:t>日</w:t>
            </w:r>
          </w:p>
        </w:tc>
      </w:tr>
      <w:tr w:rsidR="00456A20" w14:paraId="5920CB87"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EA15654" w14:textId="77777777" w:rsidR="00456A20" w:rsidRDefault="00F1262D">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0</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0E79D89E"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富荣福鑫灵活配置混合型证券投资基金基金份额持有人大会</w:t>
            </w:r>
            <w:r>
              <w:rPr>
                <w:rFonts w:asciiTheme="minorEastAsia" w:hAnsiTheme="minorEastAsia"/>
                <w:color w:val="000000"/>
                <w:sz w:val="24"/>
                <w:szCs w:val="24"/>
              </w:rPr>
              <w:br/>
            </w:r>
            <w:r>
              <w:rPr>
                <w:rFonts w:asciiTheme="minorEastAsia" w:hAnsiTheme="minorEastAsia" w:hint="eastAsia"/>
                <w:color w:val="000000"/>
                <w:sz w:val="24"/>
                <w:szCs w:val="24"/>
              </w:rPr>
              <w:t>表决结果暨决议生效的公告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377E1DD"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4</w:t>
            </w:r>
            <w:r>
              <w:rPr>
                <w:rFonts w:asciiTheme="minorEastAsia" w:hAnsiTheme="minorEastAsia" w:hint="eastAsia"/>
                <w:color w:val="000000"/>
                <w:sz w:val="24"/>
                <w:szCs w:val="24"/>
              </w:rPr>
              <w:t>月</w:t>
            </w:r>
            <w:r>
              <w:rPr>
                <w:rFonts w:asciiTheme="minorEastAsia" w:hAnsiTheme="minorEastAsia"/>
                <w:color w:val="000000"/>
                <w:sz w:val="24"/>
                <w:szCs w:val="24"/>
              </w:rPr>
              <w:t>28</w:t>
            </w:r>
            <w:r>
              <w:rPr>
                <w:rFonts w:asciiTheme="minorEastAsia" w:hAnsiTheme="minorEastAsia" w:hint="eastAsia"/>
                <w:color w:val="000000"/>
                <w:sz w:val="24"/>
                <w:szCs w:val="24"/>
              </w:rPr>
              <w:t>日</w:t>
            </w:r>
          </w:p>
        </w:tc>
      </w:tr>
      <w:tr w:rsidR="00456A20" w14:paraId="055C3990"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A2CD7C7" w14:textId="77777777" w:rsidR="00456A20" w:rsidRDefault="00F1262D">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055ED00D"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富荣基金管理有限公司关于总经理代为履行督察长职务的公告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16045A3"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6</w:t>
            </w:r>
            <w:r>
              <w:rPr>
                <w:rFonts w:asciiTheme="minorEastAsia" w:hAnsiTheme="minorEastAsia" w:hint="eastAsia"/>
                <w:color w:val="000000"/>
                <w:sz w:val="24"/>
                <w:szCs w:val="24"/>
              </w:rPr>
              <w:t>月</w:t>
            </w:r>
            <w:r>
              <w:rPr>
                <w:rFonts w:asciiTheme="minorEastAsia" w:hAnsiTheme="minorEastAsia"/>
                <w:color w:val="000000"/>
                <w:sz w:val="24"/>
                <w:szCs w:val="24"/>
              </w:rPr>
              <w:t>14</w:t>
            </w:r>
            <w:r>
              <w:rPr>
                <w:rFonts w:asciiTheme="minorEastAsia" w:hAnsiTheme="minorEastAsia" w:hint="eastAsia"/>
                <w:color w:val="000000"/>
                <w:sz w:val="24"/>
                <w:szCs w:val="24"/>
              </w:rPr>
              <w:t>日</w:t>
            </w:r>
          </w:p>
        </w:tc>
      </w:tr>
      <w:tr w:rsidR="00456A20" w14:paraId="772F6CF1"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E18F765" w14:textId="77777777" w:rsidR="00456A20" w:rsidRDefault="00F1262D">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ED7AC5D"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2FC615A"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6</w:t>
            </w:r>
            <w:r>
              <w:rPr>
                <w:rFonts w:asciiTheme="minorEastAsia" w:hAnsiTheme="minorEastAsia" w:hint="eastAsia"/>
                <w:color w:val="000000"/>
                <w:sz w:val="24"/>
                <w:szCs w:val="24"/>
              </w:rPr>
              <w:t>月</w:t>
            </w:r>
            <w:r>
              <w:rPr>
                <w:rFonts w:asciiTheme="minorEastAsia" w:hAnsiTheme="minorEastAsia"/>
                <w:color w:val="000000"/>
                <w:sz w:val="24"/>
                <w:szCs w:val="24"/>
              </w:rPr>
              <w:t>15</w:t>
            </w:r>
            <w:r>
              <w:rPr>
                <w:rFonts w:asciiTheme="minorEastAsia" w:hAnsiTheme="minorEastAsia" w:hint="eastAsia"/>
                <w:color w:val="000000"/>
                <w:sz w:val="24"/>
                <w:szCs w:val="24"/>
              </w:rPr>
              <w:t>日</w:t>
            </w:r>
          </w:p>
        </w:tc>
      </w:tr>
      <w:tr w:rsidR="00456A20" w14:paraId="38DFE75A"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173630B" w14:textId="77777777" w:rsidR="00456A20" w:rsidRDefault="00F1262D">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2AB82D2"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富荣基金管理有限公司基金行业高级管理人员变更公告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8C6ACCC"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6</w:t>
            </w:r>
            <w:r>
              <w:rPr>
                <w:rFonts w:asciiTheme="minorEastAsia" w:hAnsiTheme="minorEastAsia" w:hint="eastAsia"/>
                <w:color w:val="000000"/>
                <w:sz w:val="24"/>
                <w:szCs w:val="24"/>
              </w:rPr>
              <w:t>月</w:t>
            </w:r>
            <w:r>
              <w:rPr>
                <w:rFonts w:asciiTheme="minorEastAsia" w:hAnsiTheme="minorEastAsia"/>
                <w:color w:val="000000"/>
                <w:sz w:val="24"/>
                <w:szCs w:val="24"/>
              </w:rPr>
              <w:t>17</w:t>
            </w:r>
            <w:r>
              <w:rPr>
                <w:rFonts w:asciiTheme="minorEastAsia" w:hAnsiTheme="minorEastAsia" w:hint="eastAsia"/>
                <w:color w:val="000000"/>
                <w:sz w:val="24"/>
                <w:szCs w:val="24"/>
              </w:rPr>
              <w:t>日</w:t>
            </w:r>
          </w:p>
        </w:tc>
      </w:tr>
      <w:tr w:rsidR="00456A20" w14:paraId="304CC1A3"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0BB27FD" w14:textId="77777777" w:rsidR="00456A20" w:rsidRDefault="00F1262D">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6F9C28B"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富荣基金管理有限公司关于旗下部分基金新增腾安基金销售（深圳）有限公司为销售机构、开通基金定期定额投资业务和基金转换业务并参加申购及定期定额投资申购费率优惠活动的公告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6A919B9"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6</w:t>
            </w:r>
            <w:r>
              <w:rPr>
                <w:rFonts w:asciiTheme="minorEastAsia" w:hAnsiTheme="minorEastAsia" w:hint="eastAsia"/>
                <w:color w:val="000000"/>
                <w:sz w:val="24"/>
                <w:szCs w:val="24"/>
              </w:rPr>
              <w:t>月</w:t>
            </w:r>
            <w:r>
              <w:rPr>
                <w:rFonts w:asciiTheme="minorEastAsia" w:hAnsiTheme="minorEastAsia"/>
                <w:color w:val="000000"/>
                <w:sz w:val="24"/>
                <w:szCs w:val="24"/>
              </w:rPr>
              <w:t>29</w:t>
            </w:r>
            <w:r>
              <w:rPr>
                <w:rFonts w:asciiTheme="minorEastAsia" w:hAnsiTheme="minorEastAsia" w:hint="eastAsia"/>
                <w:color w:val="000000"/>
                <w:sz w:val="24"/>
                <w:szCs w:val="24"/>
              </w:rPr>
              <w:t>日</w:t>
            </w:r>
          </w:p>
        </w:tc>
      </w:tr>
      <w:tr w:rsidR="00456A20" w14:paraId="273BC91C" w14:textId="77777777">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BAD49E8" w14:textId="77777777" w:rsidR="00456A20" w:rsidRDefault="00F1262D">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1F90BE5" w14:textId="77777777" w:rsidR="00456A20" w:rsidRDefault="00F1262D">
            <w:pPr>
              <w:rPr>
                <w:rFonts w:asciiTheme="minorEastAsia" w:hAnsiTheme="minorEastAsia"/>
                <w:color w:val="000000"/>
                <w:sz w:val="24"/>
                <w:szCs w:val="24"/>
              </w:rPr>
            </w:pPr>
            <w:r>
              <w:rPr>
                <w:rFonts w:asciiTheme="minorEastAsia" w:hAnsiTheme="minorEastAsia" w:hint="eastAsia"/>
                <w:color w:val="000000"/>
                <w:sz w:val="24"/>
                <w:szCs w:val="24"/>
              </w:rPr>
              <w:t>富荣基金管理有限公司旗下全部基金</w:t>
            </w:r>
            <w:r>
              <w:rPr>
                <w:rFonts w:asciiTheme="minorEastAsia" w:hAnsiTheme="minorEastAsia"/>
                <w:color w:val="000000"/>
                <w:sz w:val="24"/>
                <w:szCs w:val="24"/>
              </w:rPr>
              <w:t>2023</w:t>
            </w:r>
            <w:r>
              <w:rPr>
                <w:rFonts w:asciiTheme="minorEastAsia" w:hAnsiTheme="minorEastAsia" w:hint="eastAsia"/>
                <w:color w:val="000000"/>
                <w:sz w:val="24"/>
                <w:szCs w:val="24"/>
              </w:rPr>
              <w:t>年第</w:t>
            </w:r>
            <w:r>
              <w:rPr>
                <w:rFonts w:asciiTheme="minorEastAsia" w:hAnsiTheme="minorEastAsia"/>
                <w:color w:val="000000"/>
                <w:sz w:val="24"/>
                <w:szCs w:val="24"/>
              </w:rPr>
              <w:t>2</w:t>
            </w:r>
            <w:r>
              <w:rPr>
                <w:rFonts w:asciiTheme="minorEastAsia" w:hAnsiTheme="minorEastAsia" w:hint="eastAsia"/>
                <w:color w:val="000000"/>
                <w:sz w:val="24"/>
                <w:szCs w:val="24"/>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A4A1607" w14:textId="77777777" w:rsidR="00456A20" w:rsidRDefault="00F1262D">
            <w:pPr>
              <w:rPr>
                <w:rFonts w:asciiTheme="minorEastAsia" w:hAnsiTheme="minorEastAsia"/>
                <w:color w:val="000000"/>
                <w:sz w:val="24"/>
                <w:szCs w:val="24"/>
              </w:rPr>
            </w:pPr>
            <w:r>
              <w:rPr>
                <w:rFonts w:asciiTheme="minorEastAsia" w:hAnsiTheme="minorEastAsia"/>
                <w:color w:val="000000"/>
                <w:sz w:val="24"/>
                <w:szCs w:val="24"/>
              </w:rPr>
              <w:t>2023</w:t>
            </w:r>
            <w:r>
              <w:rPr>
                <w:rFonts w:asciiTheme="minorEastAsia" w:hAnsiTheme="minorEastAsia" w:hint="eastAsia"/>
                <w:color w:val="000000"/>
                <w:sz w:val="24"/>
                <w:szCs w:val="24"/>
              </w:rPr>
              <w:t>年</w:t>
            </w:r>
            <w:r>
              <w:rPr>
                <w:rFonts w:asciiTheme="minorEastAsia" w:hAnsiTheme="minorEastAsia"/>
                <w:color w:val="000000"/>
                <w:sz w:val="24"/>
                <w:szCs w:val="24"/>
              </w:rPr>
              <w:t>7</w:t>
            </w:r>
            <w:r>
              <w:rPr>
                <w:rFonts w:asciiTheme="minorEastAsia" w:hAnsiTheme="minorEastAsia" w:hint="eastAsia"/>
                <w:color w:val="000000"/>
                <w:sz w:val="24"/>
                <w:szCs w:val="24"/>
              </w:rPr>
              <w:t>月</w:t>
            </w:r>
            <w:r>
              <w:rPr>
                <w:rFonts w:asciiTheme="minorEastAsia" w:hAnsiTheme="minorEastAsia"/>
                <w:color w:val="000000"/>
                <w:sz w:val="24"/>
                <w:szCs w:val="24"/>
              </w:rPr>
              <w:t>21</w:t>
            </w:r>
            <w:r>
              <w:rPr>
                <w:rFonts w:asciiTheme="minorEastAsia" w:hAnsiTheme="minorEastAsia" w:hint="eastAsia"/>
                <w:color w:val="000000"/>
                <w:sz w:val="24"/>
                <w:szCs w:val="24"/>
              </w:rPr>
              <w:t>日</w:t>
            </w:r>
          </w:p>
        </w:tc>
      </w:tr>
    </w:tbl>
    <w:p w14:paraId="3B9F0459" w14:textId="77777777" w:rsidR="00456A20" w:rsidRDefault="00F1262D" w:rsidP="00D35944">
      <w:pPr>
        <w:ind w:firstLine="420"/>
        <w:rPr>
          <w:lang w:val="zh-CN"/>
        </w:rPr>
      </w:pPr>
      <w:r>
        <w:rPr>
          <w:lang w:val="zh-CN"/>
        </w:rPr>
        <w:br w:type="page"/>
      </w:r>
    </w:p>
    <w:p w14:paraId="5E76A79E" w14:textId="77777777" w:rsidR="00456A20" w:rsidRDefault="00F1262D" w:rsidP="00D35944">
      <w:pPr>
        <w:pStyle w:val="1"/>
        <w:ind w:firstLine="602"/>
        <w:jc w:val="center"/>
        <w:rPr>
          <w:sz w:val="30"/>
          <w:szCs w:val="30"/>
        </w:rPr>
      </w:pPr>
      <w:bookmarkStart w:id="422" w:name="_Toc146096539"/>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17"/>
      <w:bookmarkEnd w:id="418"/>
      <w:bookmarkEnd w:id="419"/>
      <w:bookmarkEnd w:id="420"/>
      <w:bookmarkEnd w:id="422"/>
    </w:p>
    <w:p w14:paraId="090937B6"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1AAF664"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6BB39C9" w14:textId="77777777" w:rsidR="00456A20" w:rsidRDefault="00F1262D">
      <w:pPr>
        <w:widowControl/>
        <w:jc w:val="left"/>
        <w:rPr>
          <w:rFonts w:asciiTheme="minorEastAsia" w:hAnsiTheme="minorEastAsia" w:cs="Arial"/>
          <w:kern w:val="0"/>
          <w:sz w:val="24"/>
          <w:szCs w:val="24"/>
        </w:rPr>
      </w:pPr>
      <w:r>
        <w:rPr>
          <w:rFonts w:asciiTheme="minorEastAsia" w:hAnsiTheme="minorEastAsia" w:cs="Arial"/>
          <w:kern w:val="0"/>
          <w:sz w:val="24"/>
          <w:szCs w:val="24"/>
        </w:rPr>
        <w:br w:type="page"/>
      </w:r>
    </w:p>
    <w:p w14:paraId="67A4BD97" w14:textId="77777777" w:rsidR="00456A20" w:rsidRDefault="00F1262D" w:rsidP="00D35944">
      <w:pPr>
        <w:pStyle w:val="1"/>
        <w:ind w:firstLine="602"/>
        <w:jc w:val="center"/>
        <w:rPr>
          <w:sz w:val="30"/>
          <w:szCs w:val="30"/>
        </w:rPr>
      </w:pPr>
      <w:bookmarkStart w:id="423" w:name="_Toc146096540"/>
      <w:bookmarkEnd w:id="61"/>
      <w:bookmarkEnd w:id="62"/>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Pr>
          <w:sz w:val="30"/>
          <w:szCs w:val="30"/>
        </w:rPr>
        <w:lastRenderedPageBreak/>
        <w:t>第二十</w:t>
      </w:r>
      <w:r>
        <w:rPr>
          <w:rFonts w:hint="eastAsia"/>
          <w:sz w:val="30"/>
          <w:szCs w:val="30"/>
        </w:rPr>
        <w:t>三</w:t>
      </w:r>
      <w:r>
        <w:rPr>
          <w:sz w:val="30"/>
          <w:szCs w:val="30"/>
        </w:rPr>
        <w:t>部分  备查文件</w:t>
      </w:r>
      <w:bookmarkEnd w:id="423"/>
    </w:p>
    <w:p w14:paraId="360A4770" w14:textId="77777777" w:rsidR="00456A20" w:rsidRDefault="00456A20">
      <w:pPr>
        <w:rPr>
          <w:rFonts w:asciiTheme="minorEastAsia" w:hAnsiTheme="minorEastAsia" w:cs="Times New Roman"/>
          <w:sz w:val="24"/>
          <w:szCs w:val="24"/>
          <w:lang w:val="zh-CN"/>
        </w:rPr>
      </w:pPr>
    </w:p>
    <w:p w14:paraId="436357A6"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55264B7A"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富荣福鑫灵活配置混合型证券投资基金募集</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392A6ECC"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（二）《富荣福鑫灵活配置混合型证券投资基金基金合同》 </w:t>
      </w:r>
    </w:p>
    <w:p w14:paraId="2BE95C08"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（三）《富荣福鑫灵活配置混合型证券投资基金托管协议》 </w:t>
      </w:r>
    </w:p>
    <w:p w14:paraId="327C632B"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68F52E4D"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20FE3D54"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富荣福鑫灵活配置混合型证券投资基金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548394EF"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56F5715C" w14:textId="77777777" w:rsidR="00456A20" w:rsidRDefault="00F1262D">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210ABCC7" w14:textId="77777777" w:rsidR="00456A20" w:rsidRDefault="00456A20">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3F8D66A" w14:textId="77777777" w:rsidR="00456A20" w:rsidRDefault="00456A20">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C467C38"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671856C5"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2BC5A919" w14:textId="77777777" w:rsidR="00456A20" w:rsidRDefault="00F1262D">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富荣基金管理有限公司</w:t>
      </w:r>
    </w:p>
    <w:p w14:paraId="44B37279" w14:textId="1F8FB0EF" w:rsidR="00456A20" w:rsidRDefault="00F1262D">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w:t>
      </w:r>
      <w:r w:rsidR="00EF6C66">
        <w:rPr>
          <w:rFonts w:asciiTheme="minorEastAsia" w:hAnsiTheme="minorEastAsia" w:cs="Arial" w:hint="eastAsia"/>
          <w:kern w:val="0"/>
          <w:sz w:val="24"/>
          <w:szCs w:val="24"/>
        </w:rPr>
        <w:t>2024年6</w:t>
      </w:r>
      <w:r>
        <w:rPr>
          <w:rFonts w:asciiTheme="minorEastAsia" w:hAnsiTheme="minorEastAsia" w:cs="Arial" w:hint="eastAsia"/>
          <w:kern w:val="0"/>
          <w:sz w:val="24"/>
          <w:szCs w:val="24"/>
        </w:rPr>
        <w:t>月</w:t>
      </w:r>
      <w:r w:rsidR="008B534B">
        <w:rPr>
          <w:rFonts w:asciiTheme="minorEastAsia" w:hAnsiTheme="minorEastAsia" w:cs="Arial" w:hint="eastAsia"/>
          <w:kern w:val="0"/>
          <w:sz w:val="24"/>
          <w:szCs w:val="24"/>
        </w:rPr>
        <w:t>2</w:t>
      </w:r>
      <w:r w:rsidR="004545F7">
        <w:rPr>
          <w:rFonts w:asciiTheme="minorEastAsia" w:hAnsiTheme="minorEastAsia" w:cs="Arial" w:hint="eastAsia"/>
          <w:kern w:val="0"/>
          <w:sz w:val="24"/>
          <w:szCs w:val="24"/>
        </w:rPr>
        <w:t>6</w:t>
      </w:r>
      <w:r>
        <w:rPr>
          <w:rFonts w:asciiTheme="minorEastAsia" w:hAnsiTheme="minorEastAsia" w:cs="Arial" w:hint="eastAsia"/>
          <w:kern w:val="0"/>
          <w:sz w:val="24"/>
          <w:szCs w:val="24"/>
        </w:rPr>
        <w:t>日</w:t>
      </w:r>
    </w:p>
    <w:p w14:paraId="333B6E44"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A01E62C"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5E7D3B2"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29B0FF80"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6468EF2"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5BE68B4A"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367A8A9F"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1624CF74"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1D3758E1"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6F596B01"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546AF934"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26E712D7" w14:textId="77777777" w:rsidR="00456A20" w:rsidRDefault="00456A20">
      <w:pPr>
        <w:widowControl/>
        <w:adjustRightInd w:val="0"/>
        <w:snapToGrid w:val="0"/>
        <w:spacing w:line="360" w:lineRule="auto"/>
        <w:ind w:rightChars="-85" w:right="-178" w:firstLineChars="200" w:firstLine="420"/>
        <w:rPr>
          <w:rFonts w:ascii="Arial" w:eastAsia="宋体" w:hAnsi="Arial" w:cs="Arial"/>
          <w:kern w:val="0"/>
          <w:szCs w:val="21"/>
        </w:rPr>
      </w:pPr>
    </w:p>
    <w:p w14:paraId="09CA7882" w14:textId="77777777" w:rsidR="00456A20" w:rsidRDefault="00456A20">
      <w:pPr>
        <w:widowControl/>
        <w:adjustRightInd w:val="0"/>
        <w:snapToGrid w:val="0"/>
        <w:spacing w:line="360" w:lineRule="auto"/>
        <w:ind w:rightChars="-85" w:right="-178" w:firstLineChars="3050" w:firstLine="6405"/>
        <w:rPr>
          <w:lang w:val="zh-CN"/>
        </w:rPr>
      </w:pPr>
    </w:p>
    <w:sectPr w:rsidR="00456A2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00854C" w14:textId="77777777" w:rsidR="00EE2128" w:rsidRDefault="00EE2128" w:rsidP="00D35944">
      <w:pPr>
        <w:ind w:firstLine="420"/>
      </w:pPr>
      <w:r>
        <w:separator/>
      </w:r>
    </w:p>
    <w:p w14:paraId="2D068469" w14:textId="77777777" w:rsidR="00EE2128" w:rsidRDefault="00EE2128" w:rsidP="00D35944">
      <w:pPr>
        <w:ind w:firstLine="420"/>
      </w:pPr>
    </w:p>
    <w:p w14:paraId="6E1274C7" w14:textId="77777777" w:rsidR="00EE2128" w:rsidRDefault="00EE2128">
      <w:pPr>
        <w:ind w:firstLine="420"/>
      </w:pPr>
    </w:p>
    <w:p w14:paraId="5516DED1" w14:textId="77777777" w:rsidR="00EE2128" w:rsidRDefault="00EE2128"/>
  </w:endnote>
  <w:endnote w:type="continuationSeparator" w:id="0">
    <w:p w14:paraId="5DB10402" w14:textId="77777777" w:rsidR="00EE2128" w:rsidRDefault="00EE2128" w:rsidP="00D35944">
      <w:pPr>
        <w:ind w:firstLine="420"/>
      </w:pPr>
      <w:r>
        <w:continuationSeparator/>
      </w:r>
    </w:p>
    <w:p w14:paraId="6AF3ADE5" w14:textId="77777777" w:rsidR="00EE2128" w:rsidRDefault="00EE2128" w:rsidP="00D35944">
      <w:pPr>
        <w:ind w:firstLine="420"/>
      </w:pPr>
    </w:p>
    <w:p w14:paraId="21631CFC" w14:textId="77777777" w:rsidR="00EE2128" w:rsidRDefault="00EE2128">
      <w:pPr>
        <w:ind w:firstLine="420"/>
      </w:pPr>
    </w:p>
    <w:p w14:paraId="725BAD83" w14:textId="77777777" w:rsidR="00EE2128" w:rsidRDefault="00EE21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Arial Unicode MS"/>
    <w:charset w:val="86"/>
    <w:family w:val="auto"/>
    <w:pitch w:val="default"/>
    <w:sig w:usb0="A00002BF" w:usb1="184F6CFA" w:usb2="00000012"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C27413" w14:textId="77777777" w:rsidR="00150A8E" w:rsidRDefault="00150A8E">
    <w:pPr>
      <w:pStyle w:val="ae"/>
      <w:jc w:val="center"/>
    </w:pPr>
  </w:p>
  <w:p w14:paraId="63EBEFEA" w14:textId="77777777" w:rsidR="00150A8E" w:rsidRDefault="00150A8E">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B76952" w14:textId="77777777" w:rsidR="00150A8E" w:rsidRDefault="00150A8E">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05327828"/>
    </w:sdtPr>
    <w:sdtContent>
      <w:p w14:paraId="51229DAB" w14:textId="4244B3C3" w:rsidR="00150A8E" w:rsidRDefault="00150A8E">
        <w:pPr>
          <w:pStyle w:val="ae"/>
          <w:jc w:val="center"/>
          <w:rPr>
            <w:lang w:val="zh-CN"/>
          </w:rPr>
        </w:pPr>
        <w:r>
          <w:rPr>
            <w:lang w:val="zh-CN"/>
          </w:rPr>
          <w:fldChar w:fldCharType="begin"/>
        </w:r>
        <w:r>
          <w:rPr>
            <w:lang w:val="zh-CN"/>
          </w:rPr>
          <w:instrText>PAGE   \* MERGEFORMAT</w:instrText>
        </w:r>
        <w:r>
          <w:rPr>
            <w:lang w:val="zh-CN"/>
          </w:rPr>
          <w:fldChar w:fldCharType="separate"/>
        </w:r>
        <w:r w:rsidR="00741AA1">
          <w:rPr>
            <w:noProof/>
            <w:lang w:val="zh-CN"/>
          </w:rPr>
          <w:t>11</w:t>
        </w:r>
        <w:r>
          <w:rPr>
            <w:lang w:val="zh-CN"/>
          </w:rPr>
          <w:fldChar w:fldCharType="end"/>
        </w:r>
      </w:p>
    </w:sdtContent>
  </w:sdt>
  <w:p w14:paraId="3807855C" w14:textId="77777777" w:rsidR="00150A8E" w:rsidRDefault="00150A8E">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D0D69A" w14:textId="77777777" w:rsidR="00EE2128" w:rsidRDefault="00EE2128" w:rsidP="00D35944">
      <w:pPr>
        <w:ind w:firstLine="420"/>
      </w:pPr>
      <w:r>
        <w:separator/>
      </w:r>
    </w:p>
    <w:p w14:paraId="32C5B993" w14:textId="77777777" w:rsidR="00EE2128" w:rsidRDefault="00EE2128" w:rsidP="00D35944">
      <w:pPr>
        <w:ind w:firstLine="420"/>
      </w:pPr>
    </w:p>
    <w:p w14:paraId="666CF7E5" w14:textId="77777777" w:rsidR="00EE2128" w:rsidRDefault="00EE2128">
      <w:pPr>
        <w:ind w:firstLine="420"/>
      </w:pPr>
    </w:p>
    <w:p w14:paraId="7D6EEE92" w14:textId="77777777" w:rsidR="00EE2128" w:rsidRDefault="00EE2128"/>
  </w:footnote>
  <w:footnote w:type="continuationSeparator" w:id="0">
    <w:p w14:paraId="150E38B2" w14:textId="77777777" w:rsidR="00EE2128" w:rsidRDefault="00EE2128" w:rsidP="00D35944">
      <w:pPr>
        <w:ind w:firstLine="420"/>
      </w:pPr>
      <w:r>
        <w:continuationSeparator/>
      </w:r>
    </w:p>
    <w:p w14:paraId="5DA1B0DF" w14:textId="77777777" w:rsidR="00EE2128" w:rsidRDefault="00EE2128" w:rsidP="00D35944">
      <w:pPr>
        <w:ind w:firstLine="420"/>
      </w:pPr>
    </w:p>
    <w:p w14:paraId="1F0B3B4C" w14:textId="77777777" w:rsidR="00EE2128" w:rsidRDefault="00EE2128">
      <w:pPr>
        <w:ind w:firstLine="420"/>
      </w:pPr>
    </w:p>
    <w:p w14:paraId="0CEE95C0" w14:textId="77777777" w:rsidR="00EE2128" w:rsidRDefault="00EE212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B39CE1" w14:textId="2C31EB71" w:rsidR="00150A8E" w:rsidRDefault="00150A8E">
    <w:pPr>
      <w:pStyle w:val="af0"/>
      <w:jc w:val="left"/>
    </w:pPr>
    <w:r>
      <w:rPr>
        <w:rFonts w:ascii="Arial" w:hAnsi="Arial" w:cs="Arial" w:hint="eastAsia"/>
        <w:szCs w:val="21"/>
      </w:rPr>
      <w:t>富荣福鑫灵活配置混合型证券投资基金更新</w:t>
    </w:r>
    <w:r>
      <w:rPr>
        <w:rFonts w:ascii="Arial" w:hAnsi="Arial" w:cs="Arial"/>
        <w:szCs w:val="21"/>
      </w:rPr>
      <w:t>的招募说明书</w:t>
    </w:r>
    <w:r>
      <w:rPr>
        <w:rFonts w:ascii="Arial" w:hAnsi="Arial" w:cs="Arial" w:hint="eastAsia"/>
        <w:szCs w:val="21"/>
      </w:rPr>
      <w:t>（</w:t>
    </w:r>
    <w:r>
      <w:rPr>
        <w:rFonts w:ascii="Arial" w:hAnsi="Arial" w:cs="Arial" w:hint="eastAsia"/>
        <w:szCs w:val="21"/>
      </w:rPr>
      <w:t>2024</w:t>
    </w:r>
    <w:r>
      <w:rPr>
        <w:rFonts w:ascii="Arial" w:hAnsi="Arial" w:cs="Arial" w:hint="eastAsia"/>
        <w:szCs w:val="21"/>
      </w:rPr>
      <w:t>年第</w:t>
    </w:r>
    <w:r>
      <w:rPr>
        <w:rFonts w:ascii="Arial" w:hAnsi="Arial" w:cs="Arial" w:hint="eastAsia"/>
        <w:szCs w:val="21"/>
      </w:rPr>
      <w:t>2</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BFC8C49"/>
    <w:multiLevelType w:val="singleLevel"/>
    <w:tmpl w:val="8BFC8C49"/>
    <w:lvl w:ilvl="0">
      <w:start w:val="2"/>
      <w:numFmt w:val="decimal"/>
      <w:suff w:val="nothing"/>
      <w:lvlText w:val="%1、"/>
      <w:lvlJc w:val="left"/>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16cid:durableId="1591550326">
    <w:abstractNumId w:val="1"/>
  </w:num>
  <w:num w:numId="2" w16cid:durableId="345445819">
    <w:abstractNumId w:val="2"/>
  </w:num>
  <w:num w:numId="3" w16cid:durableId="2653878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GY2ODUzNGVlMWY5MTdmYzk4NTgyYTQzMDZkYWUyOTUifQ=="/>
  </w:docVars>
  <w:rsids>
    <w:rsidRoot w:val="00F562CC"/>
    <w:rsid w:val="0000032A"/>
    <w:rsid w:val="00002CBF"/>
    <w:rsid w:val="0000336D"/>
    <w:rsid w:val="000064AF"/>
    <w:rsid w:val="00007218"/>
    <w:rsid w:val="00011E0C"/>
    <w:rsid w:val="000133F3"/>
    <w:rsid w:val="000134DF"/>
    <w:rsid w:val="000141B3"/>
    <w:rsid w:val="000150A1"/>
    <w:rsid w:val="0001617B"/>
    <w:rsid w:val="00016B2F"/>
    <w:rsid w:val="000178C9"/>
    <w:rsid w:val="00017B51"/>
    <w:rsid w:val="000201A2"/>
    <w:rsid w:val="000219D5"/>
    <w:rsid w:val="00021C6F"/>
    <w:rsid w:val="00026156"/>
    <w:rsid w:val="000267AF"/>
    <w:rsid w:val="00026A47"/>
    <w:rsid w:val="00032C15"/>
    <w:rsid w:val="00035DF8"/>
    <w:rsid w:val="00041B54"/>
    <w:rsid w:val="00043AE1"/>
    <w:rsid w:val="00043AE3"/>
    <w:rsid w:val="000455CE"/>
    <w:rsid w:val="00047A49"/>
    <w:rsid w:val="000507C1"/>
    <w:rsid w:val="00050D60"/>
    <w:rsid w:val="00050E32"/>
    <w:rsid w:val="00051A60"/>
    <w:rsid w:val="0005270F"/>
    <w:rsid w:val="00053A28"/>
    <w:rsid w:val="00055889"/>
    <w:rsid w:val="0005737F"/>
    <w:rsid w:val="0006090B"/>
    <w:rsid w:val="00060CE1"/>
    <w:rsid w:val="00061EFE"/>
    <w:rsid w:val="00062C1B"/>
    <w:rsid w:val="000664C2"/>
    <w:rsid w:val="00066597"/>
    <w:rsid w:val="0007157D"/>
    <w:rsid w:val="00072066"/>
    <w:rsid w:val="000728A4"/>
    <w:rsid w:val="00073169"/>
    <w:rsid w:val="0007316A"/>
    <w:rsid w:val="00073EEF"/>
    <w:rsid w:val="00076E9C"/>
    <w:rsid w:val="00076F0A"/>
    <w:rsid w:val="000817BB"/>
    <w:rsid w:val="00084A9D"/>
    <w:rsid w:val="00084EBD"/>
    <w:rsid w:val="00085490"/>
    <w:rsid w:val="00092FE3"/>
    <w:rsid w:val="00093B11"/>
    <w:rsid w:val="0009505B"/>
    <w:rsid w:val="0009610D"/>
    <w:rsid w:val="000969CD"/>
    <w:rsid w:val="00096D0E"/>
    <w:rsid w:val="00097759"/>
    <w:rsid w:val="000A04C4"/>
    <w:rsid w:val="000A1798"/>
    <w:rsid w:val="000A1D6A"/>
    <w:rsid w:val="000A1FED"/>
    <w:rsid w:val="000A2809"/>
    <w:rsid w:val="000A2E2D"/>
    <w:rsid w:val="000B0075"/>
    <w:rsid w:val="000B0F0B"/>
    <w:rsid w:val="000B47D5"/>
    <w:rsid w:val="000B4DA0"/>
    <w:rsid w:val="000B6836"/>
    <w:rsid w:val="000B720D"/>
    <w:rsid w:val="000B7428"/>
    <w:rsid w:val="000B7622"/>
    <w:rsid w:val="000B7ACE"/>
    <w:rsid w:val="000C3020"/>
    <w:rsid w:val="000C36FD"/>
    <w:rsid w:val="000C4C8F"/>
    <w:rsid w:val="000C5204"/>
    <w:rsid w:val="000C5F1A"/>
    <w:rsid w:val="000C6A77"/>
    <w:rsid w:val="000D3337"/>
    <w:rsid w:val="000D3685"/>
    <w:rsid w:val="000D6FDD"/>
    <w:rsid w:val="000E1E9B"/>
    <w:rsid w:val="000E3D34"/>
    <w:rsid w:val="000E4187"/>
    <w:rsid w:val="000E41F6"/>
    <w:rsid w:val="000E67E3"/>
    <w:rsid w:val="000F08B1"/>
    <w:rsid w:val="000F248B"/>
    <w:rsid w:val="000F4000"/>
    <w:rsid w:val="000F5C40"/>
    <w:rsid w:val="000F63F5"/>
    <w:rsid w:val="00102D5B"/>
    <w:rsid w:val="00112609"/>
    <w:rsid w:val="00112BE2"/>
    <w:rsid w:val="0012019B"/>
    <w:rsid w:val="00121C63"/>
    <w:rsid w:val="00127ED5"/>
    <w:rsid w:val="00132839"/>
    <w:rsid w:val="00133E74"/>
    <w:rsid w:val="001369D9"/>
    <w:rsid w:val="00145063"/>
    <w:rsid w:val="00147C35"/>
    <w:rsid w:val="00150907"/>
    <w:rsid w:val="00150A8E"/>
    <w:rsid w:val="00152A02"/>
    <w:rsid w:val="001545B6"/>
    <w:rsid w:val="001609F9"/>
    <w:rsid w:val="0016112E"/>
    <w:rsid w:val="001635EE"/>
    <w:rsid w:val="00163E1B"/>
    <w:rsid w:val="0016420F"/>
    <w:rsid w:val="00164340"/>
    <w:rsid w:val="00165259"/>
    <w:rsid w:val="00166406"/>
    <w:rsid w:val="0016706A"/>
    <w:rsid w:val="001745C9"/>
    <w:rsid w:val="0017467F"/>
    <w:rsid w:val="00174F6A"/>
    <w:rsid w:val="00176E46"/>
    <w:rsid w:val="001809C8"/>
    <w:rsid w:val="0018127A"/>
    <w:rsid w:val="00181F45"/>
    <w:rsid w:val="00182252"/>
    <w:rsid w:val="001824D3"/>
    <w:rsid w:val="00184AAE"/>
    <w:rsid w:val="00184E9F"/>
    <w:rsid w:val="00185938"/>
    <w:rsid w:val="00185F7E"/>
    <w:rsid w:val="001903DC"/>
    <w:rsid w:val="00191BD1"/>
    <w:rsid w:val="001A092A"/>
    <w:rsid w:val="001A0D71"/>
    <w:rsid w:val="001A0FAD"/>
    <w:rsid w:val="001A1315"/>
    <w:rsid w:val="001A3539"/>
    <w:rsid w:val="001A64DD"/>
    <w:rsid w:val="001B02C1"/>
    <w:rsid w:val="001B101B"/>
    <w:rsid w:val="001B11B3"/>
    <w:rsid w:val="001B1C13"/>
    <w:rsid w:val="001B32CE"/>
    <w:rsid w:val="001B4A8C"/>
    <w:rsid w:val="001B598D"/>
    <w:rsid w:val="001B716E"/>
    <w:rsid w:val="001C0AE8"/>
    <w:rsid w:val="001C258D"/>
    <w:rsid w:val="001C3B1D"/>
    <w:rsid w:val="001C404F"/>
    <w:rsid w:val="001D0185"/>
    <w:rsid w:val="001D16D4"/>
    <w:rsid w:val="001D2EF8"/>
    <w:rsid w:val="001D2F48"/>
    <w:rsid w:val="001E05E8"/>
    <w:rsid w:val="001F141D"/>
    <w:rsid w:val="001F2A1F"/>
    <w:rsid w:val="001F32BF"/>
    <w:rsid w:val="001F5570"/>
    <w:rsid w:val="001F7512"/>
    <w:rsid w:val="002001D3"/>
    <w:rsid w:val="00201AB5"/>
    <w:rsid w:val="002047D1"/>
    <w:rsid w:val="00205E21"/>
    <w:rsid w:val="002078F3"/>
    <w:rsid w:val="00207CD5"/>
    <w:rsid w:val="00212CA5"/>
    <w:rsid w:val="00213F3E"/>
    <w:rsid w:val="00214E5D"/>
    <w:rsid w:val="00220CDC"/>
    <w:rsid w:val="00224EE1"/>
    <w:rsid w:val="0022597A"/>
    <w:rsid w:val="00227859"/>
    <w:rsid w:val="00231846"/>
    <w:rsid w:val="0023220C"/>
    <w:rsid w:val="00233D45"/>
    <w:rsid w:val="00234849"/>
    <w:rsid w:val="0023618C"/>
    <w:rsid w:val="00240553"/>
    <w:rsid w:val="00241ACA"/>
    <w:rsid w:val="002430FE"/>
    <w:rsid w:val="00244A82"/>
    <w:rsid w:val="002453CC"/>
    <w:rsid w:val="0025072D"/>
    <w:rsid w:val="002507FE"/>
    <w:rsid w:val="00250CC4"/>
    <w:rsid w:val="0025184A"/>
    <w:rsid w:val="0025398C"/>
    <w:rsid w:val="002601E9"/>
    <w:rsid w:val="00260AE0"/>
    <w:rsid w:val="00263BCA"/>
    <w:rsid w:val="00266A12"/>
    <w:rsid w:val="002701CE"/>
    <w:rsid w:val="002706A4"/>
    <w:rsid w:val="00272F3A"/>
    <w:rsid w:val="00273F62"/>
    <w:rsid w:val="00274D96"/>
    <w:rsid w:val="00276378"/>
    <w:rsid w:val="00277344"/>
    <w:rsid w:val="00277C9D"/>
    <w:rsid w:val="0028015E"/>
    <w:rsid w:val="0028092B"/>
    <w:rsid w:val="00282420"/>
    <w:rsid w:val="00283A8E"/>
    <w:rsid w:val="00283F15"/>
    <w:rsid w:val="00286219"/>
    <w:rsid w:val="002863C8"/>
    <w:rsid w:val="00291943"/>
    <w:rsid w:val="00293EA5"/>
    <w:rsid w:val="00294189"/>
    <w:rsid w:val="002966EC"/>
    <w:rsid w:val="002968F6"/>
    <w:rsid w:val="002A00BA"/>
    <w:rsid w:val="002A1559"/>
    <w:rsid w:val="002A1DD0"/>
    <w:rsid w:val="002A326D"/>
    <w:rsid w:val="002A6E10"/>
    <w:rsid w:val="002A7618"/>
    <w:rsid w:val="002B01D8"/>
    <w:rsid w:val="002B028E"/>
    <w:rsid w:val="002B0575"/>
    <w:rsid w:val="002B2488"/>
    <w:rsid w:val="002B64A8"/>
    <w:rsid w:val="002C438F"/>
    <w:rsid w:val="002C4E0D"/>
    <w:rsid w:val="002D0DE7"/>
    <w:rsid w:val="002D2F8F"/>
    <w:rsid w:val="002D32E2"/>
    <w:rsid w:val="002E342B"/>
    <w:rsid w:val="002E3582"/>
    <w:rsid w:val="002E6770"/>
    <w:rsid w:val="002E7690"/>
    <w:rsid w:val="002F0AEB"/>
    <w:rsid w:val="002F1260"/>
    <w:rsid w:val="002F29FC"/>
    <w:rsid w:val="002F71C2"/>
    <w:rsid w:val="002F7A61"/>
    <w:rsid w:val="00301FB3"/>
    <w:rsid w:val="0030224D"/>
    <w:rsid w:val="00302E91"/>
    <w:rsid w:val="003050DA"/>
    <w:rsid w:val="00310536"/>
    <w:rsid w:val="0031518F"/>
    <w:rsid w:val="003155E3"/>
    <w:rsid w:val="00315AD6"/>
    <w:rsid w:val="00315D57"/>
    <w:rsid w:val="00317ABB"/>
    <w:rsid w:val="00322772"/>
    <w:rsid w:val="0032630C"/>
    <w:rsid w:val="00326A72"/>
    <w:rsid w:val="003271BF"/>
    <w:rsid w:val="00327368"/>
    <w:rsid w:val="0032747B"/>
    <w:rsid w:val="00327B0A"/>
    <w:rsid w:val="00327DF4"/>
    <w:rsid w:val="0033271C"/>
    <w:rsid w:val="0033347C"/>
    <w:rsid w:val="00333E36"/>
    <w:rsid w:val="00334B30"/>
    <w:rsid w:val="00335EB6"/>
    <w:rsid w:val="0033785C"/>
    <w:rsid w:val="00344461"/>
    <w:rsid w:val="00345D8B"/>
    <w:rsid w:val="003464D5"/>
    <w:rsid w:val="00352C16"/>
    <w:rsid w:val="00353591"/>
    <w:rsid w:val="00354A44"/>
    <w:rsid w:val="00363440"/>
    <w:rsid w:val="00363E46"/>
    <w:rsid w:val="00364A4D"/>
    <w:rsid w:val="00365C58"/>
    <w:rsid w:val="0036697D"/>
    <w:rsid w:val="00370B4F"/>
    <w:rsid w:val="00371ED5"/>
    <w:rsid w:val="00377542"/>
    <w:rsid w:val="003801BB"/>
    <w:rsid w:val="00381F48"/>
    <w:rsid w:val="003847E5"/>
    <w:rsid w:val="003854AA"/>
    <w:rsid w:val="00386A86"/>
    <w:rsid w:val="00386C47"/>
    <w:rsid w:val="00390719"/>
    <w:rsid w:val="00391D58"/>
    <w:rsid w:val="00392683"/>
    <w:rsid w:val="003928DF"/>
    <w:rsid w:val="003962D5"/>
    <w:rsid w:val="003A1C92"/>
    <w:rsid w:val="003A3022"/>
    <w:rsid w:val="003A36FE"/>
    <w:rsid w:val="003A6148"/>
    <w:rsid w:val="003A733C"/>
    <w:rsid w:val="003A7AE3"/>
    <w:rsid w:val="003B0808"/>
    <w:rsid w:val="003B2407"/>
    <w:rsid w:val="003B31EB"/>
    <w:rsid w:val="003B374D"/>
    <w:rsid w:val="003B4F90"/>
    <w:rsid w:val="003B5179"/>
    <w:rsid w:val="003B66F5"/>
    <w:rsid w:val="003B6C20"/>
    <w:rsid w:val="003C0A28"/>
    <w:rsid w:val="003C3BD4"/>
    <w:rsid w:val="003C439C"/>
    <w:rsid w:val="003C4E68"/>
    <w:rsid w:val="003C51F4"/>
    <w:rsid w:val="003D1420"/>
    <w:rsid w:val="003D1CE3"/>
    <w:rsid w:val="003D2DE0"/>
    <w:rsid w:val="003D3084"/>
    <w:rsid w:val="003D32C5"/>
    <w:rsid w:val="003D4F54"/>
    <w:rsid w:val="003E4D36"/>
    <w:rsid w:val="003F024E"/>
    <w:rsid w:val="003F0D6B"/>
    <w:rsid w:val="003F1507"/>
    <w:rsid w:val="003F1645"/>
    <w:rsid w:val="003F2C03"/>
    <w:rsid w:val="003F7179"/>
    <w:rsid w:val="003F78C2"/>
    <w:rsid w:val="00402349"/>
    <w:rsid w:val="004052E3"/>
    <w:rsid w:val="004118FA"/>
    <w:rsid w:val="00412850"/>
    <w:rsid w:val="00413376"/>
    <w:rsid w:val="00413B26"/>
    <w:rsid w:val="00413F98"/>
    <w:rsid w:val="0041547F"/>
    <w:rsid w:val="00416668"/>
    <w:rsid w:val="00416A03"/>
    <w:rsid w:val="00417728"/>
    <w:rsid w:val="00424E71"/>
    <w:rsid w:val="004254CB"/>
    <w:rsid w:val="00427D57"/>
    <w:rsid w:val="004313D8"/>
    <w:rsid w:val="00432722"/>
    <w:rsid w:val="004334EC"/>
    <w:rsid w:val="00434ACE"/>
    <w:rsid w:val="004351BE"/>
    <w:rsid w:val="00441196"/>
    <w:rsid w:val="004419FB"/>
    <w:rsid w:val="004431AC"/>
    <w:rsid w:val="00443B45"/>
    <w:rsid w:val="00443C74"/>
    <w:rsid w:val="004479EB"/>
    <w:rsid w:val="004545F7"/>
    <w:rsid w:val="004568B0"/>
    <w:rsid w:val="00456A20"/>
    <w:rsid w:val="00463A1B"/>
    <w:rsid w:val="00463AC0"/>
    <w:rsid w:val="00463C2B"/>
    <w:rsid w:val="00463D15"/>
    <w:rsid w:val="004657EA"/>
    <w:rsid w:val="00465DA1"/>
    <w:rsid w:val="00466071"/>
    <w:rsid w:val="00467F0E"/>
    <w:rsid w:val="0047040E"/>
    <w:rsid w:val="00470701"/>
    <w:rsid w:val="004822FB"/>
    <w:rsid w:val="00485822"/>
    <w:rsid w:val="00485D15"/>
    <w:rsid w:val="0048715E"/>
    <w:rsid w:val="00487357"/>
    <w:rsid w:val="00487A54"/>
    <w:rsid w:val="00487BD8"/>
    <w:rsid w:val="00494FA6"/>
    <w:rsid w:val="00495EB6"/>
    <w:rsid w:val="004A5A63"/>
    <w:rsid w:val="004B4797"/>
    <w:rsid w:val="004B4833"/>
    <w:rsid w:val="004B518D"/>
    <w:rsid w:val="004B75B3"/>
    <w:rsid w:val="004C1F9B"/>
    <w:rsid w:val="004C27F1"/>
    <w:rsid w:val="004C3863"/>
    <w:rsid w:val="004C4A0F"/>
    <w:rsid w:val="004C6CFC"/>
    <w:rsid w:val="004D0399"/>
    <w:rsid w:val="004D1012"/>
    <w:rsid w:val="004D1CA7"/>
    <w:rsid w:val="004D2D86"/>
    <w:rsid w:val="004D3208"/>
    <w:rsid w:val="004D73CA"/>
    <w:rsid w:val="004D7A1C"/>
    <w:rsid w:val="004E08FD"/>
    <w:rsid w:val="004E274B"/>
    <w:rsid w:val="004E3346"/>
    <w:rsid w:val="004E35AE"/>
    <w:rsid w:val="004E3E71"/>
    <w:rsid w:val="004F02E3"/>
    <w:rsid w:val="004F4E07"/>
    <w:rsid w:val="004F4E5A"/>
    <w:rsid w:val="004F7007"/>
    <w:rsid w:val="005017D5"/>
    <w:rsid w:val="00501B0D"/>
    <w:rsid w:val="005043F9"/>
    <w:rsid w:val="005046CA"/>
    <w:rsid w:val="00505039"/>
    <w:rsid w:val="00506A9D"/>
    <w:rsid w:val="00511556"/>
    <w:rsid w:val="005147D1"/>
    <w:rsid w:val="00516090"/>
    <w:rsid w:val="00517167"/>
    <w:rsid w:val="00520016"/>
    <w:rsid w:val="0052005F"/>
    <w:rsid w:val="00522EB2"/>
    <w:rsid w:val="005266D4"/>
    <w:rsid w:val="0053517A"/>
    <w:rsid w:val="005368DD"/>
    <w:rsid w:val="00540285"/>
    <w:rsid w:val="00541BE6"/>
    <w:rsid w:val="005435FB"/>
    <w:rsid w:val="00552750"/>
    <w:rsid w:val="00555BA2"/>
    <w:rsid w:val="0055734F"/>
    <w:rsid w:val="0055787C"/>
    <w:rsid w:val="005607CB"/>
    <w:rsid w:val="005622B6"/>
    <w:rsid w:val="005677AD"/>
    <w:rsid w:val="00571308"/>
    <w:rsid w:val="005730A9"/>
    <w:rsid w:val="005762FB"/>
    <w:rsid w:val="0057704C"/>
    <w:rsid w:val="005803F4"/>
    <w:rsid w:val="005819A7"/>
    <w:rsid w:val="0058387A"/>
    <w:rsid w:val="00585287"/>
    <w:rsid w:val="00585A88"/>
    <w:rsid w:val="0059102D"/>
    <w:rsid w:val="005916C4"/>
    <w:rsid w:val="005921E3"/>
    <w:rsid w:val="0059486A"/>
    <w:rsid w:val="00596A50"/>
    <w:rsid w:val="00597B85"/>
    <w:rsid w:val="005A3450"/>
    <w:rsid w:val="005A3605"/>
    <w:rsid w:val="005A4328"/>
    <w:rsid w:val="005A463E"/>
    <w:rsid w:val="005A7A85"/>
    <w:rsid w:val="005B0297"/>
    <w:rsid w:val="005B618F"/>
    <w:rsid w:val="005B68FD"/>
    <w:rsid w:val="005B766D"/>
    <w:rsid w:val="005C5145"/>
    <w:rsid w:val="005C53FC"/>
    <w:rsid w:val="005D58E2"/>
    <w:rsid w:val="005D7E0D"/>
    <w:rsid w:val="005D7E1E"/>
    <w:rsid w:val="005D7FB8"/>
    <w:rsid w:val="005E18B6"/>
    <w:rsid w:val="005F06B4"/>
    <w:rsid w:val="005F32C1"/>
    <w:rsid w:val="005F3AD5"/>
    <w:rsid w:val="005F62D9"/>
    <w:rsid w:val="005F6F61"/>
    <w:rsid w:val="00601DA1"/>
    <w:rsid w:val="00601EBA"/>
    <w:rsid w:val="006038C3"/>
    <w:rsid w:val="00603927"/>
    <w:rsid w:val="006059FA"/>
    <w:rsid w:val="006061C4"/>
    <w:rsid w:val="00611CEA"/>
    <w:rsid w:val="006126C4"/>
    <w:rsid w:val="006132D5"/>
    <w:rsid w:val="006140CC"/>
    <w:rsid w:val="0061438B"/>
    <w:rsid w:val="006146FA"/>
    <w:rsid w:val="00616C7B"/>
    <w:rsid w:val="006212EC"/>
    <w:rsid w:val="00624027"/>
    <w:rsid w:val="00625649"/>
    <w:rsid w:val="006259CB"/>
    <w:rsid w:val="00625B7B"/>
    <w:rsid w:val="00627DBF"/>
    <w:rsid w:val="00632249"/>
    <w:rsid w:val="00634919"/>
    <w:rsid w:val="00635709"/>
    <w:rsid w:val="006367A1"/>
    <w:rsid w:val="00637A2B"/>
    <w:rsid w:val="0064244A"/>
    <w:rsid w:val="006424F1"/>
    <w:rsid w:val="0064649E"/>
    <w:rsid w:val="00646533"/>
    <w:rsid w:val="00646DF1"/>
    <w:rsid w:val="00647036"/>
    <w:rsid w:val="00656F9A"/>
    <w:rsid w:val="00660591"/>
    <w:rsid w:val="00661717"/>
    <w:rsid w:val="006620BA"/>
    <w:rsid w:val="00662717"/>
    <w:rsid w:val="00664829"/>
    <w:rsid w:val="006662A1"/>
    <w:rsid w:val="00666C25"/>
    <w:rsid w:val="00671DB5"/>
    <w:rsid w:val="00673746"/>
    <w:rsid w:val="00673BD7"/>
    <w:rsid w:val="006748D6"/>
    <w:rsid w:val="00675885"/>
    <w:rsid w:val="0068156F"/>
    <w:rsid w:val="0068209D"/>
    <w:rsid w:val="006827D6"/>
    <w:rsid w:val="006845DD"/>
    <w:rsid w:val="00685B0F"/>
    <w:rsid w:val="00687495"/>
    <w:rsid w:val="00687B59"/>
    <w:rsid w:val="00692BE9"/>
    <w:rsid w:val="006A38A7"/>
    <w:rsid w:val="006A3AEA"/>
    <w:rsid w:val="006A609D"/>
    <w:rsid w:val="006A62A6"/>
    <w:rsid w:val="006B11BB"/>
    <w:rsid w:val="006B324A"/>
    <w:rsid w:val="006B5B58"/>
    <w:rsid w:val="006B5E4E"/>
    <w:rsid w:val="006B788D"/>
    <w:rsid w:val="006C2816"/>
    <w:rsid w:val="006C632A"/>
    <w:rsid w:val="006C6E97"/>
    <w:rsid w:val="006D0194"/>
    <w:rsid w:val="006D11CD"/>
    <w:rsid w:val="006D4512"/>
    <w:rsid w:val="006D4C81"/>
    <w:rsid w:val="006D6E03"/>
    <w:rsid w:val="006E55E8"/>
    <w:rsid w:val="006E7670"/>
    <w:rsid w:val="006F279E"/>
    <w:rsid w:val="006F36D3"/>
    <w:rsid w:val="006F4638"/>
    <w:rsid w:val="00702DD7"/>
    <w:rsid w:val="00704153"/>
    <w:rsid w:val="00704D7F"/>
    <w:rsid w:val="007066B5"/>
    <w:rsid w:val="007066F0"/>
    <w:rsid w:val="00710D35"/>
    <w:rsid w:val="00716D3B"/>
    <w:rsid w:val="007204D6"/>
    <w:rsid w:val="00721EED"/>
    <w:rsid w:val="00722704"/>
    <w:rsid w:val="00722FF0"/>
    <w:rsid w:val="00724290"/>
    <w:rsid w:val="007248CE"/>
    <w:rsid w:val="0072550F"/>
    <w:rsid w:val="00726643"/>
    <w:rsid w:val="007268BE"/>
    <w:rsid w:val="00732DA2"/>
    <w:rsid w:val="007338B6"/>
    <w:rsid w:val="00736608"/>
    <w:rsid w:val="00737363"/>
    <w:rsid w:val="00737CB3"/>
    <w:rsid w:val="00740060"/>
    <w:rsid w:val="00740CBA"/>
    <w:rsid w:val="00741119"/>
    <w:rsid w:val="00741AA1"/>
    <w:rsid w:val="00742372"/>
    <w:rsid w:val="00742A51"/>
    <w:rsid w:val="00743C6B"/>
    <w:rsid w:val="0074463C"/>
    <w:rsid w:val="007474CE"/>
    <w:rsid w:val="00750314"/>
    <w:rsid w:val="00750772"/>
    <w:rsid w:val="00750844"/>
    <w:rsid w:val="007511C5"/>
    <w:rsid w:val="00753DB7"/>
    <w:rsid w:val="00755CB1"/>
    <w:rsid w:val="00755CD4"/>
    <w:rsid w:val="0076028F"/>
    <w:rsid w:val="00760604"/>
    <w:rsid w:val="00763ACE"/>
    <w:rsid w:val="0076544D"/>
    <w:rsid w:val="00766DBF"/>
    <w:rsid w:val="0076731C"/>
    <w:rsid w:val="007673DE"/>
    <w:rsid w:val="00767D0E"/>
    <w:rsid w:val="00767E9E"/>
    <w:rsid w:val="00771C0C"/>
    <w:rsid w:val="00771D0E"/>
    <w:rsid w:val="00773E87"/>
    <w:rsid w:val="007743FF"/>
    <w:rsid w:val="00780A15"/>
    <w:rsid w:val="0078216F"/>
    <w:rsid w:val="00785310"/>
    <w:rsid w:val="00790FC7"/>
    <w:rsid w:val="007929DD"/>
    <w:rsid w:val="00795893"/>
    <w:rsid w:val="00795A6A"/>
    <w:rsid w:val="007A1A06"/>
    <w:rsid w:val="007A3534"/>
    <w:rsid w:val="007A4472"/>
    <w:rsid w:val="007A57BE"/>
    <w:rsid w:val="007A659F"/>
    <w:rsid w:val="007A708A"/>
    <w:rsid w:val="007B0530"/>
    <w:rsid w:val="007B11A4"/>
    <w:rsid w:val="007B1A77"/>
    <w:rsid w:val="007B4187"/>
    <w:rsid w:val="007C17DD"/>
    <w:rsid w:val="007C40D7"/>
    <w:rsid w:val="007C5BF3"/>
    <w:rsid w:val="007C7D83"/>
    <w:rsid w:val="007D3786"/>
    <w:rsid w:val="007D3B33"/>
    <w:rsid w:val="007D4996"/>
    <w:rsid w:val="007D5AB6"/>
    <w:rsid w:val="007D60CA"/>
    <w:rsid w:val="007E0DDF"/>
    <w:rsid w:val="007E2483"/>
    <w:rsid w:val="007E59DF"/>
    <w:rsid w:val="007E6165"/>
    <w:rsid w:val="007E6BE8"/>
    <w:rsid w:val="007E7483"/>
    <w:rsid w:val="007F0F86"/>
    <w:rsid w:val="007F3452"/>
    <w:rsid w:val="007F3E05"/>
    <w:rsid w:val="007F610C"/>
    <w:rsid w:val="007F62EE"/>
    <w:rsid w:val="007F72A0"/>
    <w:rsid w:val="00805BBA"/>
    <w:rsid w:val="008101DA"/>
    <w:rsid w:val="0081071F"/>
    <w:rsid w:val="00811640"/>
    <w:rsid w:val="0081243C"/>
    <w:rsid w:val="00815169"/>
    <w:rsid w:val="00816187"/>
    <w:rsid w:val="00816B57"/>
    <w:rsid w:val="008170B0"/>
    <w:rsid w:val="0081742A"/>
    <w:rsid w:val="00817FFC"/>
    <w:rsid w:val="0082089D"/>
    <w:rsid w:val="0082147A"/>
    <w:rsid w:val="00821BC1"/>
    <w:rsid w:val="00824FDE"/>
    <w:rsid w:val="008253FA"/>
    <w:rsid w:val="00826E64"/>
    <w:rsid w:val="00827565"/>
    <w:rsid w:val="008276B4"/>
    <w:rsid w:val="00827F46"/>
    <w:rsid w:val="00831A98"/>
    <w:rsid w:val="00833506"/>
    <w:rsid w:val="00834A50"/>
    <w:rsid w:val="00835957"/>
    <w:rsid w:val="00846226"/>
    <w:rsid w:val="00847C44"/>
    <w:rsid w:val="00853093"/>
    <w:rsid w:val="0085621C"/>
    <w:rsid w:val="00856EA5"/>
    <w:rsid w:val="00860F0D"/>
    <w:rsid w:val="00863DCB"/>
    <w:rsid w:val="00864D27"/>
    <w:rsid w:val="0086578E"/>
    <w:rsid w:val="00865A22"/>
    <w:rsid w:val="008660B9"/>
    <w:rsid w:val="008667D3"/>
    <w:rsid w:val="00874889"/>
    <w:rsid w:val="00876D70"/>
    <w:rsid w:val="00883182"/>
    <w:rsid w:val="00884A4F"/>
    <w:rsid w:val="00886530"/>
    <w:rsid w:val="0088667C"/>
    <w:rsid w:val="00886EAA"/>
    <w:rsid w:val="00890371"/>
    <w:rsid w:val="00891260"/>
    <w:rsid w:val="008929A7"/>
    <w:rsid w:val="0089384B"/>
    <w:rsid w:val="00893F4E"/>
    <w:rsid w:val="008A154B"/>
    <w:rsid w:val="008A3545"/>
    <w:rsid w:val="008A35AA"/>
    <w:rsid w:val="008A4226"/>
    <w:rsid w:val="008A562A"/>
    <w:rsid w:val="008B0E2E"/>
    <w:rsid w:val="008B1C1C"/>
    <w:rsid w:val="008B2FEF"/>
    <w:rsid w:val="008B534B"/>
    <w:rsid w:val="008B5FB7"/>
    <w:rsid w:val="008C72FF"/>
    <w:rsid w:val="008C7AAA"/>
    <w:rsid w:val="008D0F2A"/>
    <w:rsid w:val="008D1644"/>
    <w:rsid w:val="008D2EA1"/>
    <w:rsid w:val="008D4429"/>
    <w:rsid w:val="008D545C"/>
    <w:rsid w:val="008D682A"/>
    <w:rsid w:val="008D769B"/>
    <w:rsid w:val="008F1C69"/>
    <w:rsid w:val="008F1EE2"/>
    <w:rsid w:val="008F6E8B"/>
    <w:rsid w:val="00902224"/>
    <w:rsid w:val="00904611"/>
    <w:rsid w:val="009046B4"/>
    <w:rsid w:val="00904D87"/>
    <w:rsid w:val="00904EB3"/>
    <w:rsid w:val="0090511D"/>
    <w:rsid w:val="00905381"/>
    <w:rsid w:val="00906588"/>
    <w:rsid w:val="00907D54"/>
    <w:rsid w:val="00913D49"/>
    <w:rsid w:val="0091583E"/>
    <w:rsid w:val="00916A1B"/>
    <w:rsid w:val="00916AD4"/>
    <w:rsid w:val="009202B7"/>
    <w:rsid w:val="00922DF3"/>
    <w:rsid w:val="009258F8"/>
    <w:rsid w:val="009277AE"/>
    <w:rsid w:val="0092781B"/>
    <w:rsid w:val="00933BFA"/>
    <w:rsid w:val="00934C68"/>
    <w:rsid w:val="00935379"/>
    <w:rsid w:val="00940E35"/>
    <w:rsid w:val="00942F32"/>
    <w:rsid w:val="00943D86"/>
    <w:rsid w:val="00943E94"/>
    <w:rsid w:val="00944250"/>
    <w:rsid w:val="0094545A"/>
    <w:rsid w:val="00945E08"/>
    <w:rsid w:val="0095094F"/>
    <w:rsid w:val="00953446"/>
    <w:rsid w:val="0095481A"/>
    <w:rsid w:val="00956E76"/>
    <w:rsid w:val="00957CA0"/>
    <w:rsid w:val="00960ABC"/>
    <w:rsid w:val="00961F52"/>
    <w:rsid w:val="00965E53"/>
    <w:rsid w:val="00966052"/>
    <w:rsid w:val="00966F69"/>
    <w:rsid w:val="009673D0"/>
    <w:rsid w:val="00971061"/>
    <w:rsid w:val="00971DE3"/>
    <w:rsid w:val="00974653"/>
    <w:rsid w:val="00975808"/>
    <w:rsid w:val="00980EE0"/>
    <w:rsid w:val="00980F20"/>
    <w:rsid w:val="00982E09"/>
    <w:rsid w:val="00982F8A"/>
    <w:rsid w:val="00983375"/>
    <w:rsid w:val="00985864"/>
    <w:rsid w:val="00985AF8"/>
    <w:rsid w:val="00986F18"/>
    <w:rsid w:val="0098753F"/>
    <w:rsid w:val="00990719"/>
    <w:rsid w:val="00992BC7"/>
    <w:rsid w:val="00993A01"/>
    <w:rsid w:val="00996344"/>
    <w:rsid w:val="0099657E"/>
    <w:rsid w:val="009974C2"/>
    <w:rsid w:val="00997664"/>
    <w:rsid w:val="00997906"/>
    <w:rsid w:val="009A1160"/>
    <w:rsid w:val="009A31DF"/>
    <w:rsid w:val="009A3D58"/>
    <w:rsid w:val="009A3EF3"/>
    <w:rsid w:val="009A479E"/>
    <w:rsid w:val="009A53FA"/>
    <w:rsid w:val="009A5C6A"/>
    <w:rsid w:val="009A6AEF"/>
    <w:rsid w:val="009A718C"/>
    <w:rsid w:val="009A7297"/>
    <w:rsid w:val="009B2161"/>
    <w:rsid w:val="009B2DAE"/>
    <w:rsid w:val="009B33F0"/>
    <w:rsid w:val="009B3B2B"/>
    <w:rsid w:val="009B3F5B"/>
    <w:rsid w:val="009B5534"/>
    <w:rsid w:val="009B693B"/>
    <w:rsid w:val="009B6B9B"/>
    <w:rsid w:val="009C0798"/>
    <w:rsid w:val="009C0ED0"/>
    <w:rsid w:val="009C494D"/>
    <w:rsid w:val="009D11EF"/>
    <w:rsid w:val="009D5C97"/>
    <w:rsid w:val="009D6BCF"/>
    <w:rsid w:val="009E0008"/>
    <w:rsid w:val="009E71B1"/>
    <w:rsid w:val="009F05AC"/>
    <w:rsid w:val="009F0AD2"/>
    <w:rsid w:val="009F11B8"/>
    <w:rsid w:val="009F1B19"/>
    <w:rsid w:val="009F49FA"/>
    <w:rsid w:val="009F527B"/>
    <w:rsid w:val="00A0265F"/>
    <w:rsid w:val="00A029B0"/>
    <w:rsid w:val="00A02CF1"/>
    <w:rsid w:val="00A03899"/>
    <w:rsid w:val="00A0497F"/>
    <w:rsid w:val="00A06114"/>
    <w:rsid w:val="00A10026"/>
    <w:rsid w:val="00A104AB"/>
    <w:rsid w:val="00A104B3"/>
    <w:rsid w:val="00A10872"/>
    <w:rsid w:val="00A10B82"/>
    <w:rsid w:val="00A12790"/>
    <w:rsid w:val="00A13228"/>
    <w:rsid w:val="00A21047"/>
    <w:rsid w:val="00A233EB"/>
    <w:rsid w:val="00A2538E"/>
    <w:rsid w:val="00A2548F"/>
    <w:rsid w:val="00A25F53"/>
    <w:rsid w:val="00A268F2"/>
    <w:rsid w:val="00A27A58"/>
    <w:rsid w:val="00A36D05"/>
    <w:rsid w:val="00A430C6"/>
    <w:rsid w:val="00A441D8"/>
    <w:rsid w:val="00A46540"/>
    <w:rsid w:val="00A519F0"/>
    <w:rsid w:val="00A617C7"/>
    <w:rsid w:val="00A64091"/>
    <w:rsid w:val="00A653ED"/>
    <w:rsid w:val="00A66633"/>
    <w:rsid w:val="00A66927"/>
    <w:rsid w:val="00A70800"/>
    <w:rsid w:val="00A70CD3"/>
    <w:rsid w:val="00A71ABA"/>
    <w:rsid w:val="00A737CD"/>
    <w:rsid w:val="00A73B39"/>
    <w:rsid w:val="00A742CC"/>
    <w:rsid w:val="00A7461F"/>
    <w:rsid w:val="00A755AD"/>
    <w:rsid w:val="00A80270"/>
    <w:rsid w:val="00A8081E"/>
    <w:rsid w:val="00A8582A"/>
    <w:rsid w:val="00A85BF2"/>
    <w:rsid w:val="00A86555"/>
    <w:rsid w:val="00A90C15"/>
    <w:rsid w:val="00A93783"/>
    <w:rsid w:val="00A94EE3"/>
    <w:rsid w:val="00A9733E"/>
    <w:rsid w:val="00AA00C1"/>
    <w:rsid w:val="00AA06B3"/>
    <w:rsid w:val="00AA0914"/>
    <w:rsid w:val="00AA23F2"/>
    <w:rsid w:val="00AA3EDE"/>
    <w:rsid w:val="00AB7A62"/>
    <w:rsid w:val="00AC23C9"/>
    <w:rsid w:val="00AC48B9"/>
    <w:rsid w:val="00AC6ACB"/>
    <w:rsid w:val="00AC7FFA"/>
    <w:rsid w:val="00AD2515"/>
    <w:rsid w:val="00AD352B"/>
    <w:rsid w:val="00AD4A06"/>
    <w:rsid w:val="00AD4B02"/>
    <w:rsid w:val="00AD6CDD"/>
    <w:rsid w:val="00AE0D8D"/>
    <w:rsid w:val="00AE20DE"/>
    <w:rsid w:val="00AE216B"/>
    <w:rsid w:val="00AE3117"/>
    <w:rsid w:val="00AE3ADF"/>
    <w:rsid w:val="00AE3BBE"/>
    <w:rsid w:val="00AE58E1"/>
    <w:rsid w:val="00AF01EC"/>
    <w:rsid w:val="00AF2EDB"/>
    <w:rsid w:val="00AF4E3B"/>
    <w:rsid w:val="00AF666B"/>
    <w:rsid w:val="00AF69F6"/>
    <w:rsid w:val="00AF7806"/>
    <w:rsid w:val="00B00CB2"/>
    <w:rsid w:val="00B01097"/>
    <w:rsid w:val="00B013D2"/>
    <w:rsid w:val="00B02030"/>
    <w:rsid w:val="00B03551"/>
    <w:rsid w:val="00B048E6"/>
    <w:rsid w:val="00B05F2B"/>
    <w:rsid w:val="00B06A50"/>
    <w:rsid w:val="00B06B61"/>
    <w:rsid w:val="00B118FF"/>
    <w:rsid w:val="00B11A7F"/>
    <w:rsid w:val="00B11BD0"/>
    <w:rsid w:val="00B17408"/>
    <w:rsid w:val="00B203C2"/>
    <w:rsid w:val="00B208BE"/>
    <w:rsid w:val="00B22682"/>
    <w:rsid w:val="00B230AC"/>
    <w:rsid w:val="00B257F8"/>
    <w:rsid w:val="00B26126"/>
    <w:rsid w:val="00B30A2F"/>
    <w:rsid w:val="00B31112"/>
    <w:rsid w:val="00B3218B"/>
    <w:rsid w:val="00B378E1"/>
    <w:rsid w:val="00B44BD9"/>
    <w:rsid w:val="00B50748"/>
    <w:rsid w:val="00B52F88"/>
    <w:rsid w:val="00B57A86"/>
    <w:rsid w:val="00B57FB0"/>
    <w:rsid w:val="00B60CAE"/>
    <w:rsid w:val="00B61A13"/>
    <w:rsid w:val="00B649E3"/>
    <w:rsid w:val="00B6572D"/>
    <w:rsid w:val="00B6781E"/>
    <w:rsid w:val="00B713F9"/>
    <w:rsid w:val="00B71D7A"/>
    <w:rsid w:val="00B725B9"/>
    <w:rsid w:val="00B731F8"/>
    <w:rsid w:val="00B7394E"/>
    <w:rsid w:val="00B74BBF"/>
    <w:rsid w:val="00B757FD"/>
    <w:rsid w:val="00B76313"/>
    <w:rsid w:val="00B76A24"/>
    <w:rsid w:val="00B8065C"/>
    <w:rsid w:val="00B8145F"/>
    <w:rsid w:val="00B841A9"/>
    <w:rsid w:val="00B8731C"/>
    <w:rsid w:val="00B901B4"/>
    <w:rsid w:val="00B90670"/>
    <w:rsid w:val="00B95FD8"/>
    <w:rsid w:val="00BA0FF3"/>
    <w:rsid w:val="00BA4934"/>
    <w:rsid w:val="00BA50DD"/>
    <w:rsid w:val="00BA64C2"/>
    <w:rsid w:val="00BA6732"/>
    <w:rsid w:val="00BB52FB"/>
    <w:rsid w:val="00BB628A"/>
    <w:rsid w:val="00BB691A"/>
    <w:rsid w:val="00BC45D2"/>
    <w:rsid w:val="00BD1E6E"/>
    <w:rsid w:val="00BD2A33"/>
    <w:rsid w:val="00BE059D"/>
    <w:rsid w:val="00BE31E8"/>
    <w:rsid w:val="00BE37BA"/>
    <w:rsid w:val="00BE52BC"/>
    <w:rsid w:val="00BE5BAA"/>
    <w:rsid w:val="00BF0DA4"/>
    <w:rsid w:val="00BF303E"/>
    <w:rsid w:val="00BF6EA6"/>
    <w:rsid w:val="00BF7B8F"/>
    <w:rsid w:val="00C018C5"/>
    <w:rsid w:val="00C01DB3"/>
    <w:rsid w:val="00C02B65"/>
    <w:rsid w:val="00C040F0"/>
    <w:rsid w:val="00C111D6"/>
    <w:rsid w:val="00C119B3"/>
    <w:rsid w:val="00C11D88"/>
    <w:rsid w:val="00C1212E"/>
    <w:rsid w:val="00C13C8B"/>
    <w:rsid w:val="00C1630A"/>
    <w:rsid w:val="00C169CD"/>
    <w:rsid w:val="00C214F3"/>
    <w:rsid w:val="00C2456F"/>
    <w:rsid w:val="00C3180D"/>
    <w:rsid w:val="00C325B9"/>
    <w:rsid w:val="00C32B76"/>
    <w:rsid w:val="00C33B54"/>
    <w:rsid w:val="00C372E8"/>
    <w:rsid w:val="00C41ED5"/>
    <w:rsid w:val="00C42B50"/>
    <w:rsid w:val="00C43018"/>
    <w:rsid w:val="00C4420B"/>
    <w:rsid w:val="00C45E81"/>
    <w:rsid w:val="00C5197E"/>
    <w:rsid w:val="00C569CB"/>
    <w:rsid w:val="00C60B85"/>
    <w:rsid w:val="00C61360"/>
    <w:rsid w:val="00C61A87"/>
    <w:rsid w:val="00C62978"/>
    <w:rsid w:val="00C63530"/>
    <w:rsid w:val="00C635BE"/>
    <w:rsid w:val="00C63854"/>
    <w:rsid w:val="00C63B66"/>
    <w:rsid w:val="00C71655"/>
    <w:rsid w:val="00C716C4"/>
    <w:rsid w:val="00C71CCE"/>
    <w:rsid w:val="00C7727C"/>
    <w:rsid w:val="00C7780F"/>
    <w:rsid w:val="00C840C4"/>
    <w:rsid w:val="00C8697E"/>
    <w:rsid w:val="00C8745B"/>
    <w:rsid w:val="00C87F34"/>
    <w:rsid w:val="00C97BDA"/>
    <w:rsid w:val="00CA3D1C"/>
    <w:rsid w:val="00CA3FA0"/>
    <w:rsid w:val="00CB4051"/>
    <w:rsid w:val="00CB483E"/>
    <w:rsid w:val="00CB4F45"/>
    <w:rsid w:val="00CB5CF7"/>
    <w:rsid w:val="00CB7FDF"/>
    <w:rsid w:val="00CC016C"/>
    <w:rsid w:val="00CC043D"/>
    <w:rsid w:val="00CC1524"/>
    <w:rsid w:val="00CC38BC"/>
    <w:rsid w:val="00CC3FD6"/>
    <w:rsid w:val="00CC4646"/>
    <w:rsid w:val="00CC4BBF"/>
    <w:rsid w:val="00CC6F62"/>
    <w:rsid w:val="00CD3EEA"/>
    <w:rsid w:val="00CD4244"/>
    <w:rsid w:val="00CD5B92"/>
    <w:rsid w:val="00CD6203"/>
    <w:rsid w:val="00CD6407"/>
    <w:rsid w:val="00CE2F70"/>
    <w:rsid w:val="00CE5FCB"/>
    <w:rsid w:val="00CE709D"/>
    <w:rsid w:val="00CF2220"/>
    <w:rsid w:val="00CF41DE"/>
    <w:rsid w:val="00CF48EF"/>
    <w:rsid w:val="00D03EBD"/>
    <w:rsid w:val="00D04446"/>
    <w:rsid w:val="00D07685"/>
    <w:rsid w:val="00D076A0"/>
    <w:rsid w:val="00D10AEE"/>
    <w:rsid w:val="00D116D7"/>
    <w:rsid w:val="00D11FD4"/>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5944"/>
    <w:rsid w:val="00D36EED"/>
    <w:rsid w:val="00D40F56"/>
    <w:rsid w:val="00D42938"/>
    <w:rsid w:val="00D4298C"/>
    <w:rsid w:val="00D4666E"/>
    <w:rsid w:val="00D47C3C"/>
    <w:rsid w:val="00D50A6A"/>
    <w:rsid w:val="00D51F1D"/>
    <w:rsid w:val="00D530EC"/>
    <w:rsid w:val="00D54704"/>
    <w:rsid w:val="00D56867"/>
    <w:rsid w:val="00D56BEF"/>
    <w:rsid w:val="00D579D9"/>
    <w:rsid w:val="00D60C57"/>
    <w:rsid w:val="00D62D7A"/>
    <w:rsid w:val="00D646EF"/>
    <w:rsid w:val="00D65943"/>
    <w:rsid w:val="00D65C12"/>
    <w:rsid w:val="00D66165"/>
    <w:rsid w:val="00D678EB"/>
    <w:rsid w:val="00D67B99"/>
    <w:rsid w:val="00D724F6"/>
    <w:rsid w:val="00D72F9D"/>
    <w:rsid w:val="00D73195"/>
    <w:rsid w:val="00D73219"/>
    <w:rsid w:val="00D73D18"/>
    <w:rsid w:val="00D756F0"/>
    <w:rsid w:val="00D75C25"/>
    <w:rsid w:val="00D90250"/>
    <w:rsid w:val="00D9048A"/>
    <w:rsid w:val="00D92EB5"/>
    <w:rsid w:val="00D930F8"/>
    <w:rsid w:val="00D93830"/>
    <w:rsid w:val="00D9445F"/>
    <w:rsid w:val="00D944CB"/>
    <w:rsid w:val="00D963EA"/>
    <w:rsid w:val="00DA3702"/>
    <w:rsid w:val="00DA3803"/>
    <w:rsid w:val="00DA53A0"/>
    <w:rsid w:val="00DA672B"/>
    <w:rsid w:val="00DA6765"/>
    <w:rsid w:val="00DA7241"/>
    <w:rsid w:val="00DB0B27"/>
    <w:rsid w:val="00DB207E"/>
    <w:rsid w:val="00DB2B1C"/>
    <w:rsid w:val="00DB36A1"/>
    <w:rsid w:val="00DC18B9"/>
    <w:rsid w:val="00DC34EA"/>
    <w:rsid w:val="00DC5FF1"/>
    <w:rsid w:val="00DD0A4B"/>
    <w:rsid w:val="00DD27F1"/>
    <w:rsid w:val="00DD4528"/>
    <w:rsid w:val="00DD53A7"/>
    <w:rsid w:val="00DD56A4"/>
    <w:rsid w:val="00DD7E43"/>
    <w:rsid w:val="00DE3476"/>
    <w:rsid w:val="00DE3FEA"/>
    <w:rsid w:val="00DE633F"/>
    <w:rsid w:val="00DF06C2"/>
    <w:rsid w:val="00DF2DA9"/>
    <w:rsid w:val="00DF31EF"/>
    <w:rsid w:val="00DF38F8"/>
    <w:rsid w:val="00DF45B1"/>
    <w:rsid w:val="00DF4EED"/>
    <w:rsid w:val="00DF59ED"/>
    <w:rsid w:val="00E02857"/>
    <w:rsid w:val="00E02B9A"/>
    <w:rsid w:val="00E03AA1"/>
    <w:rsid w:val="00E06A86"/>
    <w:rsid w:val="00E06FCE"/>
    <w:rsid w:val="00E11C09"/>
    <w:rsid w:val="00E14466"/>
    <w:rsid w:val="00E16349"/>
    <w:rsid w:val="00E174CD"/>
    <w:rsid w:val="00E2130C"/>
    <w:rsid w:val="00E222D8"/>
    <w:rsid w:val="00E2242D"/>
    <w:rsid w:val="00E22517"/>
    <w:rsid w:val="00E240DA"/>
    <w:rsid w:val="00E24BAE"/>
    <w:rsid w:val="00E30437"/>
    <w:rsid w:val="00E3056A"/>
    <w:rsid w:val="00E30609"/>
    <w:rsid w:val="00E32CE0"/>
    <w:rsid w:val="00E334FD"/>
    <w:rsid w:val="00E33B1F"/>
    <w:rsid w:val="00E34EBC"/>
    <w:rsid w:val="00E355E6"/>
    <w:rsid w:val="00E362E4"/>
    <w:rsid w:val="00E41248"/>
    <w:rsid w:val="00E4128A"/>
    <w:rsid w:val="00E42641"/>
    <w:rsid w:val="00E5173A"/>
    <w:rsid w:val="00E62E43"/>
    <w:rsid w:val="00E63ED8"/>
    <w:rsid w:val="00E63FD3"/>
    <w:rsid w:val="00E669D9"/>
    <w:rsid w:val="00E70940"/>
    <w:rsid w:val="00E717B9"/>
    <w:rsid w:val="00E71AA1"/>
    <w:rsid w:val="00E729B5"/>
    <w:rsid w:val="00E74816"/>
    <w:rsid w:val="00E76519"/>
    <w:rsid w:val="00E77605"/>
    <w:rsid w:val="00E80F55"/>
    <w:rsid w:val="00E84BC1"/>
    <w:rsid w:val="00E8504C"/>
    <w:rsid w:val="00E85501"/>
    <w:rsid w:val="00E94C6B"/>
    <w:rsid w:val="00E94FCE"/>
    <w:rsid w:val="00EA3A3D"/>
    <w:rsid w:val="00EA4756"/>
    <w:rsid w:val="00EA55BA"/>
    <w:rsid w:val="00EA58A4"/>
    <w:rsid w:val="00EA7941"/>
    <w:rsid w:val="00EB74EF"/>
    <w:rsid w:val="00EB7500"/>
    <w:rsid w:val="00EC127F"/>
    <w:rsid w:val="00EC44C5"/>
    <w:rsid w:val="00ED0068"/>
    <w:rsid w:val="00ED00EB"/>
    <w:rsid w:val="00ED0330"/>
    <w:rsid w:val="00ED161A"/>
    <w:rsid w:val="00ED36AD"/>
    <w:rsid w:val="00ED759A"/>
    <w:rsid w:val="00EE2128"/>
    <w:rsid w:val="00EE2CAD"/>
    <w:rsid w:val="00EE2DDB"/>
    <w:rsid w:val="00EE361C"/>
    <w:rsid w:val="00EE769B"/>
    <w:rsid w:val="00EF005C"/>
    <w:rsid w:val="00EF0BB1"/>
    <w:rsid w:val="00EF666F"/>
    <w:rsid w:val="00EF6C66"/>
    <w:rsid w:val="00F0312E"/>
    <w:rsid w:val="00F109AB"/>
    <w:rsid w:val="00F1118A"/>
    <w:rsid w:val="00F11B2E"/>
    <w:rsid w:val="00F1262D"/>
    <w:rsid w:val="00F13903"/>
    <w:rsid w:val="00F152EA"/>
    <w:rsid w:val="00F16B98"/>
    <w:rsid w:val="00F21671"/>
    <w:rsid w:val="00F245AF"/>
    <w:rsid w:val="00F26472"/>
    <w:rsid w:val="00F32B8F"/>
    <w:rsid w:val="00F37574"/>
    <w:rsid w:val="00F37E9D"/>
    <w:rsid w:val="00F456C8"/>
    <w:rsid w:val="00F4781A"/>
    <w:rsid w:val="00F47904"/>
    <w:rsid w:val="00F5141A"/>
    <w:rsid w:val="00F52598"/>
    <w:rsid w:val="00F53671"/>
    <w:rsid w:val="00F536CC"/>
    <w:rsid w:val="00F559B1"/>
    <w:rsid w:val="00F562CC"/>
    <w:rsid w:val="00F5641D"/>
    <w:rsid w:val="00F5696E"/>
    <w:rsid w:val="00F56E3C"/>
    <w:rsid w:val="00F57BAE"/>
    <w:rsid w:val="00F60BD9"/>
    <w:rsid w:val="00F61F55"/>
    <w:rsid w:val="00F732DC"/>
    <w:rsid w:val="00F7651F"/>
    <w:rsid w:val="00F80437"/>
    <w:rsid w:val="00F8118C"/>
    <w:rsid w:val="00F813DA"/>
    <w:rsid w:val="00F8348C"/>
    <w:rsid w:val="00F90B48"/>
    <w:rsid w:val="00F919AC"/>
    <w:rsid w:val="00F92CCB"/>
    <w:rsid w:val="00F967CD"/>
    <w:rsid w:val="00F974D6"/>
    <w:rsid w:val="00FA6603"/>
    <w:rsid w:val="00FB0B07"/>
    <w:rsid w:val="00FB12F6"/>
    <w:rsid w:val="00FB360B"/>
    <w:rsid w:val="00FB389B"/>
    <w:rsid w:val="00FB5917"/>
    <w:rsid w:val="00FB5D4F"/>
    <w:rsid w:val="00FB74F1"/>
    <w:rsid w:val="00FC1646"/>
    <w:rsid w:val="00FC33A5"/>
    <w:rsid w:val="00FC6EC5"/>
    <w:rsid w:val="00FC72AC"/>
    <w:rsid w:val="00FC761C"/>
    <w:rsid w:val="00FD3125"/>
    <w:rsid w:val="00FD40A6"/>
    <w:rsid w:val="00FE011F"/>
    <w:rsid w:val="00FE09BA"/>
    <w:rsid w:val="00FE0E24"/>
    <w:rsid w:val="00FE3989"/>
    <w:rsid w:val="00FE3CB6"/>
    <w:rsid w:val="00FE6303"/>
    <w:rsid w:val="00FE6A3D"/>
    <w:rsid w:val="00FE71D4"/>
    <w:rsid w:val="00FF171F"/>
    <w:rsid w:val="00FF1AC9"/>
    <w:rsid w:val="00FF386C"/>
    <w:rsid w:val="00FF5B67"/>
    <w:rsid w:val="00FF6AC1"/>
    <w:rsid w:val="03D24459"/>
    <w:rsid w:val="044D1467"/>
    <w:rsid w:val="068752DA"/>
    <w:rsid w:val="0B871ADD"/>
    <w:rsid w:val="12654DA3"/>
    <w:rsid w:val="15C13406"/>
    <w:rsid w:val="16DE0176"/>
    <w:rsid w:val="1BC01BEA"/>
    <w:rsid w:val="1BDA1E17"/>
    <w:rsid w:val="1E9A0226"/>
    <w:rsid w:val="302464A0"/>
    <w:rsid w:val="35E4609C"/>
    <w:rsid w:val="363D6249"/>
    <w:rsid w:val="3AB2719F"/>
    <w:rsid w:val="3E182468"/>
    <w:rsid w:val="448F7896"/>
    <w:rsid w:val="465B0C9E"/>
    <w:rsid w:val="48995805"/>
    <w:rsid w:val="4A8C63AD"/>
    <w:rsid w:val="5D026D44"/>
    <w:rsid w:val="5EAA18D9"/>
    <w:rsid w:val="5EB365A5"/>
    <w:rsid w:val="5FBB164E"/>
    <w:rsid w:val="64C37364"/>
    <w:rsid w:val="659F2EC5"/>
    <w:rsid w:val="6F2916E8"/>
    <w:rsid w:val="72F9028C"/>
    <w:rsid w:val="787A7527"/>
    <w:rsid w:val="79AC2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7937C1"/>
  <w15:docId w15:val="{D8E61024-D825-4F99-8747-017C451E3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autoRedefine/>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autoRedefine/>
    <w:unhideWhenUsed/>
    <w:qFormat/>
    <w:pPr>
      <w:jc w:val="left"/>
    </w:pPr>
    <w:rPr>
      <w:rFonts w:ascii="Times New Roman" w:eastAsia="宋体" w:hAnsi="Times New Roman" w:cs="Times New Roman"/>
      <w:szCs w:val="20"/>
    </w:rPr>
  </w:style>
  <w:style w:type="paragraph" w:styleId="a8">
    <w:name w:val="Body Text"/>
    <w:basedOn w:val="a"/>
    <w:link w:val="a9"/>
    <w:autoRedefine/>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0">
    <w:name w:val="标题 2 字符"/>
    <w:basedOn w:val="a0"/>
    <w:link w:val="2"/>
    <w:semiHidden/>
    <w:qFormat/>
    <w:rPr>
      <w:rFonts w:ascii="Arial" w:eastAsia="黑体" w:hAnsi="Arial" w:cs="Times New Roman"/>
      <w:b/>
      <w:sz w:val="32"/>
      <w:szCs w:val="20"/>
      <w:lang w:val="zh-CN" w:eastAsia="zh-CN"/>
    </w:rPr>
  </w:style>
  <w:style w:type="character" w:customStyle="1" w:styleId="30">
    <w:name w:val="标题 3 字符"/>
    <w:basedOn w:val="a0"/>
    <w:link w:val="3"/>
    <w:semiHidden/>
    <w:qFormat/>
    <w:rPr>
      <w:rFonts w:ascii="Times New Roman" w:eastAsia="宋体" w:hAnsi="Times New Roman" w:cs="Times New Roman"/>
      <w:b/>
      <w:kern w:val="0"/>
      <w:sz w:val="32"/>
      <w:szCs w:val="20"/>
      <w:lang w:val="zh-CN" w:eastAsia="zh-CN"/>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semiHidden/>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semiHidden/>
    <w:rPr>
      <w:rFonts w:asciiTheme="minorHAnsi" w:eastAsiaTheme="minorEastAsia" w:hAnsiTheme="minorHAnsi" w:cstheme="minorBidi"/>
      <w:kern w:val="2"/>
      <w:sz w:val="21"/>
      <w:szCs w:val="22"/>
    </w:rPr>
  </w:style>
  <w:style w:type="paragraph" w:customStyle="1" w:styleId="4">
    <w:name w:val="修订4"/>
    <w:hidden/>
    <w:uiPriority w:val="99"/>
    <w:semiHidden/>
    <w:rPr>
      <w:rFonts w:asciiTheme="minorHAnsi" w:eastAsiaTheme="minorEastAsia" w:hAnsiTheme="minorHAnsi" w:cstheme="minorBidi"/>
      <w:kern w:val="2"/>
      <w:sz w:val="21"/>
      <w:szCs w:val="22"/>
    </w:rPr>
  </w:style>
  <w:style w:type="paragraph" w:styleId="aff0">
    <w:name w:val="Revision"/>
    <w:hidden/>
    <w:uiPriority w:val="99"/>
    <w:unhideWhenUsed/>
    <w:rsid w:val="00BF0DA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www.jjmmw.com" TargetMode="External"/><Relationship Id="rId26" Type="http://schemas.openxmlformats.org/officeDocument/2006/relationships/hyperlink" Target="http://www.txfund.com" TargetMode="External"/><Relationship Id="rId3" Type="http://schemas.openxmlformats.org/officeDocument/2006/relationships/customXml" Target="../customXml/item3.xml"/><Relationship Id="rId21" Type="http://schemas.openxmlformats.org/officeDocument/2006/relationships/hyperlink" Target="http://www.taixincf.com"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zlfund.cn" TargetMode="External"/><Relationship Id="rId25" Type="http://schemas.openxmlformats.org/officeDocument/2006/relationships/hyperlink" Target="http://www.zszq.com/about/index" TargetMode="External"/><Relationship Id="rId2" Type="http://schemas.openxmlformats.org/officeDocument/2006/relationships/customXml" Target="../customXml/item2.xml"/><Relationship Id="rId16" Type="http://schemas.openxmlformats.org/officeDocument/2006/relationships/hyperlink" Target="http://www.hyzhfund.com" TargetMode="External"/><Relationship Id="rId20" Type="http://schemas.openxmlformats.org/officeDocument/2006/relationships/hyperlink" Target="http://www.wacaijijin.com"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tianyancha.com/security?target=http://www.nbcb.cn" TargetMode="External"/><Relationship Id="rId5" Type="http://schemas.openxmlformats.org/officeDocument/2006/relationships/numbering" Target="numbering.xml"/><Relationship Id="rId15" Type="http://schemas.openxmlformats.org/officeDocument/2006/relationships/hyperlink" Target="http://www.jiyufund.com.cn/" TargetMode="External"/><Relationship Id="rId23" Type="http://schemas.openxmlformats.org/officeDocument/2006/relationships/hyperlink" Target="http://www.licaike.com" TargetMode="External"/><Relationship Id="rId28" Type="http://schemas.openxmlformats.org/officeDocument/2006/relationships/image" Target="media/image2.jpeg"/><Relationship Id="rId10" Type="http://schemas.openxmlformats.org/officeDocument/2006/relationships/endnotes" Target="endnotes.xml"/><Relationship Id="rId19" Type="http://schemas.openxmlformats.org/officeDocument/2006/relationships/hyperlink" Target="http://www.puyifund.com"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ank.pingan.com" TargetMode="External"/><Relationship Id="rId22" Type="http://schemas.openxmlformats.org/officeDocument/2006/relationships/hyperlink" Target="http://www.snjijin" TargetMode="External"/><Relationship Id="rId27" Type="http://schemas.openxmlformats.org/officeDocument/2006/relationships/image" Target="media/image1.jpe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915A30-4BCE-4DBF-A061-91A49E82D847}">
  <ds:schemaRefs>
    <ds:schemaRef ds:uri="http://schemas.openxmlformats.org/officeDocument/2006/bibliography"/>
  </ds:schemaRefs>
</ds:datastoreItem>
</file>

<file path=customXml/itemProps2.xml><?xml version="1.0" encoding="utf-8"?>
<ds:datastoreItem xmlns:ds="http://schemas.openxmlformats.org/officeDocument/2006/customXml" ds:itemID="{BA6A3231-8679-46F2-9D89-7D1760A9884E}">
  <ds:schemaRefs>
    <ds:schemaRef ds:uri="http://schemas.openxmlformats.org/officeDocument/2006/bibliography"/>
  </ds:schemaRefs>
</ds:datastoreItem>
</file>

<file path=customXml/itemProps3.xml><?xml version="1.0" encoding="utf-8"?>
<ds:datastoreItem xmlns:ds="http://schemas.openxmlformats.org/officeDocument/2006/customXml" ds:itemID="{AF1761FA-54BB-4EBB-8F0B-E27B71E5160A}">
  <ds:schemaRefs>
    <ds:schemaRef ds:uri="http://schemas.openxmlformats.org/officeDocument/2006/bibliography"/>
  </ds:schemaRefs>
</ds:datastoreItem>
</file>

<file path=customXml/itemProps4.xml><?xml version="1.0" encoding="utf-8"?>
<ds:datastoreItem xmlns:ds="http://schemas.openxmlformats.org/officeDocument/2006/customXml" ds:itemID="{F1BFABA0-B4C8-40E3-9487-8BA0568174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122</Pages>
  <Words>12908</Words>
  <Characters>73580</Characters>
  <Application>Microsoft Office Word</Application>
  <DocSecurity>0</DocSecurity>
  <Lines>613</Lines>
  <Paragraphs>172</Paragraphs>
  <ScaleCrop>false</ScaleCrop>
  <Company/>
  <LinksUpToDate>false</LinksUpToDate>
  <CharactersWithSpaces>86316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huyue</dc:creator>
  <cp:lastModifiedBy>徐铮</cp:lastModifiedBy>
  <cp:revision>12</cp:revision>
  <cp:lastPrinted>2019-11-22T05:18:00Z</cp:lastPrinted>
  <dcterms:created xsi:type="dcterms:W3CDTF">2024-06-24T01:36:00Z</dcterms:created>
  <dcterms:modified xsi:type="dcterms:W3CDTF">2024-06-25T01:12:00Z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AB0DCB7309D04AFD9DC4B4DCE373E3B4_13</vt:lpwstr>
  </property>
</Properties>
</file>