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6AA024" w14:textId="77777777" w:rsidR="00325B78" w:rsidRDefault="00325B78">
      <w:pPr>
        <w:pStyle w:val="af4"/>
      </w:pPr>
    </w:p>
    <w:p w14:paraId="1F8E4E83" w14:textId="77777777" w:rsidR="00325B78" w:rsidRDefault="00325B78">
      <w:pPr>
        <w:spacing w:line="360" w:lineRule="auto"/>
        <w:jc w:val="center"/>
        <w:rPr>
          <w:rFonts w:asciiTheme="minorEastAsia" w:hAnsiTheme="minorEastAsia" w:cs="Times New Roman"/>
          <w:b/>
          <w:sz w:val="48"/>
          <w:szCs w:val="48"/>
        </w:rPr>
      </w:pPr>
    </w:p>
    <w:p w14:paraId="3166AB5E" w14:textId="77777777" w:rsidR="00325B78" w:rsidRDefault="00325B78">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4AC8FC54" w14:textId="77777777" w:rsidR="00325B78" w:rsidRDefault="003559C3">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富荣福康混合型证券投资基金</w:t>
      </w:r>
    </w:p>
    <w:p w14:paraId="1B8511C9" w14:textId="77777777" w:rsidR="00325B78" w:rsidRDefault="003559C3">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更新的招募说明书</w:t>
      </w:r>
    </w:p>
    <w:p w14:paraId="5B081BBE" w14:textId="572BE135" w:rsidR="00325B78" w:rsidRDefault="00E14B36">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（2023年</w:t>
      </w:r>
      <w:r w:rsidR="00A161D3">
        <w:rPr>
          <w:rFonts w:asciiTheme="minorEastAsia" w:hAnsiTheme="minorEastAsia" w:cs="Arial" w:hint="eastAsia"/>
          <w:b/>
          <w:sz w:val="48"/>
          <w:szCs w:val="48"/>
        </w:rPr>
        <w:t>第</w:t>
      </w:r>
      <w:r w:rsidR="00A161D3">
        <w:rPr>
          <w:rFonts w:asciiTheme="minorEastAsia" w:hAnsiTheme="minorEastAsia" w:cs="Arial"/>
          <w:b/>
          <w:sz w:val="48"/>
          <w:szCs w:val="48"/>
        </w:rPr>
        <w:t>2</w:t>
      </w:r>
      <w:r>
        <w:rPr>
          <w:rFonts w:asciiTheme="minorEastAsia" w:hAnsiTheme="minorEastAsia" w:cs="Arial" w:hint="eastAsia"/>
          <w:b/>
          <w:sz w:val="48"/>
          <w:szCs w:val="48"/>
        </w:rPr>
        <w:t>号）</w:t>
      </w:r>
    </w:p>
    <w:p w14:paraId="611D2C0D" w14:textId="77777777" w:rsidR="00325B78" w:rsidRDefault="00325B78">
      <w:pPr>
        <w:adjustRightInd w:val="0"/>
        <w:snapToGrid w:val="0"/>
        <w:spacing w:line="360" w:lineRule="auto"/>
        <w:jc w:val="center"/>
        <w:rPr>
          <w:rFonts w:asciiTheme="minorEastAsia" w:hAnsiTheme="minorEastAsia" w:cs="Times New Roman"/>
          <w:b/>
          <w:sz w:val="36"/>
          <w:szCs w:val="36"/>
        </w:rPr>
      </w:pPr>
    </w:p>
    <w:p w14:paraId="372FDB5F" w14:textId="77777777" w:rsidR="00325B78" w:rsidRDefault="00325B78">
      <w:pPr>
        <w:adjustRightInd w:val="0"/>
        <w:snapToGrid w:val="0"/>
        <w:spacing w:line="360" w:lineRule="auto"/>
        <w:jc w:val="center"/>
        <w:rPr>
          <w:rFonts w:asciiTheme="minorEastAsia" w:hAnsiTheme="minorEastAsia" w:cs="Arial"/>
          <w:sz w:val="36"/>
          <w:szCs w:val="36"/>
        </w:rPr>
      </w:pPr>
    </w:p>
    <w:p w14:paraId="41FF8D86" w14:textId="77777777" w:rsidR="00325B78" w:rsidRDefault="00325B78">
      <w:pPr>
        <w:adjustRightInd w:val="0"/>
        <w:snapToGrid w:val="0"/>
        <w:spacing w:line="360" w:lineRule="auto"/>
        <w:jc w:val="center"/>
        <w:rPr>
          <w:rFonts w:asciiTheme="minorEastAsia" w:hAnsiTheme="minorEastAsia" w:cs="Arial"/>
          <w:sz w:val="36"/>
          <w:szCs w:val="36"/>
        </w:rPr>
      </w:pPr>
    </w:p>
    <w:p w14:paraId="03E5287F" w14:textId="77777777" w:rsidR="00325B78" w:rsidRDefault="00325B78">
      <w:pPr>
        <w:adjustRightInd w:val="0"/>
        <w:snapToGrid w:val="0"/>
        <w:spacing w:line="360" w:lineRule="auto"/>
        <w:jc w:val="center"/>
        <w:rPr>
          <w:rFonts w:asciiTheme="minorEastAsia" w:hAnsiTheme="minorEastAsia" w:cs="Arial"/>
          <w:sz w:val="36"/>
          <w:szCs w:val="36"/>
        </w:rPr>
      </w:pPr>
    </w:p>
    <w:p w14:paraId="094F4950" w14:textId="77777777" w:rsidR="00325B78" w:rsidRDefault="00325B78">
      <w:pPr>
        <w:adjustRightInd w:val="0"/>
        <w:snapToGrid w:val="0"/>
        <w:spacing w:line="360" w:lineRule="auto"/>
        <w:jc w:val="center"/>
        <w:rPr>
          <w:rFonts w:asciiTheme="minorEastAsia" w:hAnsiTheme="minorEastAsia" w:cs="Arial"/>
          <w:sz w:val="36"/>
          <w:szCs w:val="36"/>
        </w:rPr>
      </w:pPr>
    </w:p>
    <w:p w14:paraId="41BC25E1" w14:textId="77777777" w:rsidR="00325B78" w:rsidRDefault="003559C3">
      <w:pPr>
        <w:snapToGrid w:val="0"/>
        <w:spacing w:line="360" w:lineRule="auto"/>
        <w:jc w:val="center"/>
        <w:rPr>
          <w:rFonts w:asciiTheme="minorEastAsia" w:hAnsiTheme="minorEastAsia" w:cs="Times New Roman"/>
          <w:b/>
          <w:sz w:val="36"/>
          <w:szCs w:val="36"/>
        </w:rPr>
      </w:pPr>
      <w:bookmarkStart w:id="4" w:name="_Toc123701383"/>
      <w:bookmarkStart w:id="5" w:name="_Toc139992301"/>
      <w:bookmarkStart w:id="6" w:name="_Toc123112224"/>
      <w:bookmarkStart w:id="7" w:name="_Toc139991726"/>
      <w:bookmarkStart w:id="8" w:name="_Toc123112263"/>
      <w:r>
        <w:rPr>
          <w:rFonts w:asciiTheme="minorEastAsia" w:hAnsiTheme="minorEastAsia" w:cs="Times New Roman" w:hint="eastAsia"/>
          <w:b/>
          <w:sz w:val="36"/>
          <w:szCs w:val="36"/>
        </w:rPr>
        <w:t>基金管理人：</w:t>
      </w:r>
      <w:bookmarkEnd w:id="4"/>
      <w:bookmarkEnd w:id="5"/>
      <w:bookmarkEnd w:id="6"/>
      <w:bookmarkEnd w:id="7"/>
      <w:bookmarkEnd w:id="8"/>
      <w:r>
        <w:rPr>
          <w:rFonts w:asciiTheme="minorEastAsia" w:hAnsiTheme="minorEastAsia" w:cs="Times New Roman" w:hint="eastAsia"/>
          <w:b/>
          <w:sz w:val="36"/>
          <w:szCs w:val="36"/>
        </w:rPr>
        <w:t>富荣基金管理有限公司</w:t>
      </w:r>
    </w:p>
    <w:p w14:paraId="6A05FBD5" w14:textId="77777777" w:rsidR="00325B78" w:rsidRDefault="003559C3">
      <w:pPr>
        <w:autoSpaceDE w:val="0"/>
        <w:autoSpaceDN w:val="0"/>
        <w:adjustRightInd w:val="0"/>
        <w:snapToGrid w:val="0"/>
        <w:spacing w:line="360" w:lineRule="auto"/>
        <w:jc w:val="center"/>
        <w:rPr>
          <w:rFonts w:asciiTheme="minorEastAsia" w:hAnsiTheme="minorEastAsia" w:cs="Arial"/>
          <w:b/>
          <w:bCs/>
          <w:sz w:val="36"/>
          <w:szCs w:val="36"/>
        </w:rPr>
      </w:pPr>
      <w:bookmarkStart w:id="9" w:name="_Toc123112225"/>
      <w:bookmarkStart w:id="10" w:name="_Toc123701384"/>
      <w:bookmarkStart w:id="11" w:name="_Toc139991727"/>
      <w:bookmarkStart w:id="12" w:name="_Toc139992302"/>
      <w:bookmarkStart w:id="13" w:name="_Toc123112264"/>
      <w:r>
        <w:rPr>
          <w:rFonts w:asciiTheme="minorEastAsia" w:hAnsiTheme="minorEastAsia" w:cs="Times New Roman" w:hint="eastAsia"/>
          <w:b/>
          <w:sz w:val="36"/>
          <w:szCs w:val="36"/>
        </w:rPr>
        <w:t>基金托管人：</w:t>
      </w:r>
      <w:bookmarkEnd w:id="9"/>
      <w:bookmarkEnd w:id="10"/>
      <w:bookmarkEnd w:id="11"/>
      <w:bookmarkEnd w:id="12"/>
      <w:bookmarkEnd w:id="13"/>
      <w:r>
        <w:rPr>
          <w:rFonts w:asciiTheme="minorEastAsia" w:hAnsiTheme="minorEastAsia" w:cs="Times New Roman" w:hint="eastAsia"/>
          <w:b/>
          <w:sz w:val="36"/>
          <w:szCs w:val="36"/>
        </w:rPr>
        <w:t>中国光大银行股份有限公司</w:t>
      </w:r>
    </w:p>
    <w:p w14:paraId="029B0515" w14:textId="77777777" w:rsidR="00325B78" w:rsidRDefault="00325B78">
      <w:pPr>
        <w:autoSpaceDE w:val="0"/>
        <w:autoSpaceDN w:val="0"/>
        <w:adjustRightInd w:val="0"/>
        <w:snapToGrid w:val="0"/>
        <w:spacing w:line="360" w:lineRule="auto"/>
        <w:jc w:val="center"/>
        <w:rPr>
          <w:rFonts w:asciiTheme="minorEastAsia" w:hAnsiTheme="minorEastAsia" w:cs="Arial"/>
          <w:b/>
          <w:bCs/>
          <w:sz w:val="28"/>
          <w:szCs w:val="28"/>
        </w:rPr>
      </w:pPr>
    </w:p>
    <w:p w14:paraId="101E9CEC" w14:textId="77777777" w:rsidR="00325B78" w:rsidRDefault="00325B78">
      <w:pPr>
        <w:autoSpaceDE w:val="0"/>
        <w:autoSpaceDN w:val="0"/>
        <w:adjustRightInd w:val="0"/>
        <w:snapToGrid w:val="0"/>
        <w:spacing w:line="360" w:lineRule="auto"/>
        <w:jc w:val="center"/>
        <w:rPr>
          <w:rFonts w:asciiTheme="minorEastAsia" w:hAnsiTheme="minorEastAsia" w:cs="Arial"/>
          <w:b/>
          <w:bCs/>
          <w:sz w:val="28"/>
          <w:szCs w:val="28"/>
        </w:rPr>
      </w:pPr>
    </w:p>
    <w:p w14:paraId="0176B640" w14:textId="77777777" w:rsidR="00325B78" w:rsidRDefault="00325B78">
      <w:pPr>
        <w:autoSpaceDE w:val="0"/>
        <w:autoSpaceDN w:val="0"/>
        <w:adjustRightInd w:val="0"/>
        <w:snapToGrid w:val="0"/>
        <w:spacing w:line="360" w:lineRule="auto"/>
        <w:jc w:val="center"/>
        <w:rPr>
          <w:rFonts w:asciiTheme="minorEastAsia" w:hAnsiTheme="minorEastAsia" w:cs="Arial"/>
          <w:b/>
          <w:bCs/>
          <w:sz w:val="28"/>
          <w:szCs w:val="28"/>
        </w:rPr>
      </w:pPr>
    </w:p>
    <w:p w14:paraId="52E7FABD" w14:textId="77777777" w:rsidR="00325B78" w:rsidRDefault="00325B78">
      <w:pPr>
        <w:widowControl/>
        <w:spacing w:line="360" w:lineRule="auto"/>
        <w:rPr>
          <w:rFonts w:asciiTheme="minorEastAsia" w:hAnsiTheme="minorEastAsia" w:cs="Arial"/>
          <w:b/>
          <w:bCs/>
          <w:kern w:val="0"/>
          <w:sz w:val="28"/>
          <w:szCs w:val="28"/>
        </w:rPr>
        <w:sectPr w:rsidR="00325B78">
          <w:headerReference w:type="default" r:id="rId12"/>
          <w:footerReference w:type="default" r:id="rId13"/>
          <w:pgSz w:w="11906" w:h="16838"/>
          <w:pgMar w:top="1440" w:right="1800" w:bottom="1440" w:left="1800" w:header="851" w:footer="992" w:gutter="0"/>
          <w:pgNumType w:start="1"/>
          <w:cols w:space="720"/>
          <w:titlePg/>
          <w:docGrid w:type="lines" w:linePitch="312"/>
        </w:sectPr>
      </w:pPr>
    </w:p>
    <w:p w14:paraId="288B02B2" w14:textId="77777777" w:rsidR="00325B78" w:rsidRDefault="003559C3">
      <w:pPr>
        <w:autoSpaceDE w:val="0"/>
        <w:autoSpaceDN w:val="0"/>
        <w:adjustRightInd w:val="0"/>
        <w:snapToGrid w:val="0"/>
        <w:spacing w:line="360" w:lineRule="auto"/>
        <w:jc w:val="center"/>
        <w:outlineLvl w:val="0"/>
        <w:rPr>
          <w:rFonts w:asciiTheme="minorEastAsia" w:hAnsiTheme="minorEastAsia" w:cs="Arial"/>
          <w:b/>
          <w:bCs/>
          <w:sz w:val="30"/>
          <w:szCs w:val="30"/>
        </w:rPr>
      </w:pPr>
      <w:r>
        <w:rPr>
          <w:rFonts w:asciiTheme="minorEastAsia" w:hAnsiTheme="minorEastAsia" w:cs="Arial" w:hint="eastAsia"/>
          <w:b/>
          <w:bCs/>
          <w:sz w:val="30"/>
          <w:szCs w:val="30"/>
        </w:rPr>
        <w:lastRenderedPageBreak/>
        <w:t>【重要提示】</w:t>
      </w:r>
    </w:p>
    <w:p w14:paraId="77F33EED" w14:textId="77777777" w:rsidR="00325B78" w:rsidRDefault="00325B78">
      <w:pPr>
        <w:autoSpaceDE w:val="0"/>
        <w:autoSpaceDN w:val="0"/>
        <w:adjustRightInd w:val="0"/>
        <w:snapToGrid w:val="0"/>
        <w:spacing w:line="360" w:lineRule="auto"/>
        <w:jc w:val="center"/>
        <w:rPr>
          <w:rFonts w:asciiTheme="minorEastAsia" w:hAnsiTheme="minorEastAsia" w:cs="Arial"/>
          <w:b/>
          <w:bCs/>
          <w:szCs w:val="21"/>
        </w:rPr>
      </w:pPr>
    </w:p>
    <w:p w14:paraId="49C20940"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本基金根据2017年6月8日中国证券监督管理委员会（以下简称</w:t>
      </w:r>
      <w:r>
        <w:rPr>
          <w:rFonts w:asciiTheme="minorEastAsia" w:hAnsiTheme="minorEastAsia" w:cs="Arial" w:hint="eastAsia"/>
          <w:sz w:val="24"/>
          <w:szCs w:val="24"/>
        </w:rPr>
        <w:t>“</w:t>
      </w:r>
      <w:r>
        <w:rPr>
          <w:rFonts w:asciiTheme="minorEastAsia" w:hAnsiTheme="minorEastAsia" w:cs="Arial"/>
          <w:sz w:val="24"/>
          <w:szCs w:val="24"/>
        </w:rPr>
        <w:t>中国证监会</w:t>
      </w:r>
      <w:r>
        <w:rPr>
          <w:rFonts w:asciiTheme="minorEastAsia" w:hAnsiTheme="minorEastAsia" w:cs="Arial" w:hint="eastAsia"/>
          <w:sz w:val="24"/>
          <w:szCs w:val="24"/>
        </w:rPr>
        <w:t>”</w:t>
      </w:r>
      <w:r>
        <w:rPr>
          <w:rFonts w:asciiTheme="minorEastAsia" w:hAnsiTheme="minorEastAsia" w:cs="Arial"/>
          <w:sz w:val="24"/>
          <w:szCs w:val="24"/>
        </w:rPr>
        <w:t>）《关于</w:t>
      </w:r>
      <w:r>
        <w:rPr>
          <w:rFonts w:asciiTheme="minorEastAsia" w:hAnsiTheme="minorEastAsia" w:cs="Arial" w:hint="eastAsia"/>
          <w:sz w:val="24"/>
          <w:szCs w:val="24"/>
        </w:rPr>
        <w:t>准予</w:t>
      </w:r>
      <w:r>
        <w:rPr>
          <w:rFonts w:asciiTheme="minorEastAsia" w:hAnsiTheme="minorEastAsia" w:cs="Arial"/>
          <w:sz w:val="24"/>
          <w:szCs w:val="24"/>
        </w:rPr>
        <w:t>富荣</w:t>
      </w:r>
      <w:r>
        <w:rPr>
          <w:rFonts w:asciiTheme="minorEastAsia" w:hAnsiTheme="minorEastAsia" w:cs="Arial" w:hint="eastAsia"/>
          <w:sz w:val="24"/>
          <w:szCs w:val="24"/>
        </w:rPr>
        <w:t>福康混合</w:t>
      </w:r>
      <w:r>
        <w:rPr>
          <w:rFonts w:asciiTheme="minorEastAsia" w:hAnsiTheme="minorEastAsia" w:cs="Arial"/>
          <w:sz w:val="24"/>
          <w:szCs w:val="24"/>
        </w:rPr>
        <w:t>型证券投资基金</w:t>
      </w:r>
      <w:r>
        <w:rPr>
          <w:rFonts w:asciiTheme="minorEastAsia" w:hAnsiTheme="minorEastAsia" w:cs="Arial" w:hint="eastAsia"/>
          <w:sz w:val="24"/>
          <w:szCs w:val="24"/>
        </w:rPr>
        <w:t>注册</w:t>
      </w:r>
      <w:r>
        <w:rPr>
          <w:rFonts w:asciiTheme="minorEastAsia" w:hAnsiTheme="minorEastAsia" w:cs="Arial"/>
          <w:sz w:val="24"/>
          <w:szCs w:val="24"/>
        </w:rPr>
        <w:t>的批复》（证监许可[2017]867号）进行募集。</w:t>
      </w:r>
      <w:r>
        <w:rPr>
          <w:rFonts w:asciiTheme="minorEastAsia" w:hAnsiTheme="minorEastAsia" w:cs="Arial" w:hint="eastAsia"/>
          <w:sz w:val="24"/>
          <w:szCs w:val="24"/>
        </w:rPr>
        <w:t>本基金于</w:t>
      </w:r>
      <w:r>
        <w:rPr>
          <w:rFonts w:asciiTheme="minorEastAsia" w:hAnsiTheme="minorEastAsia" w:cs="Arial"/>
          <w:sz w:val="24"/>
          <w:szCs w:val="24"/>
        </w:rPr>
        <w:t>2018年2月11日正式生效。</w:t>
      </w:r>
    </w:p>
    <w:p w14:paraId="33E9BF88"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296591BC"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属于证券投资基金中中高风险、中高预期收益的品种。</w:t>
      </w:r>
    </w:p>
    <w:p w14:paraId="38949E28" w14:textId="77777777" w:rsidR="00325B78" w:rsidRDefault="003559C3">
      <w:pPr>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38843B99"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43EF38F8"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元发售面值募集基金份额，在市场波动等因素的影响下，基金投资有可能出现亏损或基金份额净值低于发售面值。</w:t>
      </w:r>
    </w:p>
    <w:p w14:paraId="4B695A82"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23C213F5"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w:t>
      </w:r>
      <w:r>
        <w:rPr>
          <w:rFonts w:asciiTheme="minorEastAsia" w:hAnsiTheme="minorEastAsia" w:cs="Arial" w:hint="eastAsia"/>
          <w:sz w:val="24"/>
          <w:szCs w:val="24"/>
        </w:rPr>
        <w:lastRenderedPageBreak/>
        <w:t>资风险，由投资者自行承担。</w:t>
      </w:r>
    </w:p>
    <w:p w14:paraId="3608E63A" w14:textId="4CF34B72" w:rsidR="00886917" w:rsidRPr="00295DB8" w:rsidRDefault="00E14B36" w:rsidP="00656429">
      <w:pPr>
        <w:autoSpaceDE w:val="0"/>
        <w:autoSpaceDN w:val="0"/>
        <w:adjustRightInd w:val="0"/>
        <w:snapToGrid w:val="0"/>
        <w:spacing w:line="360" w:lineRule="auto"/>
        <w:ind w:firstLineChars="200" w:firstLine="482"/>
        <w:rPr>
          <w:rFonts w:asciiTheme="minorEastAsia" w:hAnsiTheme="minorEastAsia" w:cs="Arial"/>
          <w:sz w:val="24"/>
          <w:szCs w:val="24"/>
        </w:rPr>
      </w:pPr>
      <w:r w:rsidRPr="00656429">
        <w:rPr>
          <w:rFonts w:asciiTheme="minorEastAsia" w:hAnsiTheme="minorEastAsia" w:cs="Arial" w:hint="eastAsia"/>
          <w:b/>
          <w:bCs/>
          <w:sz w:val="24"/>
          <w:szCs w:val="24"/>
        </w:rPr>
        <w:t>本次招募说明书</w:t>
      </w:r>
      <w:r w:rsidR="00D71E6B" w:rsidRPr="00656429">
        <w:rPr>
          <w:rFonts w:asciiTheme="minorEastAsia" w:hAnsiTheme="minorEastAsia" w:cs="Arial" w:hint="eastAsia"/>
          <w:b/>
          <w:bCs/>
          <w:sz w:val="24"/>
          <w:szCs w:val="24"/>
        </w:rPr>
        <w:t>更新仅涉及调低管理费率的事项。</w:t>
      </w:r>
      <w:r w:rsidR="00D71E6B">
        <w:rPr>
          <w:rFonts w:asciiTheme="minorEastAsia" w:hAnsiTheme="minorEastAsia" w:cs="Arial" w:hint="eastAsia"/>
          <w:sz w:val="24"/>
          <w:szCs w:val="24"/>
        </w:rPr>
        <w:t>本招募说明书</w:t>
      </w:r>
      <w:r w:rsidRPr="00E14B36">
        <w:rPr>
          <w:rFonts w:asciiTheme="minorEastAsia" w:hAnsiTheme="minorEastAsia" w:cs="Arial" w:hint="eastAsia"/>
          <w:sz w:val="24"/>
          <w:szCs w:val="24"/>
        </w:rPr>
        <w:t>“基金管理人”部分的内容</w:t>
      </w:r>
      <w:r w:rsidR="00D71E6B">
        <w:rPr>
          <w:rFonts w:asciiTheme="minorEastAsia" w:hAnsiTheme="minorEastAsia" w:cs="Arial" w:hint="eastAsia"/>
          <w:sz w:val="24"/>
          <w:szCs w:val="24"/>
        </w:rPr>
        <w:t>截止至2</w:t>
      </w:r>
      <w:r w:rsidR="00D71E6B">
        <w:rPr>
          <w:rFonts w:asciiTheme="minorEastAsia" w:hAnsiTheme="minorEastAsia" w:cs="Arial"/>
          <w:sz w:val="24"/>
          <w:szCs w:val="24"/>
        </w:rPr>
        <w:t>023</w:t>
      </w:r>
      <w:r w:rsidR="00D71E6B">
        <w:rPr>
          <w:rFonts w:asciiTheme="minorEastAsia" w:hAnsiTheme="minorEastAsia" w:cs="Arial" w:hint="eastAsia"/>
          <w:sz w:val="24"/>
          <w:szCs w:val="24"/>
        </w:rPr>
        <w:t>年3月</w:t>
      </w:r>
      <w:r w:rsidR="00B84C0E">
        <w:rPr>
          <w:rFonts w:asciiTheme="minorEastAsia" w:hAnsiTheme="minorEastAsia" w:cs="Arial"/>
          <w:sz w:val="24"/>
          <w:szCs w:val="24"/>
        </w:rPr>
        <w:t>10</w:t>
      </w:r>
      <w:r w:rsidR="00D71E6B">
        <w:rPr>
          <w:rFonts w:asciiTheme="minorEastAsia" w:hAnsiTheme="minorEastAsia" w:cs="Arial" w:hint="eastAsia"/>
          <w:sz w:val="24"/>
          <w:szCs w:val="24"/>
        </w:rPr>
        <w:t>日</w:t>
      </w:r>
      <w:r w:rsidRPr="00E14B36">
        <w:rPr>
          <w:rFonts w:asciiTheme="minorEastAsia" w:hAnsiTheme="minorEastAsia" w:cs="Arial" w:hint="eastAsia"/>
          <w:sz w:val="24"/>
          <w:szCs w:val="24"/>
        </w:rPr>
        <w:t>，</w:t>
      </w:r>
      <w:r w:rsidR="00886917" w:rsidRPr="00295DB8">
        <w:rPr>
          <w:rFonts w:asciiTheme="minorEastAsia" w:hAnsiTheme="minorEastAsia" w:cs="Arial" w:hint="eastAsia"/>
          <w:sz w:val="24"/>
          <w:szCs w:val="24"/>
        </w:rPr>
        <w:t>本招募说明书所载</w:t>
      </w:r>
      <w:r>
        <w:rPr>
          <w:rFonts w:asciiTheme="minorEastAsia" w:hAnsiTheme="minorEastAsia" w:cs="Arial" w:hint="eastAsia"/>
          <w:sz w:val="24"/>
          <w:szCs w:val="24"/>
        </w:rPr>
        <w:t>其他</w:t>
      </w:r>
      <w:r w:rsidR="00886917" w:rsidRPr="00295DB8">
        <w:rPr>
          <w:rFonts w:asciiTheme="minorEastAsia" w:hAnsiTheme="minorEastAsia" w:cs="Arial" w:hint="eastAsia"/>
          <w:sz w:val="24"/>
          <w:szCs w:val="24"/>
        </w:rPr>
        <w:t>内容截止日为</w:t>
      </w:r>
      <w:r w:rsidR="00454D30" w:rsidRPr="00295DB8">
        <w:rPr>
          <w:rFonts w:asciiTheme="minorEastAsia" w:hAnsiTheme="minorEastAsia" w:cs="Arial" w:hint="eastAsia"/>
          <w:sz w:val="24"/>
          <w:szCs w:val="24"/>
        </w:rPr>
        <w:t>202</w:t>
      </w:r>
      <w:r w:rsidR="00454D30">
        <w:rPr>
          <w:rFonts w:asciiTheme="minorEastAsia" w:hAnsiTheme="minorEastAsia" w:cs="Arial"/>
          <w:sz w:val="24"/>
          <w:szCs w:val="24"/>
        </w:rPr>
        <w:t>2</w:t>
      </w:r>
      <w:r w:rsidR="00886917" w:rsidRPr="00295DB8">
        <w:rPr>
          <w:rFonts w:asciiTheme="minorEastAsia" w:hAnsiTheme="minorEastAsia" w:cs="Arial" w:hint="eastAsia"/>
          <w:sz w:val="24"/>
          <w:szCs w:val="24"/>
        </w:rPr>
        <w:t>年</w:t>
      </w:r>
      <w:r w:rsidR="00454D30">
        <w:rPr>
          <w:rFonts w:asciiTheme="minorEastAsia" w:hAnsiTheme="minorEastAsia" w:cs="Arial"/>
          <w:sz w:val="24"/>
          <w:szCs w:val="24"/>
        </w:rPr>
        <w:t>8</w:t>
      </w:r>
      <w:r w:rsidR="00886917" w:rsidRPr="00295DB8">
        <w:rPr>
          <w:rFonts w:asciiTheme="minorEastAsia" w:hAnsiTheme="minorEastAsia" w:cs="Arial" w:hint="eastAsia"/>
          <w:sz w:val="24"/>
          <w:szCs w:val="24"/>
        </w:rPr>
        <w:t>月</w:t>
      </w:r>
      <w:r w:rsidR="00454D30">
        <w:rPr>
          <w:rFonts w:asciiTheme="minorEastAsia" w:hAnsiTheme="minorEastAsia" w:cs="Arial"/>
          <w:sz w:val="24"/>
          <w:szCs w:val="24"/>
        </w:rPr>
        <w:t>18</w:t>
      </w:r>
      <w:r w:rsidR="00886917" w:rsidRPr="00295DB8">
        <w:rPr>
          <w:rFonts w:asciiTheme="minorEastAsia" w:hAnsiTheme="minorEastAsia" w:cs="Arial" w:hint="eastAsia"/>
          <w:sz w:val="24"/>
          <w:szCs w:val="24"/>
        </w:rPr>
        <w:t>日，有关财务数据截止日为</w:t>
      </w:r>
      <w:r w:rsidR="00454D30" w:rsidRPr="00295DB8">
        <w:rPr>
          <w:rFonts w:asciiTheme="minorEastAsia" w:hAnsiTheme="minorEastAsia" w:cs="Arial" w:hint="eastAsia"/>
          <w:sz w:val="24"/>
          <w:szCs w:val="24"/>
        </w:rPr>
        <w:t>202</w:t>
      </w:r>
      <w:r w:rsidR="00454D30">
        <w:rPr>
          <w:rFonts w:asciiTheme="minorEastAsia" w:hAnsiTheme="minorEastAsia" w:cs="Arial"/>
          <w:sz w:val="24"/>
          <w:szCs w:val="24"/>
        </w:rPr>
        <w:t>2</w:t>
      </w:r>
      <w:r w:rsidR="00886917" w:rsidRPr="00295DB8">
        <w:rPr>
          <w:rFonts w:asciiTheme="minorEastAsia" w:hAnsiTheme="minorEastAsia" w:cs="Arial" w:hint="eastAsia"/>
          <w:sz w:val="24"/>
          <w:szCs w:val="24"/>
        </w:rPr>
        <w:t>年6月30日，净值表现截止日为</w:t>
      </w:r>
      <w:r w:rsidR="00454D30" w:rsidRPr="00295DB8">
        <w:rPr>
          <w:rFonts w:asciiTheme="minorEastAsia" w:hAnsiTheme="minorEastAsia" w:cs="Arial" w:hint="eastAsia"/>
          <w:sz w:val="24"/>
          <w:szCs w:val="24"/>
        </w:rPr>
        <w:t>202</w:t>
      </w:r>
      <w:r w:rsidR="00454D30">
        <w:rPr>
          <w:rFonts w:asciiTheme="minorEastAsia" w:hAnsiTheme="minorEastAsia" w:cs="Arial"/>
          <w:sz w:val="24"/>
          <w:szCs w:val="24"/>
        </w:rPr>
        <w:t>2</w:t>
      </w:r>
      <w:r w:rsidR="00886917" w:rsidRPr="00295DB8">
        <w:rPr>
          <w:rFonts w:asciiTheme="minorEastAsia" w:hAnsiTheme="minorEastAsia" w:cs="Arial" w:hint="eastAsia"/>
          <w:sz w:val="24"/>
          <w:szCs w:val="24"/>
        </w:rPr>
        <w:t>年6月30日。（财务数据未经审计）。</w:t>
      </w:r>
    </w:p>
    <w:p w14:paraId="5A61CB6A" w14:textId="6BAEB7C7" w:rsidR="00325B78" w:rsidRDefault="00325B78">
      <w:pPr>
        <w:autoSpaceDE w:val="0"/>
        <w:autoSpaceDN w:val="0"/>
        <w:adjustRightInd w:val="0"/>
        <w:snapToGrid w:val="0"/>
        <w:spacing w:line="360" w:lineRule="auto"/>
        <w:ind w:firstLineChars="200" w:firstLine="480"/>
        <w:rPr>
          <w:rFonts w:asciiTheme="minorEastAsia" w:hAnsiTheme="minorEastAsia" w:cs="Arial"/>
          <w:sz w:val="24"/>
          <w:szCs w:val="24"/>
        </w:rPr>
      </w:pPr>
    </w:p>
    <w:p w14:paraId="74C589CE" w14:textId="77777777" w:rsidR="00325B78" w:rsidRDefault="00325B78">
      <w:pPr>
        <w:autoSpaceDE w:val="0"/>
        <w:autoSpaceDN w:val="0"/>
        <w:adjustRightInd w:val="0"/>
        <w:snapToGrid w:val="0"/>
        <w:spacing w:line="360" w:lineRule="auto"/>
        <w:jc w:val="left"/>
        <w:rPr>
          <w:rFonts w:asciiTheme="minorEastAsia" w:hAnsiTheme="minorEastAsia" w:cs="Arial"/>
          <w:b/>
          <w:bCs/>
          <w:sz w:val="28"/>
          <w:szCs w:val="28"/>
        </w:rPr>
      </w:pPr>
    </w:p>
    <w:p w14:paraId="59449E0B" w14:textId="77777777" w:rsidR="00325B78" w:rsidRPr="001F7F4A" w:rsidRDefault="00325B78">
      <w:pPr>
        <w:widowControl/>
        <w:spacing w:line="360" w:lineRule="auto"/>
        <w:jc w:val="left"/>
        <w:rPr>
          <w:rFonts w:asciiTheme="minorEastAsia" w:hAnsiTheme="minorEastAsia" w:cs="Times New Roman"/>
          <w:b/>
          <w:kern w:val="0"/>
          <w:sz w:val="30"/>
          <w:szCs w:val="30"/>
        </w:rPr>
        <w:sectPr w:rsidR="00325B78" w:rsidRPr="001F7F4A">
          <w:pgSz w:w="11906" w:h="16838"/>
          <w:pgMar w:top="1440" w:right="1800" w:bottom="1440" w:left="1800" w:header="851" w:footer="992" w:gutter="0"/>
          <w:pgNumType w:start="1"/>
          <w:cols w:space="720"/>
          <w:docGrid w:type="lines" w:linePitch="312"/>
        </w:sectPr>
      </w:pPr>
      <w:bookmarkStart w:id="14" w:name="_Toc352229746"/>
      <w:bookmarkStart w:id="15" w:name="_Toc11660"/>
      <w:bookmarkStart w:id="16" w:name="_Toc123112229"/>
      <w:bookmarkStart w:id="17" w:name="_Toc123112268"/>
      <w:bookmarkStart w:id="18" w:name="_Toc4966"/>
      <w:bookmarkStart w:id="19" w:name="_Toc26897"/>
      <w:bookmarkStart w:id="20" w:name="_Toc123701389"/>
      <w:bookmarkStart w:id="21" w:name="_Toc30935"/>
      <w:bookmarkStart w:id="22" w:name="_Toc6306"/>
      <w:bookmarkStart w:id="23" w:name="_Toc4867"/>
      <w:bookmarkStart w:id="24" w:name="_Toc8727"/>
      <w:bookmarkStart w:id="25" w:name="_Toc32639"/>
      <w:bookmarkStart w:id="26" w:name="_Toc29629"/>
      <w:bookmarkStart w:id="27" w:name="_Toc15517"/>
      <w:bookmarkStart w:id="28" w:name="_Toc141703880"/>
      <w:bookmarkStart w:id="29" w:name="_Toc139991730"/>
      <w:bookmarkStart w:id="30" w:name="_Toc23386"/>
      <w:bookmarkStart w:id="31" w:name="_Toc233456271"/>
      <w:bookmarkEnd w:id="0"/>
      <w:bookmarkEnd w:id="1"/>
      <w:bookmarkEnd w:id="2"/>
      <w:bookmarkEnd w:id="3"/>
    </w:p>
    <w:p w14:paraId="386FEFBA" w14:textId="77777777" w:rsidR="00325B78" w:rsidRDefault="003559C3">
      <w:pPr>
        <w:jc w:val="center"/>
        <w:rPr>
          <w:rFonts w:asciiTheme="minorEastAsia" w:hAnsiTheme="minorEastAsia"/>
          <w:b/>
          <w:bCs/>
          <w:sz w:val="24"/>
        </w:rPr>
      </w:pPr>
      <w:r>
        <w:rPr>
          <w:rFonts w:asciiTheme="minorEastAsia" w:hAnsiTheme="minorEastAsia" w:hint="eastAsia"/>
          <w:b/>
          <w:bCs/>
          <w:sz w:val="24"/>
        </w:rPr>
        <w:lastRenderedPageBreak/>
        <w:t>目</w:t>
      </w:r>
      <w:r>
        <w:rPr>
          <w:rFonts w:asciiTheme="minorEastAsia" w:hAnsiTheme="minorEastAsia"/>
          <w:b/>
          <w:bCs/>
          <w:sz w:val="24"/>
        </w:rPr>
        <w:t xml:space="preserve">    </w:t>
      </w:r>
      <w:r>
        <w:rPr>
          <w:rFonts w:asciiTheme="minorEastAsia" w:hAnsiTheme="minorEastAsia" w:hint="eastAsia"/>
          <w:b/>
          <w:bCs/>
          <w:sz w:val="24"/>
        </w:rPr>
        <w:t>录</w:t>
      </w:r>
    </w:p>
    <w:p w14:paraId="394C8358" w14:textId="6AF43ED7" w:rsidR="00325B78" w:rsidRDefault="003559C3">
      <w:pPr>
        <w:pStyle w:val="TOC1"/>
        <w:rPr>
          <w:rFonts w:asciiTheme="minorEastAsia" w:eastAsiaTheme="minorEastAsia" w:hAnsiTheme="minorEastAsia" w:cstheme="minorBidi"/>
          <w:noProof/>
          <w:szCs w:val="22"/>
        </w:rPr>
      </w:pPr>
      <w:r>
        <w:rPr>
          <w:rFonts w:asciiTheme="minorEastAsia" w:eastAsiaTheme="minorEastAsia" w:hAnsiTheme="minorEastAsia"/>
          <w:bCs/>
        </w:rPr>
        <w:fldChar w:fldCharType="begin"/>
      </w:r>
      <w:r>
        <w:rPr>
          <w:rFonts w:asciiTheme="minorEastAsia" w:eastAsiaTheme="minorEastAsia" w:hAnsiTheme="minorEastAsia"/>
          <w:bCs/>
        </w:rPr>
        <w:instrText xml:space="preserve"> TOC \o "1-1" \h \z \u </w:instrText>
      </w:r>
      <w:r>
        <w:rPr>
          <w:rFonts w:asciiTheme="minorEastAsia" w:eastAsiaTheme="minorEastAsia" w:hAnsiTheme="minorEastAsia"/>
          <w:bCs/>
        </w:rPr>
        <w:fldChar w:fldCharType="separate"/>
      </w:r>
      <w:hyperlink w:anchor="_Toc521338322" w:history="1">
        <w:r>
          <w:rPr>
            <w:rStyle w:val="afa"/>
            <w:rFonts w:asciiTheme="minorEastAsia" w:eastAsiaTheme="minorEastAsia" w:hAnsiTheme="minorEastAsia" w:hint="eastAsia"/>
            <w:noProof/>
          </w:rPr>
          <w:t>第一部分</w:t>
        </w:r>
        <w:r>
          <w:rPr>
            <w:rStyle w:val="afa"/>
            <w:rFonts w:asciiTheme="minorEastAsia" w:eastAsiaTheme="minorEastAsia" w:hAnsiTheme="minorEastAsia"/>
            <w:noProof/>
          </w:rPr>
          <w:t xml:space="preserve">  </w:t>
        </w:r>
        <w:r>
          <w:rPr>
            <w:rStyle w:val="afa"/>
            <w:rFonts w:asciiTheme="minorEastAsia" w:eastAsiaTheme="minorEastAsia" w:hAnsiTheme="minorEastAsia" w:hint="eastAsia"/>
            <w:noProof/>
          </w:rPr>
          <w:t>绪言</w:t>
        </w:r>
        <w:r>
          <w:rPr>
            <w:rFonts w:asciiTheme="minorEastAsia" w:eastAsiaTheme="minorEastAsia" w:hAnsiTheme="minorEastAsia"/>
            <w:noProof/>
          </w:rPr>
          <w:tab/>
        </w:r>
        <w:r>
          <w:rPr>
            <w:rFonts w:asciiTheme="minorEastAsia" w:eastAsiaTheme="minorEastAsia" w:hAnsiTheme="minorEastAsia"/>
            <w:noProof/>
          </w:rPr>
          <w:fldChar w:fldCharType="begin"/>
        </w:r>
        <w:r>
          <w:rPr>
            <w:rFonts w:asciiTheme="minorEastAsia" w:eastAsiaTheme="minorEastAsia" w:hAnsiTheme="minorEastAsia"/>
            <w:noProof/>
          </w:rPr>
          <w:instrText xml:space="preserve"> PAGEREF _Toc521338322 \h </w:instrText>
        </w:r>
        <w:r>
          <w:rPr>
            <w:rFonts w:asciiTheme="minorEastAsia" w:eastAsiaTheme="minorEastAsia" w:hAnsiTheme="minorEastAsia"/>
            <w:noProof/>
          </w:rPr>
        </w:r>
        <w:r>
          <w:rPr>
            <w:rFonts w:asciiTheme="minorEastAsia" w:eastAsiaTheme="minorEastAsia" w:hAnsiTheme="minorEastAsia"/>
            <w:noProof/>
          </w:rPr>
          <w:fldChar w:fldCharType="separate"/>
        </w:r>
        <w:r w:rsidR="00FC105B">
          <w:rPr>
            <w:rFonts w:asciiTheme="minorEastAsia" w:eastAsiaTheme="minorEastAsia" w:hAnsiTheme="minorEastAsia"/>
            <w:noProof/>
          </w:rPr>
          <w:t>4</w:t>
        </w:r>
        <w:r>
          <w:rPr>
            <w:rFonts w:asciiTheme="minorEastAsia" w:eastAsiaTheme="minorEastAsia" w:hAnsiTheme="minorEastAsia"/>
            <w:noProof/>
          </w:rPr>
          <w:fldChar w:fldCharType="end"/>
        </w:r>
      </w:hyperlink>
    </w:p>
    <w:p w14:paraId="47579977" w14:textId="1534BD84" w:rsidR="00325B78" w:rsidRDefault="00FC105B">
      <w:pPr>
        <w:pStyle w:val="TOC1"/>
        <w:rPr>
          <w:rFonts w:asciiTheme="minorEastAsia" w:eastAsiaTheme="minorEastAsia" w:hAnsiTheme="minorEastAsia" w:cstheme="minorBidi"/>
          <w:noProof/>
          <w:szCs w:val="22"/>
        </w:rPr>
      </w:pPr>
      <w:hyperlink w:anchor="_Toc521338323" w:history="1">
        <w:r w:rsidR="003559C3">
          <w:rPr>
            <w:rStyle w:val="afa"/>
            <w:rFonts w:asciiTheme="minorEastAsia" w:eastAsiaTheme="minorEastAsia" w:hAnsiTheme="minorEastAsia" w:hint="eastAsia"/>
            <w:noProof/>
          </w:rPr>
          <w:t>第二部分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释义</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_Toc521338323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Pr>
            <w:rFonts w:asciiTheme="minorEastAsia" w:eastAsiaTheme="minorEastAsia" w:hAnsiTheme="minorEastAsia"/>
            <w:noProof/>
          </w:rPr>
          <w:t>5</w:t>
        </w:r>
        <w:r w:rsidR="003559C3">
          <w:rPr>
            <w:rFonts w:asciiTheme="minorEastAsia" w:eastAsiaTheme="minorEastAsia" w:hAnsiTheme="minorEastAsia"/>
            <w:noProof/>
          </w:rPr>
          <w:fldChar w:fldCharType="end"/>
        </w:r>
      </w:hyperlink>
    </w:p>
    <w:p w14:paraId="06A7438C" w14:textId="356B8FF6" w:rsidR="00325B78" w:rsidRDefault="00FC105B">
      <w:pPr>
        <w:pStyle w:val="TOC1"/>
        <w:rPr>
          <w:rFonts w:asciiTheme="minorEastAsia" w:eastAsiaTheme="minorEastAsia" w:hAnsiTheme="minorEastAsia" w:cstheme="minorBidi"/>
          <w:noProof/>
          <w:szCs w:val="22"/>
        </w:rPr>
      </w:pPr>
      <w:hyperlink w:anchor="_Toc521338324" w:history="1">
        <w:r w:rsidR="003559C3">
          <w:rPr>
            <w:rStyle w:val="afa"/>
            <w:rFonts w:asciiTheme="minorEastAsia" w:eastAsiaTheme="minorEastAsia" w:hAnsiTheme="minorEastAsia" w:hint="eastAsia"/>
            <w:noProof/>
          </w:rPr>
          <w:t>第三部分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基金管理人</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_Toc521338324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Pr>
            <w:rFonts w:asciiTheme="minorEastAsia" w:eastAsiaTheme="minorEastAsia" w:hAnsiTheme="minorEastAsia"/>
            <w:noProof/>
          </w:rPr>
          <w:t>10</w:t>
        </w:r>
        <w:r w:rsidR="003559C3">
          <w:rPr>
            <w:rFonts w:asciiTheme="minorEastAsia" w:eastAsiaTheme="minorEastAsia" w:hAnsiTheme="minorEastAsia"/>
            <w:noProof/>
          </w:rPr>
          <w:fldChar w:fldCharType="end"/>
        </w:r>
      </w:hyperlink>
    </w:p>
    <w:p w14:paraId="59D7191D" w14:textId="2CC0122D" w:rsidR="00325B78" w:rsidRDefault="00FC105B">
      <w:pPr>
        <w:pStyle w:val="TOC1"/>
        <w:rPr>
          <w:rFonts w:asciiTheme="minorEastAsia" w:eastAsiaTheme="minorEastAsia" w:hAnsiTheme="minorEastAsia" w:cstheme="minorBidi"/>
          <w:noProof/>
          <w:szCs w:val="22"/>
        </w:rPr>
      </w:pPr>
      <w:hyperlink w:anchor="_Toc521338325" w:history="1">
        <w:r w:rsidR="003559C3">
          <w:rPr>
            <w:rStyle w:val="afa"/>
            <w:rFonts w:asciiTheme="minorEastAsia" w:eastAsiaTheme="minorEastAsia" w:hAnsiTheme="minorEastAsia" w:hint="eastAsia"/>
            <w:noProof/>
          </w:rPr>
          <w:t>第四部分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基金托管人</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_Toc521338325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Pr>
            <w:rFonts w:asciiTheme="minorEastAsia" w:eastAsiaTheme="minorEastAsia" w:hAnsiTheme="minorEastAsia"/>
            <w:noProof/>
          </w:rPr>
          <w:t>20</w:t>
        </w:r>
        <w:r w:rsidR="003559C3">
          <w:rPr>
            <w:rFonts w:asciiTheme="minorEastAsia" w:eastAsiaTheme="minorEastAsia" w:hAnsiTheme="minorEastAsia"/>
            <w:noProof/>
          </w:rPr>
          <w:fldChar w:fldCharType="end"/>
        </w:r>
      </w:hyperlink>
    </w:p>
    <w:p w14:paraId="2BEB63C6" w14:textId="2101A273" w:rsidR="00325B78" w:rsidRDefault="00FC105B">
      <w:pPr>
        <w:pStyle w:val="TOC1"/>
        <w:rPr>
          <w:rFonts w:asciiTheme="minorEastAsia" w:eastAsiaTheme="minorEastAsia" w:hAnsiTheme="minorEastAsia" w:cstheme="minorBidi"/>
          <w:noProof/>
          <w:szCs w:val="22"/>
        </w:rPr>
      </w:pPr>
      <w:hyperlink w:anchor="_Toc521338326" w:history="1">
        <w:r w:rsidR="003559C3">
          <w:rPr>
            <w:rStyle w:val="afa"/>
            <w:rFonts w:asciiTheme="minorEastAsia" w:eastAsiaTheme="minorEastAsia" w:hAnsiTheme="minorEastAsia" w:hint="eastAsia"/>
            <w:noProof/>
          </w:rPr>
          <w:t>第五部分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相关服务机构</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_Toc521338326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Pr>
            <w:rFonts w:asciiTheme="minorEastAsia" w:eastAsiaTheme="minorEastAsia" w:hAnsiTheme="minorEastAsia"/>
            <w:noProof/>
          </w:rPr>
          <w:t>23</w:t>
        </w:r>
        <w:r w:rsidR="003559C3">
          <w:rPr>
            <w:rFonts w:asciiTheme="minorEastAsia" w:eastAsiaTheme="minorEastAsia" w:hAnsiTheme="minorEastAsia"/>
            <w:noProof/>
          </w:rPr>
          <w:fldChar w:fldCharType="end"/>
        </w:r>
      </w:hyperlink>
    </w:p>
    <w:p w14:paraId="005F6E89" w14:textId="2B978F08" w:rsidR="00325B78" w:rsidRDefault="00FC105B">
      <w:pPr>
        <w:pStyle w:val="TOC1"/>
        <w:rPr>
          <w:rFonts w:asciiTheme="minorEastAsia" w:eastAsiaTheme="minorEastAsia" w:hAnsiTheme="minorEastAsia" w:cstheme="minorBidi"/>
          <w:noProof/>
          <w:szCs w:val="22"/>
        </w:rPr>
      </w:pPr>
      <w:hyperlink w:anchor="_Toc521338327" w:history="1">
        <w:r w:rsidR="003559C3">
          <w:rPr>
            <w:rStyle w:val="afa"/>
            <w:rFonts w:asciiTheme="minorEastAsia" w:eastAsiaTheme="minorEastAsia" w:hAnsiTheme="minorEastAsia" w:hint="eastAsia"/>
            <w:noProof/>
          </w:rPr>
          <w:t>第六部分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基金的募集</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_Toc521338327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Pr>
            <w:rFonts w:asciiTheme="minorEastAsia" w:eastAsiaTheme="minorEastAsia" w:hAnsiTheme="minorEastAsia"/>
            <w:noProof/>
          </w:rPr>
          <w:t>33</w:t>
        </w:r>
        <w:r w:rsidR="003559C3">
          <w:rPr>
            <w:rFonts w:asciiTheme="minorEastAsia" w:eastAsiaTheme="minorEastAsia" w:hAnsiTheme="minorEastAsia"/>
            <w:noProof/>
          </w:rPr>
          <w:fldChar w:fldCharType="end"/>
        </w:r>
      </w:hyperlink>
    </w:p>
    <w:p w14:paraId="68203BCF" w14:textId="339549D1" w:rsidR="00325B78" w:rsidRDefault="00FC105B">
      <w:pPr>
        <w:pStyle w:val="TOC1"/>
        <w:rPr>
          <w:rFonts w:asciiTheme="minorEastAsia" w:eastAsiaTheme="minorEastAsia" w:hAnsiTheme="minorEastAsia" w:cstheme="minorBidi"/>
          <w:noProof/>
          <w:szCs w:val="22"/>
        </w:rPr>
      </w:pPr>
      <w:hyperlink w:anchor="_Toc521338328" w:history="1">
        <w:r w:rsidR="003559C3">
          <w:rPr>
            <w:rStyle w:val="afa"/>
            <w:rFonts w:asciiTheme="minorEastAsia" w:eastAsiaTheme="minorEastAsia" w:hAnsiTheme="minorEastAsia" w:hint="eastAsia"/>
            <w:noProof/>
          </w:rPr>
          <w:t>第七部分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基金合同的生效</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_Toc521338328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Pr>
            <w:rFonts w:asciiTheme="minorEastAsia" w:eastAsiaTheme="minorEastAsia" w:hAnsiTheme="minorEastAsia"/>
            <w:noProof/>
          </w:rPr>
          <w:t>34</w:t>
        </w:r>
        <w:r w:rsidR="003559C3">
          <w:rPr>
            <w:rFonts w:asciiTheme="minorEastAsia" w:eastAsiaTheme="minorEastAsia" w:hAnsiTheme="minorEastAsia"/>
            <w:noProof/>
          </w:rPr>
          <w:fldChar w:fldCharType="end"/>
        </w:r>
      </w:hyperlink>
    </w:p>
    <w:p w14:paraId="37A35D53" w14:textId="0FECC5CF" w:rsidR="00325B78" w:rsidRDefault="00FC105B">
      <w:pPr>
        <w:pStyle w:val="TOC1"/>
        <w:rPr>
          <w:rFonts w:asciiTheme="minorEastAsia" w:eastAsiaTheme="minorEastAsia" w:hAnsiTheme="minorEastAsia" w:cstheme="minorBidi"/>
          <w:noProof/>
          <w:szCs w:val="22"/>
        </w:rPr>
      </w:pPr>
      <w:hyperlink w:anchor="_Toc521338329" w:history="1">
        <w:r w:rsidR="003559C3">
          <w:rPr>
            <w:rStyle w:val="afa"/>
            <w:rFonts w:asciiTheme="minorEastAsia" w:eastAsiaTheme="minorEastAsia" w:hAnsiTheme="minorEastAsia" w:hint="eastAsia"/>
            <w:noProof/>
          </w:rPr>
          <w:t>第八部分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基金份额的申购与赎回</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_Toc521338329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Pr>
            <w:rFonts w:asciiTheme="minorEastAsia" w:eastAsiaTheme="minorEastAsia" w:hAnsiTheme="minorEastAsia"/>
            <w:noProof/>
          </w:rPr>
          <w:t>35</w:t>
        </w:r>
        <w:r w:rsidR="003559C3">
          <w:rPr>
            <w:rFonts w:asciiTheme="minorEastAsia" w:eastAsiaTheme="minorEastAsia" w:hAnsiTheme="minorEastAsia"/>
            <w:noProof/>
          </w:rPr>
          <w:fldChar w:fldCharType="end"/>
        </w:r>
      </w:hyperlink>
    </w:p>
    <w:p w14:paraId="11401B50" w14:textId="6AF252CF" w:rsidR="00325B78" w:rsidRDefault="00FC105B">
      <w:pPr>
        <w:pStyle w:val="TOC1"/>
        <w:rPr>
          <w:rFonts w:asciiTheme="minorEastAsia" w:eastAsiaTheme="minorEastAsia" w:hAnsiTheme="minorEastAsia" w:cstheme="minorBidi"/>
          <w:noProof/>
          <w:szCs w:val="22"/>
        </w:rPr>
      </w:pPr>
      <w:hyperlink w:anchor="_Toc521338330" w:history="1">
        <w:r w:rsidR="003559C3">
          <w:rPr>
            <w:rStyle w:val="afa"/>
            <w:rFonts w:asciiTheme="minorEastAsia" w:eastAsiaTheme="minorEastAsia" w:hAnsiTheme="minorEastAsia" w:hint="eastAsia"/>
            <w:noProof/>
          </w:rPr>
          <w:t>第九部分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基金的投资</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_Toc521338330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Pr>
            <w:rFonts w:asciiTheme="minorEastAsia" w:eastAsiaTheme="minorEastAsia" w:hAnsiTheme="minorEastAsia"/>
            <w:noProof/>
          </w:rPr>
          <w:t>46</w:t>
        </w:r>
        <w:r w:rsidR="003559C3">
          <w:rPr>
            <w:rFonts w:asciiTheme="minorEastAsia" w:eastAsiaTheme="minorEastAsia" w:hAnsiTheme="minorEastAsia"/>
            <w:noProof/>
          </w:rPr>
          <w:fldChar w:fldCharType="end"/>
        </w:r>
      </w:hyperlink>
    </w:p>
    <w:p w14:paraId="63647D97" w14:textId="694A71F7" w:rsidR="00325B78" w:rsidRDefault="00FC105B">
      <w:pPr>
        <w:pStyle w:val="TOC1"/>
        <w:rPr>
          <w:rFonts w:asciiTheme="minorEastAsia" w:eastAsiaTheme="minorEastAsia" w:hAnsiTheme="minorEastAsia" w:cstheme="minorBidi"/>
          <w:noProof/>
          <w:szCs w:val="22"/>
        </w:rPr>
      </w:pPr>
      <w:hyperlink w:anchor="_Toc521338331" w:history="1">
        <w:r w:rsidR="003559C3">
          <w:rPr>
            <w:rStyle w:val="afa"/>
            <w:rFonts w:asciiTheme="minorEastAsia" w:eastAsiaTheme="minorEastAsia" w:hAnsiTheme="minorEastAsia" w:hint="eastAsia"/>
            <w:noProof/>
          </w:rPr>
          <w:t>第十部分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基金的财产</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_Toc521338331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Pr>
            <w:rFonts w:asciiTheme="minorEastAsia" w:eastAsiaTheme="minorEastAsia" w:hAnsiTheme="minorEastAsia"/>
            <w:noProof/>
          </w:rPr>
          <w:t>62</w:t>
        </w:r>
        <w:r w:rsidR="003559C3">
          <w:rPr>
            <w:rFonts w:asciiTheme="minorEastAsia" w:eastAsiaTheme="minorEastAsia" w:hAnsiTheme="minorEastAsia"/>
            <w:noProof/>
          </w:rPr>
          <w:fldChar w:fldCharType="end"/>
        </w:r>
      </w:hyperlink>
    </w:p>
    <w:p w14:paraId="2132E62B" w14:textId="03157A72" w:rsidR="00325B78" w:rsidRDefault="00FC105B">
      <w:pPr>
        <w:pStyle w:val="TOC1"/>
        <w:rPr>
          <w:rFonts w:asciiTheme="minorEastAsia" w:eastAsiaTheme="minorEastAsia" w:hAnsiTheme="minorEastAsia" w:cstheme="minorBidi"/>
          <w:noProof/>
          <w:szCs w:val="22"/>
        </w:rPr>
      </w:pPr>
      <w:hyperlink w:anchor="_Toc521338332" w:history="1">
        <w:r w:rsidR="003559C3">
          <w:rPr>
            <w:rStyle w:val="afa"/>
            <w:rFonts w:asciiTheme="minorEastAsia" w:eastAsiaTheme="minorEastAsia" w:hAnsiTheme="minorEastAsia" w:hint="eastAsia"/>
            <w:noProof/>
          </w:rPr>
          <w:t>第十一部分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基金资产的估值</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_Toc521338332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Pr>
            <w:rFonts w:asciiTheme="minorEastAsia" w:eastAsiaTheme="minorEastAsia" w:hAnsiTheme="minorEastAsia"/>
            <w:noProof/>
          </w:rPr>
          <w:t>63</w:t>
        </w:r>
        <w:r w:rsidR="003559C3">
          <w:rPr>
            <w:rFonts w:asciiTheme="minorEastAsia" w:eastAsiaTheme="minorEastAsia" w:hAnsiTheme="minorEastAsia"/>
            <w:noProof/>
          </w:rPr>
          <w:fldChar w:fldCharType="end"/>
        </w:r>
      </w:hyperlink>
    </w:p>
    <w:p w14:paraId="38B4D112" w14:textId="528621B0" w:rsidR="00325B78" w:rsidRDefault="00FC105B">
      <w:pPr>
        <w:pStyle w:val="TOC1"/>
        <w:rPr>
          <w:rFonts w:asciiTheme="minorEastAsia" w:eastAsiaTheme="minorEastAsia" w:hAnsiTheme="minorEastAsia" w:cstheme="minorBidi"/>
          <w:noProof/>
          <w:szCs w:val="22"/>
        </w:rPr>
      </w:pPr>
      <w:hyperlink w:anchor="_Toc521338333" w:history="1">
        <w:r w:rsidR="003559C3">
          <w:rPr>
            <w:rStyle w:val="afa"/>
            <w:rFonts w:asciiTheme="minorEastAsia" w:eastAsiaTheme="minorEastAsia" w:hAnsiTheme="minorEastAsia" w:hint="eastAsia"/>
            <w:noProof/>
          </w:rPr>
          <w:t>第十二部分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基金的收益分配</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_Toc521338333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Pr>
            <w:rFonts w:asciiTheme="minorEastAsia" w:eastAsiaTheme="minorEastAsia" w:hAnsiTheme="minorEastAsia"/>
            <w:noProof/>
          </w:rPr>
          <w:t>68</w:t>
        </w:r>
        <w:r w:rsidR="003559C3">
          <w:rPr>
            <w:rFonts w:asciiTheme="minorEastAsia" w:eastAsiaTheme="minorEastAsia" w:hAnsiTheme="minorEastAsia"/>
            <w:noProof/>
          </w:rPr>
          <w:fldChar w:fldCharType="end"/>
        </w:r>
      </w:hyperlink>
    </w:p>
    <w:p w14:paraId="0BC56407" w14:textId="6857E556" w:rsidR="00325B78" w:rsidRDefault="00FC105B">
      <w:pPr>
        <w:pStyle w:val="TOC1"/>
        <w:rPr>
          <w:rFonts w:asciiTheme="minorEastAsia" w:eastAsiaTheme="minorEastAsia" w:hAnsiTheme="minorEastAsia" w:cstheme="minorBidi"/>
          <w:noProof/>
          <w:szCs w:val="22"/>
        </w:rPr>
      </w:pPr>
      <w:hyperlink w:anchor="_Toc521338334" w:history="1">
        <w:r w:rsidR="003559C3">
          <w:rPr>
            <w:rStyle w:val="afa"/>
            <w:rFonts w:asciiTheme="minorEastAsia" w:eastAsiaTheme="minorEastAsia" w:hAnsiTheme="minorEastAsia" w:hint="eastAsia"/>
            <w:noProof/>
          </w:rPr>
          <w:t>第十三部分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基金费用与税收</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_Toc521338334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Pr>
            <w:rFonts w:asciiTheme="minorEastAsia" w:eastAsiaTheme="minorEastAsia" w:hAnsiTheme="minorEastAsia"/>
            <w:noProof/>
          </w:rPr>
          <w:t>70</w:t>
        </w:r>
        <w:r w:rsidR="003559C3">
          <w:rPr>
            <w:rFonts w:asciiTheme="minorEastAsia" w:eastAsiaTheme="minorEastAsia" w:hAnsiTheme="minorEastAsia"/>
            <w:noProof/>
          </w:rPr>
          <w:fldChar w:fldCharType="end"/>
        </w:r>
      </w:hyperlink>
    </w:p>
    <w:p w14:paraId="2E9B14C5" w14:textId="1B3EFACA" w:rsidR="00325B78" w:rsidRDefault="00FC105B">
      <w:pPr>
        <w:pStyle w:val="TOC1"/>
        <w:rPr>
          <w:rFonts w:asciiTheme="minorEastAsia" w:eastAsiaTheme="minorEastAsia" w:hAnsiTheme="minorEastAsia" w:cstheme="minorBidi"/>
          <w:noProof/>
          <w:szCs w:val="22"/>
        </w:rPr>
      </w:pPr>
      <w:hyperlink w:anchor="_Toc521338335" w:history="1">
        <w:r w:rsidR="003559C3">
          <w:rPr>
            <w:rStyle w:val="afa"/>
            <w:rFonts w:asciiTheme="minorEastAsia" w:eastAsiaTheme="minorEastAsia" w:hAnsiTheme="minorEastAsia" w:hint="eastAsia"/>
            <w:noProof/>
          </w:rPr>
          <w:t>第十四部分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基金的会计与审计</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_Toc521338335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Pr>
            <w:rFonts w:asciiTheme="minorEastAsia" w:eastAsiaTheme="minorEastAsia" w:hAnsiTheme="minorEastAsia"/>
            <w:noProof/>
          </w:rPr>
          <w:t>73</w:t>
        </w:r>
        <w:r w:rsidR="003559C3">
          <w:rPr>
            <w:rFonts w:asciiTheme="minorEastAsia" w:eastAsiaTheme="minorEastAsia" w:hAnsiTheme="minorEastAsia"/>
            <w:noProof/>
          </w:rPr>
          <w:fldChar w:fldCharType="end"/>
        </w:r>
      </w:hyperlink>
    </w:p>
    <w:p w14:paraId="0E789433" w14:textId="0DB12F19" w:rsidR="00325B78" w:rsidRDefault="00FC105B">
      <w:pPr>
        <w:pStyle w:val="TOC1"/>
        <w:rPr>
          <w:rFonts w:asciiTheme="minorEastAsia" w:eastAsiaTheme="minorEastAsia" w:hAnsiTheme="minorEastAsia" w:cstheme="minorBidi"/>
          <w:noProof/>
          <w:szCs w:val="22"/>
        </w:rPr>
      </w:pPr>
      <w:hyperlink w:anchor="_Toc521338336" w:history="1">
        <w:r w:rsidR="003559C3">
          <w:rPr>
            <w:rStyle w:val="afa"/>
            <w:rFonts w:asciiTheme="minorEastAsia" w:eastAsiaTheme="minorEastAsia" w:hAnsiTheme="minorEastAsia" w:hint="eastAsia"/>
            <w:noProof/>
          </w:rPr>
          <w:t>第十五部分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基金的信息披露</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_Toc521338336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Pr>
            <w:rFonts w:asciiTheme="minorEastAsia" w:eastAsiaTheme="minorEastAsia" w:hAnsiTheme="minorEastAsia"/>
            <w:noProof/>
          </w:rPr>
          <w:t>74</w:t>
        </w:r>
        <w:r w:rsidR="003559C3">
          <w:rPr>
            <w:rFonts w:asciiTheme="minorEastAsia" w:eastAsiaTheme="minorEastAsia" w:hAnsiTheme="minorEastAsia"/>
            <w:noProof/>
          </w:rPr>
          <w:fldChar w:fldCharType="end"/>
        </w:r>
      </w:hyperlink>
    </w:p>
    <w:p w14:paraId="42DA18B5" w14:textId="699EFA61" w:rsidR="00325B78" w:rsidRDefault="00FC105B">
      <w:pPr>
        <w:pStyle w:val="TOC1"/>
        <w:rPr>
          <w:rFonts w:asciiTheme="minorEastAsia" w:eastAsiaTheme="minorEastAsia" w:hAnsiTheme="minorEastAsia" w:cstheme="minorBidi"/>
          <w:noProof/>
          <w:szCs w:val="22"/>
        </w:rPr>
      </w:pPr>
      <w:hyperlink w:anchor="_Toc521338337" w:history="1">
        <w:r w:rsidR="003559C3">
          <w:rPr>
            <w:rStyle w:val="afa"/>
            <w:rFonts w:asciiTheme="minorEastAsia" w:eastAsiaTheme="minorEastAsia" w:hAnsiTheme="minorEastAsia" w:hint="eastAsia"/>
            <w:noProof/>
          </w:rPr>
          <w:t>第十六部分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风险揭示</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_Toc521338337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Pr>
            <w:rFonts w:asciiTheme="minorEastAsia" w:eastAsiaTheme="minorEastAsia" w:hAnsiTheme="minorEastAsia"/>
            <w:noProof/>
          </w:rPr>
          <w:t>81</w:t>
        </w:r>
        <w:r w:rsidR="003559C3">
          <w:rPr>
            <w:rFonts w:asciiTheme="minorEastAsia" w:eastAsiaTheme="minorEastAsia" w:hAnsiTheme="minorEastAsia"/>
            <w:noProof/>
          </w:rPr>
          <w:fldChar w:fldCharType="end"/>
        </w:r>
      </w:hyperlink>
    </w:p>
    <w:p w14:paraId="43F2A9BA" w14:textId="703576D5" w:rsidR="00325B78" w:rsidRDefault="00FC105B">
      <w:pPr>
        <w:pStyle w:val="TOC1"/>
        <w:rPr>
          <w:rFonts w:asciiTheme="minorEastAsia" w:eastAsiaTheme="minorEastAsia" w:hAnsiTheme="minorEastAsia" w:cstheme="minorBidi"/>
          <w:noProof/>
          <w:szCs w:val="22"/>
        </w:rPr>
      </w:pPr>
      <w:hyperlink w:anchor="_Toc521338338" w:history="1">
        <w:r w:rsidR="003559C3">
          <w:rPr>
            <w:rStyle w:val="afa"/>
            <w:rFonts w:asciiTheme="minorEastAsia" w:eastAsiaTheme="minorEastAsia" w:hAnsiTheme="minorEastAsia" w:hint="eastAsia"/>
            <w:noProof/>
          </w:rPr>
          <w:t>第十七部分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基金合同的变更、终止与基金财产的清算</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_Toc521338338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Pr>
            <w:rFonts w:asciiTheme="minorEastAsia" w:eastAsiaTheme="minorEastAsia" w:hAnsiTheme="minorEastAsia"/>
            <w:noProof/>
          </w:rPr>
          <w:t>85</w:t>
        </w:r>
        <w:r w:rsidR="003559C3">
          <w:rPr>
            <w:rFonts w:asciiTheme="minorEastAsia" w:eastAsiaTheme="minorEastAsia" w:hAnsiTheme="minorEastAsia"/>
            <w:noProof/>
          </w:rPr>
          <w:fldChar w:fldCharType="end"/>
        </w:r>
      </w:hyperlink>
    </w:p>
    <w:p w14:paraId="4F661378" w14:textId="7A578F2B" w:rsidR="00325B78" w:rsidRDefault="00FC105B">
      <w:pPr>
        <w:pStyle w:val="TOC1"/>
        <w:rPr>
          <w:rFonts w:asciiTheme="minorEastAsia" w:eastAsiaTheme="minorEastAsia" w:hAnsiTheme="minorEastAsia" w:cstheme="minorBidi"/>
          <w:noProof/>
          <w:szCs w:val="22"/>
        </w:rPr>
      </w:pPr>
      <w:hyperlink w:anchor="_Toc521338339" w:history="1">
        <w:r w:rsidR="003559C3">
          <w:rPr>
            <w:rStyle w:val="afa"/>
            <w:rFonts w:asciiTheme="minorEastAsia" w:eastAsiaTheme="minorEastAsia" w:hAnsiTheme="minorEastAsia" w:hint="eastAsia"/>
            <w:noProof/>
          </w:rPr>
          <w:t>第十八部分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基金合同的内容摘要</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_Toc521338339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Pr>
            <w:rFonts w:asciiTheme="minorEastAsia" w:eastAsiaTheme="minorEastAsia" w:hAnsiTheme="minorEastAsia"/>
            <w:noProof/>
          </w:rPr>
          <w:t>87</w:t>
        </w:r>
        <w:r w:rsidR="003559C3">
          <w:rPr>
            <w:rFonts w:asciiTheme="minorEastAsia" w:eastAsiaTheme="minorEastAsia" w:hAnsiTheme="minorEastAsia"/>
            <w:noProof/>
          </w:rPr>
          <w:fldChar w:fldCharType="end"/>
        </w:r>
      </w:hyperlink>
    </w:p>
    <w:p w14:paraId="1A05C6B3" w14:textId="6D206F50" w:rsidR="00325B78" w:rsidRDefault="00FC105B">
      <w:pPr>
        <w:pStyle w:val="TOC1"/>
        <w:rPr>
          <w:rFonts w:asciiTheme="minorEastAsia" w:eastAsiaTheme="minorEastAsia" w:hAnsiTheme="minorEastAsia" w:cstheme="minorBidi"/>
          <w:noProof/>
          <w:szCs w:val="22"/>
        </w:rPr>
      </w:pPr>
      <w:hyperlink w:anchor="_Toc521338340" w:history="1">
        <w:r w:rsidR="003559C3">
          <w:rPr>
            <w:rStyle w:val="afa"/>
            <w:rFonts w:asciiTheme="minorEastAsia" w:eastAsiaTheme="minorEastAsia" w:hAnsiTheme="minorEastAsia" w:hint="eastAsia"/>
            <w:noProof/>
          </w:rPr>
          <w:t>第十九部分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基金托管协议的内容摘要</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_Toc521338340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Pr>
            <w:rFonts w:asciiTheme="minorEastAsia" w:eastAsiaTheme="minorEastAsia" w:hAnsiTheme="minorEastAsia"/>
            <w:noProof/>
          </w:rPr>
          <w:t>103</w:t>
        </w:r>
        <w:r w:rsidR="003559C3">
          <w:rPr>
            <w:rFonts w:asciiTheme="minorEastAsia" w:eastAsiaTheme="minorEastAsia" w:hAnsiTheme="minorEastAsia"/>
            <w:noProof/>
          </w:rPr>
          <w:fldChar w:fldCharType="end"/>
        </w:r>
      </w:hyperlink>
    </w:p>
    <w:p w14:paraId="6AA48E47" w14:textId="1978A18F" w:rsidR="00325B78" w:rsidRDefault="00FC105B">
      <w:pPr>
        <w:pStyle w:val="TOC1"/>
        <w:rPr>
          <w:rFonts w:asciiTheme="minorEastAsia" w:eastAsiaTheme="minorEastAsia" w:hAnsiTheme="minorEastAsia" w:cstheme="minorBidi"/>
          <w:noProof/>
          <w:szCs w:val="22"/>
        </w:rPr>
      </w:pPr>
      <w:hyperlink w:anchor="_Toc521338341" w:history="1">
        <w:r w:rsidR="003559C3">
          <w:rPr>
            <w:rStyle w:val="afa"/>
            <w:rFonts w:asciiTheme="minorEastAsia" w:eastAsiaTheme="minorEastAsia" w:hAnsiTheme="minorEastAsia" w:hint="eastAsia"/>
            <w:noProof/>
          </w:rPr>
          <w:t>第二十部分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对基金份额持有人的服务</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_Toc521338341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Pr>
            <w:rFonts w:asciiTheme="minorEastAsia" w:eastAsiaTheme="minorEastAsia" w:hAnsiTheme="minorEastAsia"/>
            <w:noProof/>
          </w:rPr>
          <w:t>116</w:t>
        </w:r>
        <w:r w:rsidR="003559C3">
          <w:rPr>
            <w:rFonts w:asciiTheme="minorEastAsia" w:eastAsiaTheme="minorEastAsia" w:hAnsiTheme="minorEastAsia"/>
            <w:noProof/>
          </w:rPr>
          <w:fldChar w:fldCharType="end"/>
        </w:r>
      </w:hyperlink>
    </w:p>
    <w:p w14:paraId="45F31E0C" w14:textId="4FEE8E5D" w:rsidR="00325B78" w:rsidRDefault="00FC105B">
      <w:pPr>
        <w:pStyle w:val="TOC1"/>
        <w:rPr>
          <w:rFonts w:asciiTheme="minorEastAsia" w:eastAsiaTheme="minorEastAsia" w:hAnsiTheme="minorEastAsia" w:cstheme="minorBidi"/>
          <w:noProof/>
          <w:szCs w:val="22"/>
        </w:rPr>
      </w:pPr>
      <w:hyperlink w:anchor="_Toc521338342" w:history="1">
        <w:r w:rsidR="003559C3">
          <w:rPr>
            <w:rStyle w:val="afa"/>
            <w:rFonts w:asciiTheme="minorEastAsia" w:eastAsiaTheme="minorEastAsia" w:hAnsiTheme="minorEastAsia" w:hint="eastAsia"/>
            <w:noProof/>
          </w:rPr>
          <w:t>第二十一部分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其他应披露事项</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_Toc521338342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Pr>
            <w:rFonts w:asciiTheme="minorEastAsia" w:eastAsiaTheme="minorEastAsia" w:hAnsiTheme="minorEastAsia"/>
            <w:noProof/>
          </w:rPr>
          <w:t>118</w:t>
        </w:r>
        <w:r w:rsidR="003559C3">
          <w:rPr>
            <w:rFonts w:asciiTheme="minorEastAsia" w:eastAsiaTheme="minorEastAsia" w:hAnsiTheme="minorEastAsia"/>
            <w:noProof/>
          </w:rPr>
          <w:fldChar w:fldCharType="end"/>
        </w:r>
      </w:hyperlink>
    </w:p>
    <w:p w14:paraId="1AD48D8D" w14:textId="605AE78C" w:rsidR="00325B78" w:rsidRDefault="00FC105B">
      <w:pPr>
        <w:pStyle w:val="TOC1"/>
        <w:rPr>
          <w:rFonts w:asciiTheme="minorEastAsia" w:eastAsiaTheme="minorEastAsia" w:hAnsiTheme="minorEastAsia" w:cstheme="minorBidi"/>
          <w:noProof/>
          <w:szCs w:val="22"/>
        </w:rPr>
      </w:pPr>
      <w:hyperlink w:anchor="_Toc521338343" w:history="1">
        <w:r w:rsidR="003559C3">
          <w:rPr>
            <w:rStyle w:val="afa"/>
            <w:rFonts w:asciiTheme="minorEastAsia" w:eastAsiaTheme="minorEastAsia" w:hAnsiTheme="minorEastAsia" w:hint="eastAsia"/>
            <w:noProof/>
          </w:rPr>
          <w:t>第二十二部分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招募说明书存放及查阅方式</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_Toc521338343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Pr>
            <w:rFonts w:asciiTheme="minorEastAsia" w:eastAsiaTheme="minorEastAsia" w:hAnsiTheme="minorEastAsia"/>
            <w:noProof/>
          </w:rPr>
          <w:t>121</w:t>
        </w:r>
        <w:r w:rsidR="003559C3">
          <w:rPr>
            <w:rFonts w:asciiTheme="minorEastAsia" w:eastAsiaTheme="minorEastAsia" w:hAnsiTheme="minorEastAsia"/>
            <w:noProof/>
          </w:rPr>
          <w:fldChar w:fldCharType="end"/>
        </w:r>
      </w:hyperlink>
    </w:p>
    <w:p w14:paraId="67470FDF" w14:textId="1DED0CFD" w:rsidR="00325B78" w:rsidRDefault="00FC105B">
      <w:pPr>
        <w:pStyle w:val="TOC1"/>
        <w:rPr>
          <w:rFonts w:asciiTheme="minorEastAsia" w:eastAsiaTheme="minorEastAsia" w:hAnsiTheme="minorEastAsia" w:cstheme="minorBidi"/>
          <w:noProof/>
          <w:szCs w:val="22"/>
        </w:rPr>
      </w:pPr>
      <w:hyperlink w:anchor="_Toc521338344" w:history="1">
        <w:r w:rsidR="003559C3">
          <w:rPr>
            <w:rStyle w:val="afa"/>
            <w:rFonts w:asciiTheme="minorEastAsia" w:eastAsiaTheme="minorEastAsia" w:hAnsiTheme="minorEastAsia" w:hint="eastAsia"/>
            <w:noProof/>
          </w:rPr>
          <w:t>第二十三部分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备查文件</w:t>
        </w:r>
        <w:r w:rsidR="003559C3">
          <w:rPr>
            <w:rFonts w:asciiTheme="minorEastAsia" w:eastAsiaTheme="minorEastAsia" w:hAnsiTheme="minorEastAsia"/>
            <w:noProof/>
          </w:rPr>
          <w:tab/>
          <w:t>1</w:t>
        </w:r>
        <w:r w:rsidR="007F1829">
          <w:rPr>
            <w:rFonts w:asciiTheme="minorEastAsia" w:eastAsiaTheme="minorEastAsia" w:hAnsiTheme="minorEastAsia"/>
            <w:noProof/>
          </w:rPr>
          <w:t>22</w:t>
        </w:r>
      </w:hyperlink>
    </w:p>
    <w:p w14:paraId="2C38B9F3" w14:textId="77777777" w:rsidR="00325B78" w:rsidRDefault="003559C3">
      <w:pPr>
        <w:rPr>
          <w:rFonts w:asciiTheme="minorEastAsia" w:hAnsiTheme="minorEastAsia"/>
        </w:rPr>
        <w:sectPr w:rsidR="00325B78">
          <w:pgSz w:w="11906" w:h="16838"/>
          <w:pgMar w:top="1440" w:right="1800" w:bottom="1440" w:left="1800" w:header="851" w:footer="992" w:gutter="0"/>
          <w:pgNumType w:chapStyle="1"/>
          <w:cols w:space="720"/>
          <w:docGrid w:type="lines" w:linePitch="312"/>
        </w:sectPr>
      </w:pPr>
      <w:r>
        <w:rPr>
          <w:rFonts w:asciiTheme="minorEastAsia" w:hAnsiTheme="minorEastAsia"/>
        </w:rPr>
        <w:fldChar w:fldCharType="end"/>
      </w:r>
      <w:bookmarkStart w:id="32" w:name="_Toc416264537"/>
      <w:bookmarkStart w:id="33" w:name="_Toc263092309"/>
      <w:bookmarkStart w:id="34" w:name="_Toc258829399"/>
      <w:bookmarkStart w:id="35" w:name="_Toc6617"/>
      <w:bookmarkStart w:id="36" w:name="_Toc15067"/>
      <w:bookmarkStart w:id="37" w:name="_Toc352229747"/>
      <w:bookmarkStart w:id="38" w:name="_Toc21301"/>
      <w:bookmarkStart w:id="39" w:name="_Toc31551"/>
      <w:bookmarkStart w:id="40" w:name="_Toc22864"/>
      <w:bookmarkStart w:id="41" w:name="_Toc2465"/>
      <w:bookmarkStart w:id="42" w:name="_Toc24860"/>
      <w:bookmarkStart w:id="43" w:name="_Toc13020"/>
      <w:bookmarkStart w:id="44" w:name="_Toc819"/>
      <w:bookmarkStart w:id="45" w:name="_Toc19592"/>
      <w:bookmarkStart w:id="46" w:name="_Toc322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17427440" w14:textId="77777777" w:rsidR="00325B78" w:rsidRDefault="003559C3">
      <w:pPr>
        <w:pStyle w:val="1"/>
        <w:jc w:val="center"/>
        <w:rPr>
          <w:rFonts w:asciiTheme="minorEastAsia" w:eastAsiaTheme="minorEastAsia" w:hAnsiTheme="minorEastAsia"/>
          <w:sz w:val="30"/>
          <w:szCs w:val="30"/>
        </w:rPr>
      </w:pPr>
      <w:bookmarkStart w:id="47" w:name="_Toc521338322"/>
      <w:r>
        <w:rPr>
          <w:rFonts w:asciiTheme="minorEastAsia" w:eastAsiaTheme="minorEastAsia" w:hAnsiTheme="minorEastAsia" w:hint="eastAsia"/>
          <w:sz w:val="30"/>
          <w:szCs w:val="30"/>
        </w:rPr>
        <w:lastRenderedPageBreak/>
        <w:t>第一部分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绪言</w:t>
      </w:r>
      <w:bookmarkEnd w:id="32"/>
      <w:bookmarkEnd w:id="33"/>
      <w:bookmarkEnd w:id="47"/>
    </w:p>
    <w:p w14:paraId="6B726DF9"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康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以及《富荣福康混合型证券投资基金基金合同》（以下简称“基金合同”）编写。</w:t>
      </w:r>
    </w:p>
    <w:p w14:paraId="1FF1E88A"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E72AC02"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康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03D9335"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454520DC" w14:textId="77777777" w:rsidR="00325B78" w:rsidRDefault="00325B78">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325B78">
          <w:footerReference w:type="default" r:id="rId14"/>
          <w:pgSz w:w="11906" w:h="16838"/>
          <w:pgMar w:top="1440" w:right="1800" w:bottom="1440" w:left="1800" w:header="851" w:footer="992" w:gutter="0"/>
          <w:pgNumType w:chapStyle="1"/>
          <w:cols w:space="720"/>
          <w:docGrid w:type="lines" w:linePitch="312"/>
        </w:sectPr>
      </w:pPr>
      <w:bookmarkStart w:id="48" w:name="_Toc6149"/>
      <w:bookmarkStart w:id="49" w:name="_Toc20627"/>
      <w:bookmarkStart w:id="50" w:name="_Toc6683"/>
      <w:bookmarkStart w:id="51" w:name="_Toc24571"/>
      <w:bookmarkStart w:id="52" w:name="_Toc352229748"/>
      <w:bookmarkStart w:id="53" w:name="_Toc545"/>
      <w:bookmarkStart w:id="54" w:name="_Toc5246"/>
      <w:bookmarkStart w:id="55" w:name="_Toc13288"/>
      <w:bookmarkStart w:id="56" w:name="_Toc22708"/>
      <w:bookmarkStart w:id="57" w:name="_Toc18631"/>
      <w:bookmarkStart w:id="58" w:name="_Toc20318"/>
      <w:bookmarkStart w:id="59" w:name="_Toc733"/>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080A7224" w14:textId="77777777" w:rsidR="00325B78" w:rsidRDefault="003559C3">
      <w:pPr>
        <w:pStyle w:val="1"/>
        <w:jc w:val="center"/>
        <w:rPr>
          <w:rFonts w:asciiTheme="minorEastAsia" w:eastAsiaTheme="minorEastAsia" w:hAnsiTheme="minorEastAsia"/>
          <w:sz w:val="30"/>
          <w:szCs w:val="30"/>
        </w:rPr>
      </w:pPr>
      <w:bookmarkStart w:id="62" w:name="_Toc521338323"/>
      <w:r>
        <w:rPr>
          <w:rFonts w:asciiTheme="minorEastAsia" w:eastAsiaTheme="minorEastAsia" w:hAnsiTheme="minorEastAsia" w:hint="eastAsia"/>
          <w:sz w:val="30"/>
          <w:szCs w:val="30"/>
        </w:rPr>
        <w:lastRenderedPageBreak/>
        <w:t>第二部分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释义</w:t>
      </w:r>
      <w:bookmarkEnd w:id="62"/>
    </w:p>
    <w:p w14:paraId="13C976D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32E1E76F"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、基金或本基金：指富荣福康混合型证券投资基金</w:t>
      </w:r>
    </w:p>
    <w:p w14:paraId="1F785D6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67A4D8B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、基金托管人：指中国光大银行股份有限公司</w:t>
      </w:r>
    </w:p>
    <w:p w14:paraId="3A1BC91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、基金合同：指《富荣福康混合型证券投资基金基金合同》及对基金合同的任何有效修订和补充</w:t>
      </w:r>
    </w:p>
    <w:p w14:paraId="56FD550F"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、托管协议：指基金管理人与基金托管人就本基金签订之《富荣福康混合型证券投资基金托管协议》及对该托管协议的任何有效修订和补充</w:t>
      </w:r>
    </w:p>
    <w:p w14:paraId="4FB5100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、招募说明书或本招募说明书：指《富荣福康混合型证券投资基金招募说明书》及其更新</w:t>
      </w:r>
    </w:p>
    <w:p w14:paraId="7034550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7、基金产品资料概要：指《富荣福康混合型证券投资基金基金产品资料概要》及其更新</w:t>
      </w:r>
    </w:p>
    <w:p w14:paraId="22AFA74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、基金份额发售公告：指《富荣福康混合型证券投资基金基金份额发售公告》</w:t>
      </w:r>
    </w:p>
    <w:p w14:paraId="47B0C9E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643F43F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w:t>
      </w:r>
      <w:r>
        <w:rPr>
          <w:rFonts w:asciiTheme="minorEastAsia" w:hAnsiTheme="minorEastAsia" w:cs="Times New Roman"/>
          <w:sz w:val="24"/>
          <w:szCs w:val="24"/>
        </w:rPr>
        <w:t>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A20384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711B967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、《信息披露办法》：指中国证监会</w:t>
      </w:r>
      <w:r>
        <w:rPr>
          <w:rFonts w:asciiTheme="minorEastAsia" w:hAnsiTheme="minorEastAsia" w:cs="Times New Roman"/>
          <w:sz w:val="24"/>
          <w:szCs w:val="24"/>
        </w:rPr>
        <w:t>2019年7月26日颁布、同年9月1日实施的《公开募集证券投资基金信息披露管理办法》</w:t>
      </w:r>
      <w:r>
        <w:rPr>
          <w:rFonts w:asciiTheme="minorEastAsia" w:hAnsiTheme="minorEastAsia" w:cs="Times New Roman" w:hint="eastAsia"/>
          <w:sz w:val="24"/>
          <w:szCs w:val="24"/>
        </w:rPr>
        <w:t>及颁布机关对其不时做出的修订</w:t>
      </w:r>
    </w:p>
    <w:p w14:paraId="4A68468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1D673151"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14</w:t>
      </w:r>
      <w:r>
        <w:rPr>
          <w:rFonts w:asciiTheme="minorEastAsia" w:hAnsiTheme="minorEastAsia" w:hint="eastAsia"/>
          <w:bCs/>
          <w:sz w:val="24"/>
          <w:szCs w:val="24"/>
        </w:rPr>
        <w:t>、《管理规定》：指中国证监会</w:t>
      </w:r>
      <w:r>
        <w:rPr>
          <w:rFonts w:asciiTheme="minorEastAsia" w:hAnsiTheme="minorEastAsia"/>
          <w:bCs/>
          <w:sz w:val="24"/>
          <w:szCs w:val="24"/>
        </w:rPr>
        <w:t>2017</w:t>
      </w:r>
      <w:r>
        <w:rPr>
          <w:rFonts w:asciiTheme="minorEastAsia" w:hAnsiTheme="minorEastAsia" w:hint="eastAsia"/>
          <w:bCs/>
          <w:sz w:val="24"/>
          <w:szCs w:val="24"/>
        </w:rPr>
        <w:t>年</w:t>
      </w:r>
      <w:r>
        <w:rPr>
          <w:rFonts w:asciiTheme="minorEastAsia" w:hAnsiTheme="minorEastAsia"/>
          <w:bCs/>
          <w:sz w:val="24"/>
          <w:szCs w:val="24"/>
        </w:rPr>
        <w:t>8</w:t>
      </w:r>
      <w:r>
        <w:rPr>
          <w:rFonts w:asciiTheme="minorEastAsia" w:hAnsiTheme="minorEastAsia" w:hint="eastAsia"/>
          <w:bCs/>
          <w:sz w:val="24"/>
          <w:szCs w:val="24"/>
        </w:rPr>
        <w:t>月</w:t>
      </w:r>
      <w:r>
        <w:rPr>
          <w:rFonts w:asciiTheme="minorEastAsia" w:hAnsiTheme="minorEastAsia"/>
          <w:bCs/>
          <w:sz w:val="24"/>
          <w:szCs w:val="24"/>
        </w:rPr>
        <w:t>31</w:t>
      </w:r>
      <w:r>
        <w:rPr>
          <w:rFonts w:asciiTheme="minorEastAsia" w:hAnsiTheme="minorEastAsia" w:hint="eastAsia"/>
          <w:bCs/>
          <w:sz w:val="24"/>
          <w:szCs w:val="24"/>
        </w:rPr>
        <w:t>日颁布、同年</w:t>
      </w:r>
      <w:r>
        <w:rPr>
          <w:rFonts w:asciiTheme="minorEastAsia" w:hAnsiTheme="minorEastAsia"/>
          <w:bCs/>
          <w:sz w:val="24"/>
          <w:szCs w:val="24"/>
        </w:rPr>
        <w:t>10</w:t>
      </w:r>
      <w:r>
        <w:rPr>
          <w:rFonts w:asciiTheme="minorEastAsia" w:hAnsiTheme="minorEastAsia" w:hint="eastAsia"/>
          <w:bCs/>
          <w:sz w:val="24"/>
          <w:szCs w:val="24"/>
        </w:rPr>
        <w:t>月</w:t>
      </w:r>
      <w:r>
        <w:rPr>
          <w:rFonts w:asciiTheme="minorEastAsia" w:hAnsiTheme="minorEastAsia"/>
          <w:bCs/>
          <w:sz w:val="24"/>
          <w:szCs w:val="24"/>
        </w:rPr>
        <w:t>1</w:t>
      </w:r>
      <w:r>
        <w:rPr>
          <w:rFonts w:asciiTheme="minorEastAsia" w:hAnsiTheme="minorEastAsia" w:hint="eastAsia"/>
          <w:bCs/>
          <w:sz w:val="24"/>
          <w:szCs w:val="24"/>
        </w:rPr>
        <w:t>日实</w:t>
      </w:r>
      <w:r>
        <w:rPr>
          <w:rFonts w:asciiTheme="minorEastAsia" w:hAnsiTheme="minorEastAsia" w:hint="eastAsia"/>
          <w:bCs/>
          <w:sz w:val="24"/>
          <w:szCs w:val="24"/>
        </w:rPr>
        <w:lastRenderedPageBreak/>
        <w:t>施的《公开募集开放式证券投资基金流动性风险管理规定》及颁布机关对其不时做出的修订</w:t>
      </w:r>
    </w:p>
    <w:p w14:paraId="1ADBBCB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7AE31BC8"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75ADB20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23949A3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16ED868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14DB7C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0D8F96D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5899CE1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1F84B72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417328B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79EE9EC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524DC9A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、登记机构：指办理登记业务的机构。本基金的登记机构为富荣基金管理有限公司或接受富荣基金管理有限公司委托代为办理登记业务的机构</w:t>
      </w:r>
    </w:p>
    <w:p w14:paraId="0D3ED11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3DE7E74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04A1323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370F44A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5FC8FBF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3C76983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2CB9F78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755AD54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38B5FF8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3919CBE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2DB0CE5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72E89C8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0C98E0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2F59A79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1D7EFC90"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2BABD65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7A4A79A8"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162A08C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59ED58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1971F708" w14:textId="77777777" w:rsidR="00325B78" w:rsidRDefault="003559C3">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441EABB9"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67AEAC6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、销售服务费：指本基金用于持续销售和服务基金份额持有人的费用，该笔费用从</w:t>
      </w:r>
      <w:r>
        <w:rPr>
          <w:rFonts w:asciiTheme="minorEastAsia" w:hAnsiTheme="minorEastAsia" w:cs="Times New Roman"/>
          <w:sz w:val="24"/>
          <w:szCs w:val="24"/>
        </w:rPr>
        <w:t>C类份额的基金财产中计提，属于基金的营运费用</w:t>
      </w:r>
    </w:p>
    <w:p w14:paraId="3319B1B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7BC42E7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303896A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51</w:t>
      </w:r>
      <w:r>
        <w:rPr>
          <w:rFonts w:asciiTheme="minorEastAsia" w:hAnsiTheme="minorEastAsia" w:cs="Times New Roman" w:hint="eastAsia"/>
          <w:sz w:val="24"/>
          <w:szCs w:val="24"/>
        </w:rPr>
        <w:t>、基金份额净值：指计算日基金资产净值除以计算日基金份额总数</w:t>
      </w:r>
    </w:p>
    <w:p w14:paraId="05F765E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52</w:t>
      </w:r>
      <w:r>
        <w:rPr>
          <w:rFonts w:asciiTheme="minorEastAsia" w:hAnsiTheme="minorEastAsia" w:cs="Times New Roman" w:hint="eastAsia"/>
          <w:sz w:val="24"/>
          <w:szCs w:val="24"/>
        </w:rPr>
        <w:t>、基金资产估值：指计算评估基金资产和负债的价值，以确定基金资产净值和基金份额净值的过程</w:t>
      </w:r>
    </w:p>
    <w:p w14:paraId="7F0CE000"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53</w:t>
      </w:r>
      <w:r>
        <w:rPr>
          <w:rFonts w:asciiTheme="minorEastAsia" w:hAnsiTheme="minorEastAsia" w:cs="Times New Roman" w:hint="eastAsia"/>
          <w:sz w:val="24"/>
          <w:szCs w:val="24"/>
        </w:rPr>
        <w:t>、基金份额的类别：指本基金根据销售服务费收取方式的不同，将基金份额分为不同的类别</w:t>
      </w:r>
    </w:p>
    <w:p w14:paraId="2BFA49BA"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w:t>
      </w:r>
      <w:r>
        <w:rPr>
          <w:rFonts w:asciiTheme="minorEastAsia" w:hAnsiTheme="minorEastAsia" w:hint="eastAsia"/>
          <w:bCs/>
          <w:sz w:val="24"/>
          <w:szCs w:val="24"/>
        </w:rPr>
        <w:t>，在赎回时根据持有期限收取赎回费用的基金份额，</w:t>
      </w:r>
      <w:r>
        <w:rPr>
          <w:rFonts w:asciiTheme="minorEastAsia" w:hAnsiTheme="minorEastAsia" w:cs="Times New Roman" w:hint="eastAsia"/>
          <w:sz w:val="24"/>
          <w:szCs w:val="24"/>
        </w:rPr>
        <w:t>而不从本类别基金资产中计提销售服务费的基金份额类别</w:t>
      </w:r>
    </w:p>
    <w:p w14:paraId="3BEB2370"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类基金份额：指在投资者认购、申购时不收取前端认购、申购费用，</w:t>
      </w:r>
      <w:r>
        <w:rPr>
          <w:rFonts w:asciiTheme="minorEastAsia" w:hAnsiTheme="minorEastAsia" w:hint="eastAsia"/>
          <w:bCs/>
          <w:sz w:val="24"/>
          <w:szCs w:val="24"/>
        </w:rPr>
        <w:t>在赎回时根据持有期限收取赎回费用，且</w:t>
      </w:r>
      <w:r>
        <w:rPr>
          <w:rFonts w:asciiTheme="minorEastAsia" w:hAnsiTheme="minorEastAsia" w:cs="Times New Roman" w:hint="eastAsia"/>
          <w:sz w:val="24"/>
          <w:szCs w:val="24"/>
        </w:rPr>
        <w:t>从本类别基金资产中计提销售服务费的基金份额类别</w:t>
      </w:r>
    </w:p>
    <w:p w14:paraId="46BB4260"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56</w:t>
      </w:r>
      <w:r>
        <w:rPr>
          <w:rFonts w:asciiTheme="minorEastAsia" w:hAnsiTheme="minorEastAsia" w:hint="eastAsia"/>
          <w:bCs/>
          <w:sz w:val="24"/>
          <w:szCs w:val="24"/>
        </w:rPr>
        <w:t>、流动性受限资产：是指由于法律法规、监管、合同或操作障碍等原因无法以合理价格予以变现的资产，包括但不限于到期日在10</w:t>
      </w:r>
      <w:r>
        <w:rPr>
          <w:rFonts w:asciiTheme="minorEastAsia" w:hAnsiTheme="minorEastAsia"/>
          <w:bCs/>
          <w:sz w:val="24"/>
          <w:szCs w:val="24"/>
        </w:rPr>
        <w:t xml:space="preserve"> </w:t>
      </w:r>
      <w:r>
        <w:rPr>
          <w:rFonts w:asciiTheme="minorEastAsia" w:hAnsiTheme="minorEastAsia" w:hint="eastAsia"/>
          <w:bCs/>
          <w:sz w:val="24"/>
          <w:szCs w:val="24"/>
        </w:rPr>
        <w:t>个交易日以上的逆回购与银行定期存款（含协议约定有条件提前支取的银行存款）、停牌股票、流通受限的新股及非公开发行股票、资产支持证券、因发行人债务违约无法进行转让</w:t>
      </w:r>
      <w:r>
        <w:rPr>
          <w:rFonts w:asciiTheme="minorEastAsia" w:hAnsiTheme="minorEastAsia" w:hint="eastAsia"/>
          <w:bCs/>
          <w:sz w:val="24"/>
          <w:szCs w:val="24"/>
        </w:rPr>
        <w:lastRenderedPageBreak/>
        <w:t>或交易的债券等</w:t>
      </w:r>
    </w:p>
    <w:p w14:paraId="18EE29AE"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57</w:t>
      </w:r>
      <w:r>
        <w:rPr>
          <w:rFonts w:asciiTheme="minorEastAsia" w:hAnsiTheme="minorEastAsia"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3C1B2A9" w14:textId="77777777" w:rsidR="00325B78" w:rsidRDefault="003559C3">
      <w:pPr>
        <w:spacing w:line="360" w:lineRule="auto"/>
        <w:ind w:firstLineChars="200" w:firstLine="460"/>
        <w:rPr>
          <w:rFonts w:asciiTheme="minorEastAsia" w:hAnsiTheme="minorEastAsia"/>
          <w:bCs/>
          <w:sz w:val="24"/>
          <w:szCs w:val="24"/>
        </w:rPr>
      </w:pPr>
      <w:r>
        <w:rPr>
          <w:rFonts w:asciiTheme="minorEastAsia" w:hAnsiTheme="minorEastAsia"/>
          <w:kern w:val="0"/>
          <w:sz w:val="23"/>
          <w:szCs w:val="23"/>
        </w:rPr>
        <w:t>58</w:t>
      </w:r>
      <w:r>
        <w:rPr>
          <w:rFonts w:asciiTheme="minorEastAsia" w:hAnsiTheme="minorEastAsia" w:hint="eastAsia"/>
          <w:bCs/>
          <w:sz w:val="24"/>
          <w:szCs w:val="24"/>
        </w:rPr>
        <w:t>、指定媒介：指中国证监会指定的用以进行信息披露的全国性报刊及指定互联网网站（包括基金管理人网站、基金托管人网站、中国证监会基金电子披露网站）等媒介</w:t>
      </w:r>
    </w:p>
    <w:p w14:paraId="38EFA495"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59</w:t>
      </w:r>
      <w:r>
        <w:rPr>
          <w:rFonts w:asciiTheme="minorEastAsia" w:hAnsiTheme="minorEastAsia" w:hint="eastAsia"/>
          <w:bCs/>
          <w:sz w:val="24"/>
          <w:szCs w:val="24"/>
        </w:rPr>
        <w:t>、不可抗力：指本基金合同当事人不能预见、不能避免且不能克服的客观事件</w:t>
      </w:r>
    </w:p>
    <w:p w14:paraId="5C89C1E4" w14:textId="77777777" w:rsidR="00325B78" w:rsidRDefault="003559C3">
      <w:pPr>
        <w:widowControl/>
        <w:jc w:val="left"/>
        <w:rPr>
          <w:rFonts w:asciiTheme="minorEastAsia" w:hAnsiTheme="minorEastAsia"/>
          <w:bCs/>
          <w:sz w:val="24"/>
          <w:szCs w:val="24"/>
        </w:rPr>
      </w:pPr>
      <w:r>
        <w:rPr>
          <w:rFonts w:asciiTheme="minorEastAsia" w:hAnsiTheme="minorEastAsia"/>
          <w:bCs/>
          <w:sz w:val="24"/>
          <w:szCs w:val="24"/>
        </w:rPr>
        <w:br w:type="page"/>
      </w:r>
    </w:p>
    <w:p w14:paraId="2BE038E5" w14:textId="77777777" w:rsidR="00325B78" w:rsidRDefault="003559C3">
      <w:pPr>
        <w:pStyle w:val="1"/>
        <w:jc w:val="center"/>
        <w:rPr>
          <w:rFonts w:asciiTheme="minorEastAsia" w:eastAsiaTheme="minorEastAsia" w:hAnsiTheme="minorEastAsia"/>
          <w:sz w:val="30"/>
          <w:szCs w:val="30"/>
        </w:rPr>
      </w:pPr>
      <w:bookmarkStart w:id="63" w:name="_Toc263092311"/>
      <w:bookmarkStart w:id="64" w:name="_Toc521338324"/>
      <w:bookmarkStart w:id="65" w:name="_Toc416264539"/>
      <w:bookmarkStart w:id="66" w:name="_Toc352229749"/>
      <w:bookmarkStart w:id="67" w:name="_Toc24682"/>
      <w:bookmarkStart w:id="68" w:name="_Toc410197817"/>
      <w:bookmarkStart w:id="69" w:name="_Toc90742321"/>
      <w:bookmarkStart w:id="70" w:name="_Toc90742688"/>
      <w:bookmarkStart w:id="71" w:name="_Toc16265"/>
      <w:bookmarkStart w:id="72" w:name="_Toc90742390"/>
      <w:bookmarkStart w:id="73" w:name="_Toc29784"/>
      <w:bookmarkStart w:id="74" w:name="_Toc27189"/>
      <w:bookmarkStart w:id="75" w:name="_Toc15203"/>
      <w:bookmarkStart w:id="76" w:name="_Toc27226"/>
      <w:bookmarkStart w:id="77" w:name="_Toc22074"/>
      <w:bookmarkStart w:id="78" w:name="_Toc6714"/>
      <w:bookmarkStart w:id="79" w:name="_Toc7151"/>
      <w:bookmarkStart w:id="80" w:name="_Toc29948"/>
      <w:bookmarkStart w:id="81" w:name="_Toc3266"/>
      <w:bookmarkEnd w:id="48"/>
      <w:bookmarkEnd w:id="49"/>
      <w:bookmarkEnd w:id="50"/>
      <w:bookmarkEnd w:id="51"/>
      <w:bookmarkEnd w:id="52"/>
      <w:bookmarkEnd w:id="53"/>
      <w:bookmarkEnd w:id="54"/>
      <w:bookmarkEnd w:id="55"/>
      <w:bookmarkEnd w:id="56"/>
      <w:bookmarkEnd w:id="57"/>
      <w:bookmarkEnd w:id="58"/>
      <w:bookmarkEnd w:id="59"/>
      <w:r>
        <w:rPr>
          <w:rFonts w:asciiTheme="minorEastAsia" w:eastAsiaTheme="minorEastAsia" w:hAnsiTheme="minorEastAsia" w:hint="eastAsia"/>
          <w:sz w:val="30"/>
          <w:szCs w:val="30"/>
        </w:rPr>
        <w:lastRenderedPageBreak/>
        <w:t>第三部分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基金管理人</w:t>
      </w:r>
      <w:bookmarkEnd w:id="63"/>
      <w:bookmarkEnd w:id="64"/>
      <w:bookmarkEnd w:id="65"/>
    </w:p>
    <w:p w14:paraId="53F386B3" w14:textId="77777777" w:rsidR="00325B78" w:rsidRDefault="003559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4083753E"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0E359ACD"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w:t>
      </w:r>
      <w:r>
        <w:rPr>
          <w:rFonts w:asciiTheme="minorEastAsia" w:hAnsiTheme="minorEastAsia" w:cs="Times New Roman"/>
          <w:kern w:val="0"/>
          <w:sz w:val="24"/>
          <w:szCs w:val="24"/>
        </w:rPr>
        <w:t>171号南沙金融大厦11楼1101之一J20室</w:t>
      </w:r>
    </w:p>
    <w:p w14:paraId="398064B1"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办公地址：广东省深圳市福田区八卦四路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p>
    <w:p w14:paraId="0DA3B950"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法定代表人：杨小舟</w:t>
      </w:r>
    </w:p>
    <w:p w14:paraId="5D08F1D3"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3B321B99"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w:t>
      </w:r>
      <w:r>
        <w:rPr>
          <w:rFonts w:asciiTheme="minorEastAsia" w:hAnsiTheme="minorEastAsia" w:cs="Times New Roman" w:hint="eastAsia"/>
          <w:kern w:val="0"/>
          <w:sz w:val="24"/>
          <w:szCs w:val="24"/>
        </w:rPr>
        <w:t>亿元人民币</w:t>
      </w:r>
    </w:p>
    <w:p w14:paraId="0C597E4C"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604EE88C" w14:textId="7289AF8A"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w:t>
      </w:r>
      <w:r w:rsidR="003A797A">
        <w:rPr>
          <w:rFonts w:asciiTheme="minorEastAsia" w:hAnsiTheme="minorEastAsia" w:cs="Times New Roman" w:hint="eastAsia"/>
          <w:kern w:val="0"/>
          <w:sz w:val="24"/>
          <w:szCs w:val="24"/>
        </w:rPr>
        <w:t>罗艳</w:t>
      </w:r>
    </w:p>
    <w:p w14:paraId="4E3C32E0" w14:textId="27202A7C"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w:t>
      </w:r>
      <w:r>
        <w:rPr>
          <w:rFonts w:asciiTheme="minorEastAsia" w:hAnsiTheme="minorEastAsia" w:cs="Times New Roman"/>
          <w:kern w:val="0"/>
          <w:sz w:val="24"/>
          <w:szCs w:val="24"/>
        </w:rPr>
        <w:t xml:space="preserve">0755）8435 </w:t>
      </w:r>
      <w:r w:rsidR="00F1298F">
        <w:rPr>
          <w:rFonts w:asciiTheme="minorEastAsia" w:hAnsiTheme="minorEastAsia" w:cs="Times New Roman"/>
          <w:kern w:val="0"/>
          <w:sz w:val="24"/>
          <w:szCs w:val="24"/>
        </w:rPr>
        <w:t>663</w:t>
      </w:r>
      <w:r w:rsidR="003A797A">
        <w:rPr>
          <w:rFonts w:asciiTheme="minorEastAsia" w:hAnsiTheme="minorEastAsia" w:cs="Times New Roman" w:hint="eastAsia"/>
          <w:kern w:val="0"/>
          <w:sz w:val="24"/>
          <w:szCs w:val="24"/>
        </w:rPr>
        <w:t>7</w:t>
      </w:r>
    </w:p>
    <w:p w14:paraId="7678AA6A"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325B78" w14:paraId="10CFA6E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E2EAC0E" w14:textId="77777777" w:rsidR="00325B78" w:rsidRDefault="003559C3">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2F8B5F31" w14:textId="77777777" w:rsidR="00325B78" w:rsidRDefault="003559C3">
            <w:pPr>
              <w:spacing w:line="360" w:lineRule="auto"/>
              <w:jc w:val="left"/>
              <w:rPr>
                <w:rFonts w:asciiTheme="minorEastAsia" w:hAnsiTheme="minorEastAsia" w:cs="Arial"/>
                <w:b/>
                <w:kern w:val="0"/>
                <w:sz w:val="24"/>
                <w:szCs w:val="24"/>
              </w:rPr>
            </w:pPr>
            <w:r>
              <w:rPr>
                <w:rFonts w:asciiTheme="minorEastAsia" w:hAnsiTheme="minorEastAsia" w:cs="Arial" w:hint="eastAsia"/>
                <w:b/>
                <w:kern w:val="0"/>
                <w:sz w:val="24"/>
                <w:szCs w:val="24"/>
              </w:rPr>
              <w:t>出资比例</w:t>
            </w:r>
          </w:p>
        </w:tc>
      </w:tr>
      <w:tr w:rsidR="00325B78" w14:paraId="26FA8DB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943C0EC" w14:textId="77777777" w:rsidR="00325B78" w:rsidRDefault="003559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74CC3A7" w14:textId="77777777" w:rsidR="00325B78" w:rsidRDefault="003559C3">
            <w:pPr>
              <w:spacing w:line="360" w:lineRule="auto"/>
              <w:jc w:val="left"/>
              <w:rPr>
                <w:rFonts w:asciiTheme="minorEastAsia" w:hAnsiTheme="minorEastAsia" w:cs="Arial"/>
                <w:kern w:val="0"/>
                <w:sz w:val="24"/>
                <w:szCs w:val="24"/>
              </w:rPr>
            </w:pPr>
            <w:r>
              <w:rPr>
                <w:rFonts w:asciiTheme="minorEastAsia" w:hAnsiTheme="minorEastAsia" w:cs="Arial"/>
                <w:kern w:val="0"/>
                <w:sz w:val="24"/>
                <w:szCs w:val="24"/>
              </w:rPr>
              <w:t>50%</w:t>
            </w:r>
          </w:p>
        </w:tc>
      </w:tr>
      <w:tr w:rsidR="00325B78" w14:paraId="203F901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51AD00F" w14:textId="77777777" w:rsidR="00325B78" w:rsidRDefault="003559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0ACCCF5" w14:textId="77777777" w:rsidR="00325B78" w:rsidRDefault="003559C3">
            <w:pPr>
              <w:spacing w:line="360" w:lineRule="auto"/>
              <w:jc w:val="left"/>
              <w:rPr>
                <w:rFonts w:asciiTheme="minorEastAsia" w:hAnsiTheme="minorEastAsia" w:cs="Arial"/>
                <w:kern w:val="0"/>
                <w:sz w:val="24"/>
                <w:szCs w:val="24"/>
              </w:rPr>
            </w:pPr>
            <w:r>
              <w:rPr>
                <w:rFonts w:asciiTheme="minorEastAsia" w:hAnsiTheme="minorEastAsia" w:cs="Arial"/>
                <w:kern w:val="0"/>
                <w:sz w:val="24"/>
                <w:szCs w:val="24"/>
              </w:rPr>
              <w:t>45.1%</w:t>
            </w:r>
          </w:p>
        </w:tc>
      </w:tr>
      <w:tr w:rsidR="00325B78" w14:paraId="5A040DF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186DDCD" w14:textId="77777777" w:rsidR="00325B78" w:rsidRDefault="003559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DF7E473" w14:textId="77777777" w:rsidR="00325B78" w:rsidRDefault="003559C3">
            <w:pPr>
              <w:spacing w:line="360" w:lineRule="auto"/>
              <w:jc w:val="left"/>
              <w:rPr>
                <w:rFonts w:asciiTheme="minorEastAsia" w:hAnsiTheme="minorEastAsia" w:cs="Arial"/>
                <w:kern w:val="0"/>
                <w:sz w:val="24"/>
                <w:szCs w:val="24"/>
              </w:rPr>
            </w:pPr>
            <w:r>
              <w:rPr>
                <w:rFonts w:asciiTheme="minorEastAsia" w:hAnsiTheme="minorEastAsia" w:cs="Arial"/>
                <w:kern w:val="0"/>
                <w:sz w:val="24"/>
                <w:szCs w:val="24"/>
              </w:rPr>
              <w:t>4.9%</w:t>
            </w:r>
          </w:p>
        </w:tc>
      </w:tr>
    </w:tbl>
    <w:p w14:paraId="68984558" w14:textId="77777777" w:rsidR="00325B78" w:rsidRDefault="00325B78">
      <w:pPr>
        <w:adjustRightInd w:val="0"/>
        <w:snapToGrid w:val="0"/>
        <w:spacing w:line="360" w:lineRule="auto"/>
        <w:ind w:firstLineChars="200" w:firstLine="480"/>
        <w:rPr>
          <w:rFonts w:asciiTheme="minorEastAsia" w:hAnsiTheme="minorEastAsia" w:cs="Arial"/>
          <w:kern w:val="0"/>
          <w:sz w:val="24"/>
          <w:szCs w:val="24"/>
        </w:rPr>
      </w:pPr>
    </w:p>
    <w:p w14:paraId="34A93CE7" w14:textId="77777777" w:rsidR="00325B78" w:rsidRDefault="003559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5B922E07"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1、董事会成员</w:t>
      </w:r>
    </w:p>
    <w:p w14:paraId="2362CFD1" w14:textId="1D5CF838"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3A797A">
        <w:rPr>
          <w:rFonts w:asciiTheme="minorEastAsia" w:hAnsiTheme="minorEastAsia" w:cs="Arial" w:hint="eastAsia"/>
          <w:kern w:val="0"/>
          <w:sz w:val="24"/>
          <w:szCs w:val="24"/>
        </w:rPr>
        <w:t>、富荣基金管理有限公司董事长</w:t>
      </w:r>
      <w:r w:rsidRPr="003559C3">
        <w:rPr>
          <w:rFonts w:asciiTheme="minorEastAsia" w:hAnsiTheme="minorEastAsia" w:cs="Arial" w:hint="eastAsia"/>
          <w:kern w:val="0"/>
          <w:sz w:val="24"/>
          <w:szCs w:val="24"/>
        </w:rPr>
        <w:t>。</w:t>
      </w:r>
    </w:p>
    <w:p w14:paraId="342D8051"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50A076BF"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w:t>
      </w:r>
      <w:r w:rsidRPr="003559C3">
        <w:rPr>
          <w:rFonts w:asciiTheme="minorEastAsia" w:hAnsiTheme="minorEastAsia" w:cs="Arial" w:hint="eastAsia"/>
          <w:kern w:val="0"/>
          <w:sz w:val="24"/>
          <w:szCs w:val="24"/>
        </w:rPr>
        <w:lastRenderedPageBreak/>
        <w:t>有限公司董事长兼总经理、深圳市天汇鑫达担保有限公司总经理、深圳市亿尔德投资有限公司法人、嘉年实业股份有限公司董事、富荣基金管理有限公司董事。</w:t>
      </w:r>
    </w:p>
    <w:p w14:paraId="36F856A1"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70201EC6"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52719966" w14:textId="29443034" w:rsidR="00325B78" w:rsidRDefault="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6B16B69E"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2、监事会成员</w:t>
      </w:r>
    </w:p>
    <w:p w14:paraId="6168C00F"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0A9CF89D" w14:textId="615723E0" w:rsidR="00325B78" w:rsidRDefault="00751456">
      <w:pPr>
        <w:spacing w:line="360" w:lineRule="auto"/>
        <w:ind w:firstLineChars="200" w:firstLine="480"/>
        <w:rPr>
          <w:rFonts w:asciiTheme="minorEastAsia" w:hAnsiTheme="minorEastAsia" w:cs="Arial"/>
          <w:kern w:val="0"/>
          <w:sz w:val="24"/>
          <w:szCs w:val="24"/>
        </w:rPr>
      </w:pPr>
      <w:r w:rsidRPr="00751456">
        <w:rPr>
          <w:rFonts w:asciiTheme="minorEastAsia" w:hAnsiTheme="minorEastAsia" w:cs="Arial" w:hint="eastAsia"/>
          <w:kern w:val="0"/>
          <w:sz w:val="24"/>
          <w:szCs w:val="24"/>
        </w:rPr>
        <w:t>郑廉明先生，监事，硕士。原广发银行副行长（已退休），现任富荣基金管理有限公司监事。</w:t>
      </w:r>
    </w:p>
    <w:p w14:paraId="42FA477F"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hint="eastAsia"/>
          <w:color w:val="000000"/>
          <w:sz w:val="24"/>
          <w:szCs w:val="24"/>
        </w:rPr>
        <w:t>魏丽红女士，职工监事，大专。现任富荣基金管理有限公司职工监事。</w:t>
      </w:r>
    </w:p>
    <w:p w14:paraId="1695B047"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3、高级管理人员</w:t>
      </w:r>
    </w:p>
    <w:p w14:paraId="47C950CC" w14:textId="19D0E05A"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杨小舟先生，</w:t>
      </w:r>
      <w:r w:rsidR="00F1298F" w:rsidRPr="00AD4EFA">
        <w:rPr>
          <w:rFonts w:asciiTheme="minorEastAsia" w:hAnsiTheme="minorEastAsia" w:cs="Arial" w:hint="eastAsia"/>
          <w:kern w:val="0"/>
          <w:sz w:val="24"/>
          <w:szCs w:val="24"/>
        </w:rPr>
        <w:t>总经理</w:t>
      </w:r>
      <w:r w:rsidRPr="003559C3">
        <w:rPr>
          <w:rFonts w:asciiTheme="minorEastAsia" w:hAnsiTheme="minorEastAsia" w:cs="Arial" w:hint="eastAsia"/>
          <w:kern w:val="0"/>
          <w:sz w:val="24"/>
          <w:szCs w:val="24"/>
        </w:rPr>
        <w:t>，</w:t>
      </w:r>
      <w:r w:rsidR="003A797A">
        <w:rPr>
          <w:rFonts w:asciiTheme="minorEastAsia" w:hAnsiTheme="minorEastAsia" w:cs="Arial" w:hint="eastAsia"/>
          <w:kern w:val="0"/>
          <w:sz w:val="24"/>
          <w:szCs w:val="24"/>
        </w:rPr>
        <w:t>代行首席信息官，</w:t>
      </w:r>
      <w:r w:rsidRPr="003559C3">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3A797A">
        <w:rPr>
          <w:rFonts w:asciiTheme="minorEastAsia" w:hAnsiTheme="minorEastAsia" w:cs="Arial" w:hint="eastAsia"/>
          <w:kern w:val="0"/>
          <w:sz w:val="24"/>
          <w:szCs w:val="24"/>
        </w:rPr>
        <w:t>、富荣基金管理有限公司董事长</w:t>
      </w:r>
      <w:r w:rsidRPr="003559C3">
        <w:rPr>
          <w:rFonts w:asciiTheme="minorEastAsia" w:hAnsiTheme="minorEastAsia" w:cs="Arial" w:hint="eastAsia"/>
          <w:kern w:val="0"/>
          <w:sz w:val="24"/>
          <w:szCs w:val="24"/>
        </w:rPr>
        <w:t>。</w:t>
      </w:r>
    </w:p>
    <w:p w14:paraId="17A89A15"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w:t>
      </w:r>
      <w:r w:rsidRPr="003559C3">
        <w:rPr>
          <w:rFonts w:asciiTheme="minorEastAsia" w:hAnsiTheme="minorEastAsia" w:cs="Arial" w:hint="eastAsia"/>
          <w:kern w:val="0"/>
          <w:sz w:val="24"/>
          <w:szCs w:val="24"/>
        </w:rPr>
        <w:lastRenderedPageBreak/>
        <w:t>股有限公司助理总经理等职务。现任富荣基金管理有限公司督察长。</w:t>
      </w:r>
    </w:p>
    <w:p w14:paraId="79042108" w14:textId="58C8CD44" w:rsidR="00325B78" w:rsidRPr="00037654" w:rsidRDefault="003559C3">
      <w:pPr>
        <w:spacing w:line="360" w:lineRule="auto"/>
        <w:ind w:firstLineChars="200" w:firstLine="480"/>
        <w:rPr>
          <w:rFonts w:asciiTheme="minorEastAsia" w:hAnsiTheme="minorEastAsia" w:cs="Arial"/>
          <w:kern w:val="0"/>
          <w:sz w:val="24"/>
          <w:szCs w:val="24"/>
        </w:rPr>
      </w:pPr>
      <w:r w:rsidRPr="00037654">
        <w:rPr>
          <w:rFonts w:asciiTheme="minorEastAsia" w:hAnsiTheme="minorEastAsia" w:cs="Arial"/>
          <w:kern w:val="0"/>
          <w:sz w:val="24"/>
          <w:szCs w:val="24"/>
        </w:rPr>
        <w:t>4、本</w:t>
      </w:r>
      <w:r w:rsidRPr="00037654">
        <w:rPr>
          <w:rFonts w:asciiTheme="minorEastAsia" w:hAnsiTheme="minorEastAsia" w:cs="Arial" w:hint="eastAsia"/>
          <w:kern w:val="0"/>
          <w:sz w:val="24"/>
          <w:szCs w:val="24"/>
        </w:rPr>
        <w:t>基金基金经理</w:t>
      </w:r>
    </w:p>
    <w:p w14:paraId="004AEB01" w14:textId="3B90F86C" w:rsidR="00D705DD" w:rsidRPr="00D705DD" w:rsidRDefault="00D705DD" w:rsidP="00183F8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李天翔先生，中央财经大学国际商务硕士。曾任中融基金管理有限公司研究部</w:t>
      </w:r>
      <w:r w:rsidRPr="00E209D0">
        <w:rPr>
          <w:rFonts w:asciiTheme="minorEastAsia" w:hAnsiTheme="minorEastAsia" w:cs="Arial" w:hint="eastAsia"/>
          <w:kern w:val="0"/>
          <w:sz w:val="24"/>
          <w:szCs w:val="24"/>
        </w:rPr>
        <w:t>周期行业</w:t>
      </w:r>
      <w:r>
        <w:rPr>
          <w:rFonts w:asciiTheme="minorEastAsia" w:hAnsiTheme="minorEastAsia" w:cs="Arial" w:hint="eastAsia"/>
          <w:kern w:val="0"/>
          <w:sz w:val="24"/>
          <w:szCs w:val="24"/>
        </w:rPr>
        <w:t>研究员，2020年加入富荣基金管理有限公司，历任富荣基金管理有限公司研究部</w:t>
      </w:r>
      <w:r w:rsidRPr="00E209D0">
        <w:rPr>
          <w:rFonts w:asciiTheme="minorEastAsia" w:hAnsiTheme="minorEastAsia" w:cs="Arial" w:hint="eastAsia"/>
          <w:kern w:val="0"/>
          <w:sz w:val="24"/>
          <w:szCs w:val="24"/>
        </w:rPr>
        <w:t>周期行业和医药行业</w:t>
      </w:r>
      <w:r>
        <w:rPr>
          <w:rFonts w:asciiTheme="minorEastAsia" w:hAnsiTheme="minorEastAsia" w:cs="Arial" w:hint="eastAsia"/>
          <w:kern w:val="0"/>
          <w:sz w:val="24"/>
          <w:szCs w:val="24"/>
        </w:rPr>
        <w:t>研究员，现任富荣基金管理有限公司</w:t>
      </w:r>
      <w:r w:rsidRPr="00D93DA3">
        <w:rPr>
          <w:rFonts w:asciiTheme="minorEastAsia" w:hAnsiTheme="minorEastAsia" w:cs="Arial" w:hint="eastAsia"/>
          <w:kern w:val="0"/>
          <w:sz w:val="24"/>
          <w:szCs w:val="24"/>
        </w:rPr>
        <w:t>富荣中证500指数增强型证券投资基金</w:t>
      </w:r>
      <w:r>
        <w:rPr>
          <w:rFonts w:asciiTheme="minorEastAsia" w:hAnsiTheme="minorEastAsia" w:cs="Arial" w:hint="eastAsia"/>
          <w:kern w:val="0"/>
          <w:sz w:val="24"/>
          <w:szCs w:val="24"/>
        </w:rPr>
        <w:t>基金经理（</w:t>
      </w:r>
      <w:r w:rsidRPr="00306E64">
        <w:rPr>
          <w:rFonts w:asciiTheme="minorEastAsia" w:hAnsiTheme="minorEastAsia" w:cs="Arial" w:hint="eastAsia"/>
          <w:kern w:val="0"/>
          <w:sz w:val="24"/>
          <w:szCs w:val="24"/>
        </w:rPr>
        <w:t>自2022年8月1</w:t>
      </w:r>
      <w:r w:rsidRPr="00306E64">
        <w:rPr>
          <w:rFonts w:asciiTheme="minorEastAsia" w:hAnsiTheme="minorEastAsia" w:cs="Arial"/>
          <w:kern w:val="0"/>
          <w:sz w:val="24"/>
          <w:szCs w:val="24"/>
        </w:rPr>
        <w:t>8</w:t>
      </w:r>
      <w:r w:rsidRPr="00306E64">
        <w:rPr>
          <w:rFonts w:asciiTheme="minorEastAsia" w:hAnsiTheme="minorEastAsia" w:cs="Arial" w:hint="eastAsia"/>
          <w:kern w:val="0"/>
          <w:sz w:val="24"/>
          <w:szCs w:val="24"/>
        </w:rPr>
        <w:t>日起任职</w:t>
      </w:r>
      <w:r>
        <w:rPr>
          <w:rFonts w:asciiTheme="minorEastAsia" w:hAnsiTheme="minorEastAsia" w:cs="Arial" w:hint="eastAsia"/>
          <w:kern w:val="0"/>
          <w:sz w:val="24"/>
          <w:szCs w:val="24"/>
        </w:rPr>
        <w:t>）、富荣福康混合型证券投资基金基金经理（自2023年3月8日起任职）。</w:t>
      </w:r>
    </w:p>
    <w:p w14:paraId="7A34F7B2" w14:textId="5C0EB7CC" w:rsidR="00F1298F" w:rsidRPr="00D705DD" w:rsidRDefault="00F1298F" w:rsidP="00F1298F">
      <w:pPr>
        <w:spacing w:line="360" w:lineRule="auto"/>
        <w:ind w:firstLineChars="200" w:firstLine="480"/>
        <w:rPr>
          <w:rFonts w:asciiTheme="minorEastAsia" w:hAnsiTheme="minorEastAsia" w:cs="Arial"/>
          <w:kern w:val="0"/>
          <w:sz w:val="24"/>
          <w:szCs w:val="24"/>
        </w:rPr>
      </w:pPr>
      <w:r w:rsidRPr="00037654">
        <w:rPr>
          <w:rFonts w:asciiTheme="minorEastAsia" w:hAnsiTheme="minorEastAsia" w:cs="Arial" w:hint="eastAsia"/>
          <w:kern w:val="0"/>
          <w:sz w:val="24"/>
          <w:szCs w:val="24"/>
        </w:rPr>
        <w:t>历任基金经理：胡长虹（自2018年2月11日至2018年11月26日）、邓宇翔（自2018年11月6日至2020年10月15</w:t>
      </w:r>
      <w:r w:rsidR="002E6559" w:rsidRPr="00037654">
        <w:rPr>
          <w:rFonts w:asciiTheme="minorEastAsia" w:hAnsiTheme="minorEastAsia" w:cs="Arial" w:hint="eastAsia"/>
          <w:kern w:val="0"/>
          <w:sz w:val="24"/>
          <w:szCs w:val="24"/>
        </w:rPr>
        <w:t>日</w:t>
      </w:r>
      <w:r w:rsidRPr="00037654">
        <w:rPr>
          <w:rFonts w:asciiTheme="minorEastAsia" w:hAnsiTheme="minorEastAsia" w:cs="Arial" w:hint="eastAsia"/>
          <w:kern w:val="0"/>
          <w:sz w:val="24"/>
          <w:szCs w:val="24"/>
        </w:rPr>
        <w:t>）</w:t>
      </w:r>
      <w:r w:rsidR="00D705DD">
        <w:rPr>
          <w:rFonts w:asciiTheme="minorEastAsia" w:hAnsiTheme="minorEastAsia" w:cs="Arial" w:hint="eastAsia"/>
          <w:kern w:val="0"/>
          <w:sz w:val="24"/>
          <w:szCs w:val="24"/>
        </w:rPr>
        <w:t>、郎骋成（自2020年10月15日至2023年3月8日）</w:t>
      </w:r>
    </w:p>
    <w:p w14:paraId="3A6F139B"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5、投资决策委员会成员的姓名、职务</w:t>
      </w:r>
    </w:p>
    <w:p w14:paraId="5489E1AA" w14:textId="77777777" w:rsidR="00F1298F" w:rsidRPr="00037654" w:rsidRDefault="00F1298F" w:rsidP="00F1298F">
      <w:pPr>
        <w:spacing w:line="360" w:lineRule="auto"/>
        <w:ind w:firstLineChars="200" w:firstLine="480"/>
        <w:rPr>
          <w:rFonts w:asciiTheme="minorEastAsia" w:hAnsiTheme="minorEastAsia" w:cs="Arial"/>
          <w:kern w:val="0"/>
          <w:sz w:val="24"/>
          <w:szCs w:val="24"/>
        </w:rPr>
      </w:pPr>
      <w:r w:rsidRPr="00037654">
        <w:rPr>
          <w:rFonts w:asciiTheme="minorEastAsia" w:hAnsiTheme="minorEastAsia" w:cs="Arial" w:hint="eastAsia"/>
          <w:kern w:val="0"/>
          <w:sz w:val="24"/>
          <w:szCs w:val="24"/>
        </w:rPr>
        <w:t>邓宇翔先生，代行投资决策委员会主任委员、权益投资部总经理、基金经理。</w:t>
      </w:r>
    </w:p>
    <w:p w14:paraId="48A32BDF" w14:textId="77777777" w:rsidR="00F1298F" w:rsidRPr="00037654" w:rsidRDefault="00F1298F" w:rsidP="00F1298F">
      <w:pPr>
        <w:spacing w:line="360" w:lineRule="auto"/>
        <w:ind w:firstLineChars="200" w:firstLine="480"/>
        <w:rPr>
          <w:rFonts w:asciiTheme="minorEastAsia" w:hAnsiTheme="minorEastAsia" w:cs="Arial"/>
          <w:kern w:val="0"/>
          <w:sz w:val="24"/>
          <w:szCs w:val="24"/>
        </w:rPr>
      </w:pPr>
      <w:r w:rsidRPr="00037654">
        <w:rPr>
          <w:rFonts w:asciiTheme="minorEastAsia" w:hAnsiTheme="minorEastAsia" w:cs="Arial" w:hint="eastAsia"/>
          <w:kern w:val="0"/>
          <w:sz w:val="24"/>
          <w:szCs w:val="24"/>
        </w:rPr>
        <w:t>郎骋成先生，投资决策委员会委员、研究部总经理、基金经理。</w:t>
      </w:r>
    </w:p>
    <w:p w14:paraId="6C631A34" w14:textId="77777777" w:rsidR="00F1298F" w:rsidRPr="00AD4EFA" w:rsidRDefault="00F1298F" w:rsidP="00037654">
      <w:pPr>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黄祥斌先生，投资决策委员会委员、投资一部总经理、基金经理。</w:t>
      </w:r>
    </w:p>
    <w:p w14:paraId="30F12066" w14:textId="77777777" w:rsidR="00F1298F" w:rsidRPr="00D546E6" w:rsidRDefault="00F1298F" w:rsidP="00037654">
      <w:pPr>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唐奥先生，投资决策委员会委员、基金经理。</w:t>
      </w:r>
    </w:p>
    <w:p w14:paraId="2D74A4ED" w14:textId="69E39D19" w:rsidR="00F1298F" w:rsidRPr="00037654" w:rsidRDefault="00F1298F" w:rsidP="00037654">
      <w:pPr>
        <w:spacing w:line="360" w:lineRule="auto"/>
        <w:ind w:firstLineChars="200" w:firstLine="480"/>
        <w:rPr>
          <w:rFonts w:asciiTheme="minorEastAsia" w:hAnsiTheme="minorEastAsia" w:cs="Arial"/>
          <w:kern w:val="0"/>
          <w:sz w:val="24"/>
          <w:szCs w:val="24"/>
        </w:rPr>
      </w:pPr>
      <w:r w:rsidRPr="00037654">
        <w:rPr>
          <w:rFonts w:asciiTheme="minorEastAsia" w:hAnsiTheme="minorEastAsia" w:cs="Arial" w:hint="eastAsia"/>
          <w:kern w:val="0"/>
          <w:sz w:val="24"/>
          <w:szCs w:val="24"/>
        </w:rPr>
        <w:t>王丹女士，投资决策委员会委员、</w:t>
      </w:r>
      <w:r w:rsidR="00D705DD">
        <w:rPr>
          <w:rFonts w:asciiTheme="minorEastAsia" w:hAnsiTheme="minorEastAsia" w:cs="Arial" w:hint="eastAsia"/>
          <w:kern w:val="0"/>
          <w:sz w:val="24"/>
          <w:szCs w:val="24"/>
        </w:rPr>
        <w:t>固定收益部总经理助理、</w:t>
      </w:r>
      <w:r w:rsidRPr="00037654">
        <w:rPr>
          <w:rFonts w:asciiTheme="minorEastAsia" w:hAnsiTheme="minorEastAsia" w:cs="Arial" w:hint="eastAsia"/>
          <w:kern w:val="0"/>
          <w:sz w:val="24"/>
          <w:szCs w:val="24"/>
        </w:rPr>
        <w:t>基金经理。</w:t>
      </w:r>
    </w:p>
    <w:p w14:paraId="6EE7D097" w14:textId="77777777" w:rsidR="00F1298F" w:rsidRPr="00D546E6" w:rsidRDefault="00F1298F" w:rsidP="00037654">
      <w:pPr>
        <w:spacing w:line="360" w:lineRule="auto"/>
        <w:ind w:firstLineChars="200" w:firstLine="480"/>
        <w:rPr>
          <w:rFonts w:asciiTheme="minorEastAsia" w:hAnsiTheme="minorEastAsia" w:cs="Arial"/>
          <w:kern w:val="0"/>
          <w:sz w:val="24"/>
          <w:szCs w:val="24"/>
        </w:rPr>
      </w:pPr>
      <w:r w:rsidRPr="00AD4EFA">
        <w:rPr>
          <w:rFonts w:asciiTheme="minorEastAsia" w:hAnsiTheme="minorEastAsia" w:cs="Arial" w:hint="eastAsia"/>
          <w:kern w:val="0"/>
          <w:sz w:val="24"/>
          <w:szCs w:val="24"/>
        </w:rPr>
        <w:t>李延峥先生，投资决策委员会委员、投资决策委员会秘书、基金经理。</w:t>
      </w:r>
    </w:p>
    <w:p w14:paraId="6CD94141" w14:textId="07A02F4F" w:rsidR="00325B78" w:rsidRDefault="003559C3">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sz w:val="24"/>
          <w:szCs w:val="24"/>
        </w:rPr>
        <w:t>6、上述人员之间不存在近亲属关系。</w:t>
      </w:r>
    </w:p>
    <w:p w14:paraId="65A94AC7"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b/>
          <w:sz w:val="24"/>
          <w:szCs w:val="24"/>
        </w:rPr>
      </w:pPr>
      <w:r>
        <w:rPr>
          <w:rFonts w:asciiTheme="minorEastAsia" w:hAnsiTheme="minorEastAsia" w:hint="eastAsia"/>
          <w:b/>
          <w:sz w:val="24"/>
          <w:szCs w:val="24"/>
        </w:rPr>
        <w:t>三、基金管理人的职责</w:t>
      </w:r>
    </w:p>
    <w:p w14:paraId="2AA6B15A" w14:textId="77777777" w:rsidR="00325B78" w:rsidRDefault="003559C3">
      <w:pPr>
        <w:autoSpaceDE w:val="0"/>
        <w:autoSpaceDN w:val="0"/>
        <w:adjustRightInd w:val="0"/>
        <w:spacing w:line="360" w:lineRule="auto"/>
        <w:ind w:firstLineChars="200" w:firstLine="480"/>
        <w:rPr>
          <w:rFonts w:asciiTheme="minorEastAsia" w:hAnsiTheme="minorEastAsia"/>
          <w:sz w:val="24"/>
          <w:szCs w:val="24"/>
        </w:rPr>
      </w:pPr>
      <w:r>
        <w:rPr>
          <w:rFonts w:asciiTheme="minorEastAsia" w:hAnsiTheme="minorEastAsia"/>
          <w:sz w:val="24"/>
          <w:szCs w:val="24"/>
        </w:rPr>
        <w:t>1、依法募集资金，办理或者委托经中国证监会认定的其他机构代为办理基金份额的发售、申购、赎回和登记事宜；</w:t>
      </w:r>
    </w:p>
    <w:p w14:paraId="57EE833D" w14:textId="77777777" w:rsidR="00325B78" w:rsidRDefault="003559C3">
      <w:pPr>
        <w:autoSpaceDE w:val="0"/>
        <w:autoSpaceDN w:val="0"/>
        <w:adjustRightInd w:val="0"/>
        <w:spacing w:line="360" w:lineRule="auto"/>
        <w:ind w:firstLineChars="200" w:firstLine="480"/>
        <w:rPr>
          <w:rFonts w:asciiTheme="minorEastAsia" w:hAnsiTheme="minorEastAsia"/>
          <w:sz w:val="24"/>
          <w:szCs w:val="24"/>
        </w:rPr>
      </w:pPr>
      <w:r>
        <w:rPr>
          <w:rFonts w:asciiTheme="minorEastAsia" w:hAnsiTheme="minorEastAsia"/>
          <w:sz w:val="24"/>
          <w:szCs w:val="24"/>
        </w:rPr>
        <w:t>2、办理基金备案手续；</w:t>
      </w:r>
    </w:p>
    <w:p w14:paraId="742DA82E" w14:textId="77777777" w:rsidR="00325B78" w:rsidRDefault="003559C3">
      <w:pPr>
        <w:autoSpaceDE w:val="0"/>
        <w:autoSpaceDN w:val="0"/>
        <w:adjustRightInd w:val="0"/>
        <w:ind w:firstLineChars="200" w:firstLine="480"/>
        <w:rPr>
          <w:rFonts w:asciiTheme="minorEastAsia" w:hAnsiTheme="minorEastAsia"/>
          <w:sz w:val="24"/>
          <w:szCs w:val="24"/>
        </w:rPr>
      </w:pPr>
      <w:r>
        <w:rPr>
          <w:rFonts w:asciiTheme="minorEastAsia" w:hAnsiTheme="minorEastAsia"/>
          <w:sz w:val="24"/>
          <w:szCs w:val="24"/>
        </w:rPr>
        <w:t>3、自《基金合同》生效之日起，以诚实信用、谨慎勤勉的原则管理和运用基金财产；</w:t>
      </w:r>
    </w:p>
    <w:p w14:paraId="1699D191" w14:textId="77777777" w:rsidR="00325B78" w:rsidRDefault="003559C3">
      <w:pPr>
        <w:autoSpaceDE w:val="0"/>
        <w:autoSpaceDN w:val="0"/>
        <w:adjustRightInd w:val="0"/>
        <w:spacing w:line="360" w:lineRule="auto"/>
        <w:ind w:firstLineChars="200" w:firstLine="480"/>
        <w:rPr>
          <w:rFonts w:asciiTheme="minorEastAsia" w:hAnsiTheme="minorEastAsia"/>
          <w:sz w:val="24"/>
          <w:szCs w:val="24"/>
        </w:rPr>
      </w:pPr>
      <w:r>
        <w:rPr>
          <w:rFonts w:asciiTheme="minorEastAsia" w:hAnsiTheme="minorEastAsia"/>
          <w:sz w:val="24"/>
          <w:szCs w:val="24"/>
        </w:rPr>
        <w:t>4、配备足够的具有专业资格的人员进行基金投资分析、决策，以专业化的经营方式管理和运作基金财产；</w:t>
      </w:r>
    </w:p>
    <w:p w14:paraId="26096E0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sz w:val="24"/>
          <w:szCs w:val="24"/>
        </w:rPr>
        <w:t>5、建立健全内部风险控制、监察与稽核、财务管理及人事管理等制度，保证所管理的基金财产和基金管理人的财产相互独立，对所管理</w:t>
      </w:r>
      <w:r>
        <w:rPr>
          <w:rFonts w:asciiTheme="minorEastAsia" w:hAnsiTheme="minorEastAsia" w:cs="Times New Roman" w:hint="eastAsia"/>
          <w:sz w:val="24"/>
          <w:szCs w:val="24"/>
        </w:rPr>
        <w:t>的不同基金分别管理，分别记账，进行证券投资；</w:t>
      </w:r>
    </w:p>
    <w:p w14:paraId="52CF184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6、除依据《基金法》、《基金合同》及其他有关规定外，不得利用基金财产</w:t>
      </w:r>
      <w:r>
        <w:rPr>
          <w:rFonts w:asciiTheme="minorEastAsia" w:hAnsiTheme="minorEastAsia" w:cs="Times New Roman"/>
          <w:sz w:val="24"/>
          <w:szCs w:val="24"/>
        </w:rPr>
        <w:lastRenderedPageBreak/>
        <w:t>为自己及任何第三人</w:t>
      </w:r>
      <w:r>
        <w:rPr>
          <w:rFonts w:asciiTheme="minorEastAsia" w:hAnsiTheme="minorEastAsia" w:cs="Times New Roman" w:hint="eastAsia"/>
          <w:sz w:val="24"/>
          <w:szCs w:val="24"/>
        </w:rPr>
        <w:t>谋取利益，不得委托第三人运作基金财产；</w:t>
      </w:r>
    </w:p>
    <w:p w14:paraId="6DE225F1"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7、依法接受基金托管人的监督；</w:t>
      </w:r>
    </w:p>
    <w:p w14:paraId="17D66E7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sz w:val="24"/>
          <w:szCs w:val="24"/>
        </w:rPr>
        <w:t>基金净值信息，确定基金份额申购、赎回对价，编制申购赎回清单；</w:t>
      </w:r>
    </w:p>
    <w:p w14:paraId="18586B87"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9、进行基金会计核算并编制基金财务会计报告；</w:t>
      </w:r>
    </w:p>
    <w:p w14:paraId="1321D88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报告、中期报告和年度报告；</w:t>
      </w:r>
    </w:p>
    <w:p w14:paraId="147CC5F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11、严格按照《基金法》、《基金合同》及其他有关规定，履行信息披露及报告义务；</w:t>
      </w:r>
    </w:p>
    <w:p w14:paraId="11C3E93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p>
    <w:p w14:paraId="23D73502"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13、按《基金合同》的约定确定基金收益分配方案，及时向基金份额持有人分配基金收益；</w:t>
      </w:r>
    </w:p>
    <w:p w14:paraId="1219468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14、按规定受理申购与赎回申请，及时、足额支付赎回款项；</w:t>
      </w:r>
    </w:p>
    <w:p w14:paraId="6EB35061"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701F80F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16、按规定保存基金财产管理业务活动的会计账册、报表、记录和其他相关资料15年以上；</w:t>
      </w:r>
    </w:p>
    <w:p w14:paraId="03A26004"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74A316E"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18、组织并参加基金财产清算小组，参与基金财产的保管、清理、估价、变现和分配；</w:t>
      </w:r>
    </w:p>
    <w:p w14:paraId="4456F06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56505B2E"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20、因违反《基金合同》导致基金财产的损失或损害基金份额持有人合法权</w:t>
      </w:r>
      <w:r>
        <w:rPr>
          <w:rFonts w:asciiTheme="minorEastAsia" w:hAnsiTheme="minorEastAsia" w:cs="Times New Roman" w:hint="eastAsia"/>
          <w:sz w:val="24"/>
          <w:szCs w:val="24"/>
        </w:rPr>
        <w:t>益时，应当承担赔偿责任，其赔偿责任不因其退任而免除；</w:t>
      </w:r>
    </w:p>
    <w:p w14:paraId="63C6D86A"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21、监督基金托管人按法律法规和《基金合同》规定履行自己的义务，基金</w:t>
      </w:r>
      <w:r>
        <w:rPr>
          <w:rFonts w:asciiTheme="minorEastAsia" w:hAnsiTheme="minorEastAsia" w:cs="Times New Roman"/>
          <w:sz w:val="24"/>
          <w:szCs w:val="24"/>
        </w:rPr>
        <w:lastRenderedPageBreak/>
        <w:t>托管人违反《基金合同》造成基金财产损失时，基金管理人应为基金份额持有人利益向基金托管人追偿；</w:t>
      </w:r>
    </w:p>
    <w:p w14:paraId="5E693924"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22、当基金管理人将其义务委托第三方处理时，应当对第三方处理有关基金事务的行为承担责任；</w:t>
      </w:r>
    </w:p>
    <w:p w14:paraId="05C203B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23、以基金管理人名义，代表基金份额持有人利益行使诉讼权利或实施其他法律行为；</w:t>
      </w:r>
    </w:p>
    <w:p w14:paraId="7F15D4C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24、基金管理人在募集期间未能达到基金的备案条件，《基金合同》不能生效，基金管理人承担全部募集费用，将已募集资金加计银行同期</w:t>
      </w:r>
      <w:r>
        <w:rPr>
          <w:rFonts w:asciiTheme="minorEastAsia" w:hAnsiTheme="minorEastAsia" w:cs="Times New Roman" w:hint="eastAsia"/>
          <w:sz w:val="24"/>
          <w:szCs w:val="24"/>
        </w:rPr>
        <w:t>活期存款利息在基金募集期结束后</w:t>
      </w:r>
      <w:r>
        <w:rPr>
          <w:rFonts w:asciiTheme="minorEastAsia" w:hAnsiTheme="minorEastAsia" w:cs="Times New Roman"/>
          <w:sz w:val="24"/>
          <w:szCs w:val="24"/>
        </w:rPr>
        <w:t>30日内退还基金认购人；</w:t>
      </w:r>
    </w:p>
    <w:p w14:paraId="038FD652"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25、执行生效的基金份额持有人大会的决议；</w:t>
      </w:r>
    </w:p>
    <w:p w14:paraId="401DB1F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26、建立并保存基金份额持有人名册；</w:t>
      </w:r>
    </w:p>
    <w:p w14:paraId="4E41816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27、法律法规及中国证监会规定的和《基金合同》约定的其他义务。</w:t>
      </w:r>
    </w:p>
    <w:p w14:paraId="420E7ED3"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41242AC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238A3B7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0917DA9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73287EB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7392C384"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60639B42"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4）向基金份额持有人违规承诺收益或者承担损失；</w:t>
      </w:r>
    </w:p>
    <w:p w14:paraId="68481A0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311A68D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6）泄露因职务便利获取的未公开信息、利用该信息从事或者明示、暗示他人从事相关的交易活动；</w:t>
      </w:r>
    </w:p>
    <w:p w14:paraId="5D34B6BA"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4A52E75E"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8）法律、行政法规和中国证监会规定禁止的其他行为。 </w:t>
      </w:r>
    </w:p>
    <w:p w14:paraId="6982ED45"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5ED54E0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4、基金管理人承诺加强人员管理，强化职业操守，督促和约束员工遵守国家有关法律法规及行业规范，诚实信用、勤勉尽责；</w:t>
      </w:r>
    </w:p>
    <w:p w14:paraId="381F33D7"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5、基金管理人承诺不从事其他法规规定禁止从事的行为。 </w:t>
      </w:r>
    </w:p>
    <w:p w14:paraId="20149C05"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51B22848"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3AC0426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2、不利用职务之便为自己、受雇人或任何第三者牟取利益； </w:t>
      </w:r>
    </w:p>
    <w:p w14:paraId="7CC020A3"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71B10865"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4、不以任何形式为其他组织或个人进行证券交易。</w:t>
      </w:r>
    </w:p>
    <w:p w14:paraId="2F9BFC36"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0E275E4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352229750"/>
      <w:bookmarkStart w:id="84" w:name="_Toc416264540"/>
      <w:bookmarkStart w:id="85" w:name="_Toc410197818"/>
      <w:bookmarkEnd w:id="66"/>
      <w:bookmarkEnd w:id="67"/>
      <w:bookmarkEnd w:id="68"/>
      <w:r>
        <w:rPr>
          <w:rFonts w:asciiTheme="minorEastAsia" w:hAnsiTheme="minorEastAsia" w:cs="Arial"/>
          <w:sz w:val="24"/>
          <w:szCs w:val="24"/>
        </w:rPr>
        <w:t>1、风险控制目标</w:t>
      </w:r>
    </w:p>
    <w:p w14:paraId="1758F8F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4B545C3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7E62C288"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3）建立符合现代企业制度要求的法人治理结构，形成科学合理的决策机制、执行机制和监督机制；</w:t>
      </w:r>
    </w:p>
    <w:p w14:paraId="2DCDD4B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4C664D51"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5）建立行之有效的风险控制系统，保障业务稳健运行，减轻或规避各种风险对公司发展战略和经营目标的干扰。</w:t>
      </w:r>
    </w:p>
    <w:p w14:paraId="0BB0F84B"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2、建立风险控制制度应遵循的原则</w:t>
      </w:r>
    </w:p>
    <w:p w14:paraId="1F31FCE3"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5BBF4750"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（2）审慎性原则：内部风险控制的核心是有效防范各种风险，公司组织体系的构成、内部管理制度的建立都要以防范风险、审慎经营为出发点；</w:t>
      </w:r>
    </w:p>
    <w:p w14:paraId="541FA06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w:t>
      </w:r>
      <w:r>
        <w:rPr>
          <w:rFonts w:asciiTheme="minorEastAsia" w:hAnsiTheme="minorEastAsia" w:cs="Arial" w:hint="eastAsia"/>
          <w:sz w:val="24"/>
          <w:szCs w:val="24"/>
        </w:rPr>
        <w:t>权威性，负责对公司各部门风险控制工作进行评价和检查；</w:t>
      </w:r>
    </w:p>
    <w:p w14:paraId="5C596F2D"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（4）有效性原则：风险控制制度应当符合国家法律法规和监管部门的规章，</w:t>
      </w:r>
      <w:r>
        <w:rPr>
          <w:rFonts w:asciiTheme="minorEastAsia" w:hAnsiTheme="minorEastAsia" w:cs="Arial"/>
          <w:sz w:val="24"/>
          <w:szCs w:val="24"/>
        </w:rPr>
        <w:lastRenderedPageBreak/>
        <w:t>具有高度的权威性，成为所有员工严格遵守的行动指南；执行风险控制制度不能存在任何例外，公司任何员工不得拥有超越制度或违反规章的权力；</w:t>
      </w:r>
    </w:p>
    <w:p w14:paraId="6E0AF06E"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34B6990F"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3、风险控制体系</w:t>
      </w:r>
    </w:p>
    <w:p w14:paraId="5C1A99E8"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038F41BC"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29D984B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18C53BE5"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61978ABE"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DB290F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6700376"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2419464"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8E6A7F5" w14:textId="77777777" w:rsidR="00325B78" w:rsidRDefault="003559C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w:t>
      </w:r>
      <w:r>
        <w:rPr>
          <w:rFonts w:asciiTheme="minorEastAsia" w:hAnsiTheme="minorEastAsia" w:cs="Arial" w:hint="eastAsia"/>
          <w:sz w:val="24"/>
          <w:szCs w:val="24"/>
        </w:rPr>
        <w:lastRenderedPageBreak/>
        <w:t>资的关联方证券名单和关联交易；风险管理委员会认为其他需关注的事项。</w:t>
      </w:r>
    </w:p>
    <w:p w14:paraId="13C61D80"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2667385"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F6A7BC0"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4、关于授权、研究、投资、交易等方面的控制点</w:t>
      </w:r>
    </w:p>
    <w:p w14:paraId="531A44B3"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31CA599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ADC22DE"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2A3261C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69DE2C44"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3）基金投资业务</w:t>
      </w:r>
    </w:p>
    <w:p w14:paraId="0B551B2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5AFF509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w:t>
      </w:r>
      <w:r>
        <w:rPr>
          <w:rFonts w:asciiTheme="minorEastAsia" w:hAnsiTheme="minorEastAsia" w:cs="Arial"/>
          <w:sz w:val="24"/>
          <w:szCs w:val="24"/>
        </w:rPr>
        <w:t>4）交易业务</w:t>
      </w:r>
    </w:p>
    <w:p w14:paraId="0FC40EF2"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F7E1C13"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5407EDA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4F34F71C"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3DF8C60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0BD23172"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19BFA4A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681C6405"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24360D5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5、风险管理和内部控制的措施</w:t>
      </w:r>
    </w:p>
    <w:p w14:paraId="48AB00FF"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w:t>
      </w:r>
      <w:r>
        <w:rPr>
          <w:rFonts w:asciiTheme="minorEastAsia" w:hAnsiTheme="minorEastAsia" w:cs="Arial"/>
          <w:sz w:val="24"/>
          <w:szCs w:val="24"/>
        </w:rPr>
        <w:lastRenderedPageBreak/>
        <w:t>的独立进行，并得到高管人员的支持。</w:t>
      </w:r>
    </w:p>
    <w:p w14:paraId="6352258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6176A5A6"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1FBDC9F1"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EF8E6F6"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3DC13EFD"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399A3EA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7）提供足够的培训：制定了完整的培训计划，为所有员工提供足够和适当的培训，使员工明确其职责所在，控制风险。</w:t>
      </w:r>
    </w:p>
    <w:p w14:paraId="6D62AF8F" w14:textId="77777777" w:rsidR="00325B78" w:rsidRDefault="003559C3">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sz w:val="24"/>
          <w:szCs w:val="24"/>
        </w:rPr>
        <w:t>6、基金管理人承诺上述关于内部控制的披露真实、准确，并承诺将根据市场环境的变化及公司的发展不断完善合</w:t>
      </w:r>
      <w:r>
        <w:rPr>
          <w:rFonts w:asciiTheme="minorEastAsia" w:hAnsiTheme="minorEastAsia" w:cs="Arial" w:hint="eastAsia"/>
          <w:sz w:val="24"/>
          <w:szCs w:val="24"/>
        </w:rPr>
        <w:t>规控制。</w:t>
      </w:r>
      <w:bookmarkStart w:id="86" w:name="_Toc238027832"/>
      <w:bookmarkStart w:id="87" w:name="_Toc238013745"/>
      <w:bookmarkEnd w:id="86"/>
      <w:bookmarkEnd w:id="87"/>
    </w:p>
    <w:p w14:paraId="7DF5FCCD" w14:textId="77777777" w:rsidR="00325B78" w:rsidRDefault="00325B78">
      <w:pPr>
        <w:keepNext/>
        <w:keepLines/>
        <w:tabs>
          <w:tab w:val="center" w:pos="4364"/>
        </w:tabs>
        <w:autoSpaceDE w:val="0"/>
        <w:autoSpaceDN w:val="0"/>
        <w:adjustRightInd w:val="0"/>
        <w:snapToGrid w:val="0"/>
        <w:spacing w:line="360" w:lineRule="auto"/>
        <w:ind w:firstLineChars="150" w:firstLine="422"/>
        <w:textAlignment w:val="baseline"/>
        <w:outlineLvl w:val="0"/>
        <w:rPr>
          <w:rFonts w:asciiTheme="minorEastAsia" w:hAnsiTheme="minorEastAsia" w:cs="Arial"/>
          <w:b/>
          <w:bCs/>
          <w:kern w:val="0"/>
          <w:sz w:val="28"/>
          <w:szCs w:val="28"/>
        </w:rPr>
        <w:sectPr w:rsidR="00325B78">
          <w:footerReference w:type="default" r:id="rId15"/>
          <w:pgSz w:w="11906" w:h="16838"/>
          <w:pgMar w:top="1440" w:right="1800" w:bottom="1440" w:left="1800" w:header="851" w:footer="992" w:gutter="0"/>
          <w:pgNumType w:chapStyle="1"/>
          <w:cols w:space="720"/>
          <w:docGrid w:type="lines" w:linePitch="312"/>
        </w:sectPr>
      </w:pPr>
    </w:p>
    <w:p w14:paraId="60F04E6A" w14:textId="77777777" w:rsidR="00325B78" w:rsidRDefault="003559C3">
      <w:pPr>
        <w:pStyle w:val="1"/>
        <w:jc w:val="center"/>
        <w:rPr>
          <w:rFonts w:asciiTheme="minorEastAsia" w:eastAsiaTheme="minorEastAsia" w:hAnsiTheme="minorEastAsia"/>
          <w:sz w:val="30"/>
          <w:szCs w:val="30"/>
        </w:rPr>
      </w:pPr>
      <w:bookmarkStart w:id="88" w:name="_Toc521338325"/>
      <w:r>
        <w:rPr>
          <w:rFonts w:asciiTheme="minorEastAsia" w:eastAsiaTheme="minorEastAsia" w:hAnsiTheme="minorEastAsia" w:hint="eastAsia"/>
          <w:sz w:val="30"/>
          <w:szCs w:val="30"/>
        </w:rPr>
        <w:lastRenderedPageBreak/>
        <w:t>第四部分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基金托管人</w:t>
      </w:r>
      <w:bookmarkEnd w:id="88"/>
    </w:p>
    <w:p w14:paraId="7DFD21C7" w14:textId="77777777" w:rsidR="00325B78" w:rsidRDefault="003559C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一、基本情况</w:t>
      </w:r>
    </w:p>
    <w:p w14:paraId="7AC00227"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名称：中国光大银行股份有限公司</w:t>
      </w:r>
    </w:p>
    <w:p w14:paraId="331F9D76"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住所及办公地址：北京市西城区太平桥大街25 号、甲25 号中国光大中心</w:t>
      </w:r>
    </w:p>
    <w:p w14:paraId="5EE8851E"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成立日期：1992年6月18日</w:t>
      </w:r>
    </w:p>
    <w:p w14:paraId="1947B428"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批准设立机关和批准设立文号：国务院、国函[1992]7号</w:t>
      </w:r>
    </w:p>
    <w:p w14:paraId="6ED7175A"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组织形式：股份有限公司</w:t>
      </w:r>
    </w:p>
    <w:p w14:paraId="4CA7DA12"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注册资本：466.79095亿元人民币</w:t>
      </w:r>
    </w:p>
    <w:p w14:paraId="5E65C079"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法定代表人：李晓鹏</w:t>
      </w:r>
    </w:p>
    <w:p w14:paraId="0095DD4B"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基金托管业务批准文号：中国证监会证监基字【2002】75号</w:t>
      </w:r>
    </w:p>
    <w:p w14:paraId="105738FA"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资产托管部总经理：李守靖</w:t>
      </w:r>
    </w:p>
    <w:p w14:paraId="7D31812B"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电话：（010） 63636363</w:t>
      </w:r>
    </w:p>
    <w:p w14:paraId="6F355CB8"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传真：（010） 63639132</w:t>
      </w:r>
    </w:p>
    <w:p w14:paraId="604B1EB2" w14:textId="6D32FE72" w:rsidR="00325B78" w:rsidRPr="00F35928" w:rsidRDefault="00454D30" w:rsidP="00454D30">
      <w:pPr>
        <w:spacing w:line="360" w:lineRule="auto"/>
        <w:ind w:firstLine="420"/>
        <w:rPr>
          <w:rFonts w:ascii="宋体" w:cs="宋体"/>
          <w:sz w:val="24"/>
          <w:szCs w:val="24"/>
        </w:rPr>
      </w:pPr>
      <w:r w:rsidRPr="00454D30">
        <w:rPr>
          <w:rFonts w:ascii="宋体" w:hAnsi="宋体" w:cs="宋体" w:hint="eastAsia"/>
          <w:sz w:val="24"/>
          <w:szCs w:val="24"/>
        </w:rPr>
        <w:t>网址：www.cebbank.com</w:t>
      </w:r>
    </w:p>
    <w:p w14:paraId="4CB3722B" w14:textId="77777777" w:rsidR="00325B78" w:rsidRDefault="003559C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w:t>
      </w:r>
      <w:r>
        <w:rPr>
          <w:rFonts w:ascii="宋体" w:hAnsi="宋体" w:cs="宋体" w:hint="eastAsia"/>
          <w:b/>
          <w:bCs/>
          <w:color w:val="000000"/>
          <w:sz w:val="24"/>
          <w:szCs w:val="24"/>
        </w:rPr>
        <w:t>资产托管部部门</w:t>
      </w:r>
      <w:r>
        <w:rPr>
          <w:rFonts w:asciiTheme="minorEastAsia" w:hAnsiTheme="minorEastAsia" w:hint="eastAsia"/>
          <w:b/>
          <w:color w:val="000000"/>
          <w:kern w:val="0"/>
          <w:sz w:val="24"/>
        </w:rPr>
        <w:t>及主要人员情况</w:t>
      </w:r>
    </w:p>
    <w:p w14:paraId="6958A503"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董事长王江先生，自2022年8月起任本行董事长、2022年3月起任本行党委书记。现任中国光大集团股份公司党委书记、董事长，兼任中国光大集团股份公司党校名誉校长、中国光大集团有限公司董事长。曾任中国建设银行山东省分行信贷风险管理处副处长，山东省德州市分行行长，山东省分行党委副书记、副行长，湖北省分行党委书记、行长，上海市分行党委书记、行长;交通银行党委委员、副行长;江苏省副省长;中国银行党委副书记、副董事长、行长;中国建设银行党委副书记、副董事长、行长。获经济学博士学位。第十三届全国人大代表。</w:t>
      </w:r>
    </w:p>
    <w:p w14:paraId="08BF6605" w14:textId="77777777" w:rsidR="00454D30" w:rsidRP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t>行长付万军先生，自2021年6月起任本行执行董事、行长，2021年4月起任本行党委副书记。兼任中国光大集团股份公司党委委员、执行董事。曾任交通银行乌鲁木齐分行信贷二部副经理、市场营销二部副经理、经理、行长助理、副行长、党委委员，银川分行党委书记、行长，新疆区(乌鲁木齐)分行党委书记、行长，重庆市分行党委书记、行长，总行公司机构业务部总经理(省分行正职级)、业务总监(公司与机构业务板块);中国光大集团股份公司副总经理;本行非执行董事。获工商管理硕士学位，高级经济师。</w:t>
      </w:r>
    </w:p>
    <w:p w14:paraId="01F0FDBC" w14:textId="77777777" w:rsidR="00454D30" w:rsidRDefault="00454D30" w:rsidP="00454D30">
      <w:pPr>
        <w:spacing w:line="360" w:lineRule="auto"/>
        <w:ind w:firstLine="420"/>
        <w:rPr>
          <w:rFonts w:ascii="宋体" w:hAnsi="宋体" w:cs="宋体"/>
          <w:sz w:val="24"/>
          <w:szCs w:val="24"/>
        </w:rPr>
      </w:pPr>
      <w:r w:rsidRPr="00454D30">
        <w:rPr>
          <w:rFonts w:ascii="宋体" w:hAnsi="宋体" w:cs="宋体" w:hint="eastAsia"/>
          <w:sz w:val="24"/>
          <w:szCs w:val="24"/>
        </w:rPr>
        <w:lastRenderedPageBreak/>
        <w:t>资产托管部总经理李守靖先生，曾任中国光大银行海口分行部门总经理，行长助理，副行长；中国光大银行南宁分行副行长（主持工作）、行长。现任中国光大银行资产托管部总经理。</w:t>
      </w:r>
    </w:p>
    <w:p w14:paraId="01B92A9D" w14:textId="346E2E3F" w:rsidR="00325B78" w:rsidRDefault="003559C3" w:rsidP="00454D30">
      <w:pPr>
        <w:spacing w:line="360" w:lineRule="auto"/>
        <w:ind w:firstLine="420"/>
        <w:rPr>
          <w:rFonts w:asciiTheme="minorEastAsia" w:hAnsiTheme="minorEastAsia" w:cs="宋体"/>
          <w:b/>
          <w:bCs/>
          <w:color w:val="000000"/>
          <w:sz w:val="24"/>
        </w:rPr>
      </w:pPr>
      <w:r>
        <w:rPr>
          <w:rFonts w:asciiTheme="minorEastAsia" w:hAnsiTheme="minorEastAsia" w:cs="Arial" w:hint="eastAsia"/>
          <w:b/>
          <w:bCs/>
          <w:sz w:val="24"/>
          <w:szCs w:val="24"/>
        </w:rPr>
        <w:t>三、</w:t>
      </w:r>
      <w:r>
        <w:rPr>
          <w:rFonts w:asciiTheme="minorEastAsia" w:hAnsiTheme="minorEastAsia" w:cs="宋体" w:hint="eastAsia"/>
          <w:b/>
          <w:bCs/>
          <w:color w:val="000000"/>
          <w:sz w:val="24"/>
        </w:rPr>
        <w:t>证券投资基金托管情况</w:t>
      </w:r>
    </w:p>
    <w:p w14:paraId="65E4CBFC" w14:textId="77777777" w:rsidR="00454D30" w:rsidRDefault="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截至2022年6月30日，中国光大银行股份有限公司托管公开募集证券投资基金共277只，托管基金资产规模6281.68亿元。同时，开展了证券公司资产管理计划、专户理财、职业年金、企业年金、QDII、银行理财、保险债权投资计划等资产的托管及信托公司资金信托计划、产业投资基金、股权基金等产品的保管业务。</w:t>
      </w:r>
    </w:p>
    <w:p w14:paraId="373F225D" w14:textId="33768BFA" w:rsidR="00325B78" w:rsidRDefault="003559C3">
      <w:pPr>
        <w:spacing w:line="360" w:lineRule="auto"/>
        <w:ind w:firstLineChars="200" w:firstLine="482"/>
        <w:rPr>
          <w:rFonts w:asciiTheme="minorEastAsia" w:hAnsiTheme="minorEastAsia"/>
          <w:b/>
          <w:color w:val="000000"/>
          <w:kern w:val="0"/>
          <w:sz w:val="24"/>
        </w:rPr>
      </w:pPr>
      <w:r>
        <w:rPr>
          <w:rFonts w:asciiTheme="minorEastAsia" w:hAnsiTheme="minorEastAsia" w:cs="Arial" w:hint="eastAsia"/>
          <w:b/>
          <w:bCs/>
          <w:sz w:val="24"/>
          <w:szCs w:val="24"/>
        </w:rPr>
        <w:t>四、</w:t>
      </w:r>
      <w:r>
        <w:rPr>
          <w:rFonts w:asciiTheme="minorEastAsia" w:hAnsiTheme="minorEastAsia" w:hint="eastAsia"/>
          <w:b/>
          <w:color w:val="000000"/>
          <w:kern w:val="0"/>
          <w:sz w:val="24"/>
        </w:rPr>
        <w:t>托管业务的内部控制制度</w:t>
      </w:r>
    </w:p>
    <w:p w14:paraId="2F7F6618"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1、内部控制目标</w:t>
      </w:r>
    </w:p>
    <w:p w14:paraId="457C7399"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526B8CFF"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2、内部控制的原则</w:t>
      </w:r>
    </w:p>
    <w:p w14:paraId="030CF95E"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（1）全面性原则。内部控制必须渗透到基金托管业务的各个操作环节，覆盖所有的岗位，不留任何死角。</w:t>
      </w:r>
    </w:p>
    <w:p w14:paraId="23C73FC0"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（2）预防性原则。树立“预防为主”的管理理念，从风险发生的源头加强内部控制，防患于未然，尽量避免业务操作中各种问题的产生。</w:t>
      </w:r>
    </w:p>
    <w:p w14:paraId="2DE56FDC"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（3）及时性原则。建立健全各项规章制度，采取有效措施加强内部控制。发现问题，及时处理，堵塞漏洞。</w:t>
      </w:r>
    </w:p>
    <w:p w14:paraId="560123DC"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（4）独立性原则。基金托管业务内部控制机构独立于基金托管业务执行机构，业务操作人员和内控人员分开，以保证内控机构的工作不受干扰。</w:t>
      </w:r>
    </w:p>
    <w:p w14:paraId="04C9A011"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3、内部控制组织结构</w:t>
      </w:r>
    </w:p>
    <w:p w14:paraId="460E6A4B"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w:t>
      </w:r>
      <w:r w:rsidRPr="00454D30">
        <w:rPr>
          <w:rFonts w:ascii="宋体" w:hAnsi="宋体" w:cs="宋体" w:hint="eastAsia"/>
          <w:sz w:val="24"/>
          <w:szCs w:val="24"/>
          <w:lang w:val="zh-CN"/>
        </w:rPr>
        <w:lastRenderedPageBreak/>
        <w:t>严密的内控督察体系，设立了投资监督与内控管理处，负责证券投资基金托管业务的内控管理。</w:t>
      </w:r>
    </w:p>
    <w:p w14:paraId="321088FA" w14:textId="77777777" w:rsidR="00454D30" w:rsidRP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4、内部控制制度</w:t>
      </w:r>
    </w:p>
    <w:p w14:paraId="38240D70" w14:textId="77777777" w:rsidR="00454D30" w:rsidRDefault="00454D30" w:rsidP="00454D30">
      <w:pPr>
        <w:spacing w:line="360" w:lineRule="auto"/>
        <w:ind w:firstLineChars="200" w:firstLine="480"/>
        <w:rPr>
          <w:rFonts w:ascii="宋体" w:hAnsi="宋体" w:cs="宋体"/>
          <w:sz w:val="24"/>
          <w:szCs w:val="24"/>
          <w:lang w:val="zh-CN"/>
        </w:rPr>
      </w:pPr>
      <w:r w:rsidRPr="00454D30">
        <w:rPr>
          <w:rFonts w:ascii="宋体" w:hAnsi="宋体" w:cs="宋体" w:hint="eastAsia"/>
          <w:sz w:val="24"/>
          <w:szCs w:val="24"/>
          <w:lang w:val="zh-CN"/>
        </w:rPr>
        <w:t>中国光大银行股份有限公司资产托管部自成立以来严格遵照《基金法》、《中华人民共和国商业银行法》、《信息披露管理办法》、《运作办法》、《销售办法》等法律、法规的要求，并根据相关法律法规制订、完善了《中国光大银行证券投资基金托管业务内部控制规定》、《中国光大银行资产托管部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6591B302" w14:textId="6E290EA7" w:rsidR="00325B78" w:rsidRDefault="003559C3" w:rsidP="00454D30">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五、基金托管人对基金管理人运作基金进行监督的方法和程序</w:t>
      </w:r>
    </w:p>
    <w:p w14:paraId="7F9BBBC7" w14:textId="77777777" w:rsidR="00454D30" w:rsidRPr="00454D30" w:rsidRDefault="00454D30" w:rsidP="00454D30">
      <w:pPr>
        <w:spacing w:line="360" w:lineRule="auto"/>
        <w:ind w:firstLine="420"/>
        <w:rPr>
          <w:rFonts w:ascii="宋体" w:hAnsi="宋体" w:cs="宋体"/>
          <w:sz w:val="24"/>
          <w:szCs w:val="24"/>
          <w:lang w:val="zh-CN"/>
        </w:rPr>
      </w:pPr>
      <w:r w:rsidRPr="00454D30">
        <w:rPr>
          <w:rFonts w:ascii="宋体" w:hAnsi="宋体" w:cs="宋体" w:hint="eastAsia"/>
          <w:sz w:val="24"/>
          <w:szCs w:val="24"/>
          <w:lang w:val="zh-CN"/>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规性进行监督和核查。</w:t>
      </w:r>
    </w:p>
    <w:p w14:paraId="71FE7687" w14:textId="147FAE51" w:rsidR="00F35928" w:rsidRDefault="00454D30" w:rsidP="00454D30">
      <w:pPr>
        <w:spacing w:line="360" w:lineRule="auto"/>
        <w:ind w:firstLine="420"/>
        <w:rPr>
          <w:rFonts w:ascii="宋体" w:hAnsi="宋体" w:cs="宋体"/>
          <w:sz w:val="24"/>
          <w:szCs w:val="24"/>
          <w:lang w:val="zh-CN"/>
        </w:rPr>
      </w:pPr>
      <w:r w:rsidRPr="00454D30">
        <w:rPr>
          <w:rFonts w:ascii="宋体" w:hAnsi="宋体" w:cs="宋体" w:hint="eastAsia"/>
          <w:sz w:val="24"/>
          <w:szCs w:val="24"/>
          <w:lang w:val="zh-CN"/>
        </w:rPr>
        <w:t>基金托管人发现基金管理人的违反法律、法规和基金合同等规定的行为，及时以邮件、电话或书面等形式通知基金管理人限期纠正，基金管理人收到通知后应及时核对确认并以邮件或书面形式对基金托管人发出回函。在限期内，基金托管人有权随时对通知事项进行复查。基金管理人对基金托管人通知的违规事项未能在限期内纠正的，基金托管人应报告中国证监会。</w:t>
      </w:r>
    </w:p>
    <w:p w14:paraId="35B3AE92" w14:textId="65E25573" w:rsidR="00325B78" w:rsidRDefault="003559C3">
      <w:pPr>
        <w:widowControl/>
        <w:jc w:val="left"/>
        <w:rPr>
          <w:rFonts w:asciiTheme="minorEastAsia" w:hAnsiTheme="minorEastAsia" w:cs="Times New Roman"/>
          <w:b/>
          <w:bCs/>
          <w:color w:val="000000"/>
          <w:kern w:val="0"/>
          <w:sz w:val="24"/>
          <w:szCs w:val="24"/>
        </w:rPr>
      </w:pPr>
      <w:r>
        <w:rPr>
          <w:rFonts w:asciiTheme="minorEastAsia" w:hAnsiTheme="minorEastAsia"/>
          <w:bCs/>
          <w:szCs w:val="24"/>
        </w:rPr>
        <w:br w:type="page"/>
      </w:r>
    </w:p>
    <w:p w14:paraId="493CD827" w14:textId="77777777" w:rsidR="00325B78" w:rsidRDefault="003559C3">
      <w:pPr>
        <w:pStyle w:val="1"/>
        <w:jc w:val="center"/>
        <w:rPr>
          <w:rFonts w:asciiTheme="minorEastAsia" w:eastAsiaTheme="minorEastAsia" w:hAnsiTheme="minorEastAsia"/>
          <w:sz w:val="30"/>
          <w:szCs w:val="30"/>
        </w:rPr>
      </w:pPr>
      <w:bookmarkStart w:id="89" w:name="_Toc263092313"/>
      <w:bookmarkStart w:id="90" w:name="_Toc214873594"/>
      <w:bookmarkStart w:id="91" w:name="_Toc521338326"/>
      <w:bookmarkStart w:id="92" w:name="_Toc416264541"/>
      <w:bookmarkStart w:id="93" w:name="_Toc11081"/>
      <w:bookmarkStart w:id="94" w:name="_Toc1427"/>
      <w:bookmarkStart w:id="95" w:name="_Toc23261"/>
      <w:bookmarkStart w:id="96" w:name="_Toc17244"/>
      <w:bookmarkStart w:id="97" w:name="_Toc1270"/>
      <w:bookmarkStart w:id="98" w:name="_Toc7920"/>
      <w:bookmarkStart w:id="99" w:name="_Toc123051452"/>
      <w:bookmarkStart w:id="100" w:name="_Toc141703886"/>
      <w:bookmarkStart w:id="101" w:name="_Toc352229752"/>
      <w:bookmarkStart w:id="102" w:name="_Toc352229751"/>
      <w:bookmarkStart w:id="103" w:name="_Toc610"/>
      <w:bookmarkStart w:id="104" w:name="_Toc123112234"/>
      <w:bookmarkStart w:id="105" w:name="_Toc20733"/>
      <w:bookmarkStart w:id="106" w:name="_Toc98560352"/>
      <w:bookmarkStart w:id="107" w:name="_Toc4003"/>
      <w:bookmarkStart w:id="108" w:name="_Toc123102453"/>
      <w:bookmarkStart w:id="109" w:name="_Toc79392606"/>
      <w:bookmarkStart w:id="110" w:name="_Toc139991736"/>
      <w:bookmarkStart w:id="111" w:name="_Toc48649707"/>
      <w:bookmarkStart w:id="112" w:name="_Toc23822"/>
      <w:bookmarkStart w:id="113" w:name="_Toc10463"/>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asciiTheme="minorEastAsia" w:eastAsiaTheme="minorEastAsia" w:hAnsiTheme="minorEastAsia" w:hint="eastAsia"/>
          <w:sz w:val="30"/>
          <w:szCs w:val="30"/>
        </w:rPr>
        <w:lastRenderedPageBreak/>
        <w:t>第五部分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相关服务机构</w:t>
      </w:r>
      <w:bookmarkEnd w:id="89"/>
      <w:bookmarkEnd w:id="90"/>
      <w:bookmarkEnd w:id="91"/>
      <w:bookmarkEnd w:id="92"/>
    </w:p>
    <w:p w14:paraId="3E3D2417" w14:textId="77777777" w:rsidR="00325B78" w:rsidRDefault="003559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A9E4A9D"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1、直销机构：富荣基金管理有限公司直销中心</w:t>
      </w:r>
    </w:p>
    <w:p w14:paraId="35A15515"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注册地址：广州市南沙区海滨路</w:t>
      </w:r>
      <w:r>
        <w:rPr>
          <w:rFonts w:asciiTheme="minorEastAsia" w:hAnsiTheme="minorEastAsia" w:cs="Arial"/>
          <w:sz w:val="24"/>
          <w:szCs w:val="24"/>
        </w:rPr>
        <w:t xml:space="preserve">171号南沙金融大厦11楼1101之一J20室 </w:t>
      </w:r>
    </w:p>
    <w:p w14:paraId="0949DDA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办公地址：广东省深圳市福田区八卦四路</w:t>
      </w:r>
      <w:r>
        <w:rPr>
          <w:rFonts w:asciiTheme="minorEastAsia" w:hAnsiTheme="minorEastAsia" w:cs="Arial"/>
          <w:sz w:val="24"/>
          <w:szCs w:val="24"/>
        </w:rPr>
        <w:t>52号安吉</w:t>
      </w:r>
      <w:r>
        <w:rPr>
          <w:rFonts w:asciiTheme="minorEastAsia" w:hAnsiTheme="minorEastAsia" w:cs="Arial" w:hint="eastAsia"/>
          <w:sz w:val="24"/>
          <w:szCs w:val="24"/>
        </w:rPr>
        <w:t>尔大厦</w:t>
      </w:r>
      <w:r>
        <w:rPr>
          <w:rFonts w:asciiTheme="minorEastAsia" w:hAnsiTheme="minorEastAsia" w:cs="Arial"/>
          <w:sz w:val="24"/>
          <w:szCs w:val="24"/>
        </w:rPr>
        <w:t>24层</w:t>
      </w:r>
    </w:p>
    <w:p w14:paraId="71C7F22D"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Pr>
          <w:rFonts w:asciiTheme="minorEastAsia" w:hAnsiTheme="minorEastAsia" w:cs="Arial"/>
          <w:sz w:val="24"/>
          <w:szCs w:val="24"/>
        </w:rPr>
        <w:t xml:space="preserve"> </w:t>
      </w:r>
      <w:r>
        <w:rPr>
          <w:rFonts w:asciiTheme="minorEastAsia" w:hAnsiTheme="minorEastAsia" w:cs="Arial" w:hint="eastAsia"/>
          <w:sz w:val="24"/>
          <w:szCs w:val="24"/>
        </w:rPr>
        <w:t>杨小舟</w:t>
      </w:r>
    </w:p>
    <w:p w14:paraId="1EA2AB4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6190765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w:t>
      </w:r>
      <w:r>
        <w:rPr>
          <w:rFonts w:asciiTheme="minorEastAsia" w:hAnsiTheme="minorEastAsia" w:cs="Arial"/>
          <w:sz w:val="24"/>
          <w:szCs w:val="24"/>
        </w:rPr>
        <w:t>0755-83230902</w:t>
      </w:r>
    </w:p>
    <w:p w14:paraId="7E17C083"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70415F8B"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16FB3E6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其他销售机构：</w:t>
      </w:r>
      <w:r>
        <w:rPr>
          <w:rFonts w:asciiTheme="minorEastAsia" w:hAnsiTheme="minorEastAsia" w:cs="Arial"/>
          <w:sz w:val="24"/>
          <w:szCs w:val="24"/>
        </w:rPr>
        <w:t xml:space="preserve"> </w:t>
      </w:r>
    </w:p>
    <w:tbl>
      <w:tblPr>
        <w:tblStyle w:val="af8"/>
        <w:tblW w:w="8647" w:type="dxa"/>
        <w:tblInd w:w="108" w:type="dxa"/>
        <w:tblLook w:val="04A0" w:firstRow="1" w:lastRow="0" w:firstColumn="1" w:lastColumn="0" w:noHBand="0" w:noVBand="1"/>
      </w:tblPr>
      <w:tblGrid>
        <w:gridCol w:w="851"/>
        <w:gridCol w:w="2693"/>
        <w:gridCol w:w="5103"/>
      </w:tblGrid>
      <w:tr w:rsidR="00325B78" w14:paraId="5E9FE251" w14:textId="77777777" w:rsidTr="00606C72">
        <w:trPr>
          <w:trHeight w:val="14"/>
        </w:trPr>
        <w:tc>
          <w:tcPr>
            <w:tcW w:w="851" w:type="dxa"/>
          </w:tcPr>
          <w:p w14:paraId="3F94AB7D" w14:textId="77777777" w:rsidR="00325B78" w:rsidRDefault="003559C3">
            <w:pPr>
              <w:snapToGrid w:val="0"/>
              <w:spacing w:line="360" w:lineRule="auto"/>
              <w:jc w:val="center"/>
              <w:rPr>
                <w:rFonts w:asciiTheme="minorEastAsia" w:hAnsiTheme="minorEastAsia" w:cs="Calibri"/>
                <w:b/>
                <w:color w:val="000000"/>
                <w:kern w:val="0"/>
                <w:szCs w:val="21"/>
              </w:rPr>
            </w:pPr>
            <w:r>
              <w:rPr>
                <w:rFonts w:asciiTheme="minorEastAsia" w:eastAsia="宋体" w:hAnsiTheme="minorEastAsia" w:cs="Calibri" w:hint="eastAsia"/>
                <w:b/>
                <w:color w:val="000000"/>
                <w:kern w:val="0"/>
                <w:sz w:val="20"/>
                <w:szCs w:val="21"/>
              </w:rPr>
              <w:t>序号</w:t>
            </w:r>
          </w:p>
        </w:tc>
        <w:tc>
          <w:tcPr>
            <w:tcW w:w="2693" w:type="dxa"/>
          </w:tcPr>
          <w:p w14:paraId="4583A03E" w14:textId="77777777" w:rsidR="00325B78" w:rsidRDefault="003559C3">
            <w:pPr>
              <w:snapToGrid w:val="0"/>
              <w:spacing w:line="360" w:lineRule="auto"/>
              <w:ind w:firstLineChars="200" w:firstLine="402"/>
              <w:rPr>
                <w:rFonts w:asciiTheme="minorEastAsia" w:hAnsiTheme="minorEastAsia" w:cs="Calibri"/>
                <w:b/>
                <w:color w:val="000000"/>
                <w:kern w:val="0"/>
                <w:szCs w:val="21"/>
              </w:rPr>
            </w:pPr>
            <w:r>
              <w:rPr>
                <w:rFonts w:asciiTheme="minorEastAsia" w:eastAsia="宋体" w:hAnsiTheme="minorEastAsia" w:cs="Calibri" w:hint="eastAsia"/>
                <w:b/>
                <w:color w:val="000000"/>
                <w:kern w:val="0"/>
                <w:sz w:val="20"/>
                <w:szCs w:val="21"/>
              </w:rPr>
              <w:t>代销机构名称</w:t>
            </w:r>
          </w:p>
        </w:tc>
        <w:tc>
          <w:tcPr>
            <w:tcW w:w="5103" w:type="dxa"/>
          </w:tcPr>
          <w:p w14:paraId="65A74F73" w14:textId="77777777" w:rsidR="00325B78" w:rsidRDefault="003559C3">
            <w:pPr>
              <w:snapToGrid w:val="0"/>
              <w:spacing w:line="360" w:lineRule="auto"/>
              <w:ind w:firstLineChars="200" w:firstLine="402"/>
              <w:rPr>
                <w:rFonts w:asciiTheme="minorEastAsia" w:hAnsiTheme="minorEastAsia" w:cs="Calibri"/>
                <w:b/>
                <w:color w:val="000000"/>
                <w:kern w:val="0"/>
                <w:szCs w:val="21"/>
              </w:rPr>
            </w:pPr>
            <w:r>
              <w:rPr>
                <w:rFonts w:asciiTheme="minorEastAsia" w:eastAsia="宋体" w:hAnsiTheme="minorEastAsia" w:cs="Calibri" w:hint="eastAsia"/>
                <w:b/>
                <w:color w:val="000000"/>
                <w:kern w:val="0"/>
                <w:sz w:val="20"/>
                <w:szCs w:val="21"/>
              </w:rPr>
              <w:t>代销机构信息</w:t>
            </w:r>
          </w:p>
        </w:tc>
      </w:tr>
      <w:tr w:rsidR="00180DAD" w14:paraId="475174A7" w14:textId="77777777" w:rsidTr="00606C72">
        <w:trPr>
          <w:trHeight w:val="53"/>
        </w:trPr>
        <w:tc>
          <w:tcPr>
            <w:tcW w:w="851" w:type="dxa"/>
          </w:tcPr>
          <w:p w14:paraId="36BA1AB6" w14:textId="196F3816"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p>
        </w:tc>
        <w:tc>
          <w:tcPr>
            <w:tcW w:w="2693" w:type="dxa"/>
          </w:tcPr>
          <w:p w14:paraId="1C9F976E" w14:textId="5AC75C0A"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中国光大银行股份有限公司</w:t>
            </w:r>
          </w:p>
        </w:tc>
        <w:tc>
          <w:tcPr>
            <w:tcW w:w="5103" w:type="dxa"/>
          </w:tcPr>
          <w:p w14:paraId="581A8AA1"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办公地址：北京市西城区太平桥大街</w:t>
            </w:r>
            <w:r w:rsidRPr="008076EE">
              <w:rPr>
                <w:rFonts w:ascii="宋体" w:hAnsi="宋体" w:cs="Calibri"/>
                <w:color w:val="000000"/>
                <w:szCs w:val="21"/>
              </w:rPr>
              <w:t>25</w:t>
            </w:r>
            <w:r w:rsidRPr="008076EE">
              <w:rPr>
                <w:rFonts w:ascii="宋体" w:hAnsi="宋体" w:cs="Calibri" w:hint="eastAsia"/>
                <w:color w:val="000000"/>
                <w:szCs w:val="21"/>
              </w:rPr>
              <w:t>号光大中心</w:t>
            </w:r>
          </w:p>
          <w:p w14:paraId="0D453342"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95595</w:t>
            </w:r>
            <w:r w:rsidRPr="008076EE">
              <w:rPr>
                <w:rFonts w:ascii="宋体" w:hAnsi="宋体" w:cs="Calibri" w:hint="eastAsia"/>
                <w:color w:val="000000"/>
                <w:szCs w:val="21"/>
              </w:rPr>
              <w:t>（全国）</w:t>
            </w:r>
          </w:p>
          <w:p w14:paraId="49045C30" w14:textId="68D67000"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hyperlink r:id="rId16" w:history="1">
              <w:r w:rsidRPr="008076EE">
                <w:rPr>
                  <w:rFonts w:ascii="宋体" w:hAnsi="宋体" w:cs="Calibri"/>
                  <w:color w:val="000000"/>
                  <w:szCs w:val="21"/>
                </w:rPr>
                <w:t>www.cebbank.com</w:t>
              </w:r>
            </w:hyperlink>
          </w:p>
        </w:tc>
      </w:tr>
      <w:tr w:rsidR="00180DAD" w14:paraId="0BBE18DA" w14:textId="77777777" w:rsidTr="00606C72">
        <w:trPr>
          <w:trHeight w:val="1303"/>
        </w:trPr>
        <w:tc>
          <w:tcPr>
            <w:tcW w:w="851" w:type="dxa"/>
          </w:tcPr>
          <w:p w14:paraId="1AF514FE" w14:textId="05939A54"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w:t>
            </w:r>
          </w:p>
        </w:tc>
        <w:tc>
          <w:tcPr>
            <w:tcW w:w="2693" w:type="dxa"/>
          </w:tcPr>
          <w:p w14:paraId="47332472" w14:textId="0A943254"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平安证券股份有限公司</w:t>
            </w:r>
          </w:p>
        </w:tc>
        <w:tc>
          <w:tcPr>
            <w:tcW w:w="5103" w:type="dxa"/>
          </w:tcPr>
          <w:p w14:paraId="7776BD7C"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注册（办公）地址：深圳市福田中心区金田路</w:t>
            </w:r>
            <w:r w:rsidRPr="008076EE">
              <w:rPr>
                <w:rFonts w:ascii="宋体" w:hAnsi="宋体" w:cs="Calibri"/>
                <w:color w:val="000000"/>
                <w:szCs w:val="21"/>
              </w:rPr>
              <w:t>4036</w:t>
            </w:r>
            <w:r w:rsidRPr="008076EE">
              <w:rPr>
                <w:rFonts w:ascii="宋体" w:hAnsi="宋体" w:cs="Calibri" w:hint="eastAsia"/>
                <w:color w:val="000000"/>
                <w:szCs w:val="21"/>
              </w:rPr>
              <w:t>号荣超大厦</w:t>
            </w:r>
            <w:r w:rsidRPr="008076EE">
              <w:rPr>
                <w:rFonts w:ascii="宋体" w:hAnsi="宋体" w:cs="Calibri"/>
                <w:color w:val="000000"/>
                <w:szCs w:val="21"/>
              </w:rPr>
              <w:t>16-20</w:t>
            </w:r>
            <w:r w:rsidRPr="008076EE">
              <w:rPr>
                <w:rFonts w:ascii="宋体" w:hAnsi="宋体" w:cs="Calibri" w:hint="eastAsia"/>
                <w:color w:val="000000"/>
                <w:szCs w:val="21"/>
              </w:rPr>
              <w:t>层</w:t>
            </w:r>
            <w:r w:rsidRPr="008076EE">
              <w:rPr>
                <w:rFonts w:ascii="宋体" w:hAnsi="宋体" w:cs="Calibri"/>
                <w:color w:val="000000"/>
                <w:szCs w:val="21"/>
              </w:rPr>
              <w:t xml:space="preserve"> </w:t>
            </w:r>
          </w:p>
          <w:p w14:paraId="215044FF"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 xml:space="preserve">95511-8 </w:t>
            </w:r>
          </w:p>
          <w:p w14:paraId="6AA66002" w14:textId="6AC6665E"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stock.pingan.com</w:t>
            </w:r>
          </w:p>
        </w:tc>
      </w:tr>
      <w:tr w:rsidR="00180DAD" w14:paraId="7BD3A217" w14:textId="77777777" w:rsidTr="00606C72">
        <w:trPr>
          <w:trHeight w:val="228"/>
        </w:trPr>
        <w:tc>
          <w:tcPr>
            <w:tcW w:w="851" w:type="dxa"/>
          </w:tcPr>
          <w:p w14:paraId="16CC1ACC" w14:textId="5852264C"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3</w:t>
            </w:r>
          </w:p>
        </w:tc>
        <w:tc>
          <w:tcPr>
            <w:tcW w:w="2693" w:type="dxa"/>
          </w:tcPr>
          <w:p w14:paraId="2F2CAF0B" w14:textId="62941F14"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中信建投证券股份有限公司</w:t>
            </w:r>
          </w:p>
        </w:tc>
        <w:tc>
          <w:tcPr>
            <w:tcW w:w="5103" w:type="dxa"/>
          </w:tcPr>
          <w:p w14:paraId="39102335"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注册（办公）地址：北京市朝阳区安立路</w:t>
            </w:r>
            <w:r w:rsidRPr="008076EE">
              <w:rPr>
                <w:rFonts w:ascii="宋体" w:hAnsi="宋体" w:cs="Calibri"/>
                <w:color w:val="000000"/>
                <w:szCs w:val="21"/>
              </w:rPr>
              <w:t>66号4号楼</w:t>
            </w:r>
          </w:p>
          <w:p w14:paraId="3B237F79"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 4008888108/95587</w:t>
            </w:r>
          </w:p>
          <w:p w14:paraId="5BDE08EA"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www.csc108.com</w:t>
            </w:r>
          </w:p>
          <w:p w14:paraId="12204A6B" w14:textId="755B8DD0" w:rsidR="00180DAD" w:rsidRDefault="00180DAD" w:rsidP="00180DAD">
            <w:pPr>
              <w:snapToGrid w:val="0"/>
              <w:spacing w:line="360" w:lineRule="auto"/>
              <w:rPr>
                <w:rFonts w:asciiTheme="minorEastAsia" w:hAnsiTheme="minorEastAsia" w:cs="Calibri"/>
                <w:color w:val="000000"/>
                <w:kern w:val="0"/>
                <w:szCs w:val="21"/>
              </w:rPr>
            </w:pPr>
          </w:p>
        </w:tc>
      </w:tr>
      <w:tr w:rsidR="0010210E" w14:paraId="5F5836C1" w14:textId="77777777" w:rsidTr="00606C72">
        <w:trPr>
          <w:trHeight w:val="228"/>
        </w:trPr>
        <w:tc>
          <w:tcPr>
            <w:tcW w:w="851" w:type="dxa"/>
          </w:tcPr>
          <w:p w14:paraId="00FE478B" w14:textId="545C6477" w:rsidR="0010210E" w:rsidRDefault="0010210E" w:rsidP="0010210E">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4</w:t>
            </w:r>
          </w:p>
        </w:tc>
        <w:tc>
          <w:tcPr>
            <w:tcW w:w="2693" w:type="dxa"/>
          </w:tcPr>
          <w:p w14:paraId="360B4449" w14:textId="542C2286" w:rsidR="0010210E" w:rsidRDefault="0010210E" w:rsidP="0010210E">
            <w:pPr>
              <w:snapToGrid w:val="0"/>
              <w:spacing w:line="360" w:lineRule="auto"/>
              <w:rPr>
                <w:rFonts w:asciiTheme="minorEastAsia" w:hAnsiTheme="minorEastAsia" w:cs="Calibri"/>
                <w:color w:val="000000"/>
                <w:kern w:val="0"/>
                <w:szCs w:val="21"/>
              </w:rPr>
            </w:pPr>
            <w:r>
              <w:rPr>
                <w:rFonts w:ascii="宋体" w:hAnsi="宋体" w:cs="Calibri" w:hint="eastAsia"/>
                <w:color w:val="000000"/>
                <w:szCs w:val="21"/>
              </w:rPr>
              <w:t>安信证券股份有限公司</w:t>
            </w:r>
          </w:p>
        </w:tc>
        <w:tc>
          <w:tcPr>
            <w:tcW w:w="5103" w:type="dxa"/>
          </w:tcPr>
          <w:p w14:paraId="0090E3AE" w14:textId="77777777" w:rsidR="0010210E" w:rsidRDefault="0010210E" w:rsidP="0010210E">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注册（办公）地址：深圳市福田区福田街道福华一路119号安信金融大厦</w:t>
            </w:r>
          </w:p>
          <w:p w14:paraId="517B337F" w14:textId="77777777" w:rsidR="0010210E" w:rsidRDefault="0010210E" w:rsidP="0010210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w:t>
            </w:r>
            <w:r>
              <w:rPr>
                <w:rFonts w:ascii="宋体" w:hAnsi="宋体" w:cs="Calibri" w:hint="eastAsia"/>
                <w:color w:val="000000"/>
                <w:szCs w:val="21"/>
              </w:rPr>
              <w:t>95517</w:t>
            </w:r>
          </w:p>
          <w:p w14:paraId="5685A001" w14:textId="15442F8C" w:rsidR="0010210E" w:rsidRDefault="0010210E" w:rsidP="0010210E">
            <w:pPr>
              <w:snapToGrid w:val="0"/>
              <w:spacing w:line="360" w:lineRule="auto"/>
              <w:rPr>
                <w:rFonts w:asciiTheme="minorEastAsia" w:hAnsiTheme="minorEastAsia" w:cs="Calibri"/>
                <w:color w:val="000000"/>
                <w:kern w:val="0"/>
                <w:szCs w:val="21"/>
              </w:rPr>
            </w:pPr>
            <w:r>
              <w:rPr>
                <w:rFonts w:ascii="宋体" w:hAnsi="宋体" w:cs="Calibri" w:hint="eastAsia"/>
                <w:color w:val="000000"/>
                <w:szCs w:val="21"/>
              </w:rPr>
              <w:t>网址：http://www.essence.com.cn/</w:t>
            </w:r>
          </w:p>
        </w:tc>
      </w:tr>
      <w:tr w:rsidR="00180DAD" w14:paraId="10D57FBB" w14:textId="77777777" w:rsidTr="00606C72">
        <w:trPr>
          <w:trHeight w:val="228"/>
        </w:trPr>
        <w:tc>
          <w:tcPr>
            <w:tcW w:w="851" w:type="dxa"/>
          </w:tcPr>
          <w:p w14:paraId="563975A2" w14:textId="0809FE37"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5</w:t>
            </w:r>
          </w:p>
        </w:tc>
        <w:tc>
          <w:tcPr>
            <w:tcW w:w="2693" w:type="dxa"/>
          </w:tcPr>
          <w:p w14:paraId="7562BACA" w14:textId="026A2F4B"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世纪证券有限责任公司</w:t>
            </w:r>
          </w:p>
        </w:tc>
        <w:tc>
          <w:tcPr>
            <w:tcW w:w="5103" w:type="dxa"/>
          </w:tcPr>
          <w:p w14:paraId="192EEC12"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注册（办公）地址：深圳市福田区深南大道招商银行大厦</w:t>
            </w:r>
            <w:r w:rsidRPr="008076EE">
              <w:rPr>
                <w:rFonts w:ascii="宋体" w:hAnsi="宋体" w:cs="Calibri"/>
                <w:color w:val="000000"/>
                <w:szCs w:val="21"/>
              </w:rPr>
              <w:t>40-42</w:t>
            </w:r>
            <w:r w:rsidRPr="008076EE">
              <w:rPr>
                <w:rFonts w:ascii="宋体" w:hAnsi="宋体" w:cs="Calibri" w:hint="eastAsia"/>
                <w:color w:val="000000"/>
                <w:szCs w:val="21"/>
              </w:rPr>
              <w:t>层</w:t>
            </w:r>
          </w:p>
          <w:p w14:paraId="382332A6"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4008323000</w:t>
            </w:r>
          </w:p>
          <w:p w14:paraId="6648C5B4" w14:textId="0920FFC1"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lastRenderedPageBreak/>
              <w:t>网站：</w:t>
            </w:r>
            <w:r w:rsidRPr="008076EE">
              <w:rPr>
                <w:rFonts w:ascii="宋体" w:hAnsi="宋体" w:cs="Calibri"/>
                <w:color w:val="000000"/>
                <w:szCs w:val="21"/>
              </w:rPr>
              <w:t xml:space="preserve"> http://www.csco.com.cn</w:t>
            </w:r>
          </w:p>
        </w:tc>
      </w:tr>
      <w:tr w:rsidR="00180DAD" w14:paraId="3B85FA6F" w14:textId="77777777" w:rsidTr="00606C72">
        <w:trPr>
          <w:trHeight w:val="189"/>
        </w:trPr>
        <w:tc>
          <w:tcPr>
            <w:tcW w:w="851" w:type="dxa"/>
          </w:tcPr>
          <w:p w14:paraId="6991EDA4" w14:textId="52004D87"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lastRenderedPageBreak/>
              <w:t>6</w:t>
            </w:r>
          </w:p>
        </w:tc>
        <w:tc>
          <w:tcPr>
            <w:tcW w:w="2693" w:type="dxa"/>
          </w:tcPr>
          <w:p w14:paraId="1E569C13" w14:textId="70AB19A5"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华鑫证券有限责任公司</w:t>
            </w:r>
          </w:p>
        </w:tc>
        <w:tc>
          <w:tcPr>
            <w:tcW w:w="5103" w:type="dxa"/>
          </w:tcPr>
          <w:p w14:paraId="6B346A11"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(办公)地址：深圳市福田区金田路4018号安联大厦28层A01、B01（b）单元</w:t>
            </w:r>
          </w:p>
          <w:p w14:paraId="54D603D0"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95323</w:t>
            </w:r>
          </w:p>
          <w:p w14:paraId="0E38FE71" w14:textId="10B5CC8B"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www.cfsc.com.cn</w:t>
            </w:r>
          </w:p>
        </w:tc>
      </w:tr>
      <w:tr w:rsidR="00180DAD" w14:paraId="16C94AA5" w14:textId="77777777" w:rsidTr="00606C72">
        <w:trPr>
          <w:trHeight w:val="189"/>
        </w:trPr>
        <w:tc>
          <w:tcPr>
            <w:tcW w:w="851" w:type="dxa"/>
          </w:tcPr>
          <w:p w14:paraId="1DE555CF" w14:textId="2974BB93"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7</w:t>
            </w:r>
          </w:p>
        </w:tc>
        <w:tc>
          <w:tcPr>
            <w:tcW w:w="2693" w:type="dxa"/>
          </w:tcPr>
          <w:p w14:paraId="0219A5BE" w14:textId="7E4CD063"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长城证券股份有限公司</w:t>
            </w:r>
          </w:p>
        </w:tc>
        <w:tc>
          <w:tcPr>
            <w:tcW w:w="5103" w:type="dxa"/>
          </w:tcPr>
          <w:p w14:paraId="2BDBB8ED"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(办公)地址：深圳市福田区深南大道6008号特区报业16-17楼</w:t>
            </w:r>
            <w:r w:rsidRPr="008076EE" w:rsidDel="00667353">
              <w:rPr>
                <w:rFonts w:ascii="宋体" w:hAnsi="宋体" w:cs="Calibri"/>
                <w:color w:val="000000"/>
                <w:szCs w:val="21"/>
              </w:rPr>
              <w:t xml:space="preserve"> </w:t>
            </w:r>
          </w:p>
          <w:p w14:paraId="275227C7"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95514/400 6666 888</w:t>
            </w:r>
          </w:p>
          <w:p w14:paraId="3951EBA1" w14:textId="3B8EC62D"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www.cgws.com</w:t>
            </w:r>
          </w:p>
        </w:tc>
      </w:tr>
      <w:tr w:rsidR="00180DAD" w14:paraId="1AD1E32D" w14:textId="77777777" w:rsidTr="00606C72">
        <w:trPr>
          <w:trHeight w:val="189"/>
        </w:trPr>
        <w:tc>
          <w:tcPr>
            <w:tcW w:w="851" w:type="dxa"/>
          </w:tcPr>
          <w:p w14:paraId="43415689" w14:textId="6F559120"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8</w:t>
            </w:r>
          </w:p>
        </w:tc>
        <w:tc>
          <w:tcPr>
            <w:tcW w:w="2693" w:type="dxa"/>
          </w:tcPr>
          <w:p w14:paraId="3CA1A142" w14:textId="40AD5E3A"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五矿证券有限公司</w:t>
            </w:r>
          </w:p>
        </w:tc>
        <w:tc>
          <w:tcPr>
            <w:tcW w:w="5103" w:type="dxa"/>
          </w:tcPr>
          <w:p w14:paraId="30CFF01F" w14:textId="77777777" w:rsidR="00180DAD" w:rsidRDefault="00180DAD" w:rsidP="00180DAD">
            <w:pPr>
              <w:snapToGrid w:val="0"/>
              <w:spacing w:line="360" w:lineRule="auto"/>
              <w:rPr>
                <w:rFonts w:ascii="宋体" w:hAnsi="宋体" w:cs="Calibri"/>
                <w:color w:val="000000"/>
                <w:szCs w:val="21"/>
              </w:rPr>
            </w:pPr>
            <w:r>
              <w:rPr>
                <w:rFonts w:ascii="宋体" w:hAnsi="宋体" w:cs="Calibri" w:hint="eastAsia"/>
                <w:color w:val="000000"/>
                <w:szCs w:val="21"/>
              </w:rPr>
              <w:t>办公地址： 深圳市南山区滨海大道与后海滨路交汇处滨海大道3165号五矿金融大厦（18-25层）</w:t>
            </w:r>
          </w:p>
          <w:p w14:paraId="343BAF2D" w14:textId="77777777" w:rsidR="00180DAD" w:rsidRDefault="00180DAD" w:rsidP="00180DAD">
            <w:pPr>
              <w:snapToGrid w:val="0"/>
              <w:spacing w:line="360" w:lineRule="auto"/>
              <w:rPr>
                <w:rFonts w:ascii="宋体" w:hAnsi="宋体" w:cs="Calibri"/>
                <w:color w:val="000000"/>
                <w:szCs w:val="21"/>
              </w:rPr>
            </w:pPr>
            <w:r>
              <w:rPr>
                <w:rFonts w:ascii="宋体" w:hAnsi="宋体" w:cs="Calibri" w:hint="eastAsia"/>
                <w:color w:val="000000"/>
                <w:szCs w:val="21"/>
              </w:rPr>
              <w:t>客户服务电话：4001840028</w:t>
            </w:r>
          </w:p>
          <w:p w14:paraId="702A1E1B" w14:textId="58A57209" w:rsidR="00180DAD" w:rsidRDefault="00180DAD" w:rsidP="00180DAD">
            <w:pPr>
              <w:snapToGrid w:val="0"/>
              <w:spacing w:line="360" w:lineRule="auto"/>
              <w:rPr>
                <w:rFonts w:asciiTheme="minorEastAsia" w:hAnsiTheme="minorEastAsia" w:cs="Calibri"/>
                <w:color w:val="000000"/>
                <w:kern w:val="0"/>
                <w:szCs w:val="21"/>
              </w:rPr>
            </w:pPr>
            <w:r>
              <w:rPr>
                <w:rFonts w:ascii="宋体" w:hAnsi="宋体" w:cs="Calibri" w:hint="eastAsia"/>
                <w:color w:val="000000"/>
                <w:szCs w:val="21"/>
              </w:rPr>
              <w:t>网址：www.wkzq.com.cn</w:t>
            </w:r>
          </w:p>
        </w:tc>
      </w:tr>
      <w:tr w:rsidR="00180DAD" w14:paraId="7CF40848" w14:textId="77777777" w:rsidTr="00606C72">
        <w:trPr>
          <w:trHeight w:val="189"/>
        </w:trPr>
        <w:tc>
          <w:tcPr>
            <w:tcW w:w="851" w:type="dxa"/>
          </w:tcPr>
          <w:p w14:paraId="01050873" w14:textId="5E1496D0"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9</w:t>
            </w:r>
          </w:p>
        </w:tc>
        <w:tc>
          <w:tcPr>
            <w:tcW w:w="2693" w:type="dxa"/>
          </w:tcPr>
          <w:p w14:paraId="3921C1C0" w14:textId="56EA97B5"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东方财富证券股份有限公司</w:t>
            </w:r>
          </w:p>
        </w:tc>
        <w:tc>
          <w:tcPr>
            <w:tcW w:w="5103" w:type="dxa"/>
          </w:tcPr>
          <w:p w14:paraId="5AFDC57D"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548E20A1"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29BE19E4" w14:textId="0A699481"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180DAD" w14:paraId="50CF04D9" w14:textId="77777777" w:rsidTr="00606C72">
        <w:trPr>
          <w:trHeight w:val="14"/>
        </w:trPr>
        <w:tc>
          <w:tcPr>
            <w:tcW w:w="851" w:type="dxa"/>
          </w:tcPr>
          <w:p w14:paraId="38EEA4CC" w14:textId="0F72C41A"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10</w:t>
            </w:r>
          </w:p>
        </w:tc>
        <w:tc>
          <w:tcPr>
            <w:tcW w:w="2693" w:type="dxa"/>
          </w:tcPr>
          <w:p w14:paraId="3634FCA7" w14:textId="40D9C581" w:rsidR="00180DAD" w:rsidRDefault="00180DAD" w:rsidP="00180DAD">
            <w:pPr>
              <w:snapToGrid w:val="0"/>
              <w:spacing w:line="360" w:lineRule="auto"/>
              <w:rPr>
                <w:rFonts w:asciiTheme="minorEastAsia" w:hAnsiTheme="minorEastAsia" w:cs="Calibri"/>
                <w:color w:val="000000"/>
                <w:kern w:val="0"/>
                <w:szCs w:val="21"/>
              </w:rPr>
            </w:pPr>
            <w:r>
              <w:rPr>
                <w:rFonts w:ascii="宋体" w:hAnsi="宋体" w:cs="Calibri" w:hint="eastAsia"/>
                <w:color w:val="000000"/>
                <w:szCs w:val="21"/>
              </w:rPr>
              <w:t>光大证券股份有限公司</w:t>
            </w:r>
          </w:p>
        </w:tc>
        <w:tc>
          <w:tcPr>
            <w:tcW w:w="5103" w:type="dxa"/>
          </w:tcPr>
          <w:p w14:paraId="22062DB8"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62149DF8" w14:textId="77777777" w:rsidR="00180DAD"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15574A6D" w14:textId="4948EB86"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网址：www.ebscn.com</w:t>
            </w:r>
          </w:p>
        </w:tc>
      </w:tr>
      <w:tr w:rsidR="00180DAD" w14:paraId="57C8A262" w14:textId="77777777" w:rsidTr="00606C72">
        <w:trPr>
          <w:trHeight w:val="14"/>
        </w:trPr>
        <w:tc>
          <w:tcPr>
            <w:tcW w:w="851" w:type="dxa"/>
          </w:tcPr>
          <w:p w14:paraId="30F9DD16" w14:textId="0D8057A3"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11</w:t>
            </w:r>
          </w:p>
        </w:tc>
        <w:tc>
          <w:tcPr>
            <w:tcW w:w="2693" w:type="dxa"/>
          </w:tcPr>
          <w:p w14:paraId="7CA3702D" w14:textId="0FAEC788"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上海基煜基金销售有限公司</w:t>
            </w:r>
          </w:p>
        </w:tc>
        <w:tc>
          <w:tcPr>
            <w:tcW w:w="5103" w:type="dxa"/>
          </w:tcPr>
          <w:p w14:paraId="4B5675E3"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办公地址：上海市崇明县长兴镇潘园公路</w:t>
            </w:r>
            <w:r w:rsidRPr="008076EE">
              <w:rPr>
                <w:rFonts w:ascii="宋体" w:hAnsi="宋体" w:cs="Calibri"/>
                <w:color w:val="000000"/>
                <w:szCs w:val="21"/>
              </w:rPr>
              <w:t>1800号2号楼6153室</w:t>
            </w:r>
          </w:p>
          <w:p w14:paraId="4EF55EEE"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400-820-5369</w:t>
            </w:r>
          </w:p>
          <w:p w14:paraId="04E1716A" w14:textId="1E2F2B54"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fldChar w:fldCharType="begin"/>
            </w:r>
            <w:r>
              <w:instrText xml:space="preserve"> HYPERLINK "http://www.jiyufund.com.cn/" \t "_blank" </w:instrText>
            </w:r>
            <w:r>
              <w:fldChar w:fldCharType="separate"/>
            </w:r>
            <w:r w:rsidRPr="008076EE">
              <w:rPr>
                <w:rFonts w:ascii="宋体" w:hAnsi="宋体" w:cs="Calibri"/>
                <w:szCs w:val="21"/>
              </w:rPr>
              <w:t>www.jiyufund.com.cn</w:t>
            </w:r>
            <w:r>
              <w:rPr>
                <w:rFonts w:ascii="宋体" w:hAnsi="宋体" w:cs="Calibri"/>
                <w:szCs w:val="21"/>
              </w:rPr>
              <w:fldChar w:fldCharType="end"/>
            </w:r>
          </w:p>
        </w:tc>
      </w:tr>
      <w:tr w:rsidR="00180DAD" w14:paraId="671DB19E" w14:textId="77777777" w:rsidTr="00606C72">
        <w:trPr>
          <w:trHeight w:val="14"/>
        </w:trPr>
        <w:tc>
          <w:tcPr>
            <w:tcW w:w="851" w:type="dxa"/>
          </w:tcPr>
          <w:p w14:paraId="470A7041" w14:textId="129E07CA"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2</w:t>
            </w:r>
          </w:p>
        </w:tc>
        <w:tc>
          <w:tcPr>
            <w:tcW w:w="2693" w:type="dxa"/>
          </w:tcPr>
          <w:p w14:paraId="7681419B" w14:textId="539D94CB" w:rsidR="00180DAD" w:rsidRDefault="00180DAD" w:rsidP="00180DAD">
            <w:pPr>
              <w:snapToGrid w:val="0"/>
              <w:spacing w:line="360" w:lineRule="auto"/>
              <w:rPr>
                <w:rFonts w:asciiTheme="minorEastAsia" w:hAnsiTheme="minorEastAsia" w:cs="Calibri"/>
                <w:color w:val="000000"/>
                <w:kern w:val="0"/>
                <w:szCs w:val="21"/>
              </w:rPr>
            </w:pPr>
            <w:r>
              <w:rPr>
                <w:rFonts w:asciiTheme="minorEastAsia" w:hAnsiTheme="minorEastAsia" w:cs="Arial" w:hint="eastAsia"/>
              </w:rPr>
              <w:t>奕丰金融销售有限公司</w:t>
            </w:r>
          </w:p>
        </w:tc>
        <w:tc>
          <w:tcPr>
            <w:tcW w:w="5103" w:type="dxa"/>
          </w:tcPr>
          <w:p w14:paraId="145D845E"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62ABD214"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79E1D10C" w14:textId="58D3FFF6"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180DAD" w14:paraId="5E1DD9D7" w14:textId="77777777" w:rsidTr="00606C72">
        <w:trPr>
          <w:trHeight w:val="14"/>
        </w:trPr>
        <w:tc>
          <w:tcPr>
            <w:tcW w:w="851" w:type="dxa"/>
          </w:tcPr>
          <w:p w14:paraId="7933E8C4" w14:textId="580F6465"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13</w:t>
            </w:r>
          </w:p>
        </w:tc>
        <w:tc>
          <w:tcPr>
            <w:tcW w:w="2693" w:type="dxa"/>
          </w:tcPr>
          <w:p w14:paraId="57759665" w14:textId="618B6356" w:rsidR="00180DAD" w:rsidRDefault="00180DAD" w:rsidP="00180DAD">
            <w:pPr>
              <w:spacing w:line="360" w:lineRule="auto"/>
              <w:rPr>
                <w:rFonts w:asciiTheme="minorEastAsia" w:hAnsiTheme="minorEastAsia" w:cs="Arial"/>
                <w:kern w:val="0"/>
                <w:szCs w:val="21"/>
              </w:rPr>
            </w:pPr>
            <w:r w:rsidRPr="008076EE">
              <w:rPr>
                <w:rFonts w:ascii="宋体" w:hAnsi="宋体" w:cs="Calibri" w:hint="eastAsia"/>
                <w:color w:val="000000"/>
                <w:szCs w:val="21"/>
              </w:rPr>
              <w:t>上海好买基金销售有限公司</w:t>
            </w:r>
          </w:p>
        </w:tc>
        <w:tc>
          <w:tcPr>
            <w:tcW w:w="5103" w:type="dxa"/>
          </w:tcPr>
          <w:p w14:paraId="35884370"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办公地址：上海市浦东新区浦东南路</w:t>
            </w:r>
            <w:r w:rsidRPr="008076EE">
              <w:rPr>
                <w:rFonts w:ascii="宋体" w:hAnsi="宋体" w:cs="Calibri"/>
                <w:color w:val="000000"/>
                <w:szCs w:val="21"/>
              </w:rPr>
              <w:t>1118号鄂尔多斯大厦9楼</w:t>
            </w:r>
          </w:p>
          <w:p w14:paraId="478FDE37"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400-700-9665</w:t>
            </w:r>
          </w:p>
          <w:p w14:paraId="644FA29A" w14:textId="40D81001" w:rsidR="00180DAD" w:rsidRDefault="00180DAD" w:rsidP="00180DAD">
            <w:pPr>
              <w:spacing w:line="360" w:lineRule="auto"/>
              <w:jc w:val="left"/>
              <w:rPr>
                <w:rFonts w:asciiTheme="minorEastAsia" w:hAnsiTheme="minorEastAsia" w:cs="Arial"/>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www.ehowbuy.com</w:t>
            </w:r>
          </w:p>
        </w:tc>
      </w:tr>
      <w:tr w:rsidR="00180DAD" w14:paraId="6504C019" w14:textId="77777777" w:rsidTr="00606C72">
        <w:trPr>
          <w:trHeight w:val="1684"/>
        </w:trPr>
        <w:tc>
          <w:tcPr>
            <w:tcW w:w="851" w:type="dxa"/>
          </w:tcPr>
          <w:p w14:paraId="3A3AFC86" w14:textId="3BEABE85"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lastRenderedPageBreak/>
              <w:t>1</w:t>
            </w:r>
            <w:r>
              <w:rPr>
                <w:rFonts w:ascii="宋体" w:hAnsi="宋体" w:cs="Calibri" w:hint="eastAsia"/>
                <w:color w:val="000000"/>
                <w:szCs w:val="21"/>
              </w:rPr>
              <w:t>4</w:t>
            </w:r>
          </w:p>
        </w:tc>
        <w:tc>
          <w:tcPr>
            <w:tcW w:w="2693" w:type="dxa"/>
          </w:tcPr>
          <w:p w14:paraId="03F67E58" w14:textId="379BCB16" w:rsidR="00180DAD" w:rsidRDefault="00180DAD" w:rsidP="00180DAD">
            <w:pPr>
              <w:snapToGrid w:val="0"/>
              <w:spacing w:line="360" w:lineRule="auto"/>
              <w:rPr>
                <w:rFonts w:asciiTheme="minorEastAsia" w:hAnsiTheme="minorEastAsia" w:cs="Calibri"/>
                <w:color w:val="000000"/>
                <w:kern w:val="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5103" w:type="dxa"/>
          </w:tcPr>
          <w:p w14:paraId="759A1E26"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通州区亦庄经济技术开发区科创十一街18号院京东集团总部A座17层</w:t>
            </w:r>
          </w:p>
          <w:p w14:paraId="34838B58"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5988828A" w14:textId="166E60EC"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180DAD" w14:paraId="52AB8222" w14:textId="77777777" w:rsidTr="00606C72">
        <w:trPr>
          <w:trHeight w:val="14"/>
        </w:trPr>
        <w:tc>
          <w:tcPr>
            <w:tcW w:w="851" w:type="dxa"/>
          </w:tcPr>
          <w:p w14:paraId="024A625E" w14:textId="2388ECCB"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5</w:t>
            </w:r>
          </w:p>
        </w:tc>
        <w:tc>
          <w:tcPr>
            <w:tcW w:w="2693" w:type="dxa"/>
          </w:tcPr>
          <w:p w14:paraId="7AAC571C" w14:textId="56F0DDEB"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北京虹点基金销售有限公司</w:t>
            </w:r>
          </w:p>
        </w:tc>
        <w:tc>
          <w:tcPr>
            <w:tcW w:w="5103" w:type="dxa"/>
          </w:tcPr>
          <w:p w14:paraId="01130BE4"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52BBEC70"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62EA5429" w14:textId="314FD303"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180DAD" w14:paraId="7BD18B5E" w14:textId="77777777" w:rsidTr="00606C72">
        <w:trPr>
          <w:trHeight w:val="14"/>
        </w:trPr>
        <w:tc>
          <w:tcPr>
            <w:tcW w:w="851" w:type="dxa"/>
          </w:tcPr>
          <w:p w14:paraId="18AC3902" w14:textId="5E5EEEFB"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16</w:t>
            </w:r>
          </w:p>
        </w:tc>
        <w:tc>
          <w:tcPr>
            <w:tcW w:w="2693" w:type="dxa"/>
          </w:tcPr>
          <w:p w14:paraId="2213AF5C" w14:textId="7B030BAA"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蚂蚁（杭州）基金销售有限公司</w:t>
            </w:r>
          </w:p>
        </w:tc>
        <w:tc>
          <w:tcPr>
            <w:tcW w:w="5103" w:type="dxa"/>
          </w:tcPr>
          <w:p w14:paraId="7803AF37"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办公地址：浙江省杭州市西湖区万塘路</w:t>
            </w:r>
            <w:r w:rsidRPr="008076EE">
              <w:rPr>
                <w:rFonts w:ascii="宋体" w:hAnsi="宋体" w:cs="Calibri"/>
                <w:color w:val="000000"/>
                <w:szCs w:val="21"/>
              </w:rPr>
              <w:t xml:space="preserve">18号黄龙时代广场B座6F </w:t>
            </w:r>
          </w:p>
          <w:p w14:paraId="4065B6BC"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4000-766-123</w:t>
            </w:r>
          </w:p>
          <w:p w14:paraId="2EBBF5CD" w14:textId="670FE48A"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www.fund123.cn</w:t>
            </w:r>
          </w:p>
        </w:tc>
      </w:tr>
      <w:tr w:rsidR="00180DAD" w14:paraId="5CF3DAAF" w14:textId="77777777" w:rsidTr="00606C72">
        <w:trPr>
          <w:trHeight w:val="14"/>
        </w:trPr>
        <w:tc>
          <w:tcPr>
            <w:tcW w:w="851" w:type="dxa"/>
          </w:tcPr>
          <w:p w14:paraId="30DC8372" w14:textId="67BF815C"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7</w:t>
            </w:r>
          </w:p>
        </w:tc>
        <w:tc>
          <w:tcPr>
            <w:tcW w:w="2693" w:type="dxa"/>
          </w:tcPr>
          <w:p w14:paraId="16AB6E47" w14:textId="38D29099"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北京钱景基金销售有限公司</w:t>
            </w:r>
          </w:p>
        </w:tc>
        <w:tc>
          <w:tcPr>
            <w:tcW w:w="5103" w:type="dxa"/>
          </w:tcPr>
          <w:p w14:paraId="0B5873E3"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办公地址：北京市海淀区丹棱街</w:t>
            </w:r>
            <w:r w:rsidRPr="008076EE">
              <w:rPr>
                <w:rFonts w:ascii="宋体" w:hAnsi="宋体" w:cs="Calibri"/>
                <w:color w:val="000000"/>
                <w:szCs w:val="21"/>
              </w:rPr>
              <w:t>6号1幢9层1008-1012</w:t>
            </w:r>
          </w:p>
          <w:p w14:paraId="5B628F93"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4008936885</w:t>
            </w:r>
          </w:p>
          <w:p w14:paraId="5C9861FC" w14:textId="4DAAD975"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www.qianjing.com</w:t>
            </w:r>
          </w:p>
        </w:tc>
      </w:tr>
      <w:tr w:rsidR="00180DAD" w14:paraId="26D5CC89" w14:textId="77777777" w:rsidTr="00606C72">
        <w:trPr>
          <w:trHeight w:val="14"/>
        </w:trPr>
        <w:tc>
          <w:tcPr>
            <w:tcW w:w="851" w:type="dxa"/>
          </w:tcPr>
          <w:p w14:paraId="1219591F" w14:textId="2E6539F8"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8</w:t>
            </w:r>
          </w:p>
        </w:tc>
        <w:tc>
          <w:tcPr>
            <w:tcW w:w="2693" w:type="dxa"/>
          </w:tcPr>
          <w:p w14:paraId="717CC32A" w14:textId="7C6DAF1D"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浙江同花顺基金销售有限公司</w:t>
            </w:r>
          </w:p>
        </w:tc>
        <w:tc>
          <w:tcPr>
            <w:tcW w:w="5103" w:type="dxa"/>
          </w:tcPr>
          <w:p w14:paraId="14D757FD"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办公地址：浙江省杭州市翠柏路</w:t>
            </w:r>
            <w:r w:rsidRPr="008076EE">
              <w:rPr>
                <w:rFonts w:ascii="宋体" w:hAnsi="宋体" w:cs="Calibri"/>
                <w:color w:val="000000"/>
                <w:szCs w:val="21"/>
              </w:rPr>
              <w:t>7号杭州电子商务产业园2楼</w:t>
            </w:r>
          </w:p>
          <w:p w14:paraId="24574128"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4008-773-772  0571-88920897</w:t>
            </w:r>
          </w:p>
          <w:p w14:paraId="3360E249" w14:textId="60A07E49"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www.5ifund.com</w:t>
            </w:r>
          </w:p>
        </w:tc>
      </w:tr>
      <w:tr w:rsidR="00180DAD" w14:paraId="6CD06472" w14:textId="77777777" w:rsidTr="00606C72">
        <w:trPr>
          <w:trHeight w:val="14"/>
        </w:trPr>
        <w:tc>
          <w:tcPr>
            <w:tcW w:w="851" w:type="dxa"/>
          </w:tcPr>
          <w:p w14:paraId="731463B8" w14:textId="08199D1A"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9</w:t>
            </w:r>
          </w:p>
        </w:tc>
        <w:tc>
          <w:tcPr>
            <w:tcW w:w="2693" w:type="dxa"/>
          </w:tcPr>
          <w:p w14:paraId="70427806" w14:textId="59AC951B"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上海陆金所资产管理有限公司</w:t>
            </w:r>
          </w:p>
        </w:tc>
        <w:tc>
          <w:tcPr>
            <w:tcW w:w="5103" w:type="dxa"/>
          </w:tcPr>
          <w:p w14:paraId="71FB3C56"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办公地址：中国（上海）自由贸易试验区陆家嘴环路</w:t>
            </w:r>
            <w:r w:rsidRPr="008076EE">
              <w:rPr>
                <w:rFonts w:ascii="宋体" w:hAnsi="宋体" w:cs="Calibri"/>
                <w:color w:val="000000"/>
                <w:szCs w:val="21"/>
              </w:rPr>
              <w:t>1333号14楼09单元</w:t>
            </w:r>
          </w:p>
          <w:p w14:paraId="4E469B70"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4008219031</w:t>
            </w:r>
          </w:p>
          <w:p w14:paraId="277273C7" w14:textId="5C7B9A21"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www.lufunds.com</w:t>
            </w:r>
          </w:p>
        </w:tc>
      </w:tr>
      <w:tr w:rsidR="003E62C9" w14:paraId="63C27707" w14:textId="77777777" w:rsidTr="00606C72">
        <w:trPr>
          <w:trHeight w:val="134"/>
        </w:trPr>
        <w:tc>
          <w:tcPr>
            <w:tcW w:w="851" w:type="dxa"/>
          </w:tcPr>
          <w:p w14:paraId="11AA4A60" w14:textId="0CD4CB2B"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20</w:t>
            </w:r>
          </w:p>
        </w:tc>
        <w:tc>
          <w:tcPr>
            <w:tcW w:w="2693" w:type="dxa"/>
          </w:tcPr>
          <w:p w14:paraId="0E45D462" w14:textId="77777777" w:rsidR="003E62C9" w:rsidRDefault="003E62C9" w:rsidP="003E62C9">
            <w:pPr>
              <w:pStyle w:val="aff"/>
              <w:widowControl/>
              <w:ind w:firstLineChars="0" w:firstLine="0"/>
            </w:pPr>
            <w:r w:rsidRPr="00995BFF">
              <w:rPr>
                <w:rFonts w:hint="eastAsia"/>
              </w:rPr>
              <w:t>众惠基金销售有限公司</w:t>
            </w:r>
          </w:p>
          <w:p w14:paraId="4CF3FA26" w14:textId="73E0CCF2" w:rsidR="003E62C9" w:rsidRDefault="003E62C9" w:rsidP="003E62C9">
            <w:pPr>
              <w:snapToGrid w:val="0"/>
              <w:spacing w:line="360" w:lineRule="auto"/>
              <w:rPr>
                <w:rFonts w:asciiTheme="minorEastAsia" w:hAnsiTheme="minorEastAsia" w:cs="Calibri"/>
                <w:color w:val="000000"/>
                <w:kern w:val="0"/>
                <w:szCs w:val="21"/>
              </w:rPr>
            </w:pPr>
          </w:p>
        </w:tc>
        <w:tc>
          <w:tcPr>
            <w:tcW w:w="5103" w:type="dxa"/>
          </w:tcPr>
          <w:p w14:paraId="74BE8A75" w14:textId="77777777" w:rsidR="003E62C9" w:rsidRDefault="003E62C9" w:rsidP="003E62C9">
            <w:pPr>
              <w:pStyle w:val="aff"/>
              <w:widowControl/>
              <w:ind w:firstLineChars="0" w:firstLine="0"/>
            </w:pPr>
            <w:r>
              <w:t>注册</w:t>
            </w:r>
            <w:r w:rsidRPr="00C52A47">
              <w:rPr>
                <w:rFonts w:ascii="宋体" w:hAnsi="宋体" w:cs="Calibri" w:hint="eastAsia"/>
                <w:color w:val="000000"/>
                <w:szCs w:val="21"/>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4CD29101" w14:textId="77777777" w:rsidR="003E62C9" w:rsidRDefault="003E62C9" w:rsidP="003E62C9">
            <w:pPr>
              <w:pStyle w:val="aff"/>
              <w:widowControl/>
              <w:ind w:firstLineChars="0" w:firstLine="0"/>
            </w:pPr>
            <w:r>
              <w:rPr>
                <w:rFonts w:hint="eastAsia"/>
              </w:rPr>
              <w:t>客服电话：</w:t>
            </w:r>
            <w:r>
              <w:rPr>
                <w:rFonts w:hint="eastAsia"/>
              </w:rPr>
              <w:t>400-839-1818</w:t>
            </w:r>
          </w:p>
          <w:p w14:paraId="2A4CEA3A" w14:textId="3700F85F" w:rsidR="003E62C9" w:rsidRDefault="003E62C9" w:rsidP="003E62C9">
            <w:pPr>
              <w:snapToGrid w:val="0"/>
              <w:spacing w:line="360" w:lineRule="auto"/>
              <w:rPr>
                <w:rFonts w:asciiTheme="minorEastAsia" w:hAnsiTheme="minorEastAsia" w:cs="Calibri"/>
                <w:color w:val="000000"/>
                <w:kern w:val="0"/>
                <w:szCs w:val="21"/>
              </w:rPr>
            </w:pPr>
            <w:r>
              <w:rPr>
                <w:rFonts w:hint="eastAsia"/>
              </w:rPr>
              <w:t>公司网站：</w:t>
            </w:r>
            <w:r>
              <w:fldChar w:fldCharType="begin"/>
            </w:r>
            <w:r>
              <w:instrText xml:space="preserve"> HYPERLINK "http://</w:instrText>
            </w:r>
            <w:r>
              <w:rPr>
                <w:rFonts w:hint="eastAsia"/>
              </w:rPr>
              <w:instrText>www.hyzhfund.com</w:instrText>
            </w:r>
            <w:r>
              <w:instrText xml:space="preserve">" </w:instrText>
            </w:r>
            <w:r>
              <w:fldChar w:fldCharType="separate"/>
            </w:r>
            <w:r w:rsidRPr="007A231D">
              <w:rPr>
                <w:rStyle w:val="afa"/>
                <w:rFonts w:hint="eastAsia"/>
              </w:rPr>
              <w:t>www.hyzhfund.com</w:t>
            </w:r>
            <w:r>
              <w:fldChar w:fldCharType="end"/>
            </w:r>
          </w:p>
        </w:tc>
      </w:tr>
      <w:tr w:rsidR="003E62C9" w14:paraId="79B1EDE5" w14:textId="77777777" w:rsidTr="00606C72">
        <w:trPr>
          <w:trHeight w:val="134"/>
        </w:trPr>
        <w:tc>
          <w:tcPr>
            <w:tcW w:w="851" w:type="dxa"/>
          </w:tcPr>
          <w:p w14:paraId="365D3E15" w14:textId="23CFB1AE"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21</w:t>
            </w:r>
          </w:p>
        </w:tc>
        <w:tc>
          <w:tcPr>
            <w:tcW w:w="2693" w:type="dxa"/>
          </w:tcPr>
          <w:p w14:paraId="32236CBE" w14:textId="71E01DEE"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上海联泰资产管理有限公司</w:t>
            </w:r>
          </w:p>
        </w:tc>
        <w:tc>
          <w:tcPr>
            <w:tcW w:w="5103" w:type="dxa"/>
          </w:tcPr>
          <w:p w14:paraId="2AC635B1"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办公地址：中国（上海）自由贸易试验区富特北路</w:t>
            </w:r>
            <w:r w:rsidRPr="008076EE">
              <w:rPr>
                <w:rFonts w:ascii="宋体" w:hAnsi="宋体" w:cs="Calibri"/>
                <w:color w:val="000000"/>
                <w:szCs w:val="21"/>
              </w:rPr>
              <w:t>277号3层310室</w:t>
            </w:r>
          </w:p>
          <w:p w14:paraId="110691C8"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4000466788</w:t>
            </w:r>
          </w:p>
          <w:p w14:paraId="72AD3407" w14:textId="5E602CBB"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www.66zichan.com</w:t>
            </w:r>
          </w:p>
        </w:tc>
      </w:tr>
      <w:tr w:rsidR="003E62C9" w14:paraId="72FC4F4D" w14:textId="77777777" w:rsidTr="00606C72">
        <w:trPr>
          <w:trHeight w:val="14"/>
        </w:trPr>
        <w:tc>
          <w:tcPr>
            <w:tcW w:w="851" w:type="dxa"/>
          </w:tcPr>
          <w:p w14:paraId="3A00660C" w14:textId="2AA0F22E"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22</w:t>
            </w:r>
          </w:p>
        </w:tc>
        <w:tc>
          <w:tcPr>
            <w:tcW w:w="2693" w:type="dxa"/>
          </w:tcPr>
          <w:p w14:paraId="3C57BDF1" w14:textId="7B7785EE"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上海天天基金销售有限公司</w:t>
            </w:r>
          </w:p>
        </w:tc>
        <w:tc>
          <w:tcPr>
            <w:tcW w:w="5103" w:type="dxa"/>
          </w:tcPr>
          <w:p w14:paraId="2F53CF64"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办公地址：上海市徐汇区龙田路</w:t>
            </w:r>
            <w:r w:rsidRPr="008076EE">
              <w:rPr>
                <w:rFonts w:ascii="宋体" w:hAnsi="宋体" w:cs="Calibri"/>
                <w:color w:val="000000"/>
                <w:szCs w:val="21"/>
              </w:rPr>
              <w:t>190号2号楼二层</w:t>
            </w:r>
          </w:p>
          <w:p w14:paraId="3D4806B2"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4001818188</w:t>
            </w:r>
          </w:p>
          <w:p w14:paraId="1F7552F5" w14:textId="7872DB12"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lastRenderedPageBreak/>
              <w:t>公司网址：</w:t>
            </w:r>
            <w:r w:rsidRPr="008076EE">
              <w:rPr>
                <w:rFonts w:ascii="宋体" w:hAnsi="宋体" w:cs="Calibri"/>
                <w:color w:val="000000"/>
                <w:szCs w:val="21"/>
              </w:rPr>
              <w:t xml:space="preserve"> fund.eastmoney.com</w:t>
            </w:r>
          </w:p>
        </w:tc>
      </w:tr>
      <w:tr w:rsidR="003E62C9" w14:paraId="3803CF8E" w14:textId="77777777" w:rsidTr="00606C72">
        <w:trPr>
          <w:trHeight w:val="14"/>
        </w:trPr>
        <w:tc>
          <w:tcPr>
            <w:tcW w:w="851" w:type="dxa"/>
          </w:tcPr>
          <w:p w14:paraId="547B360E" w14:textId="694B2F28"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lastRenderedPageBreak/>
              <w:t>23</w:t>
            </w:r>
          </w:p>
        </w:tc>
        <w:tc>
          <w:tcPr>
            <w:tcW w:w="2693" w:type="dxa"/>
          </w:tcPr>
          <w:p w14:paraId="15D5A54F" w14:textId="045D07D9"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珠海盈米财富管理有限公司</w:t>
            </w:r>
          </w:p>
        </w:tc>
        <w:tc>
          <w:tcPr>
            <w:tcW w:w="5103" w:type="dxa"/>
          </w:tcPr>
          <w:p w14:paraId="14FD327A"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办公地址：珠海市横琴新区宝华路</w:t>
            </w:r>
            <w:r w:rsidRPr="008076EE">
              <w:rPr>
                <w:rFonts w:ascii="宋体" w:hAnsi="宋体" w:cs="Calibri"/>
                <w:color w:val="000000"/>
                <w:szCs w:val="21"/>
              </w:rPr>
              <w:t xml:space="preserve">6号105室-3491 </w:t>
            </w:r>
          </w:p>
          <w:p w14:paraId="5086396D"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020-89629066</w:t>
            </w:r>
          </w:p>
          <w:p w14:paraId="2CFE6F62" w14:textId="156827A1"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www.yingmi.cn</w:t>
            </w:r>
          </w:p>
        </w:tc>
      </w:tr>
      <w:tr w:rsidR="003E62C9" w14:paraId="281344B7" w14:textId="77777777" w:rsidTr="00606C72">
        <w:trPr>
          <w:trHeight w:val="1323"/>
        </w:trPr>
        <w:tc>
          <w:tcPr>
            <w:tcW w:w="851" w:type="dxa"/>
          </w:tcPr>
          <w:p w14:paraId="053E42F8" w14:textId="57C50FAC"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2</w:t>
            </w:r>
            <w:r>
              <w:rPr>
                <w:rFonts w:ascii="宋体" w:hAnsi="宋体" w:cs="Calibri" w:hint="eastAsia"/>
                <w:color w:val="000000"/>
                <w:szCs w:val="21"/>
              </w:rPr>
              <w:t>4</w:t>
            </w:r>
          </w:p>
        </w:tc>
        <w:tc>
          <w:tcPr>
            <w:tcW w:w="2693" w:type="dxa"/>
          </w:tcPr>
          <w:p w14:paraId="409BE967" w14:textId="3DF71E90"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上海长量基金销售投资顾问有限公司</w:t>
            </w:r>
          </w:p>
        </w:tc>
        <w:tc>
          <w:tcPr>
            <w:tcW w:w="5103" w:type="dxa"/>
          </w:tcPr>
          <w:p w14:paraId="7EA7777C"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办公地址：上海市浦东新区东方路</w:t>
            </w:r>
            <w:r w:rsidRPr="008076EE">
              <w:rPr>
                <w:rFonts w:ascii="宋体" w:hAnsi="宋体" w:cs="Calibri"/>
                <w:color w:val="000000"/>
                <w:szCs w:val="21"/>
              </w:rPr>
              <w:t>1267</w:t>
            </w:r>
            <w:r w:rsidRPr="008076EE">
              <w:rPr>
                <w:rFonts w:ascii="宋体" w:hAnsi="宋体" w:cs="Calibri" w:hint="eastAsia"/>
                <w:color w:val="000000"/>
                <w:szCs w:val="21"/>
              </w:rPr>
              <w:t>号</w:t>
            </w:r>
            <w:r w:rsidRPr="008076EE">
              <w:rPr>
                <w:rFonts w:ascii="宋体" w:hAnsi="宋体" w:cs="Calibri"/>
                <w:color w:val="000000"/>
                <w:szCs w:val="21"/>
              </w:rPr>
              <w:t>11</w:t>
            </w:r>
            <w:r w:rsidRPr="008076EE">
              <w:rPr>
                <w:rFonts w:ascii="宋体" w:hAnsi="宋体" w:cs="Calibri" w:hint="eastAsia"/>
                <w:color w:val="000000"/>
                <w:szCs w:val="21"/>
              </w:rPr>
              <w:t>层</w:t>
            </w:r>
          </w:p>
          <w:p w14:paraId="799FD3FE"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400-820-2899</w:t>
            </w:r>
          </w:p>
          <w:p w14:paraId="6FEB11B5" w14:textId="55A6F840"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公司网站：</w:t>
            </w:r>
            <w:r w:rsidRPr="008076EE">
              <w:rPr>
                <w:rFonts w:ascii="宋体" w:hAnsi="宋体" w:cs="Calibri"/>
                <w:color w:val="000000"/>
                <w:szCs w:val="21"/>
              </w:rPr>
              <w:t xml:space="preserve"> www.erichfund.com</w:t>
            </w:r>
          </w:p>
        </w:tc>
      </w:tr>
      <w:tr w:rsidR="003E62C9" w14:paraId="61014E16" w14:textId="77777777" w:rsidTr="00606C72">
        <w:trPr>
          <w:trHeight w:val="14"/>
        </w:trPr>
        <w:tc>
          <w:tcPr>
            <w:tcW w:w="851" w:type="dxa"/>
          </w:tcPr>
          <w:p w14:paraId="063FF2FB" w14:textId="018E9921"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2</w:t>
            </w:r>
            <w:r>
              <w:rPr>
                <w:rFonts w:ascii="宋体" w:hAnsi="宋体" w:cs="Calibri" w:hint="eastAsia"/>
                <w:color w:val="000000"/>
                <w:szCs w:val="21"/>
              </w:rPr>
              <w:t>5</w:t>
            </w:r>
          </w:p>
        </w:tc>
        <w:tc>
          <w:tcPr>
            <w:tcW w:w="2693" w:type="dxa"/>
          </w:tcPr>
          <w:p w14:paraId="59C9028E" w14:textId="77777777" w:rsidR="003E62C9" w:rsidRDefault="003E62C9" w:rsidP="003E62C9">
            <w:pPr>
              <w:pStyle w:val="aff"/>
              <w:widowControl/>
              <w:ind w:firstLineChars="0" w:firstLine="0"/>
            </w:pPr>
            <w:r>
              <w:t>泛华普益基金销售有限公司</w:t>
            </w:r>
            <w:r>
              <w:t xml:space="preserve"> </w:t>
            </w:r>
          </w:p>
          <w:p w14:paraId="5E593A22" w14:textId="3B4532B2" w:rsidR="003E62C9" w:rsidRDefault="003E62C9" w:rsidP="003E62C9">
            <w:pPr>
              <w:snapToGrid w:val="0"/>
              <w:spacing w:line="360" w:lineRule="auto"/>
              <w:rPr>
                <w:rFonts w:asciiTheme="minorEastAsia" w:hAnsiTheme="minorEastAsia" w:cs="Calibri"/>
                <w:color w:val="000000"/>
                <w:kern w:val="0"/>
                <w:szCs w:val="21"/>
              </w:rPr>
            </w:pPr>
          </w:p>
        </w:tc>
        <w:tc>
          <w:tcPr>
            <w:tcW w:w="5103" w:type="dxa"/>
          </w:tcPr>
          <w:p w14:paraId="14A5B9ED" w14:textId="77777777" w:rsidR="003E62C9" w:rsidRPr="00606C72" w:rsidRDefault="003E62C9" w:rsidP="00606C72">
            <w:pPr>
              <w:snapToGrid w:val="0"/>
              <w:spacing w:line="360" w:lineRule="auto"/>
              <w:rPr>
                <w:rFonts w:ascii="宋体" w:hAnsi="宋体" w:cs="Calibri"/>
                <w:color w:val="000000"/>
                <w:szCs w:val="21"/>
              </w:rPr>
            </w:pPr>
            <w:r w:rsidRPr="00606C72">
              <w:rPr>
                <w:rFonts w:ascii="宋体" w:hAnsi="宋体" w:cs="Calibri" w:hint="eastAsia"/>
                <w:color w:val="000000"/>
                <w:szCs w:val="21"/>
              </w:rPr>
              <w:t>注册</w:t>
            </w:r>
            <w:r w:rsidRPr="00C52A47">
              <w:rPr>
                <w:rFonts w:ascii="宋体" w:hAnsi="宋体" w:cs="Calibri" w:hint="eastAsia"/>
                <w:color w:val="000000"/>
                <w:szCs w:val="21"/>
              </w:rPr>
              <w:t>（办公）</w:t>
            </w:r>
            <w:r w:rsidRPr="00606C72">
              <w:rPr>
                <w:rFonts w:ascii="宋体" w:hAnsi="宋体" w:cs="Calibri" w:hint="eastAsia"/>
                <w:color w:val="000000"/>
                <w:szCs w:val="21"/>
              </w:rPr>
              <w:t>地址：成都市成华区建设路</w:t>
            </w:r>
            <w:r w:rsidRPr="00606C72">
              <w:rPr>
                <w:rFonts w:ascii="宋体" w:hAnsi="宋体" w:cs="Calibri"/>
                <w:color w:val="000000"/>
                <w:szCs w:val="21"/>
              </w:rPr>
              <w:t>9</w:t>
            </w:r>
            <w:r w:rsidRPr="00606C72">
              <w:rPr>
                <w:rFonts w:ascii="宋体" w:hAnsi="宋体" w:cs="Calibri" w:hint="eastAsia"/>
                <w:color w:val="000000"/>
                <w:szCs w:val="21"/>
              </w:rPr>
              <w:t>号高地中心</w:t>
            </w:r>
            <w:r w:rsidRPr="00606C72">
              <w:rPr>
                <w:rFonts w:ascii="宋体" w:hAnsi="宋体" w:cs="Calibri"/>
                <w:color w:val="000000"/>
                <w:szCs w:val="21"/>
              </w:rPr>
              <w:t xml:space="preserve">1101 </w:t>
            </w:r>
            <w:r w:rsidRPr="00606C72">
              <w:rPr>
                <w:rFonts w:ascii="宋体" w:hAnsi="宋体" w:cs="Calibri" w:hint="eastAsia"/>
                <w:color w:val="000000"/>
                <w:szCs w:val="21"/>
              </w:rPr>
              <w:t>室</w:t>
            </w:r>
          </w:p>
          <w:p w14:paraId="34DA7B09" w14:textId="77777777" w:rsidR="003E62C9" w:rsidRPr="00606C72" w:rsidRDefault="003E62C9" w:rsidP="00606C72">
            <w:pPr>
              <w:snapToGrid w:val="0"/>
              <w:spacing w:line="360" w:lineRule="auto"/>
              <w:rPr>
                <w:rFonts w:ascii="宋体" w:hAnsi="宋体" w:cs="Calibri"/>
                <w:color w:val="000000"/>
                <w:szCs w:val="21"/>
              </w:rPr>
            </w:pPr>
            <w:r w:rsidRPr="00606C72">
              <w:rPr>
                <w:rFonts w:ascii="宋体" w:hAnsi="宋体" w:cs="Calibri" w:hint="eastAsia"/>
                <w:color w:val="000000"/>
                <w:szCs w:val="21"/>
              </w:rPr>
              <w:t>客户服务电话：</w:t>
            </w:r>
            <w:r w:rsidRPr="00606C72">
              <w:rPr>
                <w:rFonts w:ascii="宋体" w:hAnsi="宋体" w:cs="Calibri"/>
                <w:color w:val="000000"/>
                <w:szCs w:val="21"/>
              </w:rPr>
              <w:t xml:space="preserve">400-080-3388 </w:t>
            </w:r>
          </w:p>
          <w:p w14:paraId="11F4377C" w14:textId="1F871AC9" w:rsidR="003E62C9" w:rsidRPr="00606C72" w:rsidRDefault="003E62C9" w:rsidP="003E62C9">
            <w:pPr>
              <w:snapToGrid w:val="0"/>
              <w:spacing w:line="360" w:lineRule="auto"/>
              <w:rPr>
                <w:rFonts w:ascii="宋体" w:hAnsi="宋体" w:cs="Calibri"/>
                <w:color w:val="000000"/>
                <w:szCs w:val="21"/>
              </w:rPr>
            </w:pPr>
            <w:r w:rsidRPr="00606C72">
              <w:rPr>
                <w:rFonts w:ascii="宋体" w:hAnsi="宋体" w:cs="Calibri" w:hint="eastAsia"/>
                <w:color w:val="000000"/>
                <w:szCs w:val="21"/>
              </w:rPr>
              <w:t>网址：</w:t>
            </w:r>
            <w:r w:rsidRPr="00606C72">
              <w:rPr>
                <w:rFonts w:ascii="宋体" w:hAnsi="宋体" w:cs="Calibri"/>
                <w:color w:val="000000"/>
                <w:szCs w:val="21"/>
              </w:rPr>
              <w:fldChar w:fldCharType="begin"/>
            </w:r>
            <w:r w:rsidRPr="00606C72">
              <w:rPr>
                <w:rFonts w:ascii="宋体" w:hAnsi="宋体" w:cs="Calibri"/>
                <w:color w:val="000000"/>
                <w:szCs w:val="21"/>
              </w:rPr>
              <w:instrText xml:space="preserve"> HYPERLINK "http://www.puyifund.com" </w:instrText>
            </w:r>
            <w:r w:rsidRPr="00606C72">
              <w:rPr>
                <w:rFonts w:ascii="宋体" w:hAnsi="宋体" w:cs="Calibri"/>
                <w:color w:val="000000"/>
                <w:szCs w:val="21"/>
              </w:rPr>
            </w:r>
            <w:r w:rsidRPr="00606C72">
              <w:rPr>
                <w:rFonts w:ascii="宋体" w:hAnsi="宋体" w:cs="Calibri"/>
                <w:color w:val="000000"/>
                <w:szCs w:val="21"/>
              </w:rPr>
              <w:fldChar w:fldCharType="separate"/>
            </w:r>
            <w:r w:rsidRPr="00606C72">
              <w:rPr>
                <w:rFonts w:ascii="宋体" w:hAnsi="宋体" w:cs="Calibri"/>
                <w:color w:val="000000"/>
                <w:szCs w:val="21"/>
              </w:rPr>
              <w:t>www.puyifund.com</w:t>
            </w:r>
            <w:r w:rsidRPr="00606C72">
              <w:rPr>
                <w:rFonts w:ascii="宋体" w:hAnsi="宋体" w:cs="Calibri"/>
                <w:color w:val="000000"/>
                <w:szCs w:val="21"/>
              </w:rPr>
              <w:fldChar w:fldCharType="end"/>
            </w:r>
          </w:p>
        </w:tc>
      </w:tr>
      <w:tr w:rsidR="003E62C9" w14:paraId="52DB561C" w14:textId="77777777" w:rsidTr="00606C72">
        <w:trPr>
          <w:trHeight w:val="14"/>
        </w:trPr>
        <w:tc>
          <w:tcPr>
            <w:tcW w:w="851" w:type="dxa"/>
          </w:tcPr>
          <w:p w14:paraId="0A1D8B1F" w14:textId="0091FF18"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26</w:t>
            </w:r>
          </w:p>
        </w:tc>
        <w:tc>
          <w:tcPr>
            <w:tcW w:w="2693" w:type="dxa"/>
          </w:tcPr>
          <w:p w14:paraId="2A6ED1AB" w14:textId="7BF3FBDB"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北京汇成基金销售有限公司</w:t>
            </w:r>
          </w:p>
        </w:tc>
        <w:tc>
          <w:tcPr>
            <w:tcW w:w="5103" w:type="dxa"/>
          </w:tcPr>
          <w:p w14:paraId="6F4DA19B"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w:t>
            </w:r>
            <w:r w:rsidRPr="00E95CD4">
              <w:rPr>
                <w:rFonts w:ascii="宋体" w:hAnsi="宋体" w:cs="Calibri" w:hint="eastAsia"/>
                <w:bCs/>
                <w:color w:val="000000"/>
                <w:szCs w:val="21"/>
              </w:rPr>
              <w:t>北京市西城区宣武门外大街甲1号环球财讯中心D座401</w:t>
            </w:r>
          </w:p>
          <w:p w14:paraId="103D9B7E"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 xml:space="preserve"> 4006199059</w:t>
            </w:r>
          </w:p>
          <w:p w14:paraId="6484B9DE" w14:textId="1C37C7FF"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www.hcjijin.com</w:t>
            </w:r>
          </w:p>
        </w:tc>
      </w:tr>
      <w:tr w:rsidR="003E62C9" w14:paraId="46E0C49A" w14:textId="77777777" w:rsidTr="00606C72">
        <w:trPr>
          <w:trHeight w:val="14"/>
        </w:trPr>
        <w:tc>
          <w:tcPr>
            <w:tcW w:w="851" w:type="dxa"/>
          </w:tcPr>
          <w:p w14:paraId="43834F8E" w14:textId="230047FF"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2</w:t>
            </w:r>
            <w:r>
              <w:rPr>
                <w:rFonts w:ascii="宋体" w:hAnsi="宋体" w:cs="Calibri" w:hint="eastAsia"/>
                <w:color w:val="000000"/>
                <w:szCs w:val="21"/>
              </w:rPr>
              <w:t>7</w:t>
            </w:r>
          </w:p>
        </w:tc>
        <w:tc>
          <w:tcPr>
            <w:tcW w:w="2693" w:type="dxa"/>
          </w:tcPr>
          <w:p w14:paraId="1F8FDD32" w14:textId="5CD6CA9E"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深圳市新兰德证券投资咨询有限公司</w:t>
            </w:r>
          </w:p>
        </w:tc>
        <w:tc>
          <w:tcPr>
            <w:tcW w:w="5103" w:type="dxa"/>
          </w:tcPr>
          <w:p w14:paraId="1B184885"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办公地址：北京市西城区宣武门外大街</w:t>
            </w:r>
            <w:r w:rsidRPr="008076EE">
              <w:rPr>
                <w:rFonts w:ascii="宋体" w:hAnsi="宋体" w:cs="Calibri"/>
                <w:color w:val="000000"/>
                <w:szCs w:val="21"/>
              </w:rPr>
              <w:t>28号富</w:t>
            </w:r>
            <w:r w:rsidRPr="008076EE">
              <w:rPr>
                <w:rFonts w:ascii="宋体" w:hAnsi="宋体" w:cs="Calibri" w:hint="eastAsia"/>
                <w:color w:val="000000"/>
                <w:szCs w:val="21"/>
              </w:rPr>
              <w:t>卓大厦</w:t>
            </w:r>
            <w:r w:rsidRPr="008076EE">
              <w:rPr>
                <w:rFonts w:ascii="宋体" w:hAnsi="宋体" w:cs="Calibri"/>
                <w:color w:val="000000"/>
                <w:szCs w:val="21"/>
              </w:rPr>
              <w:t xml:space="preserve">16层  </w:t>
            </w:r>
          </w:p>
          <w:p w14:paraId="0DA2D961"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40081661188</w:t>
            </w:r>
          </w:p>
          <w:p w14:paraId="05A9319B" w14:textId="46FEF31C"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http://www.new-rand.cn/</w:t>
            </w:r>
          </w:p>
        </w:tc>
      </w:tr>
      <w:tr w:rsidR="003E62C9" w14:paraId="6193EA1B" w14:textId="77777777" w:rsidTr="00606C72">
        <w:trPr>
          <w:trHeight w:val="14"/>
        </w:trPr>
        <w:tc>
          <w:tcPr>
            <w:tcW w:w="851" w:type="dxa"/>
          </w:tcPr>
          <w:p w14:paraId="37E311C0" w14:textId="3DC15DE0"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2</w:t>
            </w:r>
            <w:r>
              <w:rPr>
                <w:rFonts w:ascii="宋体" w:hAnsi="宋体" w:cs="Calibri" w:hint="eastAsia"/>
                <w:color w:val="000000"/>
                <w:szCs w:val="21"/>
              </w:rPr>
              <w:t>8</w:t>
            </w:r>
          </w:p>
        </w:tc>
        <w:tc>
          <w:tcPr>
            <w:tcW w:w="2693" w:type="dxa"/>
          </w:tcPr>
          <w:p w14:paraId="1D2CC95F" w14:textId="3E3B3903"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济安财富（北京）基金销售有限公司</w:t>
            </w:r>
          </w:p>
        </w:tc>
        <w:tc>
          <w:tcPr>
            <w:tcW w:w="5103" w:type="dxa"/>
          </w:tcPr>
          <w:p w14:paraId="4F4EE387"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办公地址：北京市朝阳区东三环中路</w:t>
            </w:r>
            <w:r w:rsidRPr="008076EE">
              <w:rPr>
                <w:rFonts w:ascii="宋体" w:hAnsi="宋体" w:cs="Calibri"/>
                <w:color w:val="000000"/>
                <w:szCs w:val="21"/>
              </w:rPr>
              <w:t>7</w:t>
            </w:r>
            <w:r w:rsidRPr="008076EE">
              <w:rPr>
                <w:rFonts w:ascii="宋体" w:hAnsi="宋体" w:cs="Calibri" w:hint="eastAsia"/>
                <w:color w:val="000000"/>
                <w:szCs w:val="21"/>
              </w:rPr>
              <w:t>号北京财富中心</w:t>
            </w:r>
            <w:r w:rsidRPr="008076EE">
              <w:rPr>
                <w:rFonts w:ascii="宋体" w:hAnsi="宋体" w:cs="Calibri"/>
                <w:color w:val="000000"/>
                <w:szCs w:val="21"/>
              </w:rPr>
              <w:t>A</w:t>
            </w:r>
            <w:r w:rsidRPr="008076EE">
              <w:rPr>
                <w:rFonts w:ascii="宋体" w:hAnsi="宋体" w:cs="Calibri" w:hint="eastAsia"/>
                <w:color w:val="000000"/>
                <w:szCs w:val="21"/>
              </w:rPr>
              <w:t>座</w:t>
            </w:r>
            <w:r w:rsidRPr="008076EE">
              <w:rPr>
                <w:rFonts w:ascii="宋体" w:hAnsi="宋体" w:cs="Calibri"/>
                <w:color w:val="000000"/>
                <w:szCs w:val="21"/>
              </w:rPr>
              <w:t>46</w:t>
            </w:r>
            <w:r w:rsidRPr="008076EE">
              <w:rPr>
                <w:rFonts w:ascii="宋体" w:hAnsi="宋体" w:cs="Calibri" w:hint="eastAsia"/>
                <w:color w:val="000000"/>
                <w:szCs w:val="21"/>
              </w:rPr>
              <w:t>层</w:t>
            </w:r>
            <w:r w:rsidRPr="008076EE">
              <w:rPr>
                <w:rFonts w:ascii="宋体" w:hAnsi="宋体" w:cs="Calibri"/>
                <w:color w:val="000000"/>
                <w:szCs w:val="21"/>
              </w:rPr>
              <w:t xml:space="preserve"> </w:t>
            </w:r>
          </w:p>
          <w:p w14:paraId="207B96E6"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400-673-7010</w:t>
            </w:r>
          </w:p>
          <w:p w14:paraId="0E86B9D5" w14:textId="07676025"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www.jianfortune.com</w:t>
            </w:r>
          </w:p>
        </w:tc>
      </w:tr>
      <w:tr w:rsidR="003E62C9" w14:paraId="6DB272CF" w14:textId="77777777" w:rsidTr="00606C72">
        <w:trPr>
          <w:trHeight w:val="14"/>
        </w:trPr>
        <w:tc>
          <w:tcPr>
            <w:tcW w:w="851" w:type="dxa"/>
          </w:tcPr>
          <w:p w14:paraId="028903D3" w14:textId="23E03120"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29</w:t>
            </w:r>
          </w:p>
        </w:tc>
        <w:tc>
          <w:tcPr>
            <w:tcW w:w="2693" w:type="dxa"/>
          </w:tcPr>
          <w:p w14:paraId="5D646C59" w14:textId="6AC96F9D" w:rsidR="003E62C9" w:rsidRDefault="003E62C9" w:rsidP="003E62C9">
            <w:pPr>
              <w:snapToGrid w:val="0"/>
              <w:spacing w:line="360" w:lineRule="auto"/>
              <w:rPr>
                <w:rFonts w:asciiTheme="minorEastAsia" w:hAnsiTheme="minorEastAsia" w:cs="Calibri"/>
                <w:color w:val="000000"/>
                <w:kern w:val="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5103" w:type="dxa"/>
          </w:tcPr>
          <w:p w14:paraId="74FCE3BD" w14:textId="77777777" w:rsidR="003E62C9" w:rsidRPr="000659A8" w:rsidRDefault="003E62C9" w:rsidP="003E62C9">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24B9BEED" w14:textId="77777777" w:rsidR="003E62C9" w:rsidRPr="000659A8" w:rsidRDefault="003E62C9" w:rsidP="003E62C9">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5EBC0255" w14:textId="27F1D24F" w:rsidR="003E62C9" w:rsidRDefault="003E62C9" w:rsidP="003E62C9">
            <w:pPr>
              <w:snapToGrid w:val="0"/>
              <w:spacing w:line="360" w:lineRule="auto"/>
              <w:rPr>
                <w:rFonts w:asciiTheme="minorEastAsia" w:hAnsiTheme="minorEastAsia" w:cs="Calibri"/>
                <w:color w:val="000000"/>
                <w:kern w:val="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3E62C9" w14:paraId="0D7F81F5" w14:textId="77777777" w:rsidTr="00606C72">
        <w:trPr>
          <w:trHeight w:val="1727"/>
        </w:trPr>
        <w:tc>
          <w:tcPr>
            <w:tcW w:w="851" w:type="dxa"/>
          </w:tcPr>
          <w:p w14:paraId="71EB59AB" w14:textId="031DDCCC"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30</w:t>
            </w:r>
          </w:p>
        </w:tc>
        <w:tc>
          <w:tcPr>
            <w:tcW w:w="2693" w:type="dxa"/>
          </w:tcPr>
          <w:p w14:paraId="6CDBF9AB" w14:textId="2BAC2526"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民商基金销售（上海）有限公司</w:t>
            </w:r>
          </w:p>
        </w:tc>
        <w:tc>
          <w:tcPr>
            <w:tcW w:w="5103" w:type="dxa"/>
          </w:tcPr>
          <w:p w14:paraId="75E23310"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地址：上海黄浦区北京东路</w:t>
            </w:r>
            <w:r w:rsidRPr="008076EE">
              <w:rPr>
                <w:rFonts w:ascii="宋体" w:hAnsi="宋体" w:cs="Calibri"/>
                <w:color w:val="000000"/>
                <w:szCs w:val="21"/>
              </w:rPr>
              <w:t>666</w:t>
            </w:r>
            <w:r w:rsidRPr="008076EE">
              <w:rPr>
                <w:rFonts w:ascii="宋体" w:hAnsi="宋体" w:cs="Calibri" w:hint="eastAsia"/>
                <w:color w:val="000000"/>
                <w:szCs w:val="21"/>
              </w:rPr>
              <w:t>号</w:t>
            </w:r>
            <w:r w:rsidRPr="008076EE">
              <w:rPr>
                <w:rFonts w:ascii="宋体" w:hAnsi="宋体" w:cs="Calibri"/>
                <w:color w:val="000000"/>
                <w:szCs w:val="21"/>
              </w:rPr>
              <w:t>H</w:t>
            </w:r>
            <w:r w:rsidRPr="008076EE">
              <w:rPr>
                <w:rFonts w:ascii="宋体" w:hAnsi="宋体" w:cs="Calibri" w:hint="eastAsia"/>
                <w:color w:val="000000"/>
                <w:szCs w:val="21"/>
              </w:rPr>
              <w:t>区（东座）</w:t>
            </w:r>
            <w:r w:rsidRPr="008076EE">
              <w:rPr>
                <w:rFonts w:ascii="宋体" w:hAnsi="宋体" w:cs="Calibri"/>
                <w:color w:val="000000"/>
                <w:szCs w:val="21"/>
              </w:rPr>
              <w:t>6</w:t>
            </w:r>
            <w:r w:rsidRPr="008076EE">
              <w:rPr>
                <w:rFonts w:ascii="宋体" w:hAnsi="宋体" w:cs="Calibri" w:hint="eastAsia"/>
                <w:color w:val="000000"/>
                <w:szCs w:val="21"/>
              </w:rPr>
              <w:t>楼</w:t>
            </w:r>
            <w:r w:rsidRPr="008076EE">
              <w:rPr>
                <w:rFonts w:ascii="宋体" w:hAnsi="宋体" w:cs="Calibri"/>
                <w:color w:val="000000"/>
                <w:szCs w:val="21"/>
              </w:rPr>
              <w:t>A31</w:t>
            </w:r>
            <w:r w:rsidRPr="008076EE">
              <w:rPr>
                <w:rFonts w:ascii="宋体" w:hAnsi="宋体" w:cs="Calibri" w:hint="eastAsia"/>
                <w:color w:val="000000"/>
                <w:szCs w:val="21"/>
              </w:rPr>
              <w:t>室</w:t>
            </w:r>
            <w:r w:rsidRPr="008076EE">
              <w:rPr>
                <w:rFonts w:ascii="宋体" w:hAnsi="宋体" w:cs="Calibri"/>
                <w:color w:val="000000"/>
                <w:szCs w:val="21"/>
              </w:rPr>
              <w:t xml:space="preserve"> </w:t>
            </w:r>
          </w:p>
          <w:p w14:paraId="01CDEFA4"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021-50206003</w:t>
            </w:r>
          </w:p>
          <w:p w14:paraId="131E53BF" w14:textId="69A3FAE9" w:rsidR="003E62C9" w:rsidRDefault="003E62C9" w:rsidP="003E62C9">
            <w:pPr>
              <w:widowControl/>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 xml:space="preserve">http://www.msftec.com </w:t>
            </w:r>
          </w:p>
        </w:tc>
      </w:tr>
      <w:tr w:rsidR="003E62C9" w14:paraId="6C27DFB6" w14:textId="77777777" w:rsidTr="00606C72">
        <w:trPr>
          <w:trHeight w:val="14"/>
        </w:trPr>
        <w:tc>
          <w:tcPr>
            <w:tcW w:w="851" w:type="dxa"/>
          </w:tcPr>
          <w:p w14:paraId="6FA956FD" w14:textId="52DDB7E7"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31</w:t>
            </w:r>
          </w:p>
        </w:tc>
        <w:tc>
          <w:tcPr>
            <w:tcW w:w="2693" w:type="dxa"/>
          </w:tcPr>
          <w:p w14:paraId="4E7B1096" w14:textId="1EE4EB0B"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大连网金基金销售有限公司</w:t>
            </w:r>
          </w:p>
        </w:tc>
        <w:tc>
          <w:tcPr>
            <w:tcW w:w="5103" w:type="dxa"/>
          </w:tcPr>
          <w:p w14:paraId="37FB59BC"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地址：大连市沙河口区体坛路</w:t>
            </w:r>
            <w:r w:rsidRPr="008076EE">
              <w:rPr>
                <w:rFonts w:ascii="宋体" w:hAnsi="宋体" w:cs="Calibri"/>
                <w:color w:val="000000"/>
                <w:szCs w:val="21"/>
              </w:rPr>
              <w:t>22</w:t>
            </w:r>
            <w:r w:rsidRPr="008076EE">
              <w:rPr>
                <w:rFonts w:ascii="宋体" w:hAnsi="宋体" w:cs="Calibri" w:hint="eastAsia"/>
                <w:color w:val="000000"/>
                <w:szCs w:val="21"/>
              </w:rPr>
              <w:t>号诺德大厦</w:t>
            </w:r>
            <w:r w:rsidRPr="008076EE">
              <w:rPr>
                <w:rFonts w:ascii="宋体" w:hAnsi="宋体" w:cs="Calibri"/>
                <w:color w:val="000000"/>
                <w:szCs w:val="21"/>
              </w:rPr>
              <w:t>2</w:t>
            </w:r>
            <w:r w:rsidRPr="008076EE">
              <w:rPr>
                <w:rFonts w:ascii="宋体" w:hAnsi="宋体" w:cs="Calibri" w:hint="eastAsia"/>
                <w:color w:val="000000"/>
                <w:szCs w:val="21"/>
              </w:rPr>
              <w:t>层</w:t>
            </w:r>
          </w:p>
          <w:p w14:paraId="40AE5F68"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lastRenderedPageBreak/>
              <w:t>客户服务电话：</w:t>
            </w:r>
            <w:r w:rsidRPr="008076EE">
              <w:rPr>
                <w:rFonts w:ascii="宋体" w:hAnsi="宋体" w:cs="Calibri"/>
                <w:color w:val="000000"/>
                <w:szCs w:val="21"/>
              </w:rPr>
              <w:t>4000-899-100</w:t>
            </w:r>
          </w:p>
          <w:p w14:paraId="647EB663" w14:textId="32EB3A95"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 xml:space="preserve"> http://www.yibaijin.com/</w:t>
            </w:r>
          </w:p>
        </w:tc>
      </w:tr>
      <w:tr w:rsidR="003E62C9" w14:paraId="15F3BDCD" w14:textId="77777777" w:rsidTr="00606C72">
        <w:trPr>
          <w:trHeight w:val="14"/>
        </w:trPr>
        <w:tc>
          <w:tcPr>
            <w:tcW w:w="851" w:type="dxa"/>
          </w:tcPr>
          <w:p w14:paraId="50BE2A99" w14:textId="05333136"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lastRenderedPageBreak/>
              <w:t>32</w:t>
            </w:r>
          </w:p>
        </w:tc>
        <w:tc>
          <w:tcPr>
            <w:tcW w:w="2693" w:type="dxa"/>
          </w:tcPr>
          <w:p w14:paraId="2A751590" w14:textId="17F3983F"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深圳众禄基金销售股份有限公司</w:t>
            </w:r>
          </w:p>
        </w:tc>
        <w:tc>
          <w:tcPr>
            <w:tcW w:w="5103" w:type="dxa"/>
          </w:tcPr>
          <w:p w14:paraId="54272DBB"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注册（办公）地址：深圳市罗湖区梨园路物资控股置地大厦</w:t>
            </w:r>
            <w:r w:rsidRPr="008076EE">
              <w:rPr>
                <w:rFonts w:ascii="宋体" w:hAnsi="宋体" w:cs="Calibri"/>
                <w:color w:val="000000"/>
                <w:szCs w:val="21"/>
              </w:rPr>
              <w:t>8楼</w:t>
            </w:r>
          </w:p>
          <w:p w14:paraId="7E1242A9"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4006-788-887</w:t>
            </w:r>
          </w:p>
          <w:p w14:paraId="1D944488"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网址：众禄基金网</w:t>
            </w:r>
            <w:r w:rsidRPr="008076EE">
              <w:rPr>
                <w:rFonts w:ascii="宋体" w:hAnsi="宋体" w:cs="Calibri"/>
                <w:color w:val="000000"/>
                <w:szCs w:val="21"/>
              </w:rPr>
              <w:t xml:space="preserve"> </w:t>
            </w:r>
            <w:hyperlink r:id="rId17" w:history="1">
              <w:r w:rsidRPr="008076EE">
                <w:rPr>
                  <w:rFonts w:ascii="宋体" w:hAnsi="宋体" w:cs="Calibri"/>
                  <w:color w:val="000000"/>
                  <w:szCs w:val="21"/>
                </w:rPr>
                <w:t>www.zlfund.cn</w:t>
              </w:r>
            </w:hyperlink>
          </w:p>
          <w:p w14:paraId="04218B90" w14:textId="74422835"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基金买卖网</w:t>
            </w:r>
            <w:r w:rsidRPr="008076EE">
              <w:rPr>
                <w:rFonts w:ascii="宋体" w:hAnsi="宋体" w:cs="Calibri"/>
                <w:color w:val="000000"/>
                <w:szCs w:val="21"/>
              </w:rPr>
              <w:t xml:space="preserve"> </w:t>
            </w:r>
            <w:hyperlink r:id="rId18" w:history="1">
              <w:r w:rsidRPr="008076EE">
                <w:rPr>
                  <w:rFonts w:ascii="宋体" w:hAnsi="宋体" w:cs="Calibri"/>
                  <w:color w:val="000000"/>
                  <w:szCs w:val="21"/>
                </w:rPr>
                <w:t>www.jjmmw.com</w:t>
              </w:r>
            </w:hyperlink>
          </w:p>
        </w:tc>
      </w:tr>
      <w:tr w:rsidR="003E62C9" w14:paraId="5F352D18" w14:textId="77777777" w:rsidTr="00606C72">
        <w:trPr>
          <w:trHeight w:val="14"/>
        </w:trPr>
        <w:tc>
          <w:tcPr>
            <w:tcW w:w="851" w:type="dxa"/>
          </w:tcPr>
          <w:p w14:paraId="42C51493" w14:textId="290D7B68"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3</w:t>
            </w:r>
            <w:r>
              <w:rPr>
                <w:rFonts w:ascii="宋体" w:hAnsi="宋体" w:cs="Calibri" w:hint="eastAsia"/>
                <w:color w:val="000000"/>
                <w:szCs w:val="21"/>
              </w:rPr>
              <w:t>3</w:t>
            </w:r>
          </w:p>
        </w:tc>
        <w:tc>
          <w:tcPr>
            <w:tcW w:w="2693" w:type="dxa"/>
          </w:tcPr>
          <w:p w14:paraId="1DB32099" w14:textId="1D1B5D39" w:rsidR="003E62C9" w:rsidRDefault="003E62C9" w:rsidP="003E62C9">
            <w:pPr>
              <w:snapToGrid w:val="0"/>
              <w:spacing w:line="360" w:lineRule="auto"/>
              <w:rPr>
                <w:rFonts w:asciiTheme="minorEastAsia" w:hAnsiTheme="minorEastAsia" w:cs="Calibri"/>
                <w:color w:val="000000"/>
                <w:kern w:val="0"/>
                <w:szCs w:val="21"/>
              </w:rPr>
            </w:pPr>
            <w:r w:rsidRPr="00BB5563">
              <w:rPr>
                <w:rFonts w:ascii="宋体" w:hAnsi="宋体" w:cs="Calibri" w:hint="eastAsia"/>
                <w:color w:val="000000"/>
                <w:szCs w:val="21"/>
              </w:rPr>
              <w:t>北京雪球基金销售有限公司</w:t>
            </w:r>
          </w:p>
        </w:tc>
        <w:tc>
          <w:tcPr>
            <w:tcW w:w="5103" w:type="dxa"/>
          </w:tcPr>
          <w:p w14:paraId="25613D65" w14:textId="77777777" w:rsidR="003E62C9" w:rsidRPr="00BB5563" w:rsidRDefault="003E62C9" w:rsidP="003E62C9">
            <w:pPr>
              <w:snapToGrid w:val="0"/>
              <w:spacing w:line="360" w:lineRule="auto"/>
              <w:rPr>
                <w:rFonts w:ascii="宋体" w:hAnsi="宋体" w:cs="Calibri"/>
                <w:color w:val="000000"/>
                <w:szCs w:val="21"/>
              </w:rPr>
            </w:pPr>
            <w:r w:rsidRPr="00BB5563">
              <w:rPr>
                <w:rFonts w:ascii="宋体" w:hAnsi="宋体" w:cs="Calibri" w:hint="eastAsia"/>
                <w:color w:val="000000"/>
                <w:szCs w:val="21"/>
              </w:rPr>
              <w:t>注册（办公）地址：北京市朝阳区阜通东大街1号院6号楼2单元21层222507</w:t>
            </w:r>
          </w:p>
          <w:p w14:paraId="1E7D0E15" w14:textId="77777777" w:rsidR="003E62C9" w:rsidRPr="00BB5563" w:rsidRDefault="003E62C9" w:rsidP="003E62C9">
            <w:pPr>
              <w:snapToGrid w:val="0"/>
              <w:spacing w:line="360" w:lineRule="auto"/>
              <w:rPr>
                <w:rFonts w:ascii="宋体" w:hAnsi="宋体" w:cs="Calibri"/>
                <w:color w:val="000000"/>
                <w:szCs w:val="21"/>
              </w:rPr>
            </w:pPr>
            <w:r w:rsidRPr="00BB5563">
              <w:rPr>
                <w:rFonts w:ascii="宋体" w:hAnsi="宋体" w:cs="Calibri" w:hint="eastAsia"/>
                <w:color w:val="000000"/>
                <w:szCs w:val="21"/>
              </w:rPr>
              <w:t>客户服务电话：400 0618 518</w:t>
            </w:r>
          </w:p>
          <w:p w14:paraId="6F605F4E" w14:textId="2423D441" w:rsidR="003E62C9" w:rsidRDefault="003E62C9" w:rsidP="003E62C9">
            <w:pPr>
              <w:snapToGrid w:val="0"/>
              <w:spacing w:line="360" w:lineRule="auto"/>
              <w:rPr>
                <w:rFonts w:asciiTheme="minorEastAsia" w:hAnsiTheme="minorEastAsia" w:cs="Calibri"/>
                <w:color w:val="000000"/>
                <w:kern w:val="0"/>
                <w:szCs w:val="21"/>
              </w:rPr>
            </w:pPr>
            <w:r w:rsidRPr="00BB5563">
              <w:rPr>
                <w:rFonts w:ascii="宋体" w:hAnsi="宋体" w:cs="Calibri" w:hint="eastAsia"/>
                <w:color w:val="000000"/>
                <w:szCs w:val="21"/>
              </w:rPr>
              <w:t>网址：</w:t>
            </w:r>
            <w:r>
              <w:rPr>
                <w:rFonts w:ascii="宋体" w:hAnsi="宋体" w:cs="Calibri"/>
                <w:color w:val="000000"/>
                <w:szCs w:val="21"/>
              </w:rPr>
              <w:fldChar w:fldCharType="begin"/>
            </w:r>
            <w:r>
              <w:rPr>
                <w:rFonts w:ascii="宋体" w:hAnsi="宋体" w:cs="Calibri"/>
                <w:color w:val="000000"/>
                <w:szCs w:val="21"/>
              </w:rPr>
              <w:instrText xml:space="preserve"> HYPERLINK "</w:instrText>
            </w:r>
            <w:r w:rsidRPr="00BB5563">
              <w:rPr>
                <w:rFonts w:ascii="宋体" w:hAnsi="宋体" w:cs="Calibri" w:hint="eastAsia"/>
                <w:color w:val="000000"/>
                <w:szCs w:val="21"/>
              </w:rPr>
              <w:instrText>http://danjuanapp.com/</w:instrText>
            </w:r>
            <w:r>
              <w:rPr>
                <w:rFonts w:ascii="宋体" w:hAnsi="宋体" w:cs="Calibri"/>
                <w:color w:val="000000"/>
                <w:szCs w:val="21"/>
              </w:rPr>
              <w:instrText xml:space="preserve">" </w:instrText>
            </w:r>
            <w:r>
              <w:rPr>
                <w:rFonts w:ascii="宋体" w:hAnsi="宋体" w:cs="Calibri"/>
                <w:color w:val="000000"/>
                <w:szCs w:val="21"/>
              </w:rPr>
            </w:r>
            <w:r>
              <w:rPr>
                <w:rFonts w:ascii="宋体" w:hAnsi="宋体" w:cs="Calibri"/>
                <w:color w:val="000000"/>
                <w:szCs w:val="21"/>
              </w:rPr>
              <w:fldChar w:fldCharType="separate"/>
            </w:r>
            <w:r w:rsidRPr="00EC7A19">
              <w:rPr>
                <w:rStyle w:val="afa"/>
                <w:rFonts w:ascii="宋体" w:hAnsi="宋体" w:cs="Calibri" w:hint="eastAsia"/>
                <w:szCs w:val="21"/>
              </w:rPr>
              <w:t>http://danjuanapp.com/</w:t>
            </w:r>
            <w:r>
              <w:rPr>
                <w:rFonts w:ascii="宋体" w:hAnsi="宋体" w:cs="Calibri"/>
                <w:color w:val="000000"/>
                <w:szCs w:val="21"/>
              </w:rPr>
              <w:fldChar w:fldCharType="end"/>
            </w:r>
          </w:p>
        </w:tc>
      </w:tr>
      <w:tr w:rsidR="003E62C9" w14:paraId="4E4B503C" w14:textId="77777777" w:rsidTr="00606C72">
        <w:trPr>
          <w:trHeight w:val="14"/>
        </w:trPr>
        <w:tc>
          <w:tcPr>
            <w:tcW w:w="851" w:type="dxa"/>
          </w:tcPr>
          <w:p w14:paraId="160FD201" w14:textId="2F8E5825"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3</w:t>
            </w:r>
            <w:r>
              <w:rPr>
                <w:rFonts w:ascii="宋体" w:hAnsi="宋体" w:cs="Calibri" w:hint="eastAsia"/>
                <w:color w:val="000000"/>
                <w:szCs w:val="21"/>
              </w:rPr>
              <w:t>4</w:t>
            </w:r>
          </w:p>
        </w:tc>
        <w:tc>
          <w:tcPr>
            <w:tcW w:w="2693" w:type="dxa"/>
          </w:tcPr>
          <w:p w14:paraId="7ABB27CA" w14:textId="77777777" w:rsidR="003E62C9" w:rsidRDefault="003E62C9" w:rsidP="003E62C9">
            <w:pPr>
              <w:snapToGrid w:val="0"/>
              <w:spacing w:line="360" w:lineRule="auto"/>
            </w:pPr>
            <w:r w:rsidRPr="008271B8">
              <w:rPr>
                <w:rFonts w:hint="eastAsia"/>
              </w:rPr>
              <w:t>泰信财富基金销售有限公司</w:t>
            </w:r>
          </w:p>
          <w:p w14:paraId="77F8337F" w14:textId="0D92995C" w:rsidR="003E62C9" w:rsidRDefault="003E62C9" w:rsidP="003E62C9">
            <w:pPr>
              <w:snapToGrid w:val="0"/>
              <w:spacing w:line="360" w:lineRule="auto"/>
              <w:rPr>
                <w:rFonts w:asciiTheme="minorEastAsia" w:hAnsiTheme="minorEastAsia" w:cs="Calibri"/>
                <w:color w:val="000000"/>
                <w:kern w:val="0"/>
                <w:szCs w:val="21"/>
              </w:rPr>
            </w:pPr>
          </w:p>
        </w:tc>
        <w:tc>
          <w:tcPr>
            <w:tcW w:w="5103" w:type="dxa"/>
          </w:tcPr>
          <w:p w14:paraId="6B380739" w14:textId="77777777" w:rsidR="003E62C9" w:rsidRPr="00606C72" w:rsidRDefault="003E62C9" w:rsidP="00606C72">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w:t>
            </w:r>
            <w:r w:rsidRPr="00606C72">
              <w:rPr>
                <w:rFonts w:ascii="宋体" w:hAnsi="宋体" w:cs="Calibri" w:hint="eastAsia"/>
                <w:color w:val="000000"/>
                <w:szCs w:val="21"/>
              </w:rPr>
              <w:t>北京市朝阳区建国路乙</w:t>
            </w:r>
            <w:r w:rsidRPr="00606C72">
              <w:rPr>
                <w:rFonts w:ascii="宋体" w:hAnsi="宋体" w:cs="Calibri"/>
                <w:color w:val="000000"/>
                <w:szCs w:val="21"/>
              </w:rPr>
              <w:t>118</w:t>
            </w:r>
            <w:r w:rsidRPr="00606C72">
              <w:rPr>
                <w:rFonts w:ascii="宋体" w:hAnsi="宋体" w:cs="Calibri" w:hint="eastAsia"/>
                <w:color w:val="000000"/>
                <w:szCs w:val="21"/>
              </w:rPr>
              <w:t>号京汇大厦</w:t>
            </w:r>
            <w:r w:rsidRPr="00606C72">
              <w:rPr>
                <w:rFonts w:ascii="宋体" w:hAnsi="宋体" w:cs="Calibri"/>
                <w:color w:val="000000"/>
                <w:szCs w:val="21"/>
              </w:rPr>
              <w:t>1206</w:t>
            </w:r>
          </w:p>
          <w:p w14:paraId="5F79FBE8" w14:textId="77777777" w:rsidR="003E62C9" w:rsidRPr="00606C72" w:rsidRDefault="003E62C9" w:rsidP="00606C72">
            <w:pPr>
              <w:snapToGrid w:val="0"/>
              <w:spacing w:line="360" w:lineRule="auto"/>
              <w:rPr>
                <w:rFonts w:ascii="宋体" w:hAnsi="宋体" w:cs="Calibri"/>
                <w:color w:val="000000"/>
                <w:szCs w:val="21"/>
              </w:rPr>
            </w:pPr>
            <w:r w:rsidRPr="00606C72">
              <w:rPr>
                <w:rFonts w:ascii="宋体" w:hAnsi="宋体" w:cs="Calibri" w:hint="eastAsia"/>
                <w:color w:val="000000"/>
                <w:szCs w:val="21"/>
              </w:rPr>
              <w:t>客户服务电话：</w:t>
            </w:r>
            <w:r w:rsidRPr="00606C72">
              <w:rPr>
                <w:rFonts w:ascii="宋体" w:hAnsi="宋体" w:cs="Calibri"/>
                <w:color w:val="000000"/>
                <w:szCs w:val="21"/>
              </w:rPr>
              <w:t xml:space="preserve">400-004-8821 </w:t>
            </w:r>
          </w:p>
          <w:p w14:paraId="598B410C" w14:textId="0E62579F" w:rsidR="003E62C9" w:rsidRDefault="003E62C9" w:rsidP="003E62C9">
            <w:pPr>
              <w:snapToGrid w:val="0"/>
              <w:spacing w:line="360" w:lineRule="auto"/>
              <w:rPr>
                <w:rFonts w:asciiTheme="minorEastAsia" w:hAnsiTheme="minorEastAsia" w:cs="Calibri"/>
                <w:color w:val="000000"/>
                <w:kern w:val="0"/>
                <w:szCs w:val="21"/>
              </w:rPr>
            </w:pPr>
            <w:r w:rsidRPr="00606C72">
              <w:rPr>
                <w:rFonts w:ascii="宋体" w:hAnsi="宋体" w:cs="Calibri" w:hint="eastAsia"/>
                <w:color w:val="000000"/>
                <w:szCs w:val="21"/>
              </w:rPr>
              <w:t>网址：</w:t>
            </w:r>
            <w:r w:rsidRPr="00606C72">
              <w:rPr>
                <w:rFonts w:ascii="宋体" w:hAnsi="宋体" w:cs="Calibri"/>
                <w:color w:val="000000"/>
                <w:szCs w:val="21"/>
              </w:rPr>
              <w:fldChar w:fldCharType="begin"/>
            </w:r>
            <w:r w:rsidRPr="00606C72">
              <w:rPr>
                <w:rFonts w:ascii="宋体" w:hAnsi="宋体" w:cs="Calibri"/>
                <w:color w:val="000000"/>
                <w:szCs w:val="21"/>
              </w:rPr>
              <w:instrText xml:space="preserve"> HYPERLINK "http://www.taixincf.com" </w:instrText>
            </w:r>
            <w:r w:rsidRPr="00606C72">
              <w:rPr>
                <w:rFonts w:ascii="宋体" w:hAnsi="宋体" w:cs="Calibri"/>
                <w:color w:val="000000"/>
                <w:szCs w:val="21"/>
              </w:rPr>
            </w:r>
            <w:r w:rsidRPr="00606C72">
              <w:rPr>
                <w:rFonts w:ascii="宋体" w:hAnsi="宋体" w:cs="Calibri"/>
                <w:color w:val="000000"/>
                <w:szCs w:val="21"/>
              </w:rPr>
              <w:fldChar w:fldCharType="separate"/>
            </w:r>
            <w:r w:rsidRPr="00606C72">
              <w:rPr>
                <w:rFonts w:ascii="宋体" w:hAnsi="宋体" w:cs="Calibri"/>
                <w:color w:val="000000"/>
                <w:szCs w:val="21"/>
              </w:rPr>
              <w:t>www.taixincf.com</w:t>
            </w:r>
            <w:r w:rsidRPr="00606C72">
              <w:rPr>
                <w:rFonts w:ascii="宋体" w:hAnsi="宋体" w:cs="Calibri"/>
                <w:color w:val="000000"/>
                <w:szCs w:val="21"/>
              </w:rPr>
              <w:fldChar w:fldCharType="end"/>
            </w:r>
          </w:p>
        </w:tc>
      </w:tr>
      <w:tr w:rsidR="003E62C9" w14:paraId="09EC76E3" w14:textId="77777777" w:rsidTr="00606C72">
        <w:trPr>
          <w:trHeight w:val="14"/>
        </w:trPr>
        <w:tc>
          <w:tcPr>
            <w:tcW w:w="851" w:type="dxa"/>
          </w:tcPr>
          <w:p w14:paraId="3A51F6B2" w14:textId="36B36127"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3</w:t>
            </w:r>
            <w:r>
              <w:rPr>
                <w:rFonts w:ascii="宋体" w:hAnsi="宋体" w:cs="Calibri" w:hint="eastAsia"/>
                <w:color w:val="000000"/>
                <w:szCs w:val="21"/>
              </w:rPr>
              <w:t>5</w:t>
            </w:r>
          </w:p>
        </w:tc>
        <w:tc>
          <w:tcPr>
            <w:tcW w:w="2693" w:type="dxa"/>
          </w:tcPr>
          <w:p w14:paraId="7571EFE4" w14:textId="1AA2E738"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深圳前海财厚基金销售有限公司</w:t>
            </w:r>
          </w:p>
        </w:tc>
        <w:tc>
          <w:tcPr>
            <w:tcW w:w="5103" w:type="dxa"/>
          </w:tcPr>
          <w:p w14:paraId="253F92C4"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办公地址：广东省深圳市南山区高新南十道</w:t>
            </w:r>
            <w:r w:rsidRPr="008076EE">
              <w:rPr>
                <w:rFonts w:ascii="宋体" w:hAnsi="宋体" w:cs="Calibri"/>
                <w:color w:val="000000"/>
                <w:szCs w:val="21"/>
              </w:rPr>
              <w:t xml:space="preserve"> </w:t>
            </w:r>
            <w:r w:rsidRPr="008076EE">
              <w:rPr>
                <w:rFonts w:ascii="宋体" w:hAnsi="宋体" w:cs="Calibri" w:hint="eastAsia"/>
                <w:color w:val="000000"/>
                <w:szCs w:val="21"/>
              </w:rPr>
              <w:t>深圳湾科技生态园三区</w:t>
            </w:r>
            <w:r w:rsidRPr="008076EE">
              <w:rPr>
                <w:rFonts w:ascii="宋体" w:hAnsi="宋体" w:cs="Calibri"/>
                <w:color w:val="000000"/>
                <w:szCs w:val="21"/>
              </w:rPr>
              <w:t>11栋A座3608室</w:t>
            </w:r>
          </w:p>
          <w:p w14:paraId="12EE41D9"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400-128-6800</w:t>
            </w:r>
          </w:p>
          <w:p w14:paraId="7393D8AE" w14:textId="19145CAC"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caiho.cn</w:t>
            </w:r>
          </w:p>
        </w:tc>
      </w:tr>
      <w:tr w:rsidR="003E62C9" w14:paraId="47755E2F" w14:textId="77777777" w:rsidTr="00606C72">
        <w:trPr>
          <w:trHeight w:val="14"/>
        </w:trPr>
        <w:tc>
          <w:tcPr>
            <w:tcW w:w="851" w:type="dxa"/>
          </w:tcPr>
          <w:p w14:paraId="4F9996B0" w14:textId="3D33E2D0" w:rsidR="003E62C9" w:rsidRDefault="003E62C9" w:rsidP="003E62C9">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3</w:t>
            </w:r>
            <w:r>
              <w:rPr>
                <w:rFonts w:ascii="宋体" w:hAnsi="宋体" w:cs="Calibri" w:hint="eastAsia"/>
                <w:color w:val="000000"/>
                <w:szCs w:val="21"/>
              </w:rPr>
              <w:t>6</w:t>
            </w:r>
          </w:p>
        </w:tc>
        <w:tc>
          <w:tcPr>
            <w:tcW w:w="2693" w:type="dxa"/>
          </w:tcPr>
          <w:p w14:paraId="5236CEEE" w14:textId="0A912579"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上海挖财基金销售有限公司</w:t>
            </w:r>
          </w:p>
        </w:tc>
        <w:tc>
          <w:tcPr>
            <w:tcW w:w="5103" w:type="dxa"/>
          </w:tcPr>
          <w:p w14:paraId="3C29494B"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8076EE">
              <w:rPr>
                <w:rFonts w:ascii="宋体" w:hAnsi="宋体" w:cs="Calibri" w:hint="eastAsia"/>
                <w:color w:val="000000"/>
                <w:szCs w:val="21"/>
              </w:rPr>
              <w:t>中国（上海）自由贸易试验区扬高南路</w:t>
            </w:r>
            <w:r w:rsidRPr="008076EE">
              <w:rPr>
                <w:rFonts w:ascii="宋体" w:hAnsi="宋体" w:cs="Calibri"/>
                <w:color w:val="000000"/>
                <w:szCs w:val="21"/>
              </w:rPr>
              <w:t>799</w:t>
            </w:r>
            <w:r w:rsidRPr="008076EE">
              <w:rPr>
                <w:rFonts w:ascii="宋体" w:hAnsi="宋体" w:cs="Calibri" w:hint="eastAsia"/>
                <w:color w:val="000000"/>
                <w:szCs w:val="21"/>
              </w:rPr>
              <w:t>号</w:t>
            </w:r>
            <w:r w:rsidRPr="008076EE">
              <w:rPr>
                <w:rFonts w:ascii="宋体" w:hAnsi="宋体" w:cs="Calibri"/>
                <w:color w:val="000000"/>
                <w:szCs w:val="21"/>
              </w:rPr>
              <w:t>5</w:t>
            </w:r>
            <w:r w:rsidRPr="008076EE">
              <w:rPr>
                <w:rFonts w:ascii="宋体" w:hAnsi="宋体" w:cs="Calibri" w:hint="eastAsia"/>
                <w:color w:val="000000"/>
                <w:szCs w:val="21"/>
              </w:rPr>
              <w:t>楼</w:t>
            </w:r>
            <w:r w:rsidRPr="008076EE">
              <w:rPr>
                <w:rFonts w:ascii="宋体" w:hAnsi="宋体" w:cs="Calibri"/>
                <w:color w:val="000000"/>
                <w:szCs w:val="21"/>
              </w:rPr>
              <w:t>01</w:t>
            </w:r>
            <w:r w:rsidRPr="008076EE">
              <w:rPr>
                <w:rFonts w:ascii="宋体" w:hAnsi="宋体" w:cs="Calibri" w:hint="eastAsia"/>
                <w:color w:val="000000"/>
                <w:szCs w:val="21"/>
              </w:rPr>
              <w:t>、</w:t>
            </w:r>
            <w:r w:rsidRPr="008076EE">
              <w:rPr>
                <w:rFonts w:ascii="宋体" w:hAnsi="宋体" w:cs="Calibri"/>
                <w:color w:val="000000"/>
                <w:szCs w:val="21"/>
              </w:rPr>
              <w:t>02</w:t>
            </w:r>
            <w:r w:rsidRPr="008076EE">
              <w:rPr>
                <w:rFonts w:ascii="宋体" w:hAnsi="宋体" w:cs="Calibri" w:hint="eastAsia"/>
                <w:color w:val="000000"/>
                <w:szCs w:val="21"/>
              </w:rPr>
              <w:t>、</w:t>
            </w:r>
            <w:r w:rsidRPr="008076EE">
              <w:rPr>
                <w:rFonts w:ascii="宋体" w:hAnsi="宋体" w:cs="Calibri"/>
                <w:color w:val="000000"/>
                <w:szCs w:val="21"/>
              </w:rPr>
              <w:t>03</w:t>
            </w:r>
            <w:r w:rsidRPr="008076EE">
              <w:rPr>
                <w:rFonts w:ascii="宋体" w:hAnsi="宋体" w:cs="Calibri" w:hint="eastAsia"/>
                <w:color w:val="000000"/>
                <w:szCs w:val="21"/>
              </w:rPr>
              <w:t>室</w:t>
            </w:r>
          </w:p>
          <w:p w14:paraId="16ED9A24"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400-711-8718</w:t>
            </w:r>
          </w:p>
          <w:p w14:paraId="78F41923" w14:textId="29FA8D30"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 </w:t>
            </w:r>
            <w:hyperlink r:id="rId19" w:history="1">
              <w:r w:rsidRPr="008076EE">
                <w:rPr>
                  <w:rFonts w:ascii="宋体" w:hAnsi="宋体" w:cs="Calibri"/>
                  <w:color w:val="000000"/>
                  <w:szCs w:val="21"/>
                </w:rPr>
                <w:t>www.wacaijijin.com</w:t>
              </w:r>
            </w:hyperlink>
          </w:p>
        </w:tc>
      </w:tr>
      <w:tr w:rsidR="003E62C9" w14:paraId="3C419FC3" w14:textId="77777777" w:rsidTr="00606C72">
        <w:trPr>
          <w:trHeight w:val="14"/>
        </w:trPr>
        <w:tc>
          <w:tcPr>
            <w:tcW w:w="851" w:type="dxa"/>
          </w:tcPr>
          <w:p w14:paraId="7CAAFE52" w14:textId="0C073CCA"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37</w:t>
            </w:r>
          </w:p>
        </w:tc>
        <w:tc>
          <w:tcPr>
            <w:tcW w:w="2693" w:type="dxa"/>
          </w:tcPr>
          <w:p w14:paraId="46EB9A68" w14:textId="0CB3B667"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诺亚正行基金销售有限公司</w:t>
            </w:r>
          </w:p>
        </w:tc>
        <w:tc>
          <w:tcPr>
            <w:tcW w:w="5103" w:type="dxa"/>
          </w:tcPr>
          <w:p w14:paraId="660E9E7E"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(办公)地址：上海市杨浦区长阳路1687号2号楼</w:t>
            </w:r>
          </w:p>
          <w:p w14:paraId="59E347C0"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4008-215-399</w:t>
            </w:r>
          </w:p>
          <w:p w14:paraId="7E9BDB86" w14:textId="70F83B6E"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www.noah-fund.com</w:t>
            </w:r>
          </w:p>
        </w:tc>
      </w:tr>
      <w:tr w:rsidR="003E62C9" w14:paraId="2E5860E6" w14:textId="77777777" w:rsidTr="00606C72">
        <w:trPr>
          <w:trHeight w:val="14"/>
        </w:trPr>
        <w:tc>
          <w:tcPr>
            <w:tcW w:w="851" w:type="dxa"/>
          </w:tcPr>
          <w:p w14:paraId="3C9ACDE3" w14:textId="7E0CD702"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38</w:t>
            </w:r>
          </w:p>
        </w:tc>
        <w:tc>
          <w:tcPr>
            <w:tcW w:w="2693" w:type="dxa"/>
          </w:tcPr>
          <w:p w14:paraId="19D95356" w14:textId="4DA155CC"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上海凯石财富基金销售有限公司</w:t>
            </w:r>
          </w:p>
        </w:tc>
        <w:tc>
          <w:tcPr>
            <w:tcW w:w="5103" w:type="dxa"/>
          </w:tcPr>
          <w:p w14:paraId="48A8C00E"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(办公)地址：上海市黄浦区西藏南路765号602-115室</w:t>
            </w:r>
            <w:r w:rsidRPr="008076EE" w:rsidDel="00BA2C2B">
              <w:rPr>
                <w:rFonts w:ascii="宋体" w:hAnsi="宋体" w:cs="Calibri"/>
                <w:color w:val="000000"/>
                <w:szCs w:val="21"/>
              </w:rPr>
              <w:t xml:space="preserve"> </w:t>
            </w:r>
          </w:p>
          <w:p w14:paraId="0CDCB314" w14:textId="77777777" w:rsidR="003E62C9" w:rsidRPr="008076EE" w:rsidRDefault="003E62C9" w:rsidP="003E62C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400-643-3389</w:t>
            </w:r>
          </w:p>
          <w:p w14:paraId="121E4561" w14:textId="40651BEE" w:rsidR="003E62C9" w:rsidRDefault="003E62C9" w:rsidP="003E62C9">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www.vstonewealth.com</w:t>
            </w:r>
          </w:p>
        </w:tc>
      </w:tr>
      <w:tr w:rsidR="003E62C9" w14:paraId="3A6A76A9" w14:textId="77777777" w:rsidTr="00606C72">
        <w:trPr>
          <w:trHeight w:val="14"/>
        </w:trPr>
        <w:tc>
          <w:tcPr>
            <w:tcW w:w="851" w:type="dxa"/>
          </w:tcPr>
          <w:p w14:paraId="0F8A160C" w14:textId="01ED42D2"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39</w:t>
            </w:r>
          </w:p>
        </w:tc>
        <w:tc>
          <w:tcPr>
            <w:tcW w:w="2693" w:type="dxa"/>
          </w:tcPr>
          <w:p w14:paraId="19E7A012" w14:textId="77777777" w:rsidR="003E62C9" w:rsidRDefault="003E62C9" w:rsidP="003E62C9">
            <w:pPr>
              <w:pStyle w:val="a6"/>
            </w:pPr>
            <w:r>
              <w:t>北京中植基金销售有限公司</w:t>
            </w:r>
          </w:p>
          <w:p w14:paraId="3F7C9091" w14:textId="6DC81EF0" w:rsidR="003E62C9" w:rsidRDefault="003E62C9" w:rsidP="003E62C9">
            <w:pPr>
              <w:snapToGrid w:val="0"/>
              <w:spacing w:line="360" w:lineRule="auto"/>
              <w:rPr>
                <w:rFonts w:asciiTheme="minorEastAsia" w:hAnsiTheme="minorEastAsia" w:cs="Calibri"/>
                <w:color w:val="000000"/>
                <w:kern w:val="0"/>
                <w:szCs w:val="21"/>
              </w:rPr>
            </w:pPr>
          </w:p>
        </w:tc>
        <w:tc>
          <w:tcPr>
            <w:tcW w:w="5103" w:type="dxa"/>
          </w:tcPr>
          <w:p w14:paraId="3E8C3CA5" w14:textId="77777777" w:rsidR="003E62C9" w:rsidRPr="00606C72" w:rsidRDefault="003E62C9" w:rsidP="00606C72">
            <w:pPr>
              <w:snapToGrid w:val="0"/>
              <w:spacing w:line="360" w:lineRule="auto"/>
              <w:rPr>
                <w:rFonts w:ascii="宋体" w:hAnsi="宋体" w:cs="Calibri"/>
                <w:color w:val="000000"/>
                <w:szCs w:val="21"/>
              </w:rPr>
            </w:pPr>
            <w:r w:rsidRPr="00606C72">
              <w:rPr>
                <w:rFonts w:ascii="宋体" w:hAnsi="宋体" w:cs="Calibri" w:hint="eastAsia"/>
                <w:color w:val="000000"/>
                <w:szCs w:val="21"/>
              </w:rPr>
              <w:t>注册（办公）地址：北京市北京经济技术开发区宏达北</w:t>
            </w:r>
            <w:r w:rsidRPr="00606C72">
              <w:rPr>
                <w:rFonts w:ascii="宋体" w:hAnsi="宋体" w:cs="Calibri"/>
                <w:color w:val="000000"/>
                <w:szCs w:val="21"/>
              </w:rPr>
              <w:t xml:space="preserve"> </w:t>
            </w:r>
            <w:r w:rsidRPr="00606C72">
              <w:rPr>
                <w:rFonts w:ascii="宋体" w:hAnsi="宋体" w:cs="Calibri" w:hint="eastAsia"/>
                <w:color w:val="000000"/>
                <w:szCs w:val="21"/>
              </w:rPr>
              <w:t>路</w:t>
            </w:r>
            <w:r w:rsidRPr="00606C72">
              <w:rPr>
                <w:rFonts w:ascii="宋体" w:hAnsi="宋体" w:cs="Calibri"/>
                <w:color w:val="000000"/>
                <w:szCs w:val="21"/>
              </w:rPr>
              <w:t xml:space="preserve"> 10 </w:t>
            </w:r>
            <w:r w:rsidRPr="00606C72">
              <w:rPr>
                <w:rFonts w:ascii="宋体" w:hAnsi="宋体" w:cs="Calibri" w:hint="eastAsia"/>
                <w:color w:val="000000"/>
                <w:szCs w:val="21"/>
              </w:rPr>
              <w:t>号五层</w:t>
            </w:r>
            <w:r w:rsidRPr="00606C72">
              <w:rPr>
                <w:rFonts w:ascii="宋体" w:hAnsi="宋体" w:cs="Calibri"/>
                <w:color w:val="000000"/>
                <w:szCs w:val="21"/>
              </w:rPr>
              <w:t xml:space="preserve"> 5122 </w:t>
            </w:r>
            <w:r w:rsidRPr="00606C72">
              <w:rPr>
                <w:rFonts w:ascii="宋体" w:hAnsi="宋体" w:cs="Calibri" w:hint="eastAsia"/>
                <w:color w:val="000000"/>
                <w:szCs w:val="21"/>
              </w:rPr>
              <w:t>室</w:t>
            </w:r>
            <w:r w:rsidRPr="00606C72">
              <w:rPr>
                <w:rFonts w:ascii="宋体" w:hAnsi="宋体" w:cs="Calibri"/>
                <w:color w:val="000000"/>
                <w:szCs w:val="21"/>
              </w:rPr>
              <w:t xml:space="preserve"> </w:t>
            </w:r>
          </w:p>
          <w:p w14:paraId="24FF5EBC" w14:textId="77777777" w:rsidR="003E62C9" w:rsidRPr="00606C72" w:rsidRDefault="003E62C9" w:rsidP="00606C72">
            <w:pPr>
              <w:snapToGrid w:val="0"/>
              <w:spacing w:line="360" w:lineRule="auto"/>
              <w:rPr>
                <w:rFonts w:ascii="宋体" w:hAnsi="宋体" w:cs="Calibri"/>
                <w:color w:val="000000"/>
                <w:szCs w:val="21"/>
              </w:rPr>
            </w:pPr>
            <w:r w:rsidRPr="00606C72">
              <w:rPr>
                <w:rFonts w:ascii="宋体" w:hAnsi="宋体" w:cs="Calibri" w:hint="eastAsia"/>
                <w:color w:val="000000"/>
                <w:szCs w:val="21"/>
              </w:rPr>
              <w:t>客户服务电话：</w:t>
            </w:r>
            <w:r w:rsidRPr="00606C72">
              <w:rPr>
                <w:rFonts w:ascii="宋体" w:hAnsi="宋体" w:cs="Calibri"/>
                <w:color w:val="000000"/>
                <w:szCs w:val="21"/>
              </w:rPr>
              <w:t>400-8980-618</w:t>
            </w:r>
          </w:p>
          <w:p w14:paraId="4DD33379" w14:textId="5BDE5C09" w:rsidR="003E62C9" w:rsidRDefault="003E62C9" w:rsidP="003E62C9">
            <w:pPr>
              <w:snapToGrid w:val="0"/>
              <w:spacing w:line="360" w:lineRule="auto"/>
              <w:rPr>
                <w:rFonts w:asciiTheme="minorEastAsia" w:hAnsiTheme="minorEastAsia" w:cs="Calibri"/>
                <w:color w:val="000000"/>
                <w:kern w:val="0"/>
                <w:szCs w:val="21"/>
              </w:rPr>
            </w:pPr>
            <w:r w:rsidRPr="00606C72">
              <w:rPr>
                <w:rFonts w:ascii="宋体" w:hAnsi="宋体" w:cs="Calibri" w:hint="eastAsia"/>
                <w:color w:val="000000"/>
                <w:szCs w:val="21"/>
              </w:rPr>
              <w:lastRenderedPageBreak/>
              <w:t>公司网站：</w:t>
            </w:r>
            <w:r w:rsidRPr="00606C72">
              <w:rPr>
                <w:rFonts w:ascii="宋体" w:hAnsi="宋体" w:cs="Calibri"/>
                <w:color w:val="000000"/>
                <w:szCs w:val="21"/>
              </w:rPr>
              <w:t>https://www.zzfund.com</w:t>
            </w:r>
          </w:p>
        </w:tc>
      </w:tr>
      <w:tr w:rsidR="003E62C9" w14:paraId="0B5CD505" w14:textId="77777777" w:rsidTr="00606C72">
        <w:trPr>
          <w:trHeight w:val="14"/>
        </w:trPr>
        <w:tc>
          <w:tcPr>
            <w:tcW w:w="851" w:type="dxa"/>
          </w:tcPr>
          <w:p w14:paraId="2156F2BC" w14:textId="13D89A82"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lastRenderedPageBreak/>
              <w:t>40</w:t>
            </w:r>
          </w:p>
        </w:tc>
        <w:tc>
          <w:tcPr>
            <w:tcW w:w="2693" w:type="dxa"/>
          </w:tcPr>
          <w:p w14:paraId="1FAAD8C3" w14:textId="77AC1E3A"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上海利得基金销售有限公司</w:t>
            </w:r>
          </w:p>
        </w:tc>
        <w:tc>
          <w:tcPr>
            <w:tcW w:w="5103" w:type="dxa"/>
          </w:tcPr>
          <w:p w14:paraId="15247B65"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339E8E3C"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0BF68519" w14:textId="62C4474D"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3E62C9" w14:paraId="39F43533" w14:textId="77777777" w:rsidTr="00606C72">
        <w:trPr>
          <w:trHeight w:val="14"/>
        </w:trPr>
        <w:tc>
          <w:tcPr>
            <w:tcW w:w="851" w:type="dxa"/>
          </w:tcPr>
          <w:p w14:paraId="0364D87E" w14:textId="1EF044BB"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41</w:t>
            </w:r>
          </w:p>
        </w:tc>
        <w:tc>
          <w:tcPr>
            <w:tcW w:w="2693" w:type="dxa"/>
          </w:tcPr>
          <w:p w14:paraId="4ED20BAD" w14:textId="02897D60"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南京苏宁基金销售有限公司</w:t>
            </w:r>
          </w:p>
        </w:tc>
        <w:tc>
          <w:tcPr>
            <w:tcW w:w="5103" w:type="dxa"/>
          </w:tcPr>
          <w:p w14:paraId="11EFBDE0"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355402D5"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211EE998" w14:textId="081F37CD"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fldChar w:fldCharType="begin"/>
            </w:r>
            <w:r>
              <w:instrText xml:space="preserve"> HYPERLINK "http://www.snjijin" </w:instrText>
            </w:r>
            <w:r>
              <w:fldChar w:fldCharType="separate"/>
            </w:r>
            <w:r w:rsidRPr="00A40A5E">
              <w:rPr>
                <w:rStyle w:val="afa"/>
                <w:rFonts w:ascii="宋体" w:hAnsi="宋体" w:cs="Calibri"/>
                <w:szCs w:val="21"/>
              </w:rPr>
              <w:t>www.snjijin</w:t>
            </w:r>
            <w:r>
              <w:rPr>
                <w:rStyle w:val="afa"/>
                <w:rFonts w:ascii="宋体" w:hAnsi="宋体" w:cs="Calibri"/>
                <w:szCs w:val="21"/>
              </w:rPr>
              <w:fldChar w:fldCharType="end"/>
            </w:r>
            <w:r w:rsidRPr="00A40A5E">
              <w:rPr>
                <w:rFonts w:ascii="宋体" w:hAnsi="宋体" w:cs="Calibri" w:hint="eastAsia"/>
                <w:color w:val="000000"/>
                <w:szCs w:val="21"/>
              </w:rPr>
              <w:t>.com</w:t>
            </w:r>
          </w:p>
        </w:tc>
      </w:tr>
      <w:tr w:rsidR="003E62C9" w14:paraId="7A282CF4" w14:textId="77777777" w:rsidTr="00606C72">
        <w:trPr>
          <w:trHeight w:val="14"/>
        </w:trPr>
        <w:tc>
          <w:tcPr>
            <w:tcW w:w="851" w:type="dxa"/>
          </w:tcPr>
          <w:p w14:paraId="68A9BC38" w14:textId="30AC6F91"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42</w:t>
            </w:r>
          </w:p>
        </w:tc>
        <w:tc>
          <w:tcPr>
            <w:tcW w:w="2693" w:type="dxa"/>
          </w:tcPr>
          <w:p w14:paraId="52A69040" w14:textId="6240DB13"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中证金牛（北京）投资咨询有限公司</w:t>
            </w:r>
          </w:p>
        </w:tc>
        <w:tc>
          <w:tcPr>
            <w:tcW w:w="5103" w:type="dxa"/>
          </w:tcPr>
          <w:p w14:paraId="50804DEB"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653A09AF"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334506F1" w14:textId="680E606E"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网址：www.jnlc.com</w:t>
            </w:r>
          </w:p>
        </w:tc>
      </w:tr>
      <w:tr w:rsidR="003E62C9" w14:paraId="6E30E62E" w14:textId="77777777" w:rsidTr="00606C72">
        <w:trPr>
          <w:trHeight w:val="14"/>
        </w:trPr>
        <w:tc>
          <w:tcPr>
            <w:tcW w:w="851" w:type="dxa"/>
          </w:tcPr>
          <w:p w14:paraId="725191EF" w14:textId="0A96404B"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43</w:t>
            </w:r>
          </w:p>
        </w:tc>
        <w:tc>
          <w:tcPr>
            <w:tcW w:w="2693" w:type="dxa"/>
          </w:tcPr>
          <w:p w14:paraId="3E58836C" w14:textId="412D390A"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江苏汇林保大基金销售有限公司</w:t>
            </w:r>
          </w:p>
        </w:tc>
        <w:tc>
          <w:tcPr>
            <w:tcW w:w="5103" w:type="dxa"/>
          </w:tcPr>
          <w:p w14:paraId="1E91DFCA"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5D430273"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3FDF223A" w14:textId="4EC1CB88"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网址：www.huilinbd.com</w:t>
            </w:r>
          </w:p>
        </w:tc>
      </w:tr>
      <w:tr w:rsidR="003E62C9" w14:paraId="74A55AA6" w14:textId="77777777" w:rsidTr="00606C72">
        <w:trPr>
          <w:trHeight w:val="14"/>
        </w:trPr>
        <w:tc>
          <w:tcPr>
            <w:tcW w:w="851" w:type="dxa"/>
          </w:tcPr>
          <w:p w14:paraId="64FB6E1E" w14:textId="7BAA0B07"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44</w:t>
            </w:r>
          </w:p>
        </w:tc>
        <w:tc>
          <w:tcPr>
            <w:tcW w:w="2693" w:type="dxa"/>
          </w:tcPr>
          <w:p w14:paraId="1CBC5509" w14:textId="4575F797"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玄元保险代理有限公司</w:t>
            </w:r>
          </w:p>
        </w:tc>
        <w:tc>
          <w:tcPr>
            <w:tcW w:w="5103" w:type="dxa"/>
          </w:tcPr>
          <w:p w14:paraId="5F9020E2"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374A6042"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5A2FBE53" w14:textId="3CC2C598"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3E62C9" w14:paraId="70BE2488" w14:textId="77777777" w:rsidTr="00606C72">
        <w:trPr>
          <w:trHeight w:val="14"/>
        </w:trPr>
        <w:tc>
          <w:tcPr>
            <w:tcW w:w="851" w:type="dxa"/>
          </w:tcPr>
          <w:p w14:paraId="06937A89" w14:textId="1723270C"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45</w:t>
            </w:r>
          </w:p>
        </w:tc>
        <w:tc>
          <w:tcPr>
            <w:tcW w:w="2693" w:type="dxa"/>
          </w:tcPr>
          <w:p w14:paraId="62D0805B" w14:textId="3A9DAE22"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宜信普泽（北京）基金销售有限公司</w:t>
            </w:r>
          </w:p>
        </w:tc>
        <w:tc>
          <w:tcPr>
            <w:tcW w:w="5103" w:type="dxa"/>
          </w:tcPr>
          <w:p w14:paraId="7AD52846"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5E7708DA"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5A405307" w14:textId="50E41095"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3E62C9" w14:paraId="3BD8BDEA" w14:textId="77777777" w:rsidTr="00606C72">
        <w:trPr>
          <w:trHeight w:val="14"/>
        </w:trPr>
        <w:tc>
          <w:tcPr>
            <w:tcW w:w="851" w:type="dxa"/>
          </w:tcPr>
          <w:p w14:paraId="498C7250" w14:textId="585CF799" w:rsidR="003E62C9" w:rsidRDefault="003E62C9" w:rsidP="003E62C9">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46</w:t>
            </w:r>
          </w:p>
        </w:tc>
        <w:tc>
          <w:tcPr>
            <w:tcW w:w="2693" w:type="dxa"/>
          </w:tcPr>
          <w:p w14:paraId="2C0A391C" w14:textId="01938FC3"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喜鹊财富基金销售有限公司</w:t>
            </w:r>
          </w:p>
        </w:tc>
        <w:tc>
          <w:tcPr>
            <w:tcW w:w="5103" w:type="dxa"/>
          </w:tcPr>
          <w:p w14:paraId="0A7C74DD"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639BEBF2" w14:textId="77777777" w:rsidR="003E62C9" w:rsidRPr="00A40A5E" w:rsidRDefault="003E62C9" w:rsidP="003E62C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30796307" w14:textId="5A0087DA" w:rsidR="003E62C9" w:rsidRDefault="003E62C9" w:rsidP="003E62C9">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网址：www.xiquefund.com</w:t>
            </w:r>
          </w:p>
        </w:tc>
      </w:tr>
      <w:tr w:rsidR="003E62C9" w:rsidRPr="00180DAD" w14:paraId="65BF0617" w14:textId="77777777" w:rsidTr="00606C72">
        <w:trPr>
          <w:trHeight w:val="1610"/>
        </w:trPr>
        <w:tc>
          <w:tcPr>
            <w:tcW w:w="851" w:type="dxa"/>
          </w:tcPr>
          <w:p w14:paraId="04FA8098" w14:textId="61689EF1" w:rsidR="003E62C9" w:rsidRPr="00673644"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47</w:t>
            </w:r>
          </w:p>
        </w:tc>
        <w:tc>
          <w:tcPr>
            <w:tcW w:w="2693" w:type="dxa"/>
          </w:tcPr>
          <w:p w14:paraId="1923FEBE" w14:textId="05A68136" w:rsidR="003E62C9" w:rsidRPr="00673644" w:rsidRDefault="003E62C9" w:rsidP="003E62C9">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和耕传承基金销售有限公司</w:t>
            </w:r>
          </w:p>
        </w:tc>
        <w:tc>
          <w:tcPr>
            <w:tcW w:w="5103" w:type="dxa"/>
          </w:tcPr>
          <w:p w14:paraId="0C8B5F77" w14:textId="77777777" w:rsidR="003E62C9"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59D9FFF1" w14:textId="77777777" w:rsidR="003E62C9"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1A8B1C07" w14:textId="0D82EF4D" w:rsidR="003E62C9" w:rsidRPr="00673644"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 hgccpb.com</w:t>
            </w:r>
          </w:p>
        </w:tc>
      </w:tr>
      <w:tr w:rsidR="003E62C9" w:rsidRPr="00180DAD" w14:paraId="2956AAC4" w14:textId="77777777" w:rsidTr="00606C72">
        <w:trPr>
          <w:trHeight w:val="14"/>
        </w:trPr>
        <w:tc>
          <w:tcPr>
            <w:tcW w:w="851" w:type="dxa"/>
          </w:tcPr>
          <w:p w14:paraId="6C59A07B" w14:textId="732306DB" w:rsidR="003E62C9" w:rsidRPr="00673644"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48</w:t>
            </w:r>
          </w:p>
        </w:tc>
        <w:tc>
          <w:tcPr>
            <w:tcW w:w="2693" w:type="dxa"/>
          </w:tcPr>
          <w:p w14:paraId="456E7FC0" w14:textId="21CAEE01" w:rsidR="003E62C9" w:rsidRPr="00673644" w:rsidRDefault="003E62C9" w:rsidP="003E62C9">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北京新浪仓石基金销售有限公司</w:t>
            </w:r>
          </w:p>
        </w:tc>
        <w:tc>
          <w:tcPr>
            <w:tcW w:w="5103" w:type="dxa"/>
          </w:tcPr>
          <w:p w14:paraId="28C39E71" w14:textId="77777777" w:rsidR="003E62C9"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73A2255F" w14:textId="77777777" w:rsidR="003E62C9"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4E1F7EF7" w14:textId="09F9EE0F" w:rsidR="003E62C9" w:rsidRPr="00673644" w:rsidRDefault="003E62C9" w:rsidP="003E62C9">
            <w:pPr>
              <w:snapToGrid w:val="0"/>
              <w:spacing w:line="360" w:lineRule="auto"/>
              <w:jc w:val="left"/>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3E62C9" w:rsidRPr="00180DAD" w14:paraId="06646A6E" w14:textId="77777777" w:rsidTr="00606C72">
        <w:trPr>
          <w:trHeight w:val="14"/>
        </w:trPr>
        <w:tc>
          <w:tcPr>
            <w:tcW w:w="851" w:type="dxa"/>
          </w:tcPr>
          <w:p w14:paraId="7CE1DD4B" w14:textId="542E68C6" w:rsidR="003E62C9" w:rsidRPr="00673644" w:rsidRDefault="003E62C9" w:rsidP="003E62C9">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49</w:t>
            </w:r>
          </w:p>
        </w:tc>
        <w:tc>
          <w:tcPr>
            <w:tcW w:w="2693" w:type="dxa"/>
          </w:tcPr>
          <w:p w14:paraId="7FF37A02" w14:textId="13765E08" w:rsidR="003E62C9" w:rsidRPr="00673644" w:rsidRDefault="003E62C9" w:rsidP="003E62C9">
            <w:pPr>
              <w:snapToGrid w:val="0"/>
              <w:spacing w:line="360" w:lineRule="auto"/>
              <w:rPr>
                <w:rFonts w:ascii="宋体" w:hAnsi="宋体" w:cs="Calibri"/>
                <w:color w:val="000000"/>
                <w:szCs w:val="21"/>
              </w:rPr>
            </w:pPr>
            <w:r w:rsidRPr="00180DAD">
              <w:rPr>
                <w:rFonts w:ascii="宋体" w:hAnsi="宋体" w:cs="Calibri" w:hint="eastAsia"/>
                <w:color w:val="000000"/>
                <w:szCs w:val="21"/>
              </w:rPr>
              <w:t>财咨道信息技术有限公司</w:t>
            </w:r>
          </w:p>
        </w:tc>
        <w:tc>
          <w:tcPr>
            <w:tcW w:w="5103" w:type="dxa"/>
          </w:tcPr>
          <w:p w14:paraId="064FC32D" w14:textId="77777777" w:rsidR="003E62C9" w:rsidRDefault="003E62C9" w:rsidP="003E62C9">
            <w:pPr>
              <w:snapToGrid w:val="0"/>
              <w:spacing w:line="360" w:lineRule="auto"/>
              <w:jc w:val="left"/>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辽宁省沈阳市浑南区白塔二南街18-2号B</w:t>
            </w:r>
            <w:r w:rsidRPr="00051DCE">
              <w:rPr>
                <w:rFonts w:ascii="宋体" w:hAnsi="宋体" w:cs="Calibri"/>
                <w:color w:val="000000"/>
                <w:szCs w:val="21"/>
              </w:rPr>
              <w:lastRenderedPageBreak/>
              <w:t>座601</w:t>
            </w:r>
          </w:p>
          <w:p w14:paraId="3CFF4EE5" w14:textId="77777777" w:rsidR="003E62C9" w:rsidRPr="0016118C" w:rsidRDefault="003E62C9" w:rsidP="003E62C9">
            <w:pPr>
              <w:snapToGrid w:val="0"/>
              <w:spacing w:line="360" w:lineRule="auto"/>
              <w:jc w:val="left"/>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168EFBF4" w14:textId="701B2E19" w:rsidR="003E62C9" w:rsidRPr="00673644" w:rsidRDefault="003E62C9" w:rsidP="003E62C9">
            <w:pPr>
              <w:snapToGrid w:val="0"/>
              <w:spacing w:line="360" w:lineRule="auto"/>
              <w:jc w:val="left"/>
              <w:rPr>
                <w:rFonts w:ascii="宋体" w:hAnsi="宋体" w:cs="Calibri"/>
                <w:color w:val="000000"/>
                <w:szCs w:val="21"/>
              </w:rPr>
            </w:pPr>
            <w:r w:rsidRPr="0016118C">
              <w:rPr>
                <w:rFonts w:ascii="宋体" w:hAnsi="宋体" w:cs="Calibri" w:hint="eastAsia"/>
                <w:color w:val="000000"/>
                <w:szCs w:val="21"/>
              </w:rPr>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3E62C9" w:rsidRPr="00180DAD" w14:paraId="5A599442" w14:textId="77777777" w:rsidTr="00606C72">
        <w:trPr>
          <w:trHeight w:val="14"/>
        </w:trPr>
        <w:tc>
          <w:tcPr>
            <w:tcW w:w="851" w:type="dxa"/>
          </w:tcPr>
          <w:p w14:paraId="5553A692" w14:textId="5DC463D3" w:rsidR="003E62C9" w:rsidRPr="00673644" w:rsidRDefault="003E62C9" w:rsidP="003E62C9">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lastRenderedPageBreak/>
              <w:t>50</w:t>
            </w:r>
          </w:p>
        </w:tc>
        <w:tc>
          <w:tcPr>
            <w:tcW w:w="2693" w:type="dxa"/>
          </w:tcPr>
          <w:p w14:paraId="052A1A1E" w14:textId="52368179" w:rsidR="003E62C9" w:rsidRPr="00673644" w:rsidRDefault="003E62C9" w:rsidP="003E62C9">
            <w:pPr>
              <w:snapToGrid w:val="0"/>
              <w:spacing w:line="360" w:lineRule="auto"/>
              <w:rPr>
                <w:rFonts w:ascii="宋体" w:hAnsi="宋体" w:cs="Calibri"/>
                <w:color w:val="000000"/>
                <w:szCs w:val="21"/>
              </w:rPr>
            </w:pPr>
            <w:r w:rsidRPr="00180DAD">
              <w:rPr>
                <w:rFonts w:ascii="宋体" w:hAnsi="宋体" w:cs="Calibri" w:hint="eastAsia"/>
                <w:color w:val="000000"/>
                <w:szCs w:val="21"/>
              </w:rPr>
              <w:t>北京度小满基金销售有限公司</w:t>
            </w:r>
          </w:p>
        </w:tc>
        <w:tc>
          <w:tcPr>
            <w:tcW w:w="5103" w:type="dxa"/>
          </w:tcPr>
          <w:p w14:paraId="7B81E17A" w14:textId="77777777" w:rsidR="003E62C9" w:rsidRDefault="003E62C9" w:rsidP="003E62C9">
            <w:pPr>
              <w:snapToGrid w:val="0"/>
              <w:spacing w:line="360" w:lineRule="auto"/>
              <w:jc w:val="left"/>
              <w:rPr>
                <w:rFonts w:ascii="宋体" w:hAnsi="宋体" w:cs="Calibri"/>
                <w:color w:val="000000"/>
                <w:szCs w:val="21"/>
              </w:rPr>
            </w:pPr>
            <w:r w:rsidRPr="00051DCE">
              <w:rPr>
                <w:rFonts w:ascii="宋体" w:hAnsi="宋体" w:cs="Calibri"/>
                <w:color w:val="000000"/>
                <w:szCs w:val="21"/>
              </w:rPr>
              <w:t xml:space="preserve">注册地址: </w:t>
            </w:r>
            <w:r w:rsidRPr="00051DCE">
              <w:rPr>
                <w:rFonts w:ascii="宋体" w:hAnsi="宋体" w:cs="Calibri" w:hint="eastAsia"/>
                <w:color w:val="000000"/>
                <w:szCs w:val="21"/>
              </w:rPr>
              <w:t>北京市海淀区西北旺东路10号院西区4号楼1层103室</w:t>
            </w:r>
          </w:p>
          <w:p w14:paraId="40B40DEA" w14:textId="77777777" w:rsidR="003E62C9" w:rsidRPr="0016623B" w:rsidRDefault="003E62C9" w:rsidP="003E62C9">
            <w:pPr>
              <w:snapToGrid w:val="0"/>
              <w:spacing w:line="360" w:lineRule="auto"/>
              <w:jc w:val="left"/>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1AF23EA2" w14:textId="3245EB29" w:rsidR="003E62C9" w:rsidRPr="00673644" w:rsidRDefault="003E62C9" w:rsidP="003E62C9">
            <w:pPr>
              <w:snapToGrid w:val="0"/>
              <w:spacing w:line="360" w:lineRule="auto"/>
              <w:jc w:val="left"/>
              <w:rPr>
                <w:rFonts w:ascii="宋体" w:hAnsi="宋体" w:cs="Calibri"/>
                <w:color w:val="000000"/>
                <w:szCs w:val="21"/>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3E62C9" w:rsidRPr="00180DAD" w14:paraId="36087989" w14:textId="77777777" w:rsidTr="00606C72">
        <w:trPr>
          <w:trHeight w:val="14"/>
        </w:trPr>
        <w:tc>
          <w:tcPr>
            <w:tcW w:w="851" w:type="dxa"/>
          </w:tcPr>
          <w:p w14:paraId="399985CA" w14:textId="3F5B57BD" w:rsidR="003E62C9" w:rsidRPr="00673644" w:rsidRDefault="003E62C9" w:rsidP="003E62C9">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51</w:t>
            </w:r>
          </w:p>
        </w:tc>
        <w:tc>
          <w:tcPr>
            <w:tcW w:w="2693" w:type="dxa"/>
          </w:tcPr>
          <w:p w14:paraId="51AE59BE" w14:textId="2E41D151" w:rsidR="003E62C9" w:rsidRPr="00673644" w:rsidRDefault="003E62C9" w:rsidP="003E62C9">
            <w:pPr>
              <w:snapToGrid w:val="0"/>
              <w:spacing w:line="360" w:lineRule="auto"/>
              <w:rPr>
                <w:rFonts w:ascii="宋体" w:hAnsi="宋体" w:cs="Calibri"/>
                <w:color w:val="000000"/>
                <w:szCs w:val="21"/>
              </w:rPr>
            </w:pPr>
            <w:r w:rsidRPr="00180DAD">
              <w:rPr>
                <w:rFonts w:ascii="宋体" w:hAnsi="宋体" w:cs="Calibri" w:hint="eastAsia"/>
                <w:color w:val="000000"/>
                <w:szCs w:val="21"/>
              </w:rPr>
              <w:t>通华财富（上海）基金销售有限公司</w:t>
            </w:r>
          </w:p>
        </w:tc>
        <w:tc>
          <w:tcPr>
            <w:tcW w:w="5103" w:type="dxa"/>
          </w:tcPr>
          <w:p w14:paraId="60CC3029" w14:textId="77777777" w:rsidR="003E62C9" w:rsidRPr="00D46710" w:rsidRDefault="003E62C9" w:rsidP="003E62C9">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注册地址：上海市虹口区同丰路</w:t>
            </w:r>
            <w:r w:rsidRPr="00D46710">
              <w:rPr>
                <w:rFonts w:ascii="宋体" w:hAnsi="宋体" w:cs="Calibri"/>
                <w:color w:val="000000"/>
                <w:szCs w:val="21"/>
              </w:rPr>
              <w:t>667弄107号201室</w:t>
            </w:r>
          </w:p>
          <w:p w14:paraId="14607DDF" w14:textId="77777777" w:rsidR="003E62C9" w:rsidRPr="00D46710" w:rsidRDefault="003E62C9" w:rsidP="003E62C9">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客户服务电话：</w:t>
            </w:r>
            <w:r w:rsidRPr="00D46710">
              <w:rPr>
                <w:rFonts w:ascii="宋体" w:hAnsi="宋体" w:cs="Calibri"/>
                <w:color w:val="000000"/>
                <w:szCs w:val="21"/>
              </w:rPr>
              <w:t>400-101-9301</w:t>
            </w:r>
          </w:p>
          <w:p w14:paraId="03CEF7E3" w14:textId="31EC48F5" w:rsidR="003E62C9" w:rsidRPr="00673644" w:rsidRDefault="003E62C9" w:rsidP="003E62C9">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网址：</w:t>
            </w:r>
            <w:r w:rsidRPr="00D46710">
              <w:rPr>
                <w:rFonts w:ascii="宋体" w:hAnsi="宋体" w:cs="Calibri"/>
                <w:color w:val="000000"/>
                <w:szCs w:val="21"/>
              </w:rPr>
              <w:t>www.tonghuafund.com</w:t>
            </w:r>
          </w:p>
        </w:tc>
      </w:tr>
    </w:tbl>
    <w:tbl>
      <w:tblPr>
        <w:tblW w:w="86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1"/>
        <w:gridCol w:w="2693"/>
        <w:gridCol w:w="5103"/>
      </w:tblGrid>
      <w:tr w:rsidR="00180DAD" w:rsidRPr="00180DAD" w14:paraId="18C85BF9" w14:textId="77777777" w:rsidTr="00606C72">
        <w:trPr>
          <w:trHeight w:val="14"/>
        </w:trPr>
        <w:tc>
          <w:tcPr>
            <w:tcW w:w="851" w:type="dxa"/>
          </w:tcPr>
          <w:p w14:paraId="2C6D5427" w14:textId="597D1E52" w:rsidR="00180DAD" w:rsidRPr="00180DAD" w:rsidRDefault="00180DAD" w:rsidP="00673644">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52</w:t>
            </w:r>
          </w:p>
        </w:tc>
        <w:tc>
          <w:tcPr>
            <w:tcW w:w="2693" w:type="dxa"/>
          </w:tcPr>
          <w:p w14:paraId="794237CD" w14:textId="300118D7"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上海万得基金销售有限公司</w:t>
            </w:r>
          </w:p>
        </w:tc>
        <w:tc>
          <w:tcPr>
            <w:tcW w:w="5103" w:type="dxa"/>
          </w:tcPr>
          <w:p w14:paraId="3522BCE8" w14:textId="77777777"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注册地址：上海市浦东新区浦明路</w:t>
            </w:r>
            <w:r w:rsidRPr="00D46710">
              <w:rPr>
                <w:rFonts w:ascii="宋体" w:hAnsi="宋体" w:cs="Calibri"/>
                <w:color w:val="000000"/>
                <w:szCs w:val="21"/>
              </w:rPr>
              <w:t>1500号万得大厦11楼</w:t>
            </w:r>
          </w:p>
          <w:p w14:paraId="10B5F118" w14:textId="77777777"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客户服务电话：</w:t>
            </w:r>
            <w:r w:rsidRPr="00D46710">
              <w:rPr>
                <w:rFonts w:ascii="宋体" w:hAnsi="宋体" w:cs="Calibri"/>
                <w:color w:val="000000"/>
                <w:szCs w:val="21"/>
              </w:rPr>
              <w:t>400-799-1888</w:t>
            </w:r>
          </w:p>
          <w:p w14:paraId="7C63B94B" w14:textId="2EEECCE8"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网址：</w:t>
            </w:r>
            <w:r w:rsidRPr="00D46710">
              <w:rPr>
                <w:rFonts w:ascii="宋体" w:hAnsi="宋体" w:cs="Calibri"/>
                <w:color w:val="000000"/>
                <w:szCs w:val="21"/>
              </w:rPr>
              <w:t>www.520fund.com.cn</w:t>
            </w:r>
          </w:p>
        </w:tc>
      </w:tr>
      <w:tr w:rsidR="00180DAD" w:rsidRPr="00180DAD" w14:paraId="6D83A51E" w14:textId="77777777" w:rsidTr="00606C72">
        <w:trPr>
          <w:trHeight w:val="14"/>
        </w:trPr>
        <w:tc>
          <w:tcPr>
            <w:tcW w:w="851" w:type="dxa"/>
          </w:tcPr>
          <w:p w14:paraId="3AECC601" w14:textId="6E625606"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color w:val="000000"/>
                <w:szCs w:val="21"/>
              </w:rPr>
              <w:t>53</w:t>
            </w:r>
          </w:p>
        </w:tc>
        <w:tc>
          <w:tcPr>
            <w:tcW w:w="2693" w:type="dxa"/>
          </w:tcPr>
          <w:p w14:paraId="2874E3A4" w14:textId="4D8B1432"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华瑞保险销售有限公司</w:t>
            </w:r>
          </w:p>
        </w:tc>
        <w:tc>
          <w:tcPr>
            <w:tcW w:w="5103" w:type="dxa"/>
          </w:tcPr>
          <w:p w14:paraId="6B92B148" w14:textId="77777777"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注册</w:t>
            </w:r>
            <w:r w:rsidRPr="00D46710">
              <w:rPr>
                <w:rFonts w:ascii="宋体" w:hAnsi="宋体" w:cs="Calibri"/>
                <w:color w:val="000000"/>
                <w:szCs w:val="21"/>
              </w:rPr>
              <w:t>地址:</w:t>
            </w:r>
            <w:r w:rsidRPr="00D46710" w:rsidDel="00FA340E">
              <w:rPr>
                <w:rFonts w:ascii="宋体" w:hAnsi="宋体" w:cs="Calibri"/>
                <w:color w:val="000000"/>
                <w:szCs w:val="21"/>
              </w:rPr>
              <w:t xml:space="preserve"> </w:t>
            </w:r>
            <w:r w:rsidRPr="00D46710">
              <w:rPr>
                <w:rFonts w:ascii="宋体" w:hAnsi="宋体" w:cs="Calibri" w:hint="eastAsia"/>
                <w:color w:val="000000"/>
                <w:szCs w:val="21"/>
              </w:rPr>
              <w:t>上海市嘉定区南翔镇众仁路</w:t>
            </w:r>
            <w:r w:rsidRPr="00D46710">
              <w:rPr>
                <w:rFonts w:ascii="宋体" w:hAnsi="宋体" w:cs="Calibri"/>
                <w:color w:val="000000"/>
                <w:szCs w:val="21"/>
              </w:rPr>
              <w:t>399号</w:t>
            </w:r>
            <w:r w:rsidRPr="00D46710">
              <w:rPr>
                <w:rFonts w:ascii="宋体" w:hAnsi="宋体" w:cs="Calibri" w:hint="eastAsia"/>
                <w:color w:val="000000"/>
                <w:szCs w:val="21"/>
              </w:rPr>
              <w:t>运通星财富广场</w:t>
            </w:r>
            <w:r w:rsidRPr="00D46710">
              <w:rPr>
                <w:rFonts w:ascii="宋体" w:hAnsi="宋体" w:cs="Calibri"/>
                <w:color w:val="000000"/>
                <w:szCs w:val="21"/>
              </w:rPr>
              <w:t>1号楼B座13、14层</w:t>
            </w:r>
          </w:p>
          <w:p w14:paraId="75A7FF4E" w14:textId="77777777"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客户服务电话：</w:t>
            </w:r>
            <w:r w:rsidRPr="00D46710">
              <w:rPr>
                <w:rFonts w:ascii="宋体" w:hAnsi="宋体" w:cs="Calibri"/>
                <w:color w:val="000000"/>
                <w:szCs w:val="21"/>
              </w:rPr>
              <w:t>952303</w:t>
            </w:r>
          </w:p>
          <w:p w14:paraId="274DC4CD" w14:textId="48FA3FC2"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网址：</w:t>
            </w:r>
            <w:r w:rsidRPr="00D46710">
              <w:rPr>
                <w:rFonts w:ascii="宋体" w:hAnsi="宋体" w:cs="Calibri"/>
                <w:color w:val="000000"/>
                <w:szCs w:val="21"/>
              </w:rPr>
              <w:t>www.huaruisales.com</w:t>
            </w:r>
          </w:p>
        </w:tc>
      </w:tr>
      <w:tr w:rsidR="00180DAD" w:rsidRPr="00F20D14" w14:paraId="082B0A56" w14:textId="77777777" w:rsidTr="00606C72">
        <w:trPr>
          <w:trHeight w:val="14"/>
        </w:trPr>
        <w:tc>
          <w:tcPr>
            <w:tcW w:w="851" w:type="dxa"/>
          </w:tcPr>
          <w:p w14:paraId="3FFD3F26" w14:textId="76383040" w:rsidR="00180DAD" w:rsidRDefault="00180DAD" w:rsidP="00673644">
            <w:pPr>
              <w:snapToGrid w:val="0"/>
              <w:spacing w:line="360" w:lineRule="auto"/>
              <w:jc w:val="left"/>
              <w:rPr>
                <w:rFonts w:ascii="宋体" w:hAnsi="宋体" w:cs="Calibri"/>
                <w:color w:val="000000"/>
                <w:szCs w:val="21"/>
              </w:rPr>
            </w:pPr>
            <w:r>
              <w:rPr>
                <w:rFonts w:ascii="宋体" w:hAnsi="宋体" w:cs="Calibri" w:hint="eastAsia"/>
                <w:color w:val="000000"/>
                <w:szCs w:val="21"/>
              </w:rPr>
              <w:t>54</w:t>
            </w:r>
          </w:p>
        </w:tc>
        <w:tc>
          <w:tcPr>
            <w:tcW w:w="2693" w:type="dxa"/>
          </w:tcPr>
          <w:p w14:paraId="716C7BD4" w14:textId="649FEB21" w:rsidR="00180DAD" w:rsidRPr="00D46710" w:rsidRDefault="00180DAD" w:rsidP="00673644">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阳光人寿保险股份有限公司</w:t>
            </w:r>
          </w:p>
        </w:tc>
        <w:tc>
          <w:tcPr>
            <w:tcW w:w="5103" w:type="dxa"/>
          </w:tcPr>
          <w:p w14:paraId="660C2FC5" w14:textId="77777777" w:rsidR="00180DAD" w:rsidRDefault="00180DAD" w:rsidP="00673644">
            <w:pPr>
              <w:snapToGrid w:val="0"/>
              <w:spacing w:line="360" w:lineRule="auto"/>
              <w:jc w:val="left"/>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7C919026" w14:textId="77777777" w:rsidR="00180DAD" w:rsidRPr="000E1DB5" w:rsidRDefault="00180DAD" w:rsidP="00673644">
            <w:pPr>
              <w:snapToGrid w:val="0"/>
              <w:spacing w:line="360" w:lineRule="auto"/>
              <w:jc w:val="left"/>
              <w:rPr>
                <w:rFonts w:ascii="宋体" w:hAnsi="宋体" w:cs="Calibri"/>
                <w:color w:val="000000"/>
                <w:szCs w:val="21"/>
              </w:rPr>
            </w:pPr>
            <w:r w:rsidRPr="000E1DB5">
              <w:rPr>
                <w:rFonts w:ascii="宋体" w:hAnsi="宋体" w:cs="Calibri" w:hint="eastAsia"/>
                <w:color w:val="000000"/>
                <w:szCs w:val="21"/>
              </w:rPr>
              <w:t>客户服务电话：95510</w:t>
            </w:r>
          </w:p>
          <w:p w14:paraId="69D76ADA" w14:textId="7753FE1C" w:rsidR="00180DAD" w:rsidRPr="000E1DB5" w:rsidRDefault="00180DAD" w:rsidP="00673644">
            <w:pPr>
              <w:snapToGrid w:val="0"/>
              <w:spacing w:line="360" w:lineRule="auto"/>
              <w:jc w:val="left"/>
              <w:rPr>
                <w:rFonts w:ascii="宋体" w:hAnsi="宋体" w:cs="Calibri"/>
                <w:color w:val="000000"/>
                <w:szCs w:val="21"/>
              </w:rPr>
            </w:pPr>
            <w:r w:rsidRPr="000E1DB5">
              <w:rPr>
                <w:rFonts w:ascii="宋体" w:hAnsi="宋体" w:cs="Calibri" w:hint="eastAsia"/>
                <w:color w:val="000000"/>
                <w:szCs w:val="21"/>
              </w:rPr>
              <w:t>网址：fund.sinosig.com</w:t>
            </w:r>
          </w:p>
        </w:tc>
      </w:tr>
      <w:tr w:rsidR="00180DAD" w:rsidRPr="000E1DB5" w14:paraId="6E5FAFFF" w14:textId="77777777" w:rsidTr="00606C72">
        <w:trPr>
          <w:trHeight w:val="14"/>
        </w:trPr>
        <w:tc>
          <w:tcPr>
            <w:tcW w:w="851" w:type="dxa"/>
          </w:tcPr>
          <w:p w14:paraId="62E29B1B" w14:textId="67EFBA2D" w:rsidR="00180DAD" w:rsidRDefault="00180DAD" w:rsidP="00673644">
            <w:pPr>
              <w:snapToGrid w:val="0"/>
              <w:spacing w:line="360" w:lineRule="auto"/>
              <w:jc w:val="left"/>
              <w:rPr>
                <w:rFonts w:ascii="宋体" w:hAnsi="宋体" w:cs="Calibri"/>
                <w:color w:val="000000"/>
                <w:szCs w:val="21"/>
              </w:rPr>
            </w:pPr>
            <w:r>
              <w:rPr>
                <w:rFonts w:ascii="宋体" w:hAnsi="宋体" w:cs="Calibri" w:hint="eastAsia"/>
                <w:color w:val="000000"/>
                <w:szCs w:val="21"/>
              </w:rPr>
              <w:t>55</w:t>
            </w:r>
          </w:p>
        </w:tc>
        <w:tc>
          <w:tcPr>
            <w:tcW w:w="2693" w:type="dxa"/>
          </w:tcPr>
          <w:p w14:paraId="2A65432F" w14:textId="72C649F4" w:rsidR="00180DAD" w:rsidRPr="00D46710" w:rsidRDefault="00180DAD" w:rsidP="00673644">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中国人寿股份有限公司</w:t>
            </w:r>
          </w:p>
        </w:tc>
        <w:tc>
          <w:tcPr>
            <w:tcW w:w="5103" w:type="dxa"/>
          </w:tcPr>
          <w:p w14:paraId="3C100E47" w14:textId="77777777" w:rsidR="00180DAD" w:rsidRDefault="00180DAD" w:rsidP="00673644">
            <w:pPr>
              <w:snapToGrid w:val="0"/>
              <w:spacing w:line="360" w:lineRule="auto"/>
              <w:jc w:val="left"/>
              <w:rPr>
                <w:rFonts w:ascii="宋体" w:hAnsi="宋体" w:cs="Calibri"/>
                <w:color w:val="000000"/>
                <w:szCs w:val="21"/>
              </w:rPr>
            </w:pPr>
            <w:r w:rsidRPr="00051DCE">
              <w:rPr>
                <w:rFonts w:ascii="宋体" w:hAnsi="宋体" w:cs="Calibri" w:hint="eastAsia"/>
                <w:color w:val="000000"/>
                <w:szCs w:val="21"/>
              </w:rPr>
              <w:t>注册地址：中国北京市西城区金融大街16号</w:t>
            </w:r>
          </w:p>
          <w:p w14:paraId="4F007E5A" w14:textId="77777777" w:rsidR="00180DAD" w:rsidRPr="00051DCE" w:rsidRDefault="00180DAD" w:rsidP="00673644">
            <w:pPr>
              <w:snapToGrid w:val="0"/>
              <w:spacing w:line="360" w:lineRule="auto"/>
              <w:jc w:val="left"/>
              <w:rPr>
                <w:rFonts w:ascii="宋体" w:hAnsi="宋体" w:cs="Calibri"/>
                <w:color w:val="000000"/>
                <w:szCs w:val="21"/>
              </w:rPr>
            </w:pPr>
            <w:r w:rsidRPr="00051DCE">
              <w:rPr>
                <w:rFonts w:ascii="宋体" w:hAnsi="宋体" w:cs="Calibri" w:hint="eastAsia"/>
                <w:color w:val="000000"/>
                <w:szCs w:val="21"/>
              </w:rPr>
              <w:t>客户服务电话：95519</w:t>
            </w:r>
          </w:p>
          <w:p w14:paraId="09CF3CE4" w14:textId="60FC2440" w:rsidR="00180DAD" w:rsidRPr="00051DCE" w:rsidRDefault="00180DAD" w:rsidP="00673644">
            <w:pPr>
              <w:snapToGrid w:val="0"/>
              <w:spacing w:line="360" w:lineRule="auto"/>
              <w:jc w:val="left"/>
              <w:rPr>
                <w:rFonts w:ascii="宋体" w:hAnsi="宋体" w:cs="Calibri"/>
                <w:color w:val="000000"/>
                <w:szCs w:val="21"/>
              </w:rPr>
            </w:pPr>
            <w:r w:rsidRPr="00051DCE">
              <w:rPr>
                <w:rFonts w:ascii="宋体" w:hAnsi="宋体" w:cs="Calibri" w:hint="eastAsia"/>
                <w:color w:val="000000"/>
                <w:szCs w:val="21"/>
              </w:rPr>
              <w:t>网址：www.e-chinalife.com</w:t>
            </w:r>
          </w:p>
        </w:tc>
      </w:tr>
      <w:tr w:rsidR="003E62C9" w:rsidRPr="00051DCE" w14:paraId="5DDD3713" w14:textId="77777777" w:rsidTr="00606C72">
        <w:trPr>
          <w:trHeight w:val="14"/>
        </w:trPr>
        <w:tc>
          <w:tcPr>
            <w:tcW w:w="851" w:type="dxa"/>
          </w:tcPr>
          <w:p w14:paraId="2D52ED93" w14:textId="77777777" w:rsidR="003E62C9" w:rsidRDefault="003E62C9"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56</w:t>
            </w:r>
          </w:p>
        </w:tc>
        <w:tc>
          <w:tcPr>
            <w:tcW w:w="2693" w:type="dxa"/>
          </w:tcPr>
          <w:p w14:paraId="6170E8EE" w14:textId="77777777" w:rsidR="003E62C9" w:rsidRPr="00180DAD" w:rsidRDefault="003E62C9" w:rsidP="002E6559">
            <w:pPr>
              <w:snapToGrid w:val="0"/>
              <w:spacing w:line="360" w:lineRule="auto"/>
              <w:jc w:val="left"/>
              <w:rPr>
                <w:rFonts w:ascii="宋体" w:hAnsi="宋体" w:cs="Calibri"/>
                <w:color w:val="000000"/>
                <w:szCs w:val="21"/>
              </w:rPr>
            </w:pPr>
            <w:r>
              <w:t>上海陆享基金销售有限公司</w:t>
            </w:r>
          </w:p>
        </w:tc>
        <w:tc>
          <w:tcPr>
            <w:tcW w:w="5103" w:type="dxa"/>
          </w:tcPr>
          <w:p w14:paraId="43A4EC12" w14:textId="77777777" w:rsidR="003E62C9" w:rsidRDefault="003E62C9" w:rsidP="002E6559">
            <w:pPr>
              <w:snapToGrid w:val="0"/>
              <w:spacing w:line="360" w:lineRule="auto"/>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t>上海自由贸易试验区临港新片区环湖西二路</w:t>
            </w:r>
            <w:r>
              <w:t>888</w:t>
            </w:r>
            <w:r>
              <w:t>号</w:t>
            </w:r>
            <w:r>
              <w:t>1</w:t>
            </w:r>
            <w:r>
              <w:t>幢</w:t>
            </w:r>
            <w:r>
              <w:t>1</w:t>
            </w:r>
            <w:r>
              <w:t>区</w:t>
            </w:r>
            <w:r>
              <w:t>14032</w:t>
            </w:r>
            <w:r>
              <w:t>室</w:t>
            </w:r>
          </w:p>
          <w:p w14:paraId="290140D0" w14:textId="77777777" w:rsidR="003E62C9" w:rsidRPr="00E51F7E" w:rsidRDefault="003E62C9" w:rsidP="002E6559">
            <w:pPr>
              <w:snapToGrid w:val="0"/>
              <w:spacing w:line="360" w:lineRule="auto"/>
              <w:rPr>
                <w:rFonts w:ascii="宋体" w:hAnsi="宋体" w:cs="Calibri"/>
                <w:color w:val="000000"/>
                <w:szCs w:val="21"/>
              </w:rPr>
            </w:pPr>
            <w:r w:rsidRPr="00E51F7E">
              <w:rPr>
                <w:rFonts w:ascii="宋体" w:hAnsi="宋体" w:cs="Calibri" w:hint="eastAsia"/>
                <w:color w:val="000000"/>
                <w:szCs w:val="21"/>
              </w:rPr>
              <w:t>客服电话：400-168-1235</w:t>
            </w:r>
          </w:p>
          <w:p w14:paraId="30202FF9" w14:textId="77777777" w:rsidR="003E62C9" w:rsidRPr="00051DCE" w:rsidRDefault="003E62C9" w:rsidP="002E6559">
            <w:pPr>
              <w:snapToGrid w:val="0"/>
              <w:spacing w:line="360" w:lineRule="auto"/>
              <w:jc w:val="left"/>
              <w:rPr>
                <w:rFonts w:ascii="宋体" w:hAnsi="宋体" w:cs="Calibri"/>
                <w:color w:val="000000"/>
                <w:szCs w:val="21"/>
              </w:rPr>
            </w:pPr>
            <w:r w:rsidRPr="00E51F7E">
              <w:rPr>
                <w:rFonts w:ascii="宋体" w:hAnsi="宋体" w:cs="Calibri" w:hint="eastAsia"/>
                <w:color w:val="000000"/>
                <w:szCs w:val="21"/>
              </w:rPr>
              <w:t>公司网站：www.luxxfund.com</w:t>
            </w:r>
          </w:p>
        </w:tc>
      </w:tr>
      <w:tr w:rsidR="003E62C9" w:rsidRPr="00051DCE" w14:paraId="4EEB9806" w14:textId="77777777" w:rsidTr="00606C72">
        <w:trPr>
          <w:trHeight w:val="14"/>
        </w:trPr>
        <w:tc>
          <w:tcPr>
            <w:tcW w:w="851" w:type="dxa"/>
          </w:tcPr>
          <w:p w14:paraId="0A96C905" w14:textId="77777777" w:rsidR="003E62C9" w:rsidRDefault="003E62C9"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57</w:t>
            </w:r>
          </w:p>
        </w:tc>
        <w:tc>
          <w:tcPr>
            <w:tcW w:w="2693" w:type="dxa"/>
          </w:tcPr>
          <w:p w14:paraId="55AA749F" w14:textId="77777777" w:rsidR="003E62C9" w:rsidRDefault="003E62C9" w:rsidP="002E6559">
            <w:pPr>
              <w:pStyle w:val="a6"/>
            </w:pPr>
            <w:r>
              <w:rPr>
                <w:rFonts w:hint="eastAsia"/>
              </w:rPr>
              <w:t>和讯信息科技有限公司</w:t>
            </w:r>
          </w:p>
          <w:p w14:paraId="0748CD42" w14:textId="77777777" w:rsidR="003E62C9" w:rsidRPr="00180DAD" w:rsidRDefault="003E62C9" w:rsidP="002E6559">
            <w:pPr>
              <w:snapToGrid w:val="0"/>
              <w:spacing w:line="360" w:lineRule="auto"/>
              <w:jc w:val="left"/>
              <w:rPr>
                <w:rFonts w:ascii="宋体" w:hAnsi="宋体" w:cs="Calibri"/>
                <w:color w:val="000000"/>
                <w:szCs w:val="21"/>
              </w:rPr>
            </w:pPr>
          </w:p>
        </w:tc>
        <w:tc>
          <w:tcPr>
            <w:tcW w:w="5103" w:type="dxa"/>
          </w:tcPr>
          <w:p w14:paraId="0EF71A1F" w14:textId="77777777" w:rsidR="003E62C9" w:rsidRPr="00995BFF" w:rsidRDefault="003E62C9" w:rsidP="002E6559">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r w:rsidRPr="00995BFF">
              <w:rPr>
                <w:rFonts w:hint="eastAsia"/>
              </w:rPr>
              <w:t>泛利大厦</w:t>
            </w:r>
            <w:r w:rsidRPr="00995BFF">
              <w:rPr>
                <w:rFonts w:hint="eastAsia"/>
              </w:rPr>
              <w:t>10</w:t>
            </w:r>
            <w:r w:rsidRPr="00995BFF">
              <w:rPr>
                <w:rFonts w:hint="eastAsia"/>
              </w:rPr>
              <w:t>层</w:t>
            </w:r>
          </w:p>
          <w:p w14:paraId="38B1D321" w14:textId="77777777" w:rsidR="003E62C9" w:rsidRDefault="003E62C9" w:rsidP="002E6559">
            <w:pPr>
              <w:pStyle w:val="a6"/>
            </w:pPr>
            <w:r>
              <w:rPr>
                <w:rFonts w:hint="eastAsia"/>
              </w:rPr>
              <w:t>客服电话：</w:t>
            </w:r>
            <w:r>
              <w:rPr>
                <w:rFonts w:hint="eastAsia"/>
              </w:rPr>
              <w:t>400-920-0022</w:t>
            </w:r>
          </w:p>
          <w:p w14:paraId="18FD77DA" w14:textId="77777777" w:rsidR="003E62C9" w:rsidRPr="00051DCE" w:rsidRDefault="003E62C9" w:rsidP="002E6559">
            <w:pPr>
              <w:snapToGrid w:val="0"/>
              <w:spacing w:line="360" w:lineRule="auto"/>
              <w:jc w:val="left"/>
              <w:rPr>
                <w:rFonts w:ascii="宋体" w:hAnsi="宋体" w:cs="Calibri"/>
                <w:color w:val="000000"/>
                <w:szCs w:val="21"/>
              </w:rPr>
            </w:pPr>
            <w:r>
              <w:rPr>
                <w:rFonts w:hint="eastAsia"/>
              </w:rPr>
              <w:t>公司网站：</w:t>
            </w:r>
            <w:r>
              <w:fldChar w:fldCharType="begin"/>
            </w:r>
            <w:r>
              <w:instrText xml:space="preserve"> HYPERLINK "http://www.licaike.com" </w:instrText>
            </w:r>
            <w:r>
              <w:fldChar w:fldCharType="separate"/>
            </w:r>
            <w:r w:rsidRPr="00F52337">
              <w:rPr>
                <w:rStyle w:val="afa"/>
                <w:rFonts w:hint="eastAsia"/>
              </w:rPr>
              <w:t>www.licaike.com</w:t>
            </w:r>
            <w:r>
              <w:rPr>
                <w:rStyle w:val="afa"/>
              </w:rPr>
              <w:fldChar w:fldCharType="end"/>
            </w:r>
          </w:p>
        </w:tc>
      </w:tr>
      <w:tr w:rsidR="003E62C9" w:rsidRPr="00051DCE" w14:paraId="204446A6" w14:textId="77777777" w:rsidTr="00606C72">
        <w:trPr>
          <w:trHeight w:val="14"/>
        </w:trPr>
        <w:tc>
          <w:tcPr>
            <w:tcW w:w="851" w:type="dxa"/>
          </w:tcPr>
          <w:p w14:paraId="3F33F000" w14:textId="77777777" w:rsidR="003E62C9" w:rsidRDefault="003E62C9"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58</w:t>
            </w:r>
          </w:p>
        </w:tc>
        <w:tc>
          <w:tcPr>
            <w:tcW w:w="2693" w:type="dxa"/>
          </w:tcPr>
          <w:p w14:paraId="468B1753" w14:textId="77777777" w:rsidR="003E62C9" w:rsidRPr="00180DAD" w:rsidRDefault="003E62C9" w:rsidP="002E6559">
            <w:pPr>
              <w:snapToGrid w:val="0"/>
              <w:spacing w:line="360" w:lineRule="auto"/>
              <w:jc w:val="left"/>
              <w:rPr>
                <w:rFonts w:ascii="宋体" w:hAnsi="宋体" w:cs="Calibri"/>
                <w:color w:val="000000"/>
                <w:szCs w:val="21"/>
              </w:rPr>
            </w:pPr>
            <w:r>
              <w:t>北京创金启富基金销售有</w:t>
            </w:r>
            <w:r>
              <w:lastRenderedPageBreak/>
              <w:t>限公司</w:t>
            </w:r>
          </w:p>
        </w:tc>
        <w:tc>
          <w:tcPr>
            <w:tcW w:w="5103" w:type="dxa"/>
          </w:tcPr>
          <w:p w14:paraId="610AB77F" w14:textId="77777777" w:rsidR="003E62C9" w:rsidRDefault="003E62C9" w:rsidP="002E6559">
            <w:pPr>
              <w:pStyle w:val="a6"/>
            </w:pPr>
            <w:r>
              <w:lastRenderedPageBreak/>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r w:rsidRPr="00995BFF">
              <w:rPr>
                <w:rFonts w:hint="eastAsia"/>
              </w:rPr>
              <w:t>座综合楼</w:t>
            </w:r>
            <w:r w:rsidRPr="00995BFF">
              <w:rPr>
                <w:rFonts w:hint="eastAsia"/>
              </w:rPr>
              <w:t>712</w:t>
            </w:r>
            <w:r w:rsidRPr="00995BFF">
              <w:rPr>
                <w:rFonts w:hint="eastAsia"/>
              </w:rPr>
              <w:t>室</w:t>
            </w:r>
          </w:p>
          <w:p w14:paraId="732E7600" w14:textId="77777777" w:rsidR="003E62C9" w:rsidRDefault="003E62C9" w:rsidP="002E6559">
            <w:pPr>
              <w:pStyle w:val="a6"/>
            </w:pPr>
            <w:r>
              <w:lastRenderedPageBreak/>
              <w:t>客服电话：</w:t>
            </w:r>
            <w:r>
              <w:t xml:space="preserve">010-66154828 </w:t>
            </w:r>
          </w:p>
          <w:p w14:paraId="5871C94C" w14:textId="77777777" w:rsidR="003E62C9" w:rsidRPr="00051DCE" w:rsidRDefault="003E62C9" w:rsidP="002E6559">
            <w:pPr>
              <w:snapToGrid w:val="0"/>
              <w:spacing w:line="360" w:lineRule="auto"/>
              <w:jc w:val="left"/>
              <w:rPr>
                <w:rFonts w:ascii="宋体" w:hAnsi="宋体" w:cs="Calibri"/>
                <w:color w:val="000000"/>
                <w:szCs w:val="21"/>
              </w:rPr>
            </w:pPr>
            <w:r>
              <w:t>公司网站：</w:t>
            </w:r>
            <w:r>
              <w:t>corp.5irich.com</w:t>
            </w:r>
          </w:p>
        </w:tc>
      </w:tr>
      <w:tr w:rsidR="003E62C9" w:rsidRPr="00051DCE" w14:paraId="6582C6A0" w14:textId="77777777" w:rsidTr="00606C72">
        <w:trPr>
          <w:trHeight w:val="14"/>
        </w:trPr>
        <w:tc>
          <w:tcPr>
            <w:tcW w:w="851" w:type="dxa"/>
          </w:tcPr>
          <w:p w14:paraId="76570034" w14:textId="77777777" w:rsidR="003E62C9" w:rsidRDefault="003E62C9" w:rsidP="002E6559">
            <w:pPr>
              <w:snapToGrid w:val="0"/>
              <w:spacing w:line="360" w:lineRule="auto"/>
              <w:jc w:val="left"/>
              <w:rPr>
                <w:rFonts w:ascii="宋体" w:hAnsi="宋体" w:cs="Calibri"/>
                <w:color w:val="000000"/>
                <w:szCs w:val="21"/>
              </w:rPr>
            </w:pPr>
            <w:r>
              <w:rPr>
                <w:rFonts w:ascii="宋体" w:hAnsi="宋体" w:cs="Calibri" w:hint="eastAsia"/>
                <w:color w:val="000000"/>
                <w:szCs w:val="21"/>
              </w:rPr>
              <w:lastRenderedPageBreak/>
              <w:t>59</w:t>
            </w:r>
          </w:p>
        </w:tc>
        <w:tc>
          <w:tcPr>
            <w:tcW w:w="2693" w:type="dxa"/>
          </w:tcPr>
          <w:p w14:paraId="02AFCA0C" w14:textId="77777777" w:rsidR="003E62C9" w:rsidRPr="00180DAD" w:rsidRDefault="003E62C9" w:rsidP="002E6559">
            <w:pPr>
              <w:snapToGrid w:val="0"/>
              <w:spacing w:line="360" w:lineRule="auto"/>
              <w:jc w:val="left"/>
              <w:rPr>
                <w:rFonts w:ascii="宋体" w:hAnsi="宋体" w:cs="Calibri"/>
                <w:color w:val="000000"/>
                <w:szCs w:val="21"/>
              </w:rPr>
            </w:pPr>
            <w:r w:rsidRPr="00F20B32">
              <w:rPr>
                <w:rFonts w:ascii="宋体" w:hAnsi="宋体" w:cs="Calibri" w:hint="eastAsia"/>
                <w:bCs/>
                <w:color w:val="000000"/>
                <w:szCs w:val="21"/>
              </w:rPr>
              <w:t>深圳市前海排排网基金销售有限责任公司</w:t>
            </w:r>
          </w:p>
        </w:tc>
        <w:tc>
          <w:tcPr>
            <w:tcW w:w="5103" w:type="dxa"/>
          </w:tcPr>
          <w:p w14:paraId="2CE6EB47" w14:textId="77777777" w:rsidR="003E62C9" w:rsidRDefault="003E62C9" w:rsidP="002E6559">
            <w:pPr>
              <w:spacing w:line="360" w:lineRule="auto"/>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rsidRPr="00F20B32">
              <w:rPr>
                <w:rFonts w:ascii="宋体" w:hAnsi="宋体" w:cs="Calibri" w:hint="eastAsia"/>
                <w:color w:val="000000"/>
                <w:szCs w:val="21"/>
              </w:rPr>
              <w:t>深圳市前海深港合作区前湾一路1号A栋201室</w:t>
            </w:r>
          </w:p>
          <w:p w14:paraId="31DCD01F" w14:textId="77777777" w:rsidR="003E62C9" w:rsidRDefault="003E62C9" w:rsidP="002E6559">
            <w:pPr>
              <w:spacing w:line="360" w:lineRule="auto"/>
            </w:pPr>
            <w:r>
              <w:t>客服电话：</w:t>
            </w:r>
            <w:r>
              <w:t xml:space="preserve">400-666-7388 </w:t>
            </w:r>
          </w:p>
          <w:p w14:paraId="7F29111F" w14:textId="77777777" w:rsidR="003E62C9" w:rsidRPr="00051DCE" w:rsidRDefault="003E62C9" w:rsidP="002E6559">
            <w:pPr>
              <w:snapToGrid w:val="0"/>
              <w:spacing w:line="360" w:lineRule="auto"/>
              <w:jc w:val="left"/>
              <w:rPr>
                <w:rFonts w:ascii="宋体" w:hAnsi="宋体" w:cs="Calibri"/>
                <w:color w:val="000000"/>
                <w:szCs w:val="21"/>
              </w:rPr>
            </w:pPr>
            <w:r>
              <w:t>公司网站：</w:t>
            </w:r>
            <w:r>
              <w:t>www.ppwfund.com</w:t>
            </w:r>
          </w:p>
        </w:tc>
      </w:tr>
      <w:tr w:rsidR="003E62C9" w:rsidRPr="00051DCE" w14:paraId="5E0AB01C" w14:textId="77777777" w:rsidTr="00606C72">
        <w:trPr>
          <w:trHeight w:val="14"/>
        </w:trPr>
        <w:tc>
          <w:tcPr>
            <w:tcW w:w="851" w:type="dxa"/>
          </w:tcPr>
          <w:p w14:paraId="650AC569" w14:textId="77777777" w:rsidR="003E62C9" w:rsidRDefault="003E62C9"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60</w:t>
            </w:r>
          </w:p>
        </w:tc>
        <w:tc>
          <w:tcPr>
            <w:tcW w:w="2693" w:type="dxa"/>
          </w:tcPr>
          <w:p w14:paraId="69442C73" w14:textId="77777777" w:rsidR="003E62C9" w:rsidRPr="00180DAD" w:rsidRDefault="003E62C9" w:rsidP="002E6559">
            <w:pPr>
              <w:snapToGrid w:val="0"/>
              <w:spacing w:line="360" w:lineRule="auto"/>
              <w:jc w:val="left"/>
              <w:rPr>
                <w:rFonts w:ascii="宋体" w:hAnsi="宋体" w:cs="Calibri"/>
                <w:color w:val="000000"/>
                <w:szCs w:val="21"/>
              </w:rPr>
            </w:pPr>
            <w:r w:rsidRPr="00764314">
              <w:rPr>
                <w:rFonts w:ascii="宋体" w:hAnsi="宋体" w:cs="Calibri" w:hint="eastAsia"/>
                <w:bCs/>
                <w:color w:val="000000"/>
                <w:szCs w:val="21"/>
              </w:rPr>
              <w:t>嘉实财富管理有限公司</w:t>
            </w:r>
          </w:p>
        </w:tc>
        <w:tc>
          <w:tcPr>
            <w:tcW w:w="5103" w:type="dxa"/>
          </w:tcPr>
          <w:p w14:paraId="776A39C6" w14:textId="77777777" w:rsidR="003E62C9" w:rsidRDefault="003E62C9" w:rsidP="002E6559">
            <w:pPr>
              <w:spacing w:line="276" w:lineRule="auto"/>
            </w:pPr>
            <w:r>
              <w:t>注册</w:t>
            </w:r>
            <w:r w:rsidRPr="00C52A47">
              <w:rPr>
                <w:rFonts w:ascii="宋体" w:hAnsi="宋体" w:cs="Calibri" w:hint="eastAsia"/>
                <w:color w:val="000000"/>
                <w:szCs w:val="21"/>
              </w:rPr>
              <w:t>（办公）</w:t>
            </w:r>
            <w:r>
              <w:t>地址：</w:t>
            </w:r>
            <w:r w:rsidRPr="00764314">
              <w:rPr>
                <w:rFonts w:hint="eastAsia"/>
              </w:rPr>
              <w:t>海南省三亚市天涯区凤凰岛</w:t>
            </w:r>
            <w:r w:rsidRPr="00764314">
              <w:rPr>
                <w:rFonts w:hint="eastAsia"/>
              </w:rPr>
              <w:t>1</w:t>
            </w:r>
            <w:r w:rsidRPr="00764314">
              <w:rPr>
                <w:rFonts w:hint="eastAsia"/>
              </w:rPr>
              <w:t>号楼</w:t>
            </w:r>
            <w:r w:rsidRPr="00764314">
              <w:rPr>
                <w:rFonts w:hint="eastAsia"/>
              </w:rPr>
              <w:t>7</w:t>
            </w:r>
            <w:r w:rsidRPr="00764314">
              <w:rPr>
                <w:rFonts w:hint="eastAsia"/>
              </w:rPr>
              <w:t>层</w:t>
            </w:r>
            <w:r w:rsidRPr="00764314">
              <w:rPr>
                <w:rFonts w:hint="eastAsia"/>
              </w:rPr>
              <w:t>710</w:t>
            </w:r>
            <w:r w:rsidRPr="00764314">
              <w:rPr>
                <w:rFonts w:hint="eastAsia"/>
              </w:rPr>
              <w:t>号</w:t>
            </w:r>
          </w:p>
          <w:p w14:paraId="413766C0" w14:textId="77777777" w:rsidR="003E62C9" w:rsidRPr="00764314" w:rsidRDefault="003E62C9" w:rsidP="002E6559">
            <w:pPr>
              <w:spacing w:line="276" w:lineRule="auto"/>
              <w:rPr>
                <w:rFonts w:ascii="宋体" w:hAnsi="宋体" w:cs="Calibri"/>
                <w:color w:val="000000"/>
                <w:szCs w:val="21"/>
              </w:rPr>
            </w:pPr>
            <w:r w:rsidRPr="00764314">
              <w:rPr>
                <w:rFonts w:ascii="宋体" w:hAnsi="宋体" w:cs="Calibri" w:hint="eastAsia"/>
                <w:color w:val="000000"/>
                <w:szCs w:val="21"/>
              </w:rPr>
              <w:t>客服电话：400-021-8850</w:t>
            </w:r>
          </w:p>
          <w:p w14:paraId="056DBD7A" w14:textId="77777777" w:rsidR="003E62C9" w:rsidRPr="00051DCE" w:rsidRDefault="003E62C9" w:rsidP="002E6559">
            <w:pPr>
              <w:snapToGrid w:val="0"/>
              <w:spacing w:line="360" w:lineRule="auto"/>
              <w:jc w:val="left"/>
              <w:rPr>
                <w:rFonts w:ascii="宋体" w:hAnsi="宋体" w:cs="Calibri"/>
                <w:color w:val="000000"/>
                <w:szCs w:val="21"/>
              </w:rPr>
            </w:pPr>
            <w:r w:rsidRPr="00764314">
              <w:rPr>
                <w:rFonts w:ascii="宋体" w:hAnsi="宋体" w:cs="Calibri" w:hint="eastAsia"/>
                <w:color w:val="000000"/>
                <w:szCs w:val="21"/>
              </w:rPr>
              <w:t>公司网站：www.harvestwm.cn</w:t>
            </w:r>
          </w:p>
        </w:tc>
      </w:tr>
      <w:tr w:rsidR="003E62C9" w:rsidRPr="00051DCE" w14:paraId="47FC377E" w14:textId="77777777" w:rsidTr="00606C72">
        <w:trPr>
          <w:trHeight w:val="14"/>
        </w:trPr>
        <w:tc>
          <w:tcPr>
            <w:tcW w:w="851" w:type="dxa"/>
          </w:tcPr>
          <w:p w14:paraId="5B130440" w14:textId="77777777" w:rsidR="003E62C9" w:rsidRDefault="003E62C9"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61</w:t>
            </w:r>
          </w:p>
        </w:tc>
        <w:tc>
          <w:tcPr>
            <w:tcW w:w="2693" w:type="dxa"/>
          </w:tcPr>
          <w:p w14:paraId="0397028A" w14:textId="77777777" w:rsidR="003E62C9" w:rsidRPr="00180DAD" w:rsidRDefault="003E62C9" w:rsidP="002E6559">
            <w:pPr>
              <w:snapToGrid w:val="0"/>
              <w:spacing w:line="360" w:lineRule="auto"/>
              <w:jc w:val="left"/>
              <w:rPr>
                <w:rFonts w:ascii="宋体" w:hAnsi="宋体" w:cs="Calibri"/>
                <w:color w:val="000000"/>
                <w:szCs w:val="21"/>
              </w:rPr>
            </w:pPr>
            <w:r>
              <w:t>上海攀赢基金销售有限公司</w:t>
            </w:r>
          </w:p>
        </w:tc>
        <w:tc>
          <w:tcPr>
            <w:tcW w:w="5103" w:type="dxa"/>
          </w:tcPr>
          <w:p w14:paraId="53492234" w14:textId="77777777" w:rsidR="003E62C9" w:rsidRDefault="003E62C9" w:rsidP="002E6559">
            <w:pPr>
              <w:snapToGrid w:val="0"/>
              <w:spacing w:line="360" w:lineRule="auto"/>
              <w:jc w:val="left"/>
            </w:pPr>
            <w:r>
              <w:t>注册</w:t>
            </w:r>
            <w:r w:rsidRPr="00C52A47">
              <w:rPr>
                <w:rFonts w:ascii="宋体" w:hAnsi="宋体" w:cs="Calibri" w:hint="eastAsia"/>
                <w:color w:val="000000"/>
                <w:szCs w:val="21"/>
              </w:rPr>
              <w:t>（办公）</w:t>
            </w:r>
            <w:r>
              <w:t>地址：</w:t>
            </w:r>
            <w:r w:rsidRPr="007A4D9E">
              <w:rPr>
                <w:rFonts w:hint="eastAsia"/>
              </w:rPr>
              <w:t>上海市闸北区广中西路</w:t>
            </w:r>
            <w:r w:rsidRPr="007A4D9E">
              <w:rPr>
                <w:rFonts w:hint="eastAsia"/>
              </w:rPr>
              <w:t>1207</w:t>
            </w:r>
            <w:r w:rsidRPr="007A4D9E">
              <w:rPr>
                <w:rFonts w:hint="eastAsia"/>
              </w:rPr>
              <w:t>号</w:t>
            </w:r>
            <w:r w:rsidRPr="007A4D9E">
              <w:rPr>
                <w:rFonts w:hint="eastAsia"/>
              </w:rPr>
              <w:t>306</w:t>
            </w:r>
            <w:r w:rsidRPr="007A4D9E">
              <w:rPr>
                <w:rFonts w:hint="eastAsia"/>
              </w:rPr>
              <w:t>室</w:t>
            </w:r>
          </w:p>
          <w:p w14:paraId="37B1F5F7" w14:textId="77777777" w:rsidR="003E62C9" w:rsidRPr="007A4D9E" w:rsidRDefault="003E62C9" w:rsidP="002E6559">
            <w:pPr>
              <w:snapToGrid w:val="0"/>
              <w:spacing w:line="360" w:lineRule="auto"/>
              <w:jc w:val="left"/>
              <w:rPr>
                <w:rFonts w:ascii="宋体" w:hAnsi="宋体" w:cs="Calibri"/>
                <w:color w:val="000000"/>
                <w:szCs w:val="21"/>
              </w:rPr>
            </w:pPr>
            <w:r w:rsidRPr="007A4D9E">
              <w:rPr>
                <w:rFonts w:ascii="宋体" w:hAnsi="宋体" w:cs="Calibri" w:hint="eastAsia"/>
                <w:color w:val="000000"/>
                <w:szCs w:val="21"/>
              </w:rPr>
              <w:t>客服电话：021-68889082</w:t>
            </w:r>
          </w:p>
          <w:p w14:paraId="4135CCBD" w14:textId="77777777" w:rsidR="003E62C9" w:rsidRPr="00051DCE" w:rsidRDefault="003E62C9" w:rsidP="002E6559">
            <w:pPr>
              <w:snapToGrid w:val="0"/>
              <w:spacing w:line="360" w:lineRule="auto"/>
              <w:jc w:val="left"/>
              <w:rPr>
                <w:rFonts w:ascii="宋体" w:hAnsi="宋体" w:cs="Calibri"/>
                <w:color w:val="000000"/>
                <w:szCs w:val="21"/>
              </w:rPr>
            </w:pPr>
            <w:r w:rsidRPr="007A4D9E">
              <w:rPr>
                <w:rFonts w:ascii="宋体" w:hAnsi="宋体" w:cs="Calibri" w:hint="eastAsia"/>
                <w:color w:val="000000"/>
                <w:szCs w:val="21"/>
              </w:rPr>
              <w:t>公司网站：www.pytz.cn</w:t>
            </w:r>
          </w:p>
        </w:tc>
      </w:tr>
      <w:tr w:rsidR="003E62C9" w:rsidRPr="00051DCE" w14:paraId="23BE2394" w14:textId="77777777" w:rsidTr="00606C72">
        <w:trPr>
          <w:trHeight w:val="14"/>
        </w:trPr>
        <w:tc>
          <w:tcPr>
            <w:tcW w:w="851" w:type="dxa"/>
          </w:tcPr>
          <w:p w14:paraId="31E9A588" w14:textId="77777777" w:rsidR="003E62C9" w:rsidRDefault="003E62C9"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62</w:t>
            </w:r>
          </w:p>
        </w:tc>
        <w:tc>
          <w:tcPr>
            <w:tcW w:w="2693" w:type="dxa"/>
          </w:tcPr>
          <w:p w14:paraId="6B801431" w14:textId="77777777" w:rsidR="003E62C9" w:rsidRPr="00180DAD" w:rsidRDefault="003E62C9" w:rsidP="002E6559">
            <w:pPr>
              <w:snapToGrid w:val="0"/>
              <w:spacing w:line="360" w:lineRule="auto"/>
              <w:jc w:val="left"/>
              <w:rPr>
                <w:rFonts w:ascii="宋体" w:hAnsi="宋体" w:cs="Calibri"/>
                <w:color w:val="000000"/>
                <w:szCs w:val="21"/>
              </w:rPr>
            </w:pPr>
            <w:r w:rsidRPr="007A4D9E">
              <w:rPr>
                <w:rFonts w:hint="eastAsia"/>
              </w:rPr>
              <w:t>金元证券股份有限公司</w:t>
            </w:r>
          </w:p>
        </w:tc>
        <w:tc>
          <w:tcPr>
            <w:tcW w:w="5103" w:type="dxa"/>
          </w:tcPr>
          <w:p w14:paraId="2B938813" w14:textId="77777777" w:rsidR="003E62C9" w:rsidRDefault="003E62C9" w:rsidP="002E6559">
            <w:pPr>
              <w:snapToGrid w:val="0"/>
              <w:spacing w:line="360" w:lineRule="auto"/>
              <w:jc w:val="left"/>
            </w:pPr>
            <w:r>
              <w:t>注册</w:t>
            </w:r>
            <w:r w:rsidRPr="00C52A47">
              <w:rPr>
                <w:rFonts w:ascii="宋体" w:hAnsi="宋体" w:cs="Calibri" w:hint="eastAsia"/>
                <w:color w:val="000000"/>
                <w:szCs w:val="21"/>
              </w:rPr>
              <w:t>（办公）</w:t>
            </w:r>
            <w:r>
              <w:t>地址：</w:t>
            </w:r>
            <w:r>
              <w:rPr>
                <w:rFonts w:hint="eastAsia"/>
              </w:rPr>
              <w:t>深圳市深南大道</w:t>
            </w:r>
            <w:r>
              <w:rPr>
                <w:rFonts w:hint="eastAsia"/>
              </w:rPr>
              <w:t>4001</w:t>
            </w:r>
            <w:r>
              <w:rPr>
                <w:rFonts w:hint="eastAsia"/>
              </w:rPr>
              <w:t>号时代金融中心大厦</w:t>
            </w:r>
            <w:r>
              <w:rPr>
                <w:rFonts w:hint="eastAsia"/>
              </w:rPr>
              <w:t>17</w:t>
            </w:r>
            <w:r>
              <w:rPr>
                <w:rFonts w:hint="eastAsia"/>
              </w:rPr>
              <w:t>楼</w:t>
            </w:r>
          </w:p>
          <w:p w14:paraId="55D80682" w14:textId="77777777" w:rsidR="003E62C9" w:rsidRDefault="003E62C9" w:rsidP="002E6559">
            <w:pPr>
              <w:snapToGrid w:val="0"/>
              <w:spacing w:line="360" w:lineRule="auto"/>
              <w:jc w:val="left"/>
            </w:pPr>
            <w:r>
              <w:rPr>
                <w:rFonts w:hint="eastAsia"/>
              </w:rPr>
              <w:t>客服电话：</w:t>
            </w:r>
            <w:r>
              <w:rPr>
                <w:rFonts w:hint="eastAsia"/>
              </w:rPr>
              <w:t>95372</w:t>
            </w:r>
          </w:p>
          <w:p w14:paraId="5B7E9F9D" w14:textId="77777777" w:rsidR="003E62C9" w:rsidRPr="00051DCE" w:rsidRDefault="003E62C9" w:rsidP="002E6559">
            <w:pPr>
              <w:snapToGrid w:val="0"/>
              <w:spacing w:line="360" w:lineRule="auto"/>
              <w:jc w:val="left"/>
              <w:rPr>
                <w:rFonts w:ascii="宋体" w:hAnsi="宋体" w:cs="Calibri"/>
                <w:color w:val="000000"/>
                <w:szCs w:val="21"/>
              </w:rPr>
            </w:pPr>
            <w:r>
              <w:rPr>
                <w:rFonts w:hint="eastAsia"/>
              </w:rPr>
              <w:t>公司网站：</w:t>
            </w:r>
            <w:r>
              <w:rPr>
                <w:rFonts w:hint="eastAsia"/>
              </w:rPr>
              <w:t>http://www.jyzq.cn</w:t>
            </w:r>
          </w:p>
        </w:tc>
      </w:tr>
      <w:tr w:rsidR="0027410A" w14:paraId="7F956A1C" w14:textId="77777777" w:rsidTr="00606C72">
        <w:trPr>
          <w:trHeight w:val="14"/>
        </w:trPr>
        <w:tc>
          <w:tcPr>
            <w:tcW w:w="851" w:type="dxa"/>
          </w:tcPr>
          <w:p w14:paraId="7D7B5FF4" w14:textId="6500B2B8" w:rsidR="0027410A" w:rsidRDefault="0027410A"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3</w:t>
            </w:r>
          </w:p>
        </w:tc>
        <w:tc>
          <w:tcPr>
            <w:tcW w:w="2693" w:type="dxa"/>
          </w:tcPr>
          <w:p w14:paraId="011D0157"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宁波银行股份有限公司</w:t>
            </w:r>
          </w:p>
        </w:tc>
        <w:tc>
          <w:tcPr>
            <w:tcW w:w="5103" w:type="dxa"/>
          </w:tcPr>
          <w:p w14:paraId="50C91715"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注册地址：浙江省宁波市鄞州区宁东路</w:t>
            </w:r>
            <w:r w:rsidRPr="00606C72">
              <w:rPr>
                <w:rFonts w:ascii="宋体" w:hAnsi="宋体" w:cs="Calibri"/>
                <w:color w:val="000000"/>
                <w:szCs w:val="21"/>
              </w:rPr>
              <w:t>345号</w:t>
            </w:r>
          </w:p>
          <w:p w14:paraId="4D876E79"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客户服务电话：</w:t>
            </w:r>
            <w:r w:rsidRPr="00606C72">
              <w:rPr>
                <w:rFonts w:ascii="宋体" w:hAnsi="宋体" w:cs="Calibri"/>
                <w:color w:val="000000"/>
                <w:szCs w:val="21"/>
              </w:rPr>
              <w:t>95574</w:t>
            </w:r>
          </w:p>
          <w:p w14:paraId="5FA60833"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网址：</w:t>
            </w:r>
            <w:r w:rsidRPr="00606C72">
              <w:rPr>
                <w:rFonts w:ascii="宋体" w:hAnsi="宋体" w:cs="Calibri" w:hint="eastAsia"/>
                <w:color w:val="000000"/>
                <w:szCs w:val="21"/>
              </w:rPr>
              <w:fldChar w:fldCharType="begin"/>
            </w:r>
            <w:r w:rsidRPr="00606C72">
              <w:rPr>
                <w:rFonts w:ascii="宋体" w:hAnsi="宋体" w:cs="Calibri"/>
                <w:color w:val="000000"/>
                <w:szCs w:val="21"/>
              </w:rPr>
              <w:instrText xml:space="preserve"> HYPERLINK "https://www.tianyancha.com/security?target=http://www.nbcb.cn" \t "https://www.tianyancha.com/company/_blank" </w:instrText>
            </w:r>
            <w:r w:rsidRPr="00606C72">
              <w:rPr>
                <w:rFonts w:ascii="宋体" w:hAnsi="宋体" w:cs="Calibri" w:hint="eastAsia"/>
                <w:color w:val="000000"/>
                <w:szCs w:val="21"/>
              </w:rPr>
            </w:r>
            <w:r w:rsidRPr="00606C72">
              <w:rPr>
                <w:rFonts w:ascii="宋体" w:hAnsi="宋体" w:cs="Calibri" w:hint="eastAsia"/>
                <w:color w:val="000000"/>
                <w:szCs w:val="21"/>
              </w:rPr>
              <w:fldChar w:fldCharType="separate"/>
            </w:r>
            <w:r w:rsidRPr="00606C72">
              <w:rPr>
                <w:rFonts w:ascii="宋体" w:hAnsi="宋体" w:cs="Calibri"/>
                <w:color w:val="000000"/>
                <w:szCs w:val="21"/>
              </w:rPr>
              <w:t>www.nbcb.cn</w:t>
            </w:r>
            <w:r w:rsidRPr="00606C72">
              <w:rPr>
                <w:rFonts w:ascii="宋体" w:hAnsi="宋体" w:cs="Calibri" w:hint="eastAsia"/>
                <w:color w:val="000000"/>
                <w:szCs w:val="21"/>
              </w:rPr>
              <w:fldChar w:fldCharType="end"/>
            </w:r>
          </w:p>
        </w:tc>
      </w:tr>
      <w:tr w:rsidR="0027410A" w14:paraId="257CCF18" w14:textId="77777777" w:rsidTr="00606C72">
        <w:trPr>
          <w:trHeight w:val="14"/>
        </w:trPr>
        <w:tc>
          <w:tcPr>
            <w:tcW w:w="851" w:type="dxa"/>
          </w:tcPr>
          <w:p w14:paraId="2214AF5B" w14:textId="379749D9" w:rsidR="0027410A" w:rsidRDefault="0027410A"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4</w:t>
            </w:r>
          </w:p>
        </w:tc>
        <w:tc>
          <w:tcPr>
            <w:tcW w:w="2693" w:type="dxa"/>
          </w:tcPr>
          <w:p w14:paraId="0E980137"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万联证券股份有限公司</w:t>
            </w:r>
          </w:p>
        </w:tc>
        <w:tc>
          <w:tcPr>
            <w:tcW w:w="5103" w:type="dxa"/>
          </w:tcPr>
          <w:p w14:paraId="78735592"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注册地址：广州市天河区珠江东路</w:t>
            </w:r>
            <w:r w:rsidRPr="00606C72">
              <w:rPr>
                <w:rFonts w:ascii="宋体" w:hAnsi="宋体" w:cs="Calibri"/>
                <w:color w:val="000000"/>
                <w:szCs w:val="21"/>
              </w:rPr>
              <w:t>11号18、19楼全层</w:t>
            </w:r>
          </w:p>
          <w:p w14:paraId="7BA6C3E3"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color w:val="000000"/>
                <w:szCs w:val="21"/>
              </w:rPr>
              <w:t>客服服务电话：95322</w:t>
            </w:r>
          </w:p>
          <w:p w14:paraId="47B5D36D"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color w:val="000000"/>
                <w:szCs w:val="21"/>
              </w:rPr>
              <w:t>公司网站：www.wlzq.cn</w:t>
            </w:r>
          </w:p>
        </w:tc>
      </w:tr>
      <w:tr w:rsidR="0027410A" w14:paraId="4D7D6A0C" w14:textId="77777777" w:rsidTr="00606C72">
        <w:trPr>
          <w:trHeight w:val="14"/>
        </w:trPr>
        <w:tc>
          <w:tcPr>
            <w:tcW w:w="851" w:type="dxa"/>
          </w:tcPr>
          <w:p w14:paraId="4021A509" w14:textId="17EF1035" w:rsidR="0027410A" w:rsidRDefault="0027410A"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5</w:t>
            </w:r>
          </w:p>
        </w:tc>
        <w:tc>
          <w:tcPr>
            <w:tcW w:w="2693" w:type="dxa"/>
          </w:tcPr>
          <w:p w14:paraId="65C51186"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中邮证券有限责任公司</w:t>
            </w:r>
          </w:p>
        </w:tc>
        <w:tc>
          <w:tcPr>
            <w:tcW w:w="5103" w:type="dxa"/>
          </w:tcPr>
          <w:p w14:paraId="543E37EA"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注册地址：陕西省西安市唐延路</w:t>
            </w:r>
            <w:r w:rsidRPr="00606C72">
              <w:rPr>
                <w:rFonts w:ascii="宋体" w:hAnsi="宋体" w:cs="Calibri"/>
                <w:color w:val="000000"/>
                <w:szCs w:val="21"/>
              </w:rPr>
              <w:t>5号（陕西邮政信息大厦9-11层）</w:t>
            </w:r>
          </w:p>
          <w:p w14:paraId="71F3FDF9"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客服服务电话：</w:t>
            </w:r>
            <w:r w:rsidRPr="00606C72">
              <w:rPr>
                <w:rFonts w:ascii="宋体" w:hAnsi="宋体" w:cs="Calibri"/>
                <w:color w:val="000000"/>
                <w:szCs w:val="21"/>
              </w:rPr>
              <w:t>4008-888-005</w:t>
            </w:r>
          </w:p>
          <w:p w14:paraId="38631DDD"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公司网站：</w:t>
            </w:r>
            <w:r w:rsidRPr="00606C72">
              <w:rPr>
                <w:rFonts w:ascii="宋体" w:hAnsi="宋体" w:cs="Calibri"/>
                <w:color w:val="000000"/>
                <w:szCs w:val="21"/>
              </w:rPr>
              <w:t>www.cnpsec.com.cn</w:t>
            </w:r>
          </w:p>
        </w:tc>
      </w:tr>
      <w:tr w:rsidR="0027410A" w14:paraId="36A774CC" w14:textId="77777777" w:rsidTr="00606C72">
        <w:trPr>
          <w:trHeight w:val="14"/>
        </w:trPr>
        <w:tc>
          <w:tcPr>
            <w:tcW w:w="851" w:type="dxa"/>
          </w:tcPr>
          <w:p w14:paraId="5F5A2221" w14:textId="059FE69E" w:rsidR="0027410A" w:rsidRDefault="0027410A" w:rsidP="002E6559">
            <w:pPr>
              <w:snapToGrid w:val="0"/>
              <w:spacing w:line="360" w:lineRule="auto"/>
              <w:jc w:val="left"/>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6</w:t>
            </w:r>
          </w:p>
        </w:tc>
        <w:tc>
          <w:tcPr>
            <w:tcW w:w="2693" w:type="dxa"/>
          </w:tcPr>
          <w:p w14:paraId="1FDC28AD"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中山证券有限责任公司</w:t>
            </w:r>
          </w:p>
        </w:tc>
        <w:tc>
          <w:tcPr>
            <w:tcW w:w="5103" w:type="dxa"/>
          </w:tcPr>
          <w:p w14:paraId="5C1142C6"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注册地址：深圳市南山区粤海街道蔚蓝海岸社区创业路</w:t>
            </w:r>
            <w:r w:rsidRPr="00606C72">
              <w:rPr>
                <w:rFonts w:ascii="宋体" w:hAnsi="宋体" w:cs="Calibri"/>
                <w:color w:val="000000"/>
                <w:szCs w:val="21"/>
              </w:rPr>
              <w:t>1777号海信南方大厦21层、22层</w:t>
            </w:r>
          </w:p>
          <w:p w14:paraId="1D3B7C2D"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t>客服服务电话：</w:t>
            </w:r>
            <w:r w:rsidRPr="00606C72">
              <w:rPr>
                <w:rFonts w:ascii="宋体" w:hAnsi="宋体" w:cs="Calibri"/>
                <w:color w:val="000000"/>
                <w:szCs w:val="21"/>
              </w:rPr>
              <w:t>95329</w:t>
            </w:r>
          </w:p>
          <w:p w14:paraId="0E178073" w14:textId="77777777" w:rsidR="0027410A" w:rsidRPr="00606C72" w:rsidRDefault="0027410A" w:rsidP="002E6559">
            <w:pPr>
              <w:spacing w:line="360" w:lineRule="auto"/>
              <w:rPr>
                <w:rFonts w:ascii="宋体" w:hAnsi="宋体" w:cs="Calibri"/>
                <w:color w:val="000000"/>
                <w:szCs w:val="21"/>
              </w:rPr>
            </w:pPr>
            <w:r w:rsidRPr="00606C72">
              <w:rPr>
                <w:rFonts w:ascii="宋体" w:hAnsi="宋体" w:cs="Calibri" w:hint="eastAsia"/>
                <w:color w:val="000000"/>
                <w:szCs w:val="21"/>
              </w:rPr>
              <w:lastRenderedPageBreak/>
              <w:t>公司网站：</w:t>
            </w:r>
            <w:r w:rsidRPr="00606C72">
              <w:rPr>
                <w:rFonts w:ascii="宋体" w:hAnsi="宋体" w:cs="Calibri" w:hint="eastAsia"/>
                <w:color w:val="000000"/>
                <w:szCs w:val="21"/>
              </w:rPr>
              <w:fldChar w:fldCharType="begin"/>
            </w:r>
            <w:r w:rsidRPr="00606C72">
              <w:rPr>
                <w:rFonts w:ascii="宋体" w:hAnsi="宋体" w:cs="Calibri"/>
                <w:color w:val="000000"/>
                <w:szCs w:val="21"/>
              </w:rPr>
              <w:instrText xml:space="preserve"> HYPERLINK "http://www.zszq.com/about/index" </w:instrText>
            </w:r>
            <w:r w:rsidRPr="00606C72">
              <w:rPr>
                <w:rFonts w:ascii="宋体" w:hAnsi="宋体" w:cs="Calibri" w:hint="eastAsia"/>
                <w:color w:val="000000"/>
                <w:szCs w:val="21"/>
              </w:rPr>
            </w:r>
            <w:r w:rsidRPr="00606C72">
              <w:rPr>
                <w:rFonts w:ascii="宋体" w:hAnsi="宋体" w:cs="Calibri" w:hint="eastAsia"/>
                <w:color w:val="000000"/>
                <w:szCs w:val="21"/>
              </w:rPr>
              <w:fldChar w:fldCharType="separate"/>
            </w:r>
            <w:r w:rsidRPr="00606C72">
              <w:rPr>
                <w:rFonts w:ascii="宋体" w:hAnsi="宋体" w:cs="Calibri"/>
                <w:color w:val="000000"/>
                <w:szCs w:val="21"/>
              </w:rPr>
              <w:t>www.zszq.com</w:t>
            </w:r>
            <w:r w:rsidRPr="00606C72">
              <w:rPr>
                <w:rFonts w:ascii="宋体" w:hAnsi="宋体" w:cs="Calibri" w:hint="eastAsia"/>
                <w:color w:val="000000"/>
                <w:szCs w:val="21"/>
              </w:rPr>
              <w:fldChar w:fldCharType="end"/>
            </w:r>
          </w:p>
        </w:tc>
      </w:tr>
      <w:tr w:rsidR="0027410A" w14:paraId="7B7A55A1" w14:textId="77777777" w:rsidTr="00606C72">
        <w:trPr>
          <w:trHeight w:val="14"/>
        </w:trPr>
        <w:tc>
          <w:tcPr>
            <w:tcW w:w="851" w:type="dxa"/>
          </w:tcPr>
          <w:p w14:paraId="513898B7" w14:textId="410055CB" w:rsidR="0027410A" w:rsidRDefault="0027410A" w:rsidP="002E6559">
            <w:pPr>
              <w:snapToGrid w:val="0"/>
              <w:spacing w:line="360" w:lineRule="auto"/>
              <w:jc w:val="left"/>
              <w:rPr>
                <w:rFonts w:ascii="宋体" w:hAnsi="宋体" w:cs="Calibri"/>
                <w:color w:val="000000"/>
                <w:szCs w:val="21"/>
              </w:rPr>
            </w:pPr>
            <w:r>
              <w:rPr>
                <w:rFonts w:ascii="宋体" w:hAnsi="宋体" w:cs="Calibri" w:hint="eastAsia"/>
                <w:color w:val="000000"/>
                <w:szCs w:val="21"/>
              </w:rPr>
              <w:lastRenderedPageBreak/>
              <w:t>6</w:t>
            </w:r>
            <w:r>
              <w:rPr>
                <w:rFonts w:ascii="宋体" w:hAnsi="宋体" w:cs="Calibri"/>
                <w:color w:val="000000"/>
                <w:szCs w:val="21"/>
              </w:rPr>
              <w:t>7</w:t>
            </w:r>
          </w:p>
        </w:tc>
        <w:tc>
          <w:tcPr>
            <w:tcW w:w="2693" w:type="dxa"/>
          </w:tcPr>
          <w:p w14:paraId="03477FD2" w14:textId="77777777" w:rsidR="0027410A" w:rsidRPr="00606C72" w:rsidRDefault="0027410A" w:rsidP="002E6559">
            <w:pPr>
              <w:snapToGrid w:val="0"/>
              <w:spacing w:line="360" w:lineRule="auto"/>
              <w:rPr>
                <w:rFonts w:ascii="宋体" w:hAnsi="宋体" w:cs="Calibri"/>
                <w:color w:val="000000"/>
                <w:szCs w:val="21"/>
              </w:rPr>
            </w:pPr>
            <w:r w:rsidRPr="00606C72">
              <w:rPr>
                <w:rFonts w:ascii="宋体" w:hAnsi="宋体" w:cs="Calibri" w:hint="eastAsia"/>
                <w:color w:val="000000"/>
                <w:szCs w:val="21"/>
              </w:rPr>
              <w:t>招商证券股份有限公司</w:t>
            </w:r>
          </w:p>
        </w:tc>
        <w:tc>
          <w:tcPr>
            <w:tcW w:w="5103" w:type="dxa"/>
          </w:tcPr>
          <w:p w14:paraId="68FF5EDF" w14:textId="77777777" w:rsidR="0027410A" w:rsidRPr="00606C72" w:rsidRDefault="0027410A" w:rsidP="002E6559">
            <w:pPr>
              <w:snapToGrid w:val="0"/>
              <w:spacing w:line="360" w:lineRule="auto"/>
              <w:rPr>
                <w:rFonts w:ascii="宋体" w:hAnsi="宋体" w:cs="Calibri"/>
                <w:color w:val="000000"/>
                <w:szCs w:val="21"/>
              </w:rPr>
            </w:pPr>
            <w:r w:rsidRPr="00606C72">
              <w:rPr>
                <w:rFonts w:ascii="宋体" w:hAnsi="宋体" w:cs="Calibri" w:hint="eastAsia"/>
                <w:color w:val="000000"/>
                <w:szCs w:val="21"/>
              </w:rPr>
              <w:t>注册</w:t>
            </w:r>
            <w:r w:rsidRPr="00606C72">
              <w:rPr>
                <w:rFonts w:ascii="宋体" w:hAnsi="宋体" w:cs="Calibri"/>
                <w:color w:val="000000"/>
                <w:szCs w:val="21"/>
              </w:rPr>
              <w:t xml:space="preserve">地址: </w:t>
            </w:r>
            <w:r w:rsidRPr="00606C72">
              <w:rPr>
                <w:rFonts w:ascii="宋体" w:hAnsi="宋体" w:cs="Calibri" w:hint="eastAsia"/>
                <w:color w:val="000000"/>
                <w:szCs w:val="21"/>
              </w:rPr>
              <w:t>深圳市福田区福田街道福华一路</w:t>
            </w:r>
            <w:r w:rsidRPr="00606C72">
              <w:rPr>
                <w:rFonts w:ascii="宋体" w:hAnsi="宋体" w:cs="Calibri"/>
                <w:color w:val="000000"/>
                <w:szCs w:val="21"/>
              </w:rPr>
              <w:t>111号</w:t>
            </w:r>
          </w:p>
          <w:p w14:paraId="27E78B13" w14:textId="77777777" w:rsidR="0027410A" w:rsidRPr="00606C72" w:rsidRDefault="0027410A" w:rsidP="002E6559">
            <w:pPr>
              <w:snapToGrid w:val="0"/>
              <w:spacing w:line="360" w:lineRule="auto"/>
              <w:rPr>
                <w:rFonts w:ascii="宋体" w:hAnsi="宋体" w:cs="Calibri"/>
                <w:color w:val="000000"/>
                <w:szCs w:val="21"/>
              </w:rPr>
            </w:pPr>
            <w:r w:rsidRPr="00606C72">
              <w:rPr>
                <w:rFonts w:ascii="宋体" w:hAnsi="宋体" w:cs="Calibri" w:hint="eastAsia"/>
                <w:color w:val="000000"/>
                <w:szCs w:val="21"/>
              </w:rPr>
              <w:t>客户服务电话：</w:t>
            </w:r>
            <w:r w:rsidRPr="00606C72">
              <w:rPr>
                <w:rFonts w:ascii="宋体" w:hAnsi="宋体" w:cs="Calibri"/>
                <w:color w:val="000000"/>
                <w:szCs w:val="21"/>
              </w:rPr>
              <w:t>95565、4008888111</w:t>
            </w:r>
          </w:p>
          <w:p w14:paraId="3CC8B952" w14:textId="43C73C08" w:rsidR="0027410A" w:rsidRPr="00606C72" w:rsidRDefault="0027410A" w:rsidP="002E6559">
            <w:pPr>
              <w:snapToGrid w:val="0"/>
              <w:spacing w:line="360" w:lineRule="auto"/>
              <w:rPr>
                <w:rFonts w:ascii="宋体" w:hAnsi="宋体" w:cs="Calibri"/>
                <w:color w:val="000000"/>
                <w:szCs w:val="21"/>
              </w:rPr>
            </w:pPr>
            <w:r w:rsidRPr="00606C72">
              <w:rPr>
                <w:rFonts w:ascii="宋体" w:hAnsi="宋体" w:cs="Calibri" w:hint="eastAsia"/>
                <w:color w:val="000000"/>
                <w:szCs w:val="21"/>
              </w:rPr>
              <w:t>网址：</w:t>
            </w:r>
            <w:r w:rsidRPr="00606C72">
              <w:rPr>
                <w:rFonts w:ascii="宋体" w:hAnsi="宋体" w:cs="Calibri"/>
                <w:color w:val="000000"/>
                <w:szCs w:val="21"/>
              </w:rPr>
              <w:t>www.newone.com.cn</w:t>
            </w:r>
          </w:p>
        </w:tc>
      </w:tr>
    </w:tbl>
    <w:p w14:paraId="7E2B4DD7" w14:textId="77777777" w:rsidR="00325B78" w:rsidRPr="0027410A" w:rsidRDefault="00325B78">
      <w:pPr>
        <w:tabs>
          <w:tab w:val="left" w:pos="540"/>
        </w:tabs>
        <w:adjustRightInd w:val="0"/>
        <w:snapToGrid w:val="0"/>
        <w:spacing w:line="360" w:lineRule="auto"/>
        <w:ind w:firstLineChars="200" w:firstLine="482"/>
        <w:rPr>
          <w:rFonts w:asciiTheme="minorEastAsia" w:hAnsiTheme="minorEastAsia" w:cs="Arial"/>
          <w:b/>
          <w:bCs/>
          <w:sz w:val="24"/>
          <w:szCs w:val="24"/>
        </w:rPr>
      </w:pPr>
    </w:p>
    <w:p w14:paraId="5E561F79" w14:textId="77777777" w:rsidR="00325B78" w:rsidRDefault="003559C3">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902543A"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名称：富荣基金管理有限公司</w:t>
      </w:r>
      <w:r>
        <w:rPr>
          <w:rFonts w:asciiTheme="minorEastAsia" w:hAnsiTheme="minorEastAsia" w:cs="Arial"/>
          <w:color w:val="000000"/>
          <w:kern w:val="0"/>
          <w:sz w:val="24"/>
          <w:szCs w:val="24"/>
        </w:rPr>
        <w:t xml:space="preserve"> </w:t>
      </w:r>
    </w:p>
    <w:p w14:paraId="596604CB"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住所：广东省广州市南沙区海滨路</w:t>
      </w:r>
      <w:r>
        <w:rPr>
          <w:rFonts w:asciiTheme="minorEastAsia" w:hAnsiTheme="minorEastAsia" w:cs="Arial"/>
          <w:color w:val="000000"/>
          <w:kern w:val="0"/>
          <w:sz w:val="24"/>
          <w:szCs w:val="24"/>
        </w:rPr>
        <w:t xml:space="preserve">171号南沙金融大厦11楼1101之一J20 </w:t>
      </w:r>
    </w:p>
    <w:p w14:paraId="39D2C3C7"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办公地址：广东省深圳市福田区八卦四路</w:t>
      </w:r>
      <w:r>
        <w:rPr>
          <w:rFonts w:asciiTheme="minorEastAsia" w:hAnsiTheme="minorEastAsia" w:cs="Arial"/>
          <w:color w:val="000000"/>
          <w:kern w:val="0"/>
          <w:sz w:val="24"/>
          <w:szCs w:val="24"/>
        </w:rPr>
        <w:t>52号安吉</w:t>
      </w:r>
      <w:r>
        <w:rPr>
          <w:rFonts w:asciiTheme="minorEastAsia" w:hAnsiTheme="minorEastAsia" w:cs="Arial" w:hint="eastAsia"/>
          <w:color w:val="000000"/>
          <w:kern w:val="0"/>
          <w:sz w:val="24"/>
          <w:szCs w:val="24"/>
        </w:rPr>
        <w:t>尔大厦</w:t>
      </w:r>
      <w:r>
        <w:rPr>
          <w:rFonts w:asciiTheme="minorEastAsia" w:hAnsiTheme="minorEastAsia" w:cs="Arial"/>
          <w:color w:val="000000"/>
          <w:kern w:val="0"/>
          <w:sz w:val="24"/>
          <w:szCs w:val="24"/>
        </w:rPr>
        <w:t xml:space="preserve">24层 </w:t>
      </w:r>
    </w:p>
    <w:p w14:paraId="65AD6F93"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法定代表人：杨小舟</w:t>
      </w:r>
      <w:r>
        <w:rPr>
          <w:rFonts w:asciiTheme="minorEastAsia" w:hAnsiTheme="minorEastAsia" w:cs="Arial"/>
          <w:color w:val="000000"/>
          <w:kern w:val="0"/>
          <w:sz w:val="24"/>
          <w:szCs w:val="24"/>
        </w:rPr>
        <w:t xml:space="preserve"> </w:t>
      </w:r>
    </w:p>
    <w:p w14:paraId="499E42C7"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5774A71B"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313B9658" w14:textId="77777777" w:rsidR="00325B78" w:rsidRDefault="003559C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56037826" w14:textId="77777777" w:rsidR="00325B78" w:rsidRDefault="003559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5E251CE6"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50D28E40"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w:t>
      </w:r>
      <w:r>
        <w:rPr>
          <w:rFonts w:asciiTheme="minorEastAsia" w:hAnsiTheme="minorEastAsia" w:cs="Arial"/>
          <w:kern w:val="0"/>
          <w:sz w:val="24"/>
          <w:szCs w:val="24"/>
        </w:rPr>
        <w:t>68号时代金融中心19楼</w:t>
      </w:r>
    </w:p>
    <w:p w14:paraId="38A82044"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w:t>
      </w:r>
      <w:r>
        <w:rPr>
          <w:rFonts w:asciiTheme="minorEastAsia" w:hAnsiTheme="minorEastAsia" w:cs="Arial"/>
          <w:kern w:val="0"/>
          <w:sz w:val="24"/>
          <w:szCs w:val="24"/>
        </w:rPr>
        <w:t>68号时代金融中心19楼</w:t>
      </w:r>
    </w:p>
    <w:p w14:paraId="24EAA393"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58921432"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021-31358666</w:t>
      </w:r>
    </w:p>
    <w:p w14:paraId="771D9B2D"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021-31358600</w:t>
      </w:r>
    </w:p>
    <w:p w14:paraId="45D70575"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64F939EF"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陆奇</w:t>
      </w:r>
    </w:p>
    <w:p w14:paraId="48307D42" w14:textId="77777777" w:rsidR="00325B78" w:rsidRDefault="003559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07423B5A"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12EB8E2A"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71B9AA03"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w:t>
      </w:r>
      <w:r>
        <w:rPr>
          <w:rFonts w:asciiTheme="minorEastAsia" w:hAnsiTheme="minorEastAsia" w:cs="Arial"/>
          <w:kern w:val="0"/>
          <w:sz w:val="24"/>
          <w:szCs w:val="24"/>
        </w:rPr>
        <w:t>1号东方广场安永大楼16层</w:t>
      </w:r>
    </w:p>
    <w:p w14:paraId="7ABC1D3D"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1DBA9995"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 xml:space="preserve"> +86 10 58153000</w:t>
      </w:r>
    </w:p>
    <w:p w14:paraId="1AA2BCAD"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 xml:space="preserve"> +86 10 85188298</w:t>
      </w:r>
    </w:p>
    <w:p w14:paraId="702D00A0"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、高鹤</w:t>
      </w:r>
    </w:p>
    <w:p w14:paraId="097DFAC8"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吴翠蓉</w:t>
      </w:r>
    </w:p>
    <w:p w14:paraId="410A797D" w14:textId="77777777" w:rsidR="00325B78" w:rsidRDefault="00325B78">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325B78">
          <w:footerReference w:type="default" r:id="rId20"/>
          <w:pgSz w:w="11906" w:h="16838"/>
          <w:pgMar w:top="1440" w:right="1800" w:bottom="1440" w:left="1800" w:header="851" w:footer="992" w:gutter="0"/>
          <w:pgNumType w:chapStyle="1"/>
          <w:cols w:space="720"/>
          <w:docGrid w:type="lines" w:linePitch="312"/>
        </w:sectPr>
      </w:pPr>
      <w:bookmarkStart w:id="114" w:name="_Toc263092314"/>
      <w:bookmarkStart w:id="115" w:name="_Toc416264542"/>
      <w:bookmarkStart w:id="116" w:name="_Toc352229753"/>
      <w:bookmarkStart w:id="117" w:name="_Toc16859"/>
      <w:bookmarkStart w:id="118" w:name="_Toc15143"/>
      <w:bookmarkStart w:id="119" w:name="_Toc3601"/>
      <w:bookmarkStart w:id="120" w:name="_Toc12245"/>
      <w:bookmarkStart w:id="121" w:name="_Toc31235"/>
      <w:bookmarkStart w:id="122" w:name="_Toc123051453"/>
      <w:bookmarkStart w:id="123" w:name="_Toc6405"/>
      <w:bookmarkStart w:id="124" w:name="_Toc31644"/>
      <w:bookmarkStart w:id="125" w:name="_Toc123102454"/>
      <w:bookmarkStart w:id="126" w:name="_Toc123112235"/>
      <w:bookmarkStart w:id="127" w:name="_Toc14835"/>
      <w:bookmarkStart w:id="128" w:name="_Toc139991737"/>
      <w:bookmarkStart w:id="129" w:name="_Toc26207"/>
      <w:bookmarkStart w:id="130" w:name="_Toc29251"/>
      <w:bookmarkStart w:id="131" w:name="_Toc98560353"/>
      <w:bookmarkStart w:id="132" w:name="_Toc141703887"/>
      <w:bookmarkStart w:id="133" w:name="_Toc31653"/>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49E3780B" w14:textId="77777777" w:rsidR="00325B78" w:rsidRDefault="003559C3">
      <w:pPr>
        <w:pStyle w:val="1"/>
        <w:jc w:val="center"/>
        <w:rPr>
          <w:rFonts w:asciiTheme="minorEastAsia" w:eastAsiaTheme="minorEastAsia" w:hAnsiTheme="minorEastAsia"/>
          <w:sz w:val="30"/>
          <w:szCs w:val="30"/>
        </w:rPr>
      </w:pPr>
      <w:bookmarkStart w:id="134" w:name="_Toc521338327"/>
      <w:r>
        <w:rPr>
          <w:rFonts w:asciiTheme="minorEastAsia" w:eastAsiaTheme="minorEastAsia" w:hAnsiTheme="minorEastAsia" w:hint="eastAsia"/>
          <w:sz w:val="30"/>
          <w:szCs w:val="30"/>
        </w:rPr>
        <w:lastRenderedPageBreak/>
        <w:t>第六部分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基金的募集</w:t>
      </w:r>
      <w:bookmarkEnd w:id="114"/>
      <w:bookmarkEnd w:id="115"/>
      <w:bookmarkEnd w:id="134"/>
    </w:p>
    <w:p w14:paraId="36810A59"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w:t>
      </w:r>
      <w:r>
        <w:rPr>
          <w:rFonts w:asciiTheme="minorEastAsia" w:hAnsiTheme="minorEastAsia" w:cs="Arial"/>
          <w:sz w:val="24"/>
          <w:szCs w:val="24"/>
        </w:rPr>
        <w:t>2017</w:t>
      </w:r>
      <w:r>
        <w:rPr>
          <w:rFonts w:asciiTheme="minorEastAsia" w:hAnsiTheme="minorEastAsia" w:cs="Arial" w:hint="eastAsia"/>
          <w:sz w:val="24"/>
          <w:szCs w:val="24"/>
        </w:rPr>
        <w:t>年</w:t>
      </w:r>
      <w:r>
        <w:rPr>
          <w:rFonts w:asciiTheme="minorEastAsia" w:hAnsiTheme="minorEastAsia" w:cs="Arial"/>
          <w:sz w:val="24"/>
          <w:szCs w:val="24"/>
        </w:rPr>
        <w:t>6</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日经中国证监会证监许可</w:t>
      </w:r>
      <w:r>
        <w:rPr>
          <w:rFonts w:asciiTheme="minorEastAsia" w:hAnsiTheme="minorEastAsia" w:cs="Arial"/>
          <w:sz w:val="24"/>
          <w:szCs w:val="24"/>
        </w:rPr>
        <w:t>[2017]867</w:t>
      </w:r>
      <w:r>
        <w:rPr>
          <w:rFonts w:asciiTheme="minorEastAsia" w:hAnsiTheme="minorEastAsia" w:cs="Arial" w:hint="eastAsia"/>
          <w:sz w:val="24"/>
          <w:szCs w:val="24"/>
        </w:rPr>
        <w:t>号文准予注册募集。本基金于</w:t>
      </w:r>
      <w:r>
        <w:rPr>
          <w:rFonts w:asciiTheme="minorEastAsia" w:hAnsiTheme="minorEastAsia" w:cs="Arial"/>
          <w:sz w:val="24"/>
          <w:szCs w:val="24"/>
        </w:rPr>
        <w:t>2017年12月7日起通过各销售机构向社会公开募集，截至2018年2月7</w:t>
      </w:r>
      <w:r>
        <w:rPr>
          <w:rFonts w:asciiTheme="minorEastAsia" w:hAnsiTheme="minorEastAsia" w:cs="Arial" w:hint="eastAsia"/>
          <w:sz w:val="24"/>
          <w:szCs w:val="24"/>
        </w:rPr>
        <w:t>日，基金募集工作已顺利结束。</w:t>
      </w:r>
    </w:p>
    <w:p w14:paraId="0F76D5B2" w14:textId="77777777" w:rsidR="00325B78" w:rsidRDefault="00325B78">
      <w:pPr>
        <w:autoSpaceDE w:val="0"/>
        <w:autoSpaceDN w:val="0"/>
        <w:adjustRightInd w:val="0"/>
        <w:snapToGrid w:val="0"/>
        <w:spacing w:line="360" w:lineRule="auto"/>
        <w:ind w:firstLineChars="200" w:firstLine="480"/>
        <w:rPr>
          <w:rFonts w:asciiTheme="minorEastAsia" w:hAnsiTheme="minorEastAsia" w:cs="Arial"/>
          <w:sz w:val="24"/>
          <w:szCs w:val="24"/>
        </w:rPr>
      </w:pPr>
    </w:p>
    <w:p w14:paraId="5CF0CD94" w14:textId="77777777" w:rsidR="00325B78" w:rsidRDefault="00325B78">
      <w:pPr>
        <w:keepNext/>
        <w:keepLines/>
        <w:spacing w:line="360" w:lineRule="auto"/>
        <w:jc w:val="center"/>
        <w:outlineLvl w:val="0"/>
        <w:rPr>
          <w:rFonts w:asciiTheme="minorEastAsia" w:hAnsiTheme="minorEastAsia" w:cs="Times New Roman"/>
          <w:b/>
          <w:kern w:val="0"/>
          <w:sz w:val="30"/>
          <w:szCs w:val="30"/>
        </w:rPr>
        <w:sectPr w:rsidR="00325B78">
          <w:footerReference w:type="default" r:id="rId21"/>
          <w:pgSz w:w="11906" w:h="16838"/>
          <w:pgMar w:top="1440" w:right="1800" w:bottom="1440" w:left="1800" w:header="851" w:footer="992" w:gutter="0"/>
          <w:pgNumType w:chapStyle="1"/>
          <w:cols w:space="720"/>
          <w:docGrid w:type="lines" w:linePitch="312"/>
        </w:sectPr>
      </w:pPr>
      <w:bookmarkStart w:id="135" w:name="_Toc263092315"/>
      <w:bookmarkStart w:id="136" w:name="_Toc214873596"/>
      <w:bookmarkStart w:id="137" w:name="_Toc416264543"/>
      <w:bookmarkStart w:id="138" w:name="_Toc3771"/>
      <w:bookmarkStart w:id="139" w:name="_Toc3321"/>
      <w:bookmarkStart w:id="140" w:name="_Toc11030"/>
      <w:bookmarkStart w:id="141" w:name="_Toc123102455"/>
      <w:bookmarkStart w:id="142" w:name="_Toc6447"/>
      <w:bookmarkStart w:id="143" w:name="_Toc20768"/>
      <w:bookmarkStart w:id="144" w:name="_Toc7058"/>
      <w:bookmarkStart w:id="145" w:name="_Toc141703888"/>
      <w:bookmarkStart w:id="146" w:name="_Toc18567"/>
      <w:bookmarkStart w:id="147" w:name="_Toc352229754"/>
      <w:bookmarkStart w:id="148" w:name="_Toc123051454"/>
      <w:bookmarkStart w:id="149" w:name="_Toc9706"/>
      <w:bookmarkStart w:id="150" w:name="_Toc139991738"/>
      <w:bookmarkStart w:id="151" w:name="_Toc10650"/>
      <w:bookmarkStart w:id="152" w:name="_Toc98560354"/>
      <w:bookmarkStart w:id="153" w:name="_Toc4559"/>
      <w:bookmarkStart w:id="154" w:name="_Toc79392583"/>
      <w:bookmarkStart w:id="155" w:name="_Toc25783"/>
      <w:bookmarkStart w:id="156" w:name="_Toc123112236"/>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14:paraId="1D0B7E49" w14:textId="77777777" w:rsidR="00325B78" w:rsidRDefault="003559C3">
      <w:pPr>
        <w:pStyle w:val="1"/>
        <w:jc w:val="center"/>
        <w:rPr>
          <w:rFonts w:asciiTheme="minorEastAsia" w:eastAsiaTheme="minorEastAsia" w:hAnsiTheme="minorEastAsia"/>
          <w:sz w:val="30"/>
          <w:szCs w:val="30"/>
        </w:rPr>
      </w:pPr>
      <w:bookmarkStart w:id="157" w:name="_Toc521338328"/>
      <w:r>
        <w:rPr>
          <w:rFonts w:asciiTheme="minorEastAsia" w:eastAsiaTheme="minorEastAsia" w:hAnsiTheme="minorEastAsia" w:hint="eastAsia"/>
          <w:sz w:val="30"/>
          <w:szCs w:val="30"/>
        </w:rPr>
        <w:lastRenderedPageBreak/>
        <w:t>第七部分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w:t>
      </w:r>
      <w:bookmarkEnd w:id="135"/>
      <w:bookmarkEnd w:id="136"/>
      <w:r>
        <w:rPr>
          <w:rFonts w:asciiTheme="minorEastAsia" w:eastAsiaTheme="minorEastAsia" w:hAnsiTheme="minorEastAsia" w:hint="eastAsia"/>
          <w:sz w:val="30"/>
          <w:szCs w:val="30"/>
        </w:rPr>
        <w:t>合同的生效</w:t>
      </w:r>
      <w:bookmarkEnd w:id="137"/>
      <w:bookmarkEnd w:id="157"/>
    </w:p>
    <w:p w14:paraId="5CF86FFD" w14:textId="77777777" w:rsidR="00325B78" w:rsidRDefault="003559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Pr>
          <w:rFonts w:asciiTheme="minorEastAsia" w:hAnsiTheme="minorEastAsia" w:cs="Arial"/>
          <w:sz w:val="24"/>
          <w:szCs w:val="24"/>
        </w:rPr>
        <w:t>2018年2月11</w:t>
      </w:r>
      <w:r>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41ED22F6"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法律法规另有规定时，从其规定。</w:t>
      </w:r>
    </w:p>
    <w:p w14:paraId="41632058" w14:textId="77777777" w:rsidR="00325B78" w:rsidRDefault="003559C3">
      <w:pPr>
        <w:snapToGrid w:val="0"/>
        <w:spacing w:line="360" w:lineRule="auto"/>
        <w:ind w:firstLineChars="200" w:firstLine="480"/>
        <w:rPr>
          <w:rFonts w:asciiTheme="minorEastAsia" w:hAnsiTheme="minorEastAsia" w:cs="Times New Roman"/>
          <w:szCs w:val="20"/>
        </w:rPr>
        <w:sectPr w:rsidR="00325B78">
          <w:footerReference w:type="default" r:id="rId22"/>
          <w:pgSz w:w="11906" w:h="16838"/>
          <w:pgMar w:top="1440" w:right="1800" w:bottom="1440" w:left="1800" w:header="851" w:footer="992" w:gutter="0"/>
          <w:pgNumType w:chapStyle="1"/>
          <w:cols w:space="720"/>
          <w:docGrid w:type="lines" w:linePitch="312"/>
        </w:sectPr>
      </w:pPr>
      <w:r>
        <w:rPr>
          <w:rFonts w:asciiTheme="minorEastAsia" w:hAnsiTheme="minorEastAsia" w:cs="Times New Roman"/>
          <w:sz w:val="24"/>
          <w:szCs w:val="24"/>
        </w:rPr>
        <w:t xml:space="preserve"> </w:t>
      </w:r>
      <w:bookmarkStart w:id="158" w:name="_Toc416264544"/>
      <w:bookmarkStart w:id="159" w:name="_Toc263092316"/>
      <w:bookmarkStart w:id="160" w:name="_Toc214873597"/>
      <w:bookmarkStart w:id="161" w:name="_Toc147463118"/>
      <w:bookmarkStart w:id="162" w:name="_Toc21073391"/>
      <w:bookmarkStart w:id="163" w:name="_Toc12357171"/>
      <w:bookmarkStart w:id="164" w:name="_Toc31821"/>
      <w:bookmarkStart w:id="165" w:name="_Toc141703889"/>
      <w:bookmarkStart w:id="166" w:name="_Toc21735"/>
      <w:bookmarkStart w:id="167" w:name="_Toc123051455"/>
      <w:bookmarkStart w:id="168" w:name="_Toc3080"/>
      <w:bookmarkStart w:id="169" w:name="_Toc18206"/>
      <w:bookmarkStart w:id="170" w:name="_Toc16164"/>
      <w:bookmarkStart w:id="171" w:name="_Toc123112237"/>
      <w:bookmarkStart w:id="172" w:name="_Toc3572"/>
      <w:bookmarkStart w:id="173" w:name="_Toc3963"/>
      <w:bookmarkStart w:id="174" w:name="_Toc123102456"/>
      <w:bookmarkStart w:id="175" w:name="_Toc725"/>
      <w:bookmarkStart w:id="176" w:name="_Toc98560355"/>
      <w:bookmarkStart w:id="177" w:name="_Toc10398"/>
      <w:bookmarkStart w:id="178" w:name="_Toc139991739"/>
      <w:bookmarkStart w:id="179" w:name="_Toc352229755"/>
      <w:bookmarkStart w:id="180" w:name="_Toc18769"/>
      <w:bookmarkStart w:id="181" w:name="_Toc1745"/>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12DC95CE" w14:textId="77777777" w:rsidR="00325B78" w:rsidRDefault="003559C3">
      <w:pPr>
        <w:pStyle w:val="1"/>
        <w:jc w:val="center"/>
        <w:rPr>
          <w:rFonts w:asciiTheme="minorEastAsia" w:eastAsiaTheme="minorEastAsia" w:hAnsiTheme="minorEastAsia" w:cs="Arial"/>
          <w:bCs/>
          <w:sz w:val="30"/>
          <w:szCs w:val="30"/>
        </w:rPr>
      </w:pPr>
      <w:bookmarkStart w:id="182" w:name="_Toc521338329"/>
      <w:r>
        <w:rPr>
          <w:rFonts w:asciiTheme="minorEastAsia" w:eastAsiaTheme="minorEastAsia" w:hAnsiTheme="minorEastAsia" w:hint="eastAsia"/>
          <w:sz w:val="30"/>
          <w:szCs w:val="30"/>
        </w:rPr>
        <w:lastRenderedPageBreak/>
        <w:t>第八部分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基金份额的申购与赎回</w:t>
      </w:r>
      <w:bookmarkEnd w:id="158"/>
      <w:bookmarkEnd w:id="159"/>
      <w:bookmarkEnd w:id="160"/>
      <w:bookmarkEnd w:id="161"/>
      <w:bookmarkEnd w:id="162"/>
      <w:bookmarkEnd w:id="163"/>
      <w:bookmarkEnd w:id="182"/>
    </w:p>
    <w:p w14:paraId="336BBE67" w14:textId="77777777" w:rsidR="00325B78" w:rsidRDefault="003559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47744298"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并在管理人网站公示。基金投资者应当在销售机构办理基金销售业务的营业场所或按销售机构提供的其他方式办理基金份额的申购与赎回。</w:t>
      </w:r>
    </w:p>
    <w:p w14:paraId="522B9E81"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6E6C9A2B"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5763659F"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sz w:val="24"/>
          <w:szCs w:val="24"/>
        </w:rPr>
        <w:t>1、开放日及开放时间</w:t>
      </w:r>
    </w:p>
    <w:p w14:paraId="1B3E644C"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39A81CA"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w:t>
      </w:r>
      <w:r>
        <w:rPr>
          <w:rFonts w:asciiTheme="minorEastAsia" w:hAnsiTheme="minorEastAsia" w:cs="Arial"/>
          <w:sz w:val="24"/>
          <w:szCs w:val="24"/>
        </w:rPr>
        <w:t>/期货交易市场、证券/期货交易所交易时间变更或其他特殊情况，基金管理人将视情况对前述开放日及开放时间进行相应的调整，但应在实施日前依照《信息披露办法》的有关规定在指定媒介上公告。</w:t>
      </w:r>
    </w:p>
    <w:p w14:paraId="1971F57B"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2、申购、赎回开始日及业务办理时间</w:t>
      </w:r>
    </w:p>
    <w:p w14:paraId="43E33405"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2018年3月5日开始办理申购、赎回业务。</w:t>
      </w:r>
    </w:p>
    <w:p w14:paraId="7E4F7077"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3"/>
    <w:p w14:paraId="489A7E77" w14:textId="77777777" w:rsidR="00325B78" w:rsidRDefault="003559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69F2712C"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14EC8BF0"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51C13FB1"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7DB54A68"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2EF46135"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5、投资者办理申购、赎回等业务时应提交的文件和办理手续、办理时间、处理规则等在遵守基金合同和招募说明书规定的前提下，以各销售机构的具体规定为准。</w:t>
      </w:r>
    </w:p>
    <w:p w14:paraId="7041F79B"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2DC4EED8"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770B9FEB"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1402F734"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50D2510B"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2F7BF3F4"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414AB321"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69C6CA82"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0A53CF0C"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4C3AAF77"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026A333D"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3F3C57D1" w14:textId="77777777" w:rsidR="00325B78" w:rsidRDefault="003559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0901D0A9" w14:textId="21EE361D"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1、投资人申购 A </w:t>
      </w:r>
      <w:r>
        <w:rPr>
          <w:rFonts w:asciiTheme="minorEastAsia" w:hAnsiTheme="minorEastAsia" w:cs="Arial" w:hint="eastAsia"/>
          <w:sz w:val="24"/>
          <w:szCs w:val="24"/>
        </w:rPr>
        <w:t>类基金份额，首次最低申购金额为人民币</w:t>
      </w:r>
      <w:r>
        <w:rPr>
          <w:rFonts w:asciiTheme="minorEastAsia" w:hAnsiTheme="minorEastAsia" w:cs="Arial"/>
          <w:sz w:val="24"/>
          <w:szCs w:val="24"/>
        </w:rPr>
        <w:t xml:space="preserve"> 1.00 </w:t>
      </w:r>
      <w:r>
        <w:rPr>
          <w:rFonts w:asciiTheme="minorEastAsia" w:hAnsiTheme="minorEastAsia" w:cs="Arial" w:hint="eastAsia"/>
          <w:sz w:val="24"/>
          <w:szCs w:val="24"/>
        </w:rPr>
        <w:t>元，追加申购单笔最低金额为人民币</w:t>
      </w:r>
      <w:r>
        <w:rPr>
          <w:rFonts w:asciiTheme="minorEastAsia" w:hAnsiTheme="minorEastAsia" w:cs="Arial"/>
          <w:sz w:val="24"/>
          <w:szCs w:val="24"/>
        </w:rPr>
        <w:t xml:space="preserve"> 1.00 </w:t>
      </w:r>
      <w:r>
        <w:rPr>
          <w:rFonts w:asciiTheme="minorEastAsia" w:hAnsiTheme="minorEastAsia" w:cs="Arial" w:hint="eastAsia"/>
          <w:sz w:val="24"/>
          <w:szCs w:val="24"/>
        </w:rPr>
        <w:t>元。投资人申购</w:t>
      </w:r>
      <w:r>
        <w:rPr>
          <w:rFonts w:asciiTheme="minorEastAsia" w:hAnsiTheme="minorEastAsia" w:cs="Arial"/>
          <w:sz w:val="24"/>
          <w:szCs w:val="24"/>
        </w:rPr>
        <w:t xml:space="preserve"> C </w:t>
      </w:r>
      <w:r>
        <w:rPr>
          <w:rFonts w:asciiTheme="minorEastAsia" w:hAnsiTheme="minorEastAsia" w:cs="Arial" w:hint="eastAsia"/>
          <w:sz w:val="24"/>
          <w:szCs w:val="24"/>
        </w:rPr>
        <w:t>类基金份额，首次最低申</w:t>
      </w:r>
      <w:r>
        <w:rPr>
          <w:rFonts w:asciiTheme="minorEastAsia" w:hAnsiTheme="minorEastAsia" w:cs="Arial" w:hint="eastAsia"/>
          <w:sz w:val="24"/>
          <w:szCs w:val="24"/>
        </w:rPr>
        <w:lastRenderedPageBreak/>
        <w:t>购金额为人民币</w:t>
      </w:r>
      <w:r w:rsidR="001D761E">
        <w:rPr>
          <w:rFonts w:asciiTheme="minorEastAsia" w:hAnsiTheme="minorEastAsia" w:cs="Arial"/>
          <w:sz w:val="24"/>
          <w:szCs w:val="24"/>
        </w:rPr>
        <w:t>1.00</w:t>
      </w:r>
      <w:r>
        <w:rPr>
          <w:rFonts w:asciiTheme="minorEastAsia" w:hAnsiTheme="minorEastAsia" w:cs="Arial" w:hint="eastAsia"/>
          <w:sz w:val="24"/>
          <w:szCs w:val="24"/>
        </w:rPr>
        <w:t>元，追加申购单笔最低金额为人民币</w:t>
      </w:r>
      <w:r w:rsidR="001D761E">
        <w:rPr>
          <w:rFonts w:asciiTheme="minorEastAsia" w:hAnsiTheme="minorEastAsia" w:cs="Arial"/>
          <w:sz w:val="24"/>
          <w:szCs w:val="24"/>
        </w:rPr>
        <w:t>1.00</w:t>
      </w:r>
      <w:r>
        <w:rPr>
          <w:rFonts w:asciiTheme="minorEastAsia" w:hAnsiTheme="minorEastAsia" w:cs="Arial" w:hint="eastAsia"/>
          <w:sz w:val="24"/>
          <w:szCs w:val="24"/>
        </w:rPr>
        <w:t>元。各销售机构在不低于上述规定的前提下，可根据自己的情况调整首次最低申购金额和追加单笔最低申购金额限制，具体以销售机构公布的为准。</w:t>
      </w:r>
    </w:p>
    <w:p w14:paraId="25AEA4CF"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2、基金份额持有人在销售机构赎回时，每个交易账户最低持有某一类别基金份额余额为 1 </w:t>
      </w:r>
      <w:r>
        <w:rPr>
          <w:rFonts w:asciiTheme="minorEastAsia" w:hAnsiTheme="minorEastAsia" w:cs="Arial" w:hint="eastAsia"/>
          <w:sz w:val="24"/>
          <w:szCs w:val="24"/>
        </w:rPr>
        <w:t>份，若某笔赎回导致单个交易账户的某一类别基金份额余额少于</w:t>
      </w:r>
      <w:r>
        <w:rPr>
          <w:rFonts w:asciiTheme="minorEastAsia" w:hAnsiTheme="minorEastAsia" w:cs="Arial"/>
          <w:sz w:val="24"/>
          <w:szCs w:val="24"/>
        </w:rPr>
        <w:t xml:space="preserve"> 1 </w:t>
      </w:r>
      <w:r>
        <w:rPr>
          <w:rFonts w:asciiTheme="minorEastAsia" w:hAnsiTheme="minorEastAsia" w:cs="Arial" w:hint="eastAsia"/>
          <w:sz w:val="24"/>
          <w:szCs w:val="24"/>
        </w:rPr>
        <w:t>份时，该类份额余额部分基金份额必须一同赎回。</w:t>
      </w:r>
    </w:p>
    <w:p w14:paraId="37F562A1"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3、基金管理人可以规定单个投资者累计持有的某一类别基金份额数量限制，具体规定见定期更新的招募说明书或相关公告。</w:t>
      </w:r>
    </w:p>
    <w:p w14:paraId="5BD594A0"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w:t>
      </w:r>
      <w:r>
        <w:rPr>
          <w:rFonts w:asciiTheme="minorEastAsia" w:hAnsiTheme="minorEastAsia"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2BB3ABAC"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w:t>
      </w:r>
      <w:r>
        <w:rPr>
          <w:rFonts w:asciiTheme="minorEastAsia" w:hAnsiTheme="minorEastAsia" w:hint="eastAsia"/>
          <w:bCs/>
          <w:sz w:val="24"/>
          <w:szCs w:val="24"/>
        </w:rPr>
        <w:t>、基金管理人可在法律法规允许的情况下，调整上述规定申购金额和赎回份额等数量限制。基金管理人必须在调整实施前依照《信息披露办法》的有关规定在指定媒介上公告并报中国证监会备案。</w:t>
      </w:r>
    </w:p>
    <w:p w14:paraId="26CDAE64" w14:textId="77777777" w:rsidR="00325B78" w:rsidRDefault="003559C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3BA8020D"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376390C1"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01B50266" w14:textId="77777777" w:rsidR="00325B78" w:rsidRDefault="00325B7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48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4"/>
        <w:gridCol w:w="4313"/>
      </w:tblGrid>
      <w:tr w:rsidR="00325B78" w14:paraId="1579F7FE" w14:textId="77777777">
        <w:trPr>
          <w:trHeight w:val="187"/>
          <w:jc w:val="center"/>
        </w:trPr>
        <w:tc>
          <w:tcPr>
            <w:tcW w:w="5000" w:type="pct"/>
            <w:gridSpan w:val="2"/>
            <w:tcBorders>
              <w:top w:val="single" w:sz="4" w:space="0" w:color="auto"/>
              <w:left w:val="single" w:sz="4" w:space="0" w:color="auto"/>
              <w:bottom w:val="single" w:sz="4" w:space="0" w:color="auto"/>
              <w:right w:val="single" w:sz="4" w:space="0" w:color="auto"/>
            </w:tcBorders>
          </w:tcPr>
          <w:p w14:paraId="1829C512" w14:textId="77777777" w:rsidR="00325B78" w:rsidRDefault="003559C3">
            <w:pPr>
              <w:widowControl/>
              <w:spacing w:line="264" w:lineRule="auto"/>
              <w:jc w:val="center"/>
              <w:rPr>
                <w:rFonts w:asciiTheme="minorEastAsia" w:hAnsiTheme="minorEastAsia" w:cs="Arial"/>
                <w:bCs/>
                <w:kern w:val="0"/>
                <w:szCs w:val="24"/>
              </w:rPr>
            </w:pPr>
            <w:r>
              <w:rPr>
                <w:rFonts w:asciiTheme="minorEastAsia" w:hAnsiTheme="minorEastAsia" w:cs="Arial"/>
                <w:b/>
                <w:bCs/>
                <w:kern w:val="0"/>
                <w:szCs w:val="24"/>
              </w:rPr>
              <w:t>A类基金份额</w:t>
            </w:r>
          </w:p>
        </w:tc>
      </w:tr>
      <w:tr w:rsidR="00325B78" w14:paraId="3C273DC0"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032B9B73" w14:textId="77777777" w:rsidR="00325B78" w:rsidRDefault="003559C3">
            <w:pPr>
              <w:widowControl/>
              <w:spacing w:line="336" w:lineRule="auto"/>
              <w:jc w:val="center"/>
              <w:rPr>
                <w:rFonts w:asciiTheme="minorEastAsia" w:hAnsiTheme="minorEastAsia" w:cs="Arial"/>
                <w:bCs/>
                <w:kern w:val="0"/>
                <w:szCs w:val="24"/>
              </w:rPr>
            </w:pPr>
            <w:r>
              <w:rPr>
                <w:rFonts w:asciiTheme="minorEastAsia" w:hAnsiTheme="minorEastAsia" w:cs="Arial" w:hint="eastAsia"/>
                <w:bCs/>
                <w:kern w:val="0"/>
                <w:szCs w:val="24"/>
              </w:rPr>
              <w:t>申购金额（</w:t>
            </w:r>
            <w:r>
              <w:rPr>
                <w:rFonts w:asciiTheme="minorEastAsia" w:hAnsiTheme="minorEastAsia" w:cs="Arial"/>
                <w:bCs/>
                <w:kern w:val="0"/>
                <w:szCs w:val="24"/>
              </w:rPr>
              <w:t>M）</w:t>
            </w:r>
          </w:p>
        </w:tc>
        <w:tc>
          <w:tcPr>
            <w:tcW w:w="2599" w:type="pct"/>
            <w:tcBorders>
              <w:top w:val="single" w:sz="4" w:space="0" w:color="auto"/>
              <w:left w:val="single" w:sz="4" w:space="0" w:color="auto"/>
              <w:bottom w:val="single" w:sz="4" w:space="0" w:color="auto"/>
              <w:right w:val="single" w:sz="4" w:space="0" w:color="auto"/>
            </w:tcBorders>
          </w:tcPr>
          <w:p w14:paraId="3AF74BE4"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hint="eastAsia"/>
                <w:bCs/>
                <w:kern w:val="0"/>
                <w:szCs w:val="24"/>
              </w:rPr>
              <w:t>申购费率</w:t>
            </w:r>
          </w:p>
        </w:tc>
      </w:tr>
      <w:tr w:rsidR="00325B78" w14:paraId="33A4625B"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4878CA03" w14:textId="77777777" w:rsidR="00325B78" w:rsidRDefault="003559C3">
            <w:pPr>
              <w:widowControl/>
              <w:spacing w:line="336" w:lineRule="auto"/>
              <w:jc w:val="center"/>
              <w:rPr>
                <w:rFonts w:asciiTheme="minorEastAsia" w:hAnsiTheme="minorEastAsia" w:cs="Arial"/>
                <w:kern w:val="0"/>
                <w:szCs w:val="24"/>
              </w:rPr>
            </w:pPr>
            <w:r>
              <w:rPr>
                <w:rFonts w:asciiTheme="minorEastAsia" w:hAnsiTheme="minorEastAsia" w:cs="Arial"/>
                <w:kern w:val="0"/>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5CEAB812"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1.50%</w:t>
            </w:r>
          </w:p>
        </w:tc>
      </w:tr>
      <w:tr w:rsidR="00325B78" w14:paraId="35B58405"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445E1267"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67F4CEFC"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w:t>
            </w:r>
          </w:p>
        </w:tc>
      </w:tr>
      <w:tr w:rsidR="00325B78" w14:paraId="3FA4618C"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0F9691EE"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1E691055"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0.30%</w:t>
            </w:r>
          </w:p>
        </w:tc>
      </w:tr>
      <w:tr w:rsidR="00325B78" w14:paraId="6AB95F33"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203F1B71"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300C80E3"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1000元/笔</w:t>
            </w:r>
          </w:p>
        </w:tc>
      </w:tr>
      <w:tr w:rsidR="00325B78" w14:paraId="097E24CF" w14:textId="7777777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4862674" w14:textId="77777777" w:rsidR="00325B78" w:rsidRDefault="003559C3">
            <w:pPr>
              <w:widowControl/>
              <w:spacing w:line="264" w:lineRule="auto"/>
              <w:ind w:firstLineChars="200" w:firstLine="422"/>
              <w:jc w:val="center"/>
              <w:rPr>
                <w:rFonts w:asciiTheme="minorEastAsia" w:hAnsiTheme="minorEastAsia" w:cs="Arial"/>
                <w:b/>
                <w:kern w:val="0"/>
                <w:szCs w:val="24"/>
              </w:rPr>
            </w:pPr>
            <w:r>
              <w:rPr>
                <w:rFonts w:asciiTheme="minorEastAsia" w:hAnsiTheme="minorEastAsia" w:cs="Arial"/>
                <w:b/>
                <w:bCs/>
                <w:kern w:val="0"/>
                <w:szCs w:val="24"/>
              </w:rPr>
              <w:t>C类基金份额</w:t>
            </w:r>
          </w:p>
        </w:tc>
      </w:tr>
      <w:tr w:rsidR="00325B78" w14:paraId="66E5C6CE" w14:textId="7777777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4756C58F" w14:textId="77777777" w:rsidR="00325B78" w:rsidRDefault="003559C3">
            <w:pPr>
              <w:widowControl/>
              <w:spacing w:line="264" w:lineRule="auto"/>
              <w:ind w:firstLineChars="200" w:firstLine="420"/>
              <w:jc w:val="center"/>
              <w:rPr>
                <w:rFonts w:asciiTheme="minorEastAsia" w:hAnsiTheme="minorEastAsia" w:cs="Arial"/>
                <w:kern w:val="0"/>
                <w:szCs w:val="24"/>
              </w:rPr>
            </w:pPr>
            <w:r>
              <w:rPr>
                <w:rFonts w:asciiTheme="minorEastAsia" w:hAnsiTheme="minorEastAsia" w:cs="Arial" w:hint="eastAsia"/>
                <w:bCs/>
                <w:kern w:val="0"/>
                <w:szCs w:val="24"/>
              </w:rPr>
              <w:t>申</w:t>
            </w:r>
            <w:r>
              <w:rPr>
                <w:rFonts w:asciiTheme="minorEastAsia" w:hAnsiTheme="minorEastAsia" w:cs="Arial" w:hint="eastAsia"/>
                <w:kern w:val="0"/>
                <w:szCs w:val="24"/>
              </w:rPr>
              <w:t>购费率为零</w:t>
            </w:r>
          </w:p>
        </w:tc>
      </w:tr>
    </w:tbl>
    <w:p w14:paraId="1808AE18" w14:textId="77777777" w:rsidR="00325B78" w:rsidRDefault="00325B7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200B9FB8" w14:textId="77777777" w:rsidR="00325B78" w:rsidRDefault="003559C3">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78FB16E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53A9A90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8"/>
        <w:gridCol w:w="2093"/>
        <w:gridCol w:w="2247"/>
      </w:tblGrid>
      <w:tr w:rsidR="00325B78" w14:paraId="13F16C3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EC7468B" w14:textId="77777777" w:rsidR="00325B78" w:rsidRDefault="003559C3">
            <w:pPr>
              <w:ind w:firstLineChars="200" w:firstLine="422"/>
              <w:jc w:val="center"/>
              <w:rPr>
                <w:rFonts w:asciiTheme="minorEastAsia" w:hAnsiTheme="minorEastAsia" w:cs="Arial"/>
                <w:b/>
                <w:color w:val="000000"/>
                <w:szCs w:val="24"/>
              </w:rPr>
            </w:pPr>
            <w:r>
              <w:rPr>
                <w:rFonts w:asciiTheme="minorEastAsia" w:hAnsiTheme="minorEastAsia" w:cs="Arial" w:hint="eastAsia"/>
                <w:b/>
                <w:color w:val="000000"/>
                <w:szCs w:val="24"/>
              </w:rPr>
              <w:t>持有基金份额期限（</w:t>
            </w:r>
            <w:r>
              <w:rPr>
                <w:rFonts w:asciiTheme="minorEastAsia" w:hAnsiTheme="minorEastAsia" w:cs="Arial"/>
                <w:b/>
                <w:color w:val="000000"/>
                <w:szCs w:val="24"/>
              </w:rPr>
              <w:t>Y）</w:t>
            </w:r>
          </w:p>
        </w:tc>
        <w:tc>
          <w:tcPr>
            <w:tcW w:w="2093" w:type="dxa"/>
            <w:tcBorders>
              <w:top w:val="single" w:sz="4" w:space="0" w:color="auto"/>
              <w:left w:val="single" w:sz="4" w:space="0" w:color="auto"/>
              <w:bottom w:val="single" w:sz="4" w:space="0" w:color="auto"/>
              <w:right w:val="single" w:sz="4" w:space="0" w:color="auto"/>
            </w:tcBorders>
          </w:tcPr>
          <w:p w14:paraId="2DEA0EC6" w14:textId="77777777" w:rsidR="00325B78" w:rsidRDefault="003559C3">
            <w:pPr>
              <w:jc w:val="center"/>
              <w:rPr>
                <w:rFonts w:asciiTheme="minorEastAsia" w:hAnsiTheme="minorEastAsia" w:cs="Arial"/>
                <w:b/>
                <w:color w:val="000000"/>
                <w:szCs w:val="24"/>
              </w:rPr>
            </w:pPr>
            <w:r>
              <w:rPr>
                <w:rFonts w:asciiTheme="minorEastAsia" w:hAnsiTheme="minorEastAsia" w:cs="Arial"/>
                <w:b/>
                <w:color w:val="000000"/>
                <w:szCs w:val="24"/>
              </w:rPr>
              <w:t>A类份额赎回费</w:t>
            </w:r>
            <w:r>
              <w:rPr>
                <w:rFonts w:asciiTheme="minorEastAsia" w:hAnsiTheme="minorEastAsia" w:cs="Arial" w:hint="eastAsia"/>
                <w:b/>
                <w:color w:val="000000"/>
                <w:szCs w:val="24"/>
              </w:rPr>
              <w:t>率</w:t>
            </w:r>
          </w:p>
        </w:tc>
        <w:tc>
          <w:tcPr>
            <w:tcW w:w="2247" w:type="dxa"/>
            <w:tcBorders>
              <w:top w:val="single" w:sz="4" w:space="0" w:color="auto"/>
              <w:left w:val="single" w:sz="4" w:space="0" w:color="auto"/>
              <w:bottom w:val="single" w:sz="4" w:space="0" w:color="auto"/>
              <w:right w:val="single" w:sz="4" w:space="0" w:color="auto"/>
            </w:tcBorders>
          </w:tcPr>
          <w:p w14:paraId="07459853" w14:textId="77777777" w:rsidR="00325B78" w:rsidRDefault="003559C3">
            <w:pPr>
              <w:jc w:val="center"/>
              <w:rPr>
                <w:rFonts w:asciiTheme="minorEastAsia" w:hAnsiTheme="minorEastAsia" w:cs="Arial"/>
                <w:b/>
                <w:color w:val="000000"/>
                <w:szCs w:val="24"/>
              </w:rPr>
            </w:pPr>
            <w:r>
              <w:rPr>
                <w:rFonts w:asciiTheme="minorEastAsia" w:hAnsiTheme="minorEastAsia" w:cs="Arial"/>
                <w:b/>
                <w:color w:val="000000"/>
                <w:szCs w:val="24"/>
              </w:rPr>
              <w:t>C类份额赎回费率</w:t>
            </w:r>
          </w:p>
        </w:tc>
      </w:tr>
      <w:tr w:rsidR="00325B78" w14:paraId="19B7D0B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FD04495" w14:textId="77777777" w:rsidR="00325B78" w:rsidRDefault="003559C3">
            <w:pPr>
              <w:widowControl/>
              <w:spacing w:line="336" w:lineRule="auto"/>
              <w:jc w:val="center"/>
              <w:rPr>
                <w:rFonts w:asciiTheme="minorEastAsia" w:hAnsiTheme="minorEastAsia" w:cs="Arial"/>
                <w:bCs/>
                <w:kern w:val="0"/>
                <w:szCs w:val="24"/>
              </w:rPr>
            </w:pPr>
            <w:r>
              <w:rPr>
                <w:rFonts w:asciiTheme="minorEastAsia" w:hAnsiTheme="minorEastAsia" w:cs="Arial"/>
                <w:bCs/>
                <w:kern w:val="0"/>
                <w:szCs w:val="24"/>
              </w:rPr>
              <w:t>Y＜7日</w:t>
            </w:r>
          </w:p>
        </w:tc>
        <w:tc>
          <w:tcPr>
            <w:tcW w:w="2093" w:type="dxa"/>
            <w:tcBorders>
              <w:top w:val="single" w:sz="4" w:space="0" w:color="auto"/>
              <w:left w:val="single" w:sz="4" w:space="0" w:color="auto"/>
              <w:bottom w:val="single" w:sz="4" w:space="0" w:color="auto"/>
              <w:right w:val="single" w:sz="4" w:space="0" w:color="auto"/>
            </w:tcBorders>
          </w:tcPr>
          <w:p w14:paraId="63E3C51E"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1.50%</w:t>
            </w:r>
          </w:p>
        </w:tc>
        <w:tc>
          <w:tcPr>
            <w:tcW w:w="2247" w:type="dxa"/>
            <w:tcBorders>
              <w:top w:val="single" w:sz="4" w:space="0" w:color="auto"/>
              <w:left w:val="single" w:sz="4" w:space="0" w:color="auto"/>
              <w:bottom w:val="single" w:sz="4" w:space="0" w:color="auto"/>
              <w:right w:val="single" w:sz="4" w:space="0" w:color="auto"/>
            </w:tcBorders>
          </w:tcPr>
          <w:p w14:paraId="340E0A8F"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1.50%</w:t>
            </w:r>
          </w:p>
        </w:tc>
      </w:tr>
      <w:tr w:rsidR="00325B78" w14:paraId="00509E0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3BCDC761"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 xml:space="preserve">7日 ≤ Y </w:t>
            </w:r>
            <w:r>
              <w:rPr>
                <w:rFonts w:asciiTheme="minorEastAsia" w:hAnsiTheme="minorEastAsia" w:cs="Arial" w:hint="eastAsia"/>
                <w:bCs/>
                <w:kern w:val="0"/>
                <w:szCs w:val="24"/>
              </w:rPr>
              <w:t>＜</w:t>
            </w:r>
            <w:r>
              <w:rPr>
                <w:rFonts w:asciiTheme="minorEastAsia" w:hAnsiTheme="minorEastAsia" w:cs="Arial"/>
                <w:bCs/>
                <w:kern w:val="0"/>
                <w:szCs w:val="24"/>
              </w:rPr>
              <w:t xml:space="preserve"> 30日</w:t>
            </w:r>
          </w:p>
        </w:tc>
        <w:tc>
          <w:tcPr>
            <w:tcW w:w="2093" w:type="dxa"/>
            <w:tcBorders>
              <w:top w:val="single" w:sz="4" w:space="0" w:color="auto"/>
              <w:left w:val="single" w:sz="4" w:space="0" w:color="auto"/>
              <w:bottom w:val="single" w:sz="4" w:space="0" w:color="auto"/>
              <w:right w:val="single" w:sz="4" w:space="0" w:color="auto"/>
            </w:tcBorders>
          </w:tcPr>
          <w:p w14:paraId="6066AD1A"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0.75%</w:t>
            </w:r>
          </w:p>
        </w:tc>
        <w:tc>
          <w:tcPr>
            <w:tcW w:w="2247" w:type="dxa"/>
            <w:tcBorders>
              <w:top w:val="single" w:sz="4" w:space="0" w:color="auto"/>
              <w:left w:val="single" w:sz="4" w:space="0" w:color="auto"/>
              <w:bottom w:val="single" w:sz="4" w:space="0" w:color="auto"/>
              <w:right w:val="single" w:sz="4" w:space="0" w:color="auto"/>
            </w:tcBorders>
          </w:tcPr>
          <w:p w14:paraId="5E0BA89E"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0.50%</w:t>
            </w:r>
          </w:p>
        </w:tc>
      </w:tr>
      <w:tr w:rsidR="00325B78" w14:paraId="25C86D70"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FCA2F5B"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 xml:space="preserve">30日 ≤ Y </w:t>
            </w:r>
            <w:r>
              <w:rPr>
                <w:rFonts w:asciiTheme="minorEastAsia" w:hAnsiTheme="minorEastAsia" w:cs="Arial" w:hint="eastAsia"/>
                <w:bCs/>
                <w:kern w:val="0"/>
                <w:szCs w:val="24"/>
              </w:rPr>
              <w:t>＜</w:t>
            </w:r>
            <w:r>
              <w:rPr>
                <w:rFonts w:asciiTheme="minorEastAsia" w:hAnsiTheme="minorEastAsia" w:cs="Arial"/>
                <w:bCs/>
                <w:kern w:val="0"/>
                <w:szCs w:val="24"/>
              </w:rPr>
              <w:t xml:space="preserve"> 6个月</w:t>
            </w:r>
          </w:p>
        </w:tc>
        <w:tc>
          <w:tcPr>
            <w:tcW w:w="2093" w:type="dxa"/>
            <w:tcBorders>
              <w:top w:val="single" w:sz="4" w:space="0" w:color="auto"/>
              <w:left w:val="single" w:sz="4" w:space="0" w:color="auto"/>
              <w:bottom w:val="single" w:sz="4" w:space="0" w:color="auto"/>
              <w:right w:val="single" w:sz="4" w:space="0" w:color="auto"/>
            </w:tcBorders>
          </w:tcPr>
          <w:p w14:paraId="7A87893A"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0.50%</w:t>
            </w:r>
          </w:p>
        </w:tc>
        <w:tc>
          <w:tcPr>
            <w:tcW w:w="2247" w:type="dxa"/>
            <w:tcBorders>
              <w:top w:val="single" w:sz="4" w:space="0" w:color="auto"/>
              <w:left w:val="single" w:sz="4" w:space="0" w:color="auto"/>
              <w:bottom w:val="single" w:sz="4" w:space="0" w:color="auto"/>
              <w:right w:val="single" w:sz="4" w:space="0" w:color="auto"/>
            </w:tcBorders>
          </w:tcPr>
          <w:p w14:paraId="3CA87620"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r>
      <w:tr w:rsidR="00325B78" w14:paraId="5B952D5D"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151B23ED"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Y≥6个月</w:t>
            </w:r>
          </w:p>
        </w:tc>
        <w:tc>
          <w:tcPr>
            <w:tcW w:w="2093" w:type="dxa"/>
            <w:tcBorders>
              <w:top w:val="single" w:sz="4" w:space="0" w:color="auto"/>
              <w:left w:val="single" w:sz="4" w:space="0" w:color="auto"/>
              <w:bottom w:val="single" w:sz="4" w:space="0" w:color="auto"/>
              <w:right w:val="single" w:sz="4" w:space="0" w:color="auto"/>
            </w:tcBorders>
          </w:tcPr>
          <w:p w14:paraId="4D3E0474"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c>
          <w:tcPr>
            <w:tcW w:w="2247" w:type="dxa"/>
            <w:tcBorders>
              <w:top w:val="single" w:sz="4" w:space="0" w:color="auto"/>
              <w:left w:val="single" w:sz="4" w:space="0" w:color="auto"/>
              <w:bottom w:val="single" w:sz="4" w:space="0" w:color="auto"/>
              <w:right w:val="single" w:sz="4" w:space="0" w:color="auto"/>
            </w:tcBorders>
          </w:tcPr>
          <w:p w14:paraId="5F3DA94F"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r>
    </w:tbl>
    <w:p w14:paraId="04FA37AF" w14:textId="77777777" w:rsidR="00325B78" w:rsidRDefault="00325B78">
      <w:pPr>
        <w:adjustRightInd w:val="0"/>
        <w:snapToGrid w:val="0"/>
        <w:spacing w:line="360" w:lineRule="auto"/>
        <w:rPr>
          <w:rFonts w:asciiTheme="minorEastAsia" w:hAnsiTheme="minorEastAsia" w:cs="Arial"/>
          <w:sz w:val="24"/>
          <w:szCs w:val="24"/>
        </w:rPr>
      </w:pPr>
    </w:p>
    <w:p w14:paraId="0E36E176" w14:textId="77777777" w:rsidR="00325B78" w:rsidRDefault="003559C3">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30</w:t>
      </w:r>
      <w:r>
        <w:rPr>
          <w:rFonts w:asciiTheme="minorEastAsia" w:hAnsiTheme="minorEastAsia" w:cs="Arial" w:hint="eastAsia"/>
          <w:sz w:val="24"/>
          <w:szCs w:val="24"/>
        </w:rPr>
        <w:t>日）</w:t>
      </w:r>
    </w:p>
    <w:p w14:paraId="6A7417C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2C0F1B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w:t>
      </w:r>
      <w:r>
        <w:rPr>
          <w:rFonts w:asciiTheme="minorEastAsia" w:hAnsiTheme="minorEastAsia" w:cs="Arial"/>
          <w:sz w:val="24"/>
          <w:szCs w:val="24"/>
        </w:rPr>
        <w:t>A类基金份额，</w:t>
      </w:r>
      <w:r>
        <w:rPr>
          <w:rFonts w:asciiTheme="minorEastAsia" w:hAnsiTheme="minorEastAsia" w:cs="Arial" w:hint="eastAsia"/>
          <w:sz w:val="24"/>
          <w:szCs w:val="24"/>
        </w:rPr>
        <w:t>对持续持有期少于</w:t>
      </w:r>
      <w:r>
        <w:rPr>
          <w:rFonts w:asciiTheme="minorEastAsia" w:hAnsiTheme="minorEastAsia" w:cs="Arial"/>
          <w:sz w:val="24"/>
          <w:szCs w:val="24"/>
        </w:rPr>
        <w:t>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Pr>
          <w:rFonts w:asciiTheme="minorEastAsia" w:hAnsiTheme="minorEastAsia" w:cs="Arial" w:hint="eastAsia"/>
          <w:sz w:val="24"/>
          <w:szCs w:val="24"/>
        </w:rPr>
        <w:t>就</w:t>
      </w:r>
      <w:r>
        <w:rPr>
          <w:rFonts w:asciiTheme="minorEastAsia" w:hAnsiTheme="minorEastAsia" w:cs="Arial"/>
          <w:sz w:val="24"/>
          <w:szCs w:val="24"/>
        </w:rPr>
        <w:t>C类基金份额，收取的赎回费全额计入基金财产</w:t>
      </w:r>
      <w:r>
        <w:rPr>
          <w:rFonts w:asciiTheme="minorEastAsia" w:hAnsiTheme="minorEastAsia" w:cs="Arial" w:hint="eastAsia"/>
          <w:sz w:val="24"/>
          <w:szCs w:val="24"/>
        </w:rPr>
        <w:t>。上述未纳入基金财产的赎回费用于支付登记费和其他必要的手续费。</w:t>
      </w:r>
    </w:p>
    <w:p w14:paraId="3F055A03"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4B5AF3D7" w14:textId="77777777" w:rsidR="00325B78" w:rsidRDefault="003559C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7B496C46"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4ACBAC3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1、A类基金份额</w:t>
      </w:r>
      <w:r>
        <w:rPr>
          <w:rFonts w:asciiTheme="minorEastAsia" w:hAnsiTheme="minorEastAsia" w:cs="Arial" w:hint="eastAsia"/>
          <w:sz w:val="24"/>
          <w:szCs w:val="24"/>
        </w:rPr>
        <w:t>申购份额的计算方式：</w:t>
      </w:r>
    </w:p>
    <w:p w14:paraId="029AC4A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w:t>
      </w:r>
      <w:r>
        <w:rPr>
          <w:rFonts w:asciiTheme="minorEastAsia" w:hAnsiTheme="minorEastAsia" w:cs="Arial" w:hint="eastAsia"/>
          <w:sz w:val="24"/>
          <w:szCs w:val="24"/>
        </w:rPr>
        <w:t>用适用比例费率时，申购份额的计算公式如下：</w:t>
      </w:r>
    </w:p>
    <w:p w14:paraId="0677DCA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3F58577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3B2089E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w:t>
      </w:r>
      <w:r>
        <w:rPr>
          <w:rFonts w:asciiTheme="minorEastAsia" w:hAnsiTheme="minorEastAsia" w:cs="Arial" w:hint="eastAsia"/>
          <w:sz w:val="24"/>
          <w:szCs w:val="24"/>
        </w:rPr>
        <w:t>基金份额净值</w:t>
      </w:r>
    </w:p>
    <w:p w14:paraId="6A571C03"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2ADA88A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1CB9B8F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1BFA12C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w:t>
      </w:r>
      <w:r>
        <w:rPr>
          <w:rFonts w:asciiTheme="minorEastAsia" w:hAnsiTheme="minorEastAsia" w:cs="Arial" w:hint="eastAsia"/>
          <w:sz w:val="24"/>
          <w:szCs w:val="24"/>
        </w:rPr>
        <w:t>基金份额净值</w:t>
      </w:r>
    </w:p>
    <w:p w14:paraId="63AF52D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5809767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A类基金份额，且该申购申请被全额确认，对应的申购费率为1.5%，假定申购当日A类</w:t>
      </w:r>
      <w:r>
        <w:rPr>
          <w:rFonts w:asciiTheme="minorEastAsia" w:hAnsiTheme="minorEastAsia" w:cs="Arial" w:hint="eastAsia"/>
          <w:sz w:val="24"/>
          <w:szCs w:val="24"/>
        </w:rPr>
        <w:t>基金份额净值为</w:t>
      </w:r>
      <w:r>
        <w:rPr>
          <w:rFonts w:asciiTheme="minorEastAsia" w:hAnsiTheme="minorEastAsia" w:cs="Arial"/>
          <w:sz w:val="24"/>
          <w:szCs w:val="24"/>
        </w:rPr>
        <w:t>1.0500元，则可得到的申购份额为：</w:t>
      </w:r>
    </w:p>
    <w:p w14:paraId="7E1393B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50,000/(1+1.5%)＝49,261.08元</w:t>
      </w:r>
    </w:p>
    <w:p w14:paraId="5015D7E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50,000－49,261.08＝738.92元</w:t>
      </w:r>
    </w:p>
    <w:p w14:paraId="710964D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49,261.08/1.0500＝46,915.31 </w:t>
      </w:r>
      <w:r>
        <w:rPr>
          <w:rFonts w:asciiTheme="minorEastAsia" w:hAnsiTheme="minorEastAsia" w:cs="Arial" w:hint="eastAsia"/>
          <w:sz w:val="24"/>
          <w:szCs w:val="24"/>
        </w:rPr>
        <w:t>份</w:t>
      </w:r>
    </w:p>
    <w:p w14:paraId="106F038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A类基金份额，假定申购当日A类基金份额净值为1.0500元，可得到46,915.31份A类</w:t>
      </w:r>
      <w:r>
        <w:rPr>
          <w:rFonts w:asciiTheme="minorEastAsia" w:hAnsiTheme="minorEastAsia" w:cs="Arial" w:hint="eastAsia"/>
          <w:kern w:val="0"/>
          <w:sz w:val="24"/>
          <w:szCs w:val="24"/>
        </w:rPr>
        <w:t>基金份额。</w:t>
      </w:r>
    </w:p>
    <w:p w14:paraId="0DE6D6C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2、C类基金份额申购份额的计算方式：</w:t>
      </w:r>
    </w:p>
    <w:p w14:paraId="6BC9E1A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3AE3F78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569BC0B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C类基金份额，且该申购申请被全额确认，假定申购当日C类基金份额净值为1.2300元，则可得到的申购份额为：</w:t>
      </w:r>
    </w:p>
    <w:p w14:paraId="303E3CE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5,000,000/1.2500=4,000,000份</w:t>
      </w:r>
    </w:p>
    <w:p w14:paraId="5EB3116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C类基金份额，假定申购当日C类基金份额净值为1.2500</w:t>
      </w:r>
      <w:r>
        <w:rPr>
          <w:rFonts w:asciiTheme="minorEastAsia" w:hAnsiTheme="minorEastAsia" w:cs="Arial" w:hint="eastAsia"/>
          <w:sz w:val="24"/>
          <w:szCs w:val="24"/>
        </w:rPr>
        <w:t>元，可得到</w:t>
      </w:r>
      <w:r>
        <w:rPr>
          <w:rFonts w:asciiTheme="minorEastAsia" w:hAnsiTheme="minorEastAsia" w:cs="Arial"/>
          <w:sz w:val="24"/>
          <w:szCs w:val="24"/>
        </w:rPr>
        <w:t>4,000,000份C类基金份额。</w:t>
      </w:r>
    </w:p>
    <w:p w14:paraId="16AF920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688303A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0530962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33FC561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280867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w:t>
      </w:r>
      <w:r>
        <w:rPr>
          <w:rFonts w:asciiTheme="minorEastAsia" w:hAnsiTheme="minorEastAsia" w:cs="Arial" w:hint="eastAsia"/>
          <w:sz w:val="24"/>
          <w:szCs w:val="24"/>
        </w:rPr>
        <w:lastRenderedPageBreak/>
        <w:t>损失由基金财产承担。</w:t>
      </w:r>
    </w:p>
    <w:p w14:paraId="47B3DE6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1</w:t>
      </w:r>
      <w:r>
        <w:rPr>
          <w:rFonts w:asciiTheme="minorEastAsia" w:hAnsiTheme="minorEastAsia" w:cs="Arial" w:hint="eastAsia"/>
          <w:sz w:val="24"/>
          <w:szCs w:val="24"/>
        </w:rPr>
        <w:t>：某投资者赎回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5A67AE1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568DB92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160544D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32DE77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7316468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w:t>
      </w:r>
      <w:r>
        <w:rPr>
          <w:rFonts w:asciiTheme="minorEastAsia" w:hAnsiTheme="minorEastAsia" w:cs="Arial" w:hint="eastAsia"/>
          <w:sz w:val="24"/>
          <w:szCs w:val="24"/>
        </w:rPr>
        <w:t>份</w:t>
      </w:r>
      <w:r>
        <w:rPr>
          <w:rFonts w:asciiTheme="minorEastAsia" w:hAnsiTheme="minorEastAsia" w:cs="Arial"/>
          <w:sz w:val="24"/>
          <w:szCs w:val="24"/>
        </w:rPr>
        <w:t>C类基金份额，持有时间为20日，对应的赎回费率为0.5%，假设赎回当日C类基金份额净值是1.0680元，则其可得到的赎回金额为：</w:t>
      </w:r>
    </w:p>
    <w:p w14:paraId="389D8C8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0F23FF5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730680B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5B84F8D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C类基金份额，持有期限为20日，假设赎回当日本基金C类基金份额净值是1.0680元，则其可得到的净赎回金额为10,626.60元。</w:t>
      </w:r>
    </w:p>
    <w:p w14:paraId="174A725F"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w:t>
      </w:r>
      <w:r>
        <w:rPr>
          <w:rFonts w:asciiTheme="minorEastAsia" w:hAnsiTheme="minorEastAsia" w:cs="Times New Roman" w:hint="eastAsia"/>
          <w:sz w:val="24"/>
          <w:szCs w:val="24"/>
        </w:rPr>
        <w:t>位，小数点后第</w:t>
      </w:r>
      <w:r>
        <w:rPr>
          <w:rFonts w:asciiTheme="minorEastAsia" w:hAnsiTheme="minorEastAsia" w:cs="Times New Roman"/>
          <w:sz w:val="24"/>
          <w:szCs w:val="24"/>
        </w:rPr>
        <w:t>5</w:t>
      </w:r>
      <w:r>
        <w:rPr>
          <w:rFonts w:asciiTheme="minorEastAsia" w:hAnsiTheme="minorEastAsia" w:cs="Times New Roman" w:hint="eastAsia"/>
          <w:sz w:val="24"/>
          <w:szCs w:val="24"/>
        </w:rPr>
        <w:t>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1E127770" w14:textId="77777777" w:rsidR="00325B78" w:rsidRDefault="003559C3">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457CBDC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5D888C8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A84C53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lastRenderedPageBreak/>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328F3144"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3A61C676"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54075EA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39C718F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26149B1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7F8E640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w:t>
      </w:r>
      <w:r>
        <w:rPr>
          <w:rFonts w:asciiTheme="minorEastAsia" w:hAnsiTheme="minorEastAsia" w:hint="eastAsia"/>
          <w:bCs/>
          <w:sz w:val="24"/>
          <w:szCs w:val="24"/>
        </w:rPr>
        <w:t>或对存量基金份额持有人利益构成潜在重大不利影响</w:t>
      </w:r>
      <w:r>
        <w:rPr>
          <w:rFonts w:asciiTheme="minorEastAsia" w:hAnsiTheme="minorEastAsia" w:cs="Arial" w:hint="eastAsia"/>
          <w:sz w:val="24"/>
          <w:szCs w:val="24"/>
        </w:rPr>
        <w:t>时。</w:t>
      </w:r>
    </w:p>
    <w:p w14:paraId="14A0FE0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7F3DE1C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040A7E16"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7、基金管理人接受某笔或者某些申购申请有可能导致单一投资者持有基金份额的比例达到或者超过50%，或者变相规避50%集中度的情形时。</w:t>
      </w:r>
    </w:p>
    <w:p w14:paraId="2193C4DF"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8、当前一估值日基金资产净值50%以上的资产出现无可参考的活跃市场价格且采用估值技术仍导致公允价值存在重大不确定性时，经与基金托管人协商确认后，基金管理人应当采取延缓支付赎回款项或暂停接受基金申购赎回申请的措施。</w:t>
      </w:r>
    </w:p>
    <w:p w14:paraId="3CF45F4D"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9、法律法规规定或中国证监会认定的其他情形。</w:t>
      </w:r>
    </w:p>
    <w:p w14:paraId="05F8E0F9"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发生上述第1、2、</w:t>
      </w:r>
      <w:r>
        <w:rPr>
          <w:rFonts w:asciiTheme="minorEastAsia" w:hAnsiTheme="minorEastAsia"/>
          <w:bCs/>
          <w:sz w:val="24"/>
          <w:szCs w:val="24"/>
        </w:rPr>
        <w:t>3</w:t>
      </w:r>
      <w:r>
        <w:rPr>
          <w:rFonts w:asciiTheme="minorEastAsia" w:hAnsiTheme="minorEastAsia" w:hint="eastAsia"/>
          <w:bCs/>
          <w:sz w:val="24"/>
          <w:szCs w:val="24"/>
        </w:rPr>
        <w:t>、5、6、8、9项暂停申购情形之一且基金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14:paraId="37DB5553" w14:textId="77777777" w:rsidR="00325B78" w:rsidRDefault="003559C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746512B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648BCDD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1、因不可抗力导致基金管理人不能支付赎回款项。</w:t>
      </w:r>
    </w:p>
    <w:p w14:paraId="6264CFE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2、发生基金合同规定的暂停基金资产估值情况时，基金管理人可暂停接受投资人的赎回申请或延缓支付赎回款项。</w:t>
      </w:r>
    </w:p>
    <w:p w14:paraId="5087C09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3、证券、期货交易所交易时间非正常停市，导致基金管理人无法计算当日基金资产净值。</w:t>
      </w:r>
    </w:p>
    <w:p w14:paraId="02F4DA4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4、连续两个或两个以上开放日发生巨额赎回。</w:t>
      </w:r>
    </w:p>
    <w:p w14:paraId="06673CE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5、继续接受赎回申请将损害现有基金份额持有人利益的情形时，基金管理人可暂停接受投资人的赎回申请。</w:t>
      </w:r>
    </w:p>
    <w:p w14:paraId="419717B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szCs w:val="24"/>
        </w:rPr>
        <w:t>6、</w:t>
      </w:r>
      <w:r>
        <w:rPr>
          <w:rFonts w:asciiTheme="minorEastAsia" w:hAnsiTheme="minorEastAsia" w:hint="eastAsia"/>
          <w:bCs/>
          <w:sz w:val="24"/>
        </w:rPr>
        <w:t>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5C76D7F6"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w:t>
      </w:r>
      <w:r>
        <w:rPr>
          <w:rFonts w:asciiTheme="minorEastAsia" w:hAnsiTheme="minorEastAsia" w:hint="eastAsia"/>
          <w:bCs/>
          <w:sz w:val="24"/>
          <w:szCs w:val="24"/>
        </w:rPr>
        <w:t>、法律法规规定或中国证监会认定的其他情形。</w:t>
      </w:r>
    </w:p>
    <w:p w14:paraId="5647E443"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w:t>
      </w:r>
      <w:r>
        <w:rPr>
          <w:rFonts w:asciiTheme="minorEastAsia" w:hAnsiTheme="minorEastAsia" w:hint="eastAsia"/>
          <w:bCs/>
          <w:sz w:val="24"/>
        </w:rPr>
        <w:t>应将可支付部分按单个账户申请量占申请总量的比例分配给赎回申请人，</w:t>
      </w:r>
      <w:r>
        <w:rPr>
          <w:rFonts w:asciiTheme="minorEastAsia" w:hAnsiTheme="minorEastAsia" w:cs="Arial" w:hint="eastAsia"/>
          <w:sz w:val="24"/>
          <w:szCs w:val="24"/>
        </w:rPr>
        <w:t>未支付部分可延期支付。若出现上述第</w:t>
      </w:r>
      <w:r>
        <w:rPr>
          <w:rFonts w:asciiTheme="minorEastAsia" w:hAnsiTheme="minorEastAsia" w:cs="Arial"/>
          <w:sz w:val="24"/>
          <w:szCs w:val="24"/>
        </w:rPr>
        <w:t>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3329"/>
      <w:bookmarkStart w:id="186" w:name="_Toc20976"/>
      <w:bookmarkStart w:id="187" w:name="_Toc32092"/>
      <w:bookmarkStart w:id="188" w:name="_Toc739"/>
      <w:bookmarkStart w:id="189" w:name="_Toc29408"/>
      <w:bookmarkStart w:id="190" w:name="_Toc123102457"/>
      <w:bookmarkStart w:id="191" w:name="_Toc123112238"/>
      <w:bookmarkStart w:id="192" w:name="_Toc8791"/>
      <w:bookmarkStart w:id="193" w:name="_Toc5170"/>
      <w:bookmarkStart w:id="194" w:name="_Toc141703890"/>
      <w:bookmarkStart w:id="195" w:name="_Toc32584"/>
      <w:bookmarkStart w:id="196" w:name="_Toc139991740"/>
      <w:bookmarkStart w:id="197" w:name="_Toc352229756"/>
      <w:bookmarkStart w:id="198" w:name="_Toc17198"/>
      <w:bookmarkStart w:id="199" w:name="_Toc123051456"/>
      <w:bookmarkStart w:id="200" w:name="_Toc21237"/>
      <w:bookmarkStart w:id="201" w:name="_Toc79392622"/>
      <w:bookmarkStart w:id="202" w:name="_Toc17920"/>
      <w:bookmarkStart w:id="203" w:name="_Toc48649708"/>
      <w:bookmarkStart w:id="204" w:name="_Toc98560356"/>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1F0CCDC3"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493E6923"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1、巨额赎回的认定</w:t>
      </w:r>
    </w:p>
    <w:p w14:paraId="7A543F80"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Pr>
          <w:rFonts w:asciiTheme="minorEastAsia" w:hAnsiTheme="minorEastAsia" w:cs="Arial"/>
          <w:sz w:val="24"/>
          <w:szCs w:val="24"/>
        </w:rPr>
        <w:t>10%，即认为是发生了巨额赎回。</w:t>
      </w:r>
    </w:p>
    <w:p w14:paraId="0D14FEE6"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2、巨额赎回的处理方式</w:t>
      </w:r>
    </w:p>
    <w:p w14:paraId="79837885"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43B384A5"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1）全额赎回：当基金管理人认为有能力支付投资人的全部赎回申请时，按正常赎回程序执行。</w:t>
      </w:r>
    </w:p>
    <w:p w14:paraId="58F4915F" w14:textId="77777777" w:rsidR="00325B78" w:rsidRDefault="003559C3">
      <w:pPr>
        <w:spacing w:line="360" w:lineRule="auto"/>
        <w:ind w:firstLineChars="200" w:firstLine="480"/>
        <w:rPr>
          <w:rFonts w:asciiTheme="minorEastAsia" w:hAnsiTheme="minorEastAsia"/>
          <w:b/>
          <w:bCs/>
          <w:sz w:val="24"/>
          <w:szCs w:val="24"/>
        </w:rPr>
      </w:pPr>
      <w:r>
        <w:rPr>
          <w:rFonts w:asciiTheme="minorEastAsia" w:hAnsiTheme="minorEastAsia" w:hint="eastAsia"/>
          <w:bCs/>
          <w:sz w:val="24"/>
          <w:szCs w:val="24"/>
        </w:rPr>
        <w:lastRenderedPageBreak/>
        <w:t>（</w:t>
      </w:r>
      <w:r>
        <w:rPr>
          <w:rFonts w:asciiTheme="minorEastAsia" w:hAnsiTheme="minorEastAsia"/>
          <w:bCs/>
          <w:sz w:val="24"/>
          <w:szCs w:val="24"/>
        </w:rPr>
        <w:t>2</w:t>
      </w:r>
      <w:r>
        <w:rPr>
          <w:rFonts w:asciiTheme="minorEastAsia" w:hAnsiTheme="minorEastAsia" w:hint="eastAsia"/>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Theme="minorEastAsia" w:hAnsiTheme="minorEastAsia"/>
          <w:bCs/>
          <w:sz w:val="24"/>
          <w:szCs w:val="24"/>
        </w:rPr>
        <w:t>10%</w:t>
      </w:r>
      <w:r>
        <w:rPr>
          <w:rFonts w:asciiTheme="minorEastAsia" w:hAnsiTheme="minorEastAsia" w:hint="eastAsia"/>
          <w:bCs/>
          <w:sz w:val="24"/>
          <w:szCs w:val="24"/>
        </w:rPr>
        <w:t>的前提下，可对其余赎回申请延期办理。若进行上述延期办理，对于单个基金份额持有人当日赎回申请超过上一开放日基金总份额</w:t>
      </w:r>
      <w:r>
        <w:rPr>
          <w:rFonts w:asciiTheme="minorEastAsia" w:hAnsiTheme="minorEastAsia"/>
          <w:bCs/>
          <w:sz w:val="24"/>
          <w:szCs w:val="24"/>
        </w:rPr>
        <w:t>50</w:t>
      </w:r>
      <w:r>
        <w:rPr>
          <w:rFonts w:asciiTheme="minorEastAsia" w:hAnsiTheme="minorEastAsia" w:hint="eastAsia"/>
          <w:bCs/>
          <w:sz w:val="24"/>
          <w:szCs w:val="24"/>
        </w:rPr>
        <w:t>%以上的部分，将自动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某一类别的基金份额净值为基础计算赎回金额，以此类推，直到全部赎回为止。如投资人在提交赎回申请时未作明确选择，投资人未能赎回部分作自动延期赎回处理。部分延期赎回不受单笔赎回最低份额的限制。</w:t>
      </w:r>
    </w:p>
    <w:p w14:paraId="3979C4C6"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0F7EC2EA"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3、巨额赎回的公告</w:t>
      </w:r>
    </w:p>
    <w:p w14:paraId="0D083C77"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w:t>
      </w:r>
      <w:r>
        <w:rPr>
          <w:rFonts w:asciiTheme="minorEastAsia" w:hAnsiTheme="minorEastAsia" w:cs="Arial"/>
          <w:sz w:val="24"/>
          <w:szCs w:val="24"/>
        </w:rPr>
        <w:t>3个交易日内通知基金份额持有人，说明有关处理方法，</w:t>
      </w:r>
      <w:r>
        <w:rPr>
          <w:rFonts w:asciiTheme="minorEastAsia" w:hAnsiTheme="minorEastAsia" w:cs="Arial" w:hint="eastAsia"/>
          <w:sz w:val="24"/>
          <w:szCs w:val="24"/>
        </w:rPr>
        <w:t>并在</w:t>
      </w:r>
      <w:r>
        <w:rPr>
          <w:rFonts w:asciiTheme="minorEastAsia" w:hAnsiTheme="minorEastAsia" w:cs="Arial"/>
          <w:sz w:val="24"/>
          <w:szCs w:val="24"/>
        </w:rPr>
        <w:t>2日内在指定媒介上刊登公告。</w:t>
      </w:r>
    </w:p>
    <w:p w14:paraId="10045037"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1085FD30"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1、发生上述暂停申购或赎回情况的，</w:t>
      </w:r>
      <w:r>
        <w:rPr>
          <w:rFonts w:asciiTheme="minorEastAsia" w:hAnsiTheme="minorEastAsia" w:cs="Arial" w:hint="eastAsia"/>
          <w:sz w:val="24"/>
          <w:szCs w:val="24"/>
        </w:rPr>
        <w:t>基金管理人应在规定期限内在指定媒介上刊登暂停公告。</w:t>
      </w:r>
    </w:p>
    <w:p w14:paraId="7F4EDE8B"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0FBC7EF9"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lastRenderedPageBreak/>
        <w:t>3、上述暂停申购或赎回情况消除的，基金管理人应于重新开放日公布最近1个工作日两类基金份额净值。</w:t>
      </w:r>
    </w:p>
    <w:p w14:paraId="4D5FCF54"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6FA19E2F"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263E54A8"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404273F1"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066C642"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14:paraId="11D0A66D"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0C8D4BEA"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23A5F8D9"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31485016"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E3518C2"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1603B03B"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w:t>
      </w:r>
      <w:r>
        <w:rPr>
          <w:rFonts w:asciiTheme="minorEastAsia" w:hAnsiTheme="minorEastAsia" w:cs="Arial" w:hint="eastAsia"/>
          <w:sz w:val="24"/>
          <w:szCs w:val="24"/>
        </w:rPr>
        <w:lastRenderedPageBreak/>
        <w:t>金额必须不低于基金管理人在相关公告或更新的招募说明书中所规定的定期定额投资计划最低申购金额。</w:t>
      </w:r>
    </w:p>
    <w:p w14:paraId="268C9489"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7A2B2215"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63C7896C"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基金份额被冻结的，被冻结部分产生的权益一并冻结，被冻结部分份额仍然参与收益分配。法律法规或监管机构另有规定的除外。</w:t>
      </w:r>
    </w:p>
    <w:p w14:paraId="78EFCF92" w14:textId="77777777" w:rsidR="00325B78" w:rsidRDefault="003559C3">
      <w:pPr>
        <w:widowControl/>
        <w:spacing w:line="360" w:lineRule="auto"/>
        <w:ind w:firstLineChars="200" w:firstLine="480"/>
        <w:jc w:val="left"/>
        <w:rPr>
          <w:rFonts w:asciiTheme="minorEastAsia" w:hAnsiTheme="minorEastAsia" w:cs="Arial"/>
          <w:szCs w:val="21"/>
        </w:rPr>
        <w:sectPr w:rsidR="00325B78">
          <w:footerReference w:type="default" r:id="rId23"/>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22FAFDFD" w14:textId="77777777" w:rsidR="00325B78" w:rsidRDefault="003559C3">
      <w:pPr>
        <w:pStyle w:val="1"/>
        <w:jc w:val="center"/>
        <w:rPr>
          <w:rFonts w:asciiTheme="minorEastAsia" w:eastAsiaTheme="minorEastAsia" w:hAnsiTheme="minorEastAsia"/>
          <w:sz w:val="30"/>
          <w:szCs w:val="30"/>
        </w:rPr>
      </w:pPr>
      <w:bookmarkStart w:id="205" w:name="_Toc521338330"/>
      <w:r>
        <w:rPr>
          <w:rFonts w:asciiTheme="minorEastAsia" w:eastAsiaTheme="minorEastAsia" w:hAnsiTheme="minorEastAsia" w:hint="eastAsia"/>
          <w:sz w:val="30"/>
          <w:szCs w:val="30"/>
        </w:rPr>
        <w:lastRenderedPageBreak/>
        <w:t>第九部分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基金的投资</w:t>
      </w:r>
      <w:bookmarkEnd w:id="184"/>
      <w:bookmarkEnd w:id="205"/>
    </w:p>
    <w:p w14:paraId="11EEA6C2"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0B801DC5"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4D02D85F"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01338B2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Times New Roman" w:hint="eastAsia"/>
          <w:bCs/>
          <w:sz w:val="24"/>
          <w:szCs w:val="24"/>
        </w:rPr>
        <w:t>、存托凭证</w:t>
      </w:r>
      <w:r>
        <w:rPr>
          <w:rFonts w:asciiTheme="minorEastAsia" w:hAnsiTheme="minorEastAsia" w:hint="eastAsia"/>
          <w:bCs/>
          <w:sz w:val="24"/>
        </w:rPr>
        <w:t>，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316D49EE"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hint="eastAsia"/>
          <w:bCs/>
          <w:sz w:val="24"/>
        </w:rPr>
        <w:t>基金的投资组合比例为：股票资产占基金资产的</w:t>
      </w:r>
      <w:r>
        <w:rPr>
          <w:rFonts w:asciiTheme="minorEastAsia" w:hAnsiTheme="minorEastAsia"/>
          <w:bCs/>
          <w:sz w:val="24"/>
        </w:rPr>
        <w:t>5</w:t>
      </w:r>
      <w:r>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r>
        <w:rPr>
          <w:rFonts w:asciiTheme="minorEastAsia" w:hAnsiTheme="minorEastAsia" w:cs="Times New Roman" w:hint="eastAsia"/>
          <w:bCs/>
          <w:sz w:val="24"/>
          <w:szCs w:val="24"/>
        </w:rPr>
        <w:t>。</w:t>
      </w:r>
    </w:p>
    <w:p w14:paraId="48B9FA3E"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21C1E625"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26A6CB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（一）资产配置策略</w:t>
      </w:r>
    </w:p>
    <w:p w14:paraId="67D987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通过跟踪考量通常的宏观经济变量（包括GDP增长率、CPI走势、M2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14:paraId="1F3014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（二）债券投资策略</w:t>
      </w:r>
    </w:p>
    <w:p w14:paraId="128DE05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本基金债券投资将采取久期策略、收益率曲线策略、骑乘策略、息差策略、</w:t>
      </w:r>
      <w:r>
        <w:rPr>
          <w:rFonts w:asciiTheme="minorEastAsia" w:hAnsiTheme="minorEastAsia" w:hint="eastAsia"/>
          <w:bCs/>
          <w:sz w:val="24"/>
        </w:rPr>
        <w:lastRenderedPageBreak/>
        <w:t>个券选择策略、信用策略、中小企业私募债投资策略、可转债投资策略等积极投资策略，灵活地调整组合的券种搭配，精选个券，力争实现投资组合的保值增值。</w:t>
      </w:r>
    </w:p>
    <w:p w14:paraId="67E42B8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1、久期策略</w:t>
      </w:r>
    </w:p>
    <w:p w14:paraId="3767475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久期管理是债券投资的重要考量因素，本基金将采用以“目标久期”为中心、</w:t>
      </w:r>
      <w:r>
        <w:rPr>
          <w:rFonts w:asciiTheme="minorEastAsia" w:hAnsiTheme="minorEastAsia"/>
          <w:bCs/>
          <w:sz w:val="24"/>
        </w:rPr>
        <w:t xml:space="preserve"> </w:t>
      </w:r>
      <w:r>
        <w:rPr>
          <w:rFonts w:asciiTheme="minorEastAsia" w:hAnsiTheme="minorEastAsia" w:hint="eastAsia"/>
          <w:bCs/>
          <w:sz w:val="24"/>
        </w:rPr>
        <w:t>自上而下的组合久期管理策略。</w:t>
      </w:r>
    </w:p>
    <w:p w14:paraId="1028B84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2、收益率曲线策略</w:t>
      </w:r>
    </w:p>
    <w:p w14:paraId="0531AC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收益率曲线的形状变化是判断市场整体走向的一个重要依据，本基金将据此调整组合长、中、短期债券的搭配，并进行动态调整。</w:t>
      </w:r>
    </w:p>
    <w:p w14:paraId="5DA5DE0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3、骑乘策略</w:t>
      </w:r>
    </w:p>
    <w:p w14:paraId="3F44BE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本基金将采用基于收益率曲线分析对债券组合进行适时调整的骑乘策略，</w:t>
      </w:r>
      <w:r>
        <w:rPr>
          <w:rFonts w:asciiTheme="minorEastAsia" w:hAnsiTheme="minorEastAsia"/>
          <w:bCs/>
          <w:sz w:val="24"/>
        </w:rPr>
        <w:t xml:space="preserve"> </w:t>
      </w:r>
      <w:r>
        <w:rPr>
          <w:rFonts w:asciiTheme="minorEastAsia" w:hAnsiTheme="minorEastAsia" w:hint="eastAsia"/>
          <w:bCs/>
          <w:sz w:val="24"/>
        </w:rPr>
        <w:t>以达到增强组合的持有期收益的目的。</w:t>
      </w:r>
    </w:p>
    <w:p w14:paraId="4B48CD1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4、息差策略</w:t>
      </w:r>
    </w:p>
    <w:p w14:paraId="42F1694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本基金将采用息差策略，以达到更好地利用杠杆放大债券投资的收益的目的。</w:t>
      </w:r>
    </w:p>
    <w:p w14:paraId="4261059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5、个券选择策略</w:t>
      </w:r>
    </w:p>
    <w:p w14:paraId="1F2127B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14:paraId="55FC41A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6、信用策略</w:t>
      </w:r>
    </w:p>
    <w:p w14:paraId="496ED49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14:paraId="3BDF996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7、中小企业私募债券策略</w:t>
      </w:r>
    </w:p>
    <w:p w14:paraId="0C0CBC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中小企业私募债券是在中国境内以非公开方式发行和转让，约定在一定期限还本付息的公司债券。由于其非公开性及条款可协商性，普遍具有较高收益。</w:t>
      </w:r>
      <w:r>
        <w:rPr>
          <w:rFonts w:asciiTheme="minorEastAsia" w:hAnsiTheme="minorEastAsia"/>
          <w:bCs/>
          <w:sz w:val="24"/>
        </w:rPr>
        <w:t xml:space="preserve"> </w:t>
      </w:r>
      <w:r>
        <w:rPr>
          <w:rFonts w:asciiTheme="minorEastAsia" w:hAnsiTheme="minorEastAsia" w:hint="eastAsia"/>
          <w:bCs/>
          <w:sz w:val="24"/>
        </w:rPr>
        <w:t>本基金将深入研究发行人资信及公司运营情况，合理合规合格地进行中小企业私募债券投资。本基金在投资过程中密切监控债券信用等级或发行人信用等级变化情况，尽力规避风险，并获取超额收益。</w:t>
      </w:r>
    </w:p>
    <w:p w14:paraId="5FA416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8、可转债投资策略</w:t>
      </w:r>
    </w:p>
    <w:p w14:paraId="34F0D21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可转债兼具权益类证券与固定收益类证券的特性，本基金一方面将对发债主</w:t>
      </w:r>
      <w:r>
        <w:rPr>
          <w:rFonts w:asciiTheme="minorEastAsia" w:hAnsiTheme="minorEastAsia" w:hint="eastAsia"/>
          <w:bCs/>
          <w:sz w:val="24"/>
        </w:rPr>
        <w:lastRenderedPageBreak/>
        <w:t>体的信用基本面进行深入挖掘以明确该可转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进行投资。</w:t>
      </w:r>
    </w:p>
    <w:p w14:paraId="15B9873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（三）股票投资策略</w:t>
      </w:r>
    </w:p>
    <w:p w14:paraId="09860DC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p>
    <w:p w14:paraId="76CC0E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1、自上而下的行业遴选</w:t>
      </w:r>
    </w:p>
    <w:p w14:paraId="0D5116E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asciiTheme="minorEastAsia" w:hAnsiTheme="minorEastAsia"/>
          <w:bCs/>
          <w:sz w:val="24"/>
        </w:rPr>
        <w:t xml:space="preserve"> </w:t>
      </w:r>
      <w:r>
        <w:rPr>
          <w:rFonts w:asciiTheme="minorEastAsia" w:hAnsiTheme="minorEastAsia"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14:paraId="7AE775A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2、自下而上的个股选择</w:t>
      </w:r>
    </w:p>
    <w:p w14:paraId="1C995F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14:paraId="42E56DE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另一方面是管理层分析，在国内监管体系落后、公司治理结构不完善的基础上，上市公司的命运对管理团队的依赖度大大增加。本基金将着重考察公司的管理层以及管理制度。</w:t>
      </w:r>
    </w:p>
    <w:p w14:paraId="76B6435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3、综合研判</w:t>
      </w:r>
    </w:p>
    <w:p w14:paraId="4941FCD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本基金在自上而下和自下而上的基础上，结合估值分析，力争实现组合的保值增值。通过对估值方法的选择和估值倍数的比较，选择股价相对低估的股票。</w:t>
      </w:r>
      <w:r>
        <w:rPr>
          <w:rFonts w:asciiTheme="minorEastAsia" w:hAnsiTheme="minorEastAsia" w:hint="eastAsia"/>
          <w:bCs/>
          <w:sz w:val="24"/>
        </w:rPr>
        <w:lastRenderedPageBreak/>
        <w:t>就估值方法而言，基于行业的特点确定对股价最有影响力的关键估值方法（包括PE、PEG、PB、PS、EV/EBITDA等）；就估值倍数而言，通过业内比较、历史比较和增长性分析，确定具有上升基础的股价水平。</w:t>
      </w:r>
    </w:p>
    <w:p w14:paraId="038E237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06" w:name="_Toc386095938"/>
      <w:r>
        <w:rPr>
          <w:rFonts w:asciiTheme="minorEastAsia" w:hAnsiTheme="minorEastAsia" w:hint="eastAsia"/>
          <w:bCs/>
          <w:sz w:val="24"/>
        </w:rPr>
        <w:t>（四）金融衍生品投资策略</w:t>
      </w:r>
      <w:bookmarkEnd w:id="206"/>
    </w:p>
    <w:p w14:paraId="7EF3782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w:t>
      </w:r>
      <w:r>
        <w:rPr>
          <w:rFonts w:asciiTheme="minorEastAsia" w:hAnsiTheme="minorEastAsia" w:hint="eastAsia"/>
          <w:bCs/>
          <w:sz w:val="24"/>
        </w:rPr>
        <w:t>、权证投资策略</w:t>
      </w:r>
    </w:p>
    <w:p w14:paraId="5D54530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权证为本基金辅助性投资工具，投资原则为有利于基金资产增值、控制下跌风险。本基金在权证投资方面将以价值分析为基础，在采用数量化模型分析其合理定价的基础上，立足于无风险套利，力求稳健的投资收益。</w:t>
      </w:r>
    </w:p>
    <w:p w14:paraId="0702AAB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2</w:t>
      </w:r>
      <w:r>
        <w:rPr>
          <w:rFonts w:asciiTheme="minorEastAsia" w:hAnsiTheme="minorEastAsia" w:hint="eastAsia"/>
          <w:bCs/>
          <w:sz w:val="24"/>
        </w:rPr>
        <w:t>、股指期货投资策略</w:t>
      </w:r>
    </w:p>
    <w:p w14:paraId="0C5CAAB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本基金将根据风险管理的原则，以套期保值为目的，在风险可控的前提下，本着谨慎原则，参与股指期货的投资，以管理投资组合的系统性风险，改善组合的风险收益特性。</w:t>
      </w:r>
    </w:p>
    <w:p w14:paraId="5A0D0B3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3、股票期权投资策略</w:t>
      </w:r>
    </w:p>
    <w:p w14:paraId="4173F85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14:paraId="190A5C9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本基金投资股票期权，基金管理人将根据审慎原则，建立期权交易决策部门或小组，授权特定的管理人员负责期权的投资审批事项，以防范期权投资的风险。</w:t>
      </w:r>
    </w:p>
    <w:p w14:paraId="3D8F284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4、国债期货投资策略</w:t>
      </w:r>
    </w:p>
    <w:p w14:paraId="38083B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本基金投资国债期货，将根据风险管理的原则，以套期保值为目的，充分考虑国债期货的流动性和风险收益特征，在风险可控的前提下，适度参与国债期货投资。</w:t>
      </w:r>
    </w:p>
    <w:p w14:paraId="2ED306F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未来，根据市场情况，基金可相应调整和更新相关投资策略，并在招募说明书更新中公告。</w:t>
      </w:r>
    </w:p>
    <w:p w14:paraId="70BEEE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（五）资产支持证券投资策略</w:t>
      </w:r>
    </w:p>
    <w:p w14:paraId="67D063E3" w14:textId="77777777" w:rsidR="00325B78" w:rsidRDefault="003559C3">
      <w:pPr>
        <w:autoSpaceDE w:val="0"/>
        <w:autoSpaceDN w:val="0"/>
        <w:spacing w:line="360" w:lineRule="auto"/>
        <w:ind w:firstLineChars="200" w:firstLine="480"/>
        <w:textAlignment w:val="bottom"/>
        <w:rPr>
          <w:bCs/>
          <w:sz w:val="24"/>
        </w:rPr>
      </w:pPr>
      <w:r>
        <w:rPr>
          <w:rFonts w:asciiTheme="minorEastAsia" w:hAnsiTheme="minorEastAsia"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4094EF14" w14:textId="77777777" w:rsidR="00325B78" w:rsidRDefault="003559C3">
      <w:pPr>
        <w:autoSpaceDE w:val="0"/>
        <w:autoSpaceDN w:val="0"/>
        <w:spacing w:line="360" w:lineRule="auto"/>
        <w:ind w:firstLineChars="200" w:firstLine="480"/>
        <w:textAlignment w:val="bottom"/>
        <w:rPr>
          <w:bCs/>
          <w:sz w:val="24"/>
        </w:rPr>
      </w:pPr>
      <w:r>
        <w:rPr>
          <w:rFonts w:hint="eastAsia"/>
          <w:bCs/>
          <w:sz w:val="24"/>
        </w:rPr>
        <w:lastRenderedPageBreak/>
        <w:t>（六）存托凭证投资策略</w:t>
      </w:r>
    </w:p>
    <w:p w14:paraId="2CA4B68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45FAE781"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hint="eastAsia"/>
          <w:bCs/>
          <w:sz w:val="24"/>
        </w:rPr>
        <w:t>未来随着证券市场投资工具的发展和丰富，在符合有关法律法规规定的前提下，本基金可相应调整和更新相关投资策略。</w:t>
      </w:r>
    </w:p>
    <w:p w14:paraId="45901BE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448A3C5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1、组合限制</w:t>
      </w:r>
    </w:p>
    <w:p w14:paraId="06389E0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基金的投资组合应遵循以下限制：</w:t>
      </w:r>
    </w:p>
    <w:p w14:paraId="451371F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（1）股票投资占基金资产的比例为</w:t>
      </w:r>
      <w:r>
        <w:rPr>
          <w:rFonts w:asciiTheme="minorEastAsia" w:hAnsiTheme="minorEastAsia"/>
          <w:bCs/>
          <w:sz w:val="24"/>
        </w:rPr>
        <w:t>5</w:t>
      </w:r>
      <w:r>
        <w:rPr>
          <w:rFonts w:asciiTheme="minorEastAsia" w:hAnsiTheme="minorEastAsia" w:hint="eastAsia"/>
          <w:bCs/>
          <w:sz w:val="24"/>
        </w:rPr>
        <w:t>0%–95%；</w:t>
      </w:r>
    </w:p>
    <w:p w14:paraId="16091C5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769184E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47A58F4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35776C18"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417A968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16ECBF23"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136D674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671ECB4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236A4D0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4018AE6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0DE852A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24B6CBD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13B60F4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4A7413E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622C058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4DDC84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（17）本基金参与股指期货、国债期货交易，需遵守下列规定：</w:t>
      </w:r>
    </w:p>
    <w:p w14:paraId="1FC7896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1）本基金在任何交易日日终，持有的买入股指期货合约价值，不得超过基金资产净值的10%；</w:t>
      </w:r>
    </w:p>
    <w:p w14:paraId="44EF83E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33A3C09C"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3）本基金在任何交易日日终，持有的卖出股指期货合约价值不得超过基金持有的股票总市值的20%；</w:t>
      </w:r>
    </w:p>
    <w:p w14:paraId="2C20E10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0465F13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55E451E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6）本基金在任何交易日日终，持有的买入国债期货合约价值，不得超过基金资产净值的15%；</w:t>
      </w:r>
    </w:p>
    <w:p w14:paraId="3326F338"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7）本基金在任何交易日日终，持有的卖出国债期货合约价值不得超过基金持有的债券总市值的30%；</w:t>
      </w:r>
    </w:p>
    <w:p w14:paraId="784D7F2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8）本基金在任何交易日内交易（不包括平仓）的国债期货合约的成交金额</w:t>
      </w:r>
      <w:r>
        <w:rPr>
          <w:rFonts w:asciiTheme="minorEastAsia" w:hAnsiTheme="minorEastAsia" w:hint="eastAsia"/>
          <w:bCs/>
          <w:sz w:val="24"/>
        </w:rPr>
        <w:lastRenderedPageBreak/>
        <w:t>不得超过上一交易日基金资产净值的30%；</w:t>
      </w:r>
    </w:p>
    <w:p w14:paraId="50153817"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（18）本基金参与股票期权交易，需遵守下列投资比例限制：</w:t>
      </w:r>
    </w:p>
    <w:p w14:paraId="5915BAAC"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1）本基金因未平仓的期权合约支付和收取的权利金总额不得超过基金资产净值的10%；</w:t>
      </w:r>
    </w:p>
    <w:p w14:paraId="31A73D0A"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77DD795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sz w:val="24"/>
        </w:rPr>
        <w:t>3）本基金未平仓的期权合约面值不得超过基金资产净值的20%。其中，合约面值按照行权价乘以合约乘数计算；</w:t>
      </w:r>
    </w:p>
    <w:p w14:paraId="06847D6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23CBDC38"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（20）本基金主动投资于流动性受限资产的市值合计不得超过基金资产净值的15%；</w:t>
      </w:r>
    </w:p>
    <w:p w14:paraId="5ECC173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14:paraId="56A3DF7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（21）本基金与私募类证券资管产品及中国证监会认定的其他主体为交易对手开展逆回购交易的，可接受质押品的资质要求应当与基金合同约定的投资范围保持一致；</w:t>
      </w:r>
    </w:p>
    <w:p w14:paraId="67C0B870" w14:textId="77777777" w:rsidR="00325B78" w:rsidRDefault="003559C3">
      <w:pPr>
        <w:autoSpaceDE w:val="0"/>
        <w:autoSpaceDN w:val="0"/>
        <w:spacing w:line="360" w:lineRule="auto"/>
        <w:ind w:firstLineChars="200" w:firstLine="480"/>
        <w:textAlignment w:val="bottom"/>
        <w:rPr>
          <w:bCs/>
          <w:sz w:val="24"/>
        </w:rPr>
      </w:pPr>
      <w:r>
        <w:rPr>
          <w:rFonts w:asciiTheme="minorEastAsia" w:hAnsiTheme="minorEastAsia" w:hint="eastAsia"/>
          <w:bCs/>
          <w:sz w:val="24"/>
        </w:rPr>
        <w:t>（22）</w:t>
      </w:r>
      <w:r>
        <w:rPr>
          <w:rFonts w:hint="eastAsia"/>
          <w:bCs/>
          <w:sz w:val="24"/>
        </w:rPr>
        <w:t>本基金投资存托凭证的比例限制依照境内上市交易的股票执行，与境内上市交易的股票合并计算；</w:t>
      </w:r>
    </w:p>
    <w:p w14:paraId="6770833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hint="eastAsia"/>
          <w:bCs/>
          <w:sz w:val="24"/>
        </w:rPr>
        <w:t>（</w:t>
      </w:r>
      <w:r>
        <w:rPr>
          <w:rFonts w:hint="eastAsia"/>
          <w:bCs/>
          <w:sz w:val="24"/>
        </w:rPr>
        <w:t>23</w:t>
      </w:r>
      <w:r>
        <w:rPr>
          <w:rFonts w:hint="eastAsia"/>
          <w:bCs/>
          <w:sz w:val="24"/>
        </w:rPr>
        <w:t>）</w:t>
      </w:r>
      <w:r>
        <w:rPr>
          <w:rFonts w:asciiTheme="minorEastAsia" w:hAnsiTheme="minorEastAsia" w:hint="eastAsia"/>
          <w:bCs/>
          <w:sz w:val="24"/>
        </w:rPr>
        <w:t>法律法规及中国证监会规定的和《基金合同》约定的其他投资限制。</w:t>
      </w:r>
    </w:p>
    <w:p w14:paraId="6266CFB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1D3B67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基金管理人应当自基金合同生效之日起6个月内使基金的投资组合比例符合</w:t>
      </w:r>
      <w:r>
        <w:rPr>
          <w:rFonts w:asciiTheme="minorEastAsia" w:hAnsiTheme="minorEastAsia" w:hint="eastAsia"/>
          <w:bCs/>
          <w:sz w:val="24"/>
        </w:rPr>
        <w:lastRenderedPageBreak/>
        <w:t>基金合同的有关约定。在上述期间内，本基金的投资范围、投资策略应当符合基金合同的约定。基金托管人对基金的投资的监督与检查自基金合同生效之日起开始。</w:t>
      </w:r>
    </w:p>
    <w:p w14:paraId="0AF26F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11B63EB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2、禁止行为</w:t>
      </w:r>
    </w:p>
    <w:p w14:paraId="1790D92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为维护基金份额持有人的合法权益，基金财产不得用于下列投资或者活动：</w:t>
      </w:r>
    </w:p>
    <w:p w14:paraId="2AE6C15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（1）承销证券；</w:t>
      </w:r>
    </w:p>
    <w:p w14:paraId="71943E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（2）违反规定向他人贷款或者提供担保；</w:t>
      </w:r>
    </w:p>
    <w:p w14:paraId="5F30DBE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（3）从事承担无限责任的投资；</w:t>
      </w:r>
    </w:p>
    <w:p w14:paraId="706FF7D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（4）买卖其他基金份额，但是中国证监会另有规定的除外；</w:t>
      </w:r>
    </w:p>
    <w:p w14:paraId="1282E5C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（5）向其基金管理人、基金托管人出资；</w:t>
      </w:r>
    </w:p>
    <w:p w14:paraId="42B660B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（6）从事内幕交易、操纵证券交易价格及其他不正当的证券交易活动；</w:t>
      </w:r>
    </w:p>
    <w:p w14:paraId="69A8CFE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（7）法律、行政法规和中国证监会规定禁止的其他活动。</w:t>
      </w:r>
    </w:p>
    <w:p w14:paraId="0C3D9E9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2F9415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hint="eastAsia"/>
          <w:bCs/>
          <w:sz w:val="24"/>
        </w:rPr>
        <w:t>法律、行政法规或监管部门取消上述禁止性规定，如适用于本基金，则本基金投资不再受相关限制。</w:t>
      </w:r>
    </w:p>
    <w:p w14:paraId="1F4BD16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3AAD953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本基金的业绩比较基准为：中证全债指数收益率×</w:t>
      </w:r>
      <w:r>
        <w:rPr>
          <w:rFonts w:asciiTheme="minorEastAsia" w:hAnsiTheme="minorEastAsia"/>
          <w:bCs/>
          <w:sz w:val="24"/>
        </w:rPr>
        <w:t>3</w:t>
      </w:r>
      <w:r>
        <w:rPr>
          <w:rFonts w:asciiTheme="minorEastAsia" w:hAnsiTheme="minorEastAsia" w:hint="eastAsia"/>
          <w:bCs/>
          <w:sz w:val="24"/>
        </w:rPr>
        <w:t>0%+沪深300指数收益率×</w:t>
      </w:r>
      <w:r>
        <w:rPr>
          <w:rFonts w:asciiTheme="minorEastAsia" w:hAnsiTheme="minorEastAsia"/>
          <w:bCs/>
          <w:sz w:val="24"/>
        </w:rPr>
        <w:t>70%</w:t>
      </w:r>
    </w:p>
    <w:p w14:paraId="30414FC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中证全债指数的选样债券的信用类别覆盖全面，期限构成宽泛，适于做基金债券资产的业绩比较基准。沪深</w:t>
      </w:r>
      <w:r>
        <w:rPr>
          <w:rFonts w:asciiTheme="minorEastAsia" w:hAnsiTheme="minorEastAsia"/>
          <w:bCs/>
          <w:sz w:val="24"/>
        </w:rPr>
        <w:t xml:space="preserve"> 300 </w:t>
      </w:r>
      <w:r>
        <w:rPr>
          <w:rFonts w:asciiTheme="minorEastAsia" w:hAnsiTheme="minorEastAsia" w:hint="eastAsia"/>
          <w:bCs/>
          <w:sz w:val="24"/>
        </w:rPr>
        <w:t>指数选样科学客观，行业代表性好，流动性高，抗操纵性强，是目前市场上较有影响力的股票投资业绩比较基准。基于本</w:t>
      </w:r>
      <w:r>
        <w:rPr>
          <w:rFonts w:asciiTheme="minorEastAsia" w:hAnsiTheme="minorEastAsia" w:hint="eastAsia"/>
          <w:bCs/>
          <w:sz w:val="24"/>
        </w:rPr>
        <w:lastRenderedPageBreak/>
        <w:t>基金的投资范围和投资比例限制，选用上述业绩比较基准能够忠实反映本基金的风险收益特征。</w:t>
      </w:r>
    </w:p>
    <w:p w14:paraId="549EF42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7109CBCB"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1FDC11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本基金属于混合型基金，其预期风险和预期收益高于货币市场基金、债券基金，低于股票型基金，属于证券投资基金中中高风险、中高预期收益的品种。</w:t>
      </w:r>
    </w:p>
    <w:p w14:paraId="5888CAB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七、基金管理人代表基金行使股东和债权人权利的处理原则及方法</w:t>
      </w:r>
    </w:p>
    <w:p w14:paraId="12D5B82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1、基金管理人按照国家有关规定代表基金独立行使股东和债权人权利，保护基金份额持有人的利益；</w:t>
      </w:r>
    </w:p>
    <w:p w14:paraId="2C05A8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2、不谋求对上市公司的控股，不参与所投资上市公司的经营管理；</w:t>
      </w:r>
    </w:p>
    <w:p w14:paraId="7011862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3、有利于基金财产的安全与增值；</w:t>
      </w:r>
    </w:p>
    <w:p w14:paraId="6B55AFFC" w14:textId="77777777" w:rsidR="00325B78" w:rsidRDefault="003559C3">
      <w:pPr>
        <w:autoSpaceDE w:val="0"/>
        <w:autoSpaceDN w:val="0"/>
        <w:spacing w:line="360" w:lineRule="auto"/>
        <w:ind w:firstLineChars="200" w:firstLine="480"/>
        <w:textAlignment w:val="bottom"/>
        <w:rPr>
          <w:rFonts w:asciiTheme="minorEastAsia" w:hAnsiTheme="minorEastAsia" w:cs="Times New Roman"/>
          <w:b/>
          <w:kern w:val="0"/>
          <w:sz w:val="30"/>
          <w:szCs w:val="30"/>
        </w:rPr>
      </w:pPr>
      <w:r>
        <w:rPr>
          <w:rFonts w:asciiTheme="minorEastAsia" w:hAnsiTheme="minorEastAsia" w:hint="eastAsia"/>
          <w:bCs/>
          <w:sz w:val="24"/>
        </w:rPr>
        <w:t>4、不通过关联交易为自身、雇员、授权代理人或任何存在利害关系的第三人牟取任何不当利益。</w:t>
      </w:r>
    </w:p>
    <w:p w14:paraId="514D3A9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八、基金投资组合报告</w:t>
      </w:r>
    </w:p>
    <w:p w14:paraId="1ACD0620" w14:textId="1FE87FDC"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基金托管人中国光大银行股份有限公司根据本基金合同规定，</w:t>
      </w:r>
      <w:r w:rsidR="00816C19">
        <w:rPr>
          <w:rFonts w:asciiTheme="minorEastAsia" w:hAnsiTheme="minorEastAsia" w:cs="Times New Roman" w:hint="eastAsia"/>
          <w:bCs/>
          <w:sz w:val="24"/>
          <w:szCs w:val="24"/>
        </w:rPr>
        <w:t>已</w:t>
      </w:r>
      <w:r>
        <w:rPr>
          <w:rFonts w:asciiTheme="minorEastAsia" w:hAnsiTheme="minorEastAsia" w:cs="Times New Roman" w:hint="eastAsia"/>
          <w:bCs/>
          <w:sz w:val="24"/>
          <w:szCs w:val="24"/>
        </w:rPr>
        <w:t>复核了本报告中的财务指标、净值表现和投资组合报告等内容，保证复核内容不存在虚假记载、误导性陈述或者重大遗漏。</w:t>
      </w:r>
    </w:p>
    <w:p w14:paraId="4670C29B" w14:textId="34491D5B"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本投资组合报告所载数据截至</w:t>
      </w:r>
      <w:r>
        <w:rPr>
          <w:rFonts w:asciiTheme="minorEastAsia" w:hAnsiTheme="minorEastAsia" w:cs="Arial"/>
          <w:sz w:val="24"/>
          <w:szCs w:val="24"/>
        </w:rPr>
        <w:t>202</w:t>
      </w:r>
      <w:r w:rsidR="00835495">
        <w:rPr>
          <w:rFonts w:asciiTheme="minorEastAsia" w:hAnsiTheme="minorEastAsia" w:cs="Arial"/>
          <w:sz w:val="24"/>
          <w:szCs w:val="24"/>
        </w:rPr>
        <w:t>2</w:t>
      </w:r>
      <w:r>
        <w:rPr>
          <w:rFonts w:asciiTheme="minorEastAsia" w:hAnsiTheme="minorEastAsia" w:cs="Arial" w:hint="eastAsia"/>
          <w:sz w:val="24"/>
          <w:szCs w:val="24"/>
        </w:rPr>
        <w:t>年</w:t>
      </w:r>
      <w:r>
        <w:rPr>
          <w:rFonts w:asciiTheme="minorEastAsia" w:hAnsiTheme="minorEastAsia" w:cs="Arial"/>
          <w:sz w:val="24"/>
          <w:szCs w:val="24"/>
        </w:rPr>
        <w:t>6月30日</w:t>
      </w:r>
      <w:r>
        <w:rPr>
          <w:rFonts w:asciiTheme="minorEastAsia" w:hAnsiTheme="minorEastAsia" w:cs="Times New Roman"/>
          <w:bCs/>
          <w:sz w:val="24"/>
          <w:szCs w:val="24"/>
        </w:rPr>
        <w:t>，本报告中所列财务数据未经审计。</w:t>
      </w:r>
    </w:p>
    <w:p w14:paraId="6EE68B00" w14:textId="77777777" w:rsidR="00325B78" w:rsidRDefault="003559C3">
      <w:pPr>
        <w:autoSpaceDE w:val="0"/>
        <w:autoSpaceDN w:val="0"/>
        <w:spacing w:line="360" w:lineRule="auto"/>
        <w:textAlignment w:val="bottom"/>
        <w:rPr>
          <w:rFonts w:asciiTheme="minorEastAsia" w:hAnsiTheme="minorEastAsia" w:cs="Times New Roman"/>
          <w:bCs/>
          <w:sz w:val="24"/>
          <w:szCs w:val="24"/>
        </w:rPr>
      </w:pPr>
      <w:r>
        <w:rPr>
          <w:rFonts w:asciiTheme="minorEastAsia" w:hAnsiTheme="minorEastAsia" w:cs="Times New Roman"/>
          <w:bCs/>
          <w:sz w:val="24"/>
          <w:szCs w:val="24"/>
        </w:rPr>
        <w:t>1、报告期末基金资产组合情况</w:t>
      </w:r>
    </w:p>
    <w:tbl>
      <w:tblPr>
        <w:tblW w:w="0" w:type="auto"/>
        <w:tblInd w:w="108" w:type="dxa"/>
        <w:tblLook w:val="04A0" w:firstRow="1" w:lastRow="0" w:firstColumn="1" w:lastColumn="0" w:noHBand="0" w:noVBand="1"/>
      </w:tblPr>
      <w:tblGrid>
        <w:gridCol w:w="762"/>
        <w:gridCol w:w="2906"/>
        <w:gridCol w:w="2252"/>
        <w:gridCol w:w="2494"/>
      </w:tblGrid>
      <w:tr w:rsidR="00B97216" w14:paraId="7FE2981E" w14:textId="77777777" w:rsidTr="001275BA">
        <w:tc>
          <w:tcPr>
            <w:tcW w:w="762" w:type="dxa"/>
            <w:tcBorders>
              <w:top w:val="single" w:sz="8" w:space="0" w:color="000000"/>
              <w:left w:val="single" w:sz="8" w:space="0" w:color="000000"/>
              <w:bottom w:val="single" w:sz="6" w:space="0" w:color="000000"/>
              <w:right w:val="single" w:sz="8" w:space="0" w:color="000000"/>
            </w:tcBorders>
            <w:vAlign w:val="center"/>
            <w:hideMark/>
          </w:tcPr>
          <w:p w14:paraId="77F3FDA1" w14:textId="77777777" w:rsidR="00B97216" w:rsidRDefault="00B97216">
            <w:pPr>
              <w:pStyle w:val="biaogecenter"/>
              <w:wordWrap w:val="0"/>
            </w:pPr>
            <w:r>
              <w:rPr>
                <w:rFonts w:hAnsi="等线" w:hint="eastAsia"/>
                <w:color w:val="000000"/>
              </w:rPr>
              <w:t>序号</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6655F4DC" w14:textId="77777777" w:rsidR="00B97216" w:rsidRDefault="00B97216">
            <w:pPr>
              <w:pStyle w:val="biaogecenter"/>
              <w:wordWrap w:val="0"/>
            </w:pPr>
            <w:r>
              <w:rPr>
                <w:rFonts w:hAnsi="等线" w:hint="eastAsia"/>
                <w:color w:val="000000"/>
              </w:rPr>
              <w:t>项目</w:t>
            </w:r>
          </w:p>
        </w:tc>
        <w:tc>
          <w:tcPr>
            <w:tcW w:w="2252" w:type="dxa"/>
            <w:tcBorders>
              <w:top w:val="single" w:sz="8" w:space="0" w:color="000000"/>
              <w:left w:val="single" w:sz="8" w:space="0" w:color="000000"/>
              <w:bottom w:val="single" w:sz="6" w:space="0" w:color="000000"/>
              <w:right w:val="single" w:sz="8" w:space="0" w:color="000000"/>
            </w:tcBorders>
            <w:vAlign w:val="center"/>
            <w:hideMark/>
          </w:tcPr>
          <w:p w14:paraId="0A9F97EF" w14:textId="77777777" w:rsidR="00B97216" w:rsidRDefault="00B97216">
            <w:pPr>
              <w:pStyle w:val="biaogecenter"/>
              <w:wordWrap w:val="0"/>
            </w:pPr>
            <w:r>
              <w:rPr>
                <w:rFonts w:hAnsi="等线" w:hint="eastAsia"/>
                <w:color w:val="000000"/>
              </w:rPr>
              <w:t>金额(元)</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794508A" w14:textId="77777777" w:rsidR="00B97216" w:rsidRDefault="00B97216">
            <w:pPr>
              <w:pStyle w:val="biaogecenter"/>
              <w:wordWrap w:val="0"/>
            </w:pPr>
            <w:r>
              <w:rPr>
                <w:rFonts w:hAnsi="等线" w:hint="eastAsia"/>
                <w:color w:val="000000"/>
              </w:rPr>
              <w:t>占基金总资产的比例（%）</w:t>
            </w:r>
          </w:p>
        </w:tc>
      </w:tr>
      <w:tr w:rsidR="001275BA" w14:paraId="3EC80856"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2F2BCDF" w14:textId="77777777" w:rsidR="001275BA" w:rsidRDefault="001275BA" w:rsidP="001275BA">
            <w:pPr>
              <w:pStyle w:val="biaogecenter"/>
              <w:wordWrap w:val="0"/>
            </w:pPr>
            <w:r>
              <w:rPr>
                <w:rFonts w:hAnsi="等线" w:hint="eastAsia"/>
                <w:color w:val="000000"/>
              </w:rPr>
              <w:t>1</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5448829" w14:textId="77777777" w:rsidR="001275BA" w:rsidRDefault="001275BA" w:rsidP="001275BA">
            <w:pPr>
              <w:pStyle w:val="biaogeleft"/>
              <w:wordWrap w:val="0"/>
            </w:pPr>
            <w:r>
              <w:rPr>
                <w:rFonts w:hint="eastAsia"/>
              </w:rPr>
              <w:t>权益投资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51285BDE" w14:textId="7C7DA5ED" w:rsidR="001275BA" w:rsidRDefault="001275BA" w:rsidP="001275BA">
            <w:pPr>
              <w:pStyle w:val="biaogeright"/>
              <w:wordWrap w:val="0"/>
            </w:pPr>
            <w:r w:rsidRPr="00AD4E2A">
              <w:rPr>
                <w:rFonts w:hAnsi="等线" w:hint="eastAsia"/>
                <w:color w:val="000000"/>
              </w:rPr>
              <w:t>7,404,020.80</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14593EB9" w14:textId="7B537213" w:rsidR="001275BA" w:rsidRDefault="001275BA" w:rsidP="001275BA">
            <w:pPr>
              <w:pStyle w:val="biaogeright"/>
              <w:wordWrap w:val="0"/>
            </w:pPr>
            <w:r w:rsidRPr="00AD4E2A">
              <w:rPr>
                <w:rFonts w:hAnsi="等线" w:hint="eastAsia"/>
                <w:color w:val="000000"/>
              </w:rPr>
              <w:t>83.20</w:t>
            </w:r>
          </w:p>
        </w:tc>
      </w:tr>
      <w:tr w:rsidR="001275BA" w14:paraId="7013ACFA"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1AF4AFE0" w14:textId="77777777" w:rsidR="001275BA" w:rsidRDefault="001275BA" w:rsidP="001275BA">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380BD5AE" w14:textId="77777777" w:rsidR="001275BA" w:rsidRDefault="001275BA" w:rsidP="001275BA">
            <w:pPr>
              <w:pStyle w:val="biaogeleft"/>
              <w:wordWrap w:val="0"/>
            </w:pPr>
            <w:r>
              <w:rPr>
                <w:rFonts w:hint="eastAsia"/>
              </w:rPr>
              <w:t>其中：股票</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39113B9E" w14:textId="4B4C4235" w:rsidR="001275BA" w:rsidRDefault="001275BA" w:rsidP="001275BA">
            <w:pPr>
              <w:pStyle w:val="biaogeright"/>
              <w:wordWrap w:val="0"/>
            </w:pPr>
            <w:r w:rsidRPr="00AD4E2A">
              <w:rPr>
                <w:rFonts w:hAnsi="等线" w:hint="eastAsia"/>
                <w:color w:val="000000"/>
              </w:rPr>
              <w:t>7,404,020.80</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6528FA35" w14:textId="4794B61B" w:rsidR="001275BA" w:rsidRDefault="001275BA" w:rsidP="001275BA">
            <w:pPr>
              <w:pStyle w:val="biaogeright"/>
              <w:wordWrap w:val="0"/>
            </w:pPr>
            <w:r w:rsidRPr="00AD4E2A">
              <w:rPr>
                <w:rFonts w:hAnsi="等线" w:hint="eastAsia"/>
                <w:color w:val="000000"/>
              </w:rPr>
              <w:t>83.20</w:t>
            </w:r>
          </w:p>
        </w:tc>
      </w:tr>
      <w:tr w:rsidR="001275BA" w14:paraId="59E16C63"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DDFD7F9" w14:textId="77777777" w:rsidR="001275BA" w:rsidRDefault="001275BA" w:rsidP="001275BA">
            <w:pPr>
              <w:pStyle w:val="biaogecenter"/>
              <w:wordWrap w:val="0"/>
            </w:pPr>
            <w:r>
              <w:rPr>
                <w:rFonts w:hAnsi="等线" w:hint="eastAsia"/>
                <w:color w:val="000000"/>
              </w:rPr>
              <w:t>2</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F6D4D8A" w14:textId="77777777" w:rsidR="001275BA" w:rsidRDefault="001275BA" w:rsidP="001275BA">
            <w:pPr>
              <w:pStyle w:val="biaogeleft"/>
              <w:wordWrap w:val="0"/>
            </w:pPr>
            <w:r>
              <w:rPr>
                <w:rFonts w:hint="eastAsia"/>
              </w:rPr>
              <w:t>基金投资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F44780F" w14:textId="2F1B1542" w:rsidR="001275BA" w:rsidRDefault="001275BA" w:rsidP="001275BA">
            <w:pPr>
              <w:pStyle w:val="biaogeright"/>
              <w:wordWrap w:val="0"/>
            </w:pPr>
            <w:r>
              <w:rPr>
                <w:rFonts w:hint="eastAsia"/>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70BE9184" w14:textId="3D0B4A96" w:rsidR="001275BA" w:rsidRDefault="001275BA" w:rsidP="001275BA">
            <w:pPr>
              <w:pStyle w:val="biaogeright"/>
              <w:wordWrap w:val="0"/>
            </w:pPr>
            <w:r>
              <w:rPr>
                <w:rFonts w:hint="eastAsia"/>
              </w:rPr>
              <w:t>-</w:t>
            </w:r>
          </w:p>
        </w:tc>
      </w:tr>
      <w:tr w:rsidR="001275BA" w14:paraId="579236FB"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8080056" w14:textId="77777777" w:rsidR="001275BA" w:rsidRDefault="001275BA" w:rsidP="001275BA">
            <w:pPr>
              <w:pStyle w:val="biaogecenter"/>
              <w:wordWrap w:val="0"/>
            </w:pPr>
            <w:r>
              <w:rPr>
                <w:rFonts w:hAnsi="等线" w:hint="eastAsia"/>
                <w:color w:val="000000"/>
              </w:rPr>
              <w:lastRenderedPageBreak/>
              <w:t>3</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601AC13" w14:textId="77777777" w:rsidR="001275BA" w:rsidRDefault="001275BA" w:rsidP="001275BA">
            <w:pPr>
              <w:pStyle w:val="biaogeleft"/>
              <w:wordWrap w:val="0"/>
            </w:pPr>
            <w:r>
              <w:rPr>
                <w:rFonts w:hint="eastAsia"/>
              </w:rPr>
              <w:t>固定收益投资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9331DA9" w14:textId="75392C83" w:rsidR="001275BA" w:rsidRDefault="001275BA" w:rsidP="001275BA">
            <w:pPr>
              <w:pStyle w:val="biaogeright"/>
              <w:wordWrap w:val="0"/>
            </w:pPr>
            <w:r w:rsidRPr="00AD4E2A">
              <w:rPr>
                <w:rFonts w:hAnsi="等线" w:hint="eastAsia"/>
                <w:color w:val="000000"/>
              </w:rPr>
              <w:t>447,243.36</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9059E2F" w14:textId="2D6D9D7E" w:rsidR="001275BA" w:rsidRDefault="001275BA" w:rsidP="001275BA">
            <w:pPr>
              <w:pStyle w:val="biaogeright"/>
              <w:wordWrap w:val="0"/>
            </w:pPr>
            <w:r w:rsidRPr="00AD4E2A">
              <w:rPr>
                <w:rFonts w:hAnsi="等线" w:hint="eastAsia"/>
                <w:color w:val="000000"/>
              </w:rPr>
              <w:t>5.03</w:t>
            </w:r>
          </w:p>
        </w:tc>
      </w:tr>
      <w:tr w:rsidR="001275BA" w14:paraId="7999A285"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1F542715" w14:textId="77777777" w:rsidR="001275BA" w:rsidRDefault="001275BA" w:rsidP="001275BA">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A6C19AE" w14:textId="77777777" w:rsidR="001275BA" w:rsidRDefault="001275BA" w:rsidP="001275BA">
            <w:pPr>
              <w:pStyle w:val="biaogeleft"/>
              <w:wordWrap w:val="0"/>
            </w:pPr>
            <w:r>
              <w:rPr>
                <w:rFonts w:hint="eastAsia"/>
              </w:rPr>
              <w:t>其中：债券</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0222C3D" w14:textId="613FC702" w:rsidR="001275BA" w:rsidRDefault="001275BA" w:rsidP="001275BA">
            <w:pPr>
              <w:pStyle w:val="biaogeright"/>
              <w:wordWrap w:val="0"/>
            </w:pPr>
            <w:r w:rsidRPr="00AD4E2A">
              <w:rPr>
                <w:rFonts w:hAnsi="等线" w:hint="eastAsia"/>
                <w:color w:val="000000"/>
              </w:rPr>
              <w:t>447,243.36</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5A07D595" w14:textId="66C28891" w:rsidR="001275BA" w:rsidRDefault="001275BA" w:rsidP="001275BA">
            <w:pPr>
              <w:pStyle w:val="biaogeright"/>
              <w:wordWrap w:val="0"/>
            </w:pPr>
            <w:r w:rsidRPr="00AD4E2A">
              <w:rPr>
                <w:rFonts w:hAnsi="等线" w:hint="eastAsia"/>
                <w:color w:val="000000"/>
              </w:rPr>
              <w:t>5.03</w:t>
            </w:r>
          </w:p>
        </w:tc>
      </w:tr>
      <w:tr w:rsidR="001275BA" w14:paraId="2DA1F763"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15FCD004" w14:textId="77777777" w:rsidR="001275BA" w:rsidRDefault="001275BA" w:rsidP="001275BA">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EC4DB22" w14:textId="77777777" w:rsidR="001275BA" w:rsidRDefault="001275BA" w:rsidP="001275BA">
            <w:pPr>
              <w:pStyle w:val="biaogeleft"/>
              <w:wordWrap w:val="0"/>
              <w:ind w:left="750"/>
            </w:pPr>
            <w:r>
              <w:rPr>
                <w:rFonts w:hint="eastAsia"/>
              </w:rPr>
              <w:t>资产支持证券</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01176B3E" w14:textId="4FFE11A5" w:rsidR="001275BA" w:rsidRDefault="001275BA" w:rsidP="001275BA">
            <w:pPr>
              <w:pStyle w:val="biaogeright"/>
              <w:wordWrap w:val="0"/>
            </w:pPr>
            <w:r w:rsidRPr="00AD4E2A">
              <w:rPr>
                <w:rFonts w:hAnsi="等线" w:hint="eastAsia"/>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7A79CC5D" w14:textId="60F7C127" w:rsidR="001275BA" w:rsidRDefault="001275BA" w:rsidP="001275BA">
            <w:pPr>
              <w:pStyle w:val="biaogeright"/>
              <w:wordWrap w:val="0"/>
            </w:pPr>
            <w:r w:rsidRPr="00AD4E2A">
              <w:rPr>
                <w:rFonts w:hAnsi="等线" w:hint="eastAsia"/>
                <w:color w:val="000000"/>
              </w:rPr>
              <w:t>-</w:t>
            </w:r>
          </w:p>
        </w:tc>
      </w:tr>
      <w:tr w:rsidR="001275BA" w14:paraId="370C89C8"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99C49B0" w14:textId="77777777" w:rsidR="001275BA" w:rsidRDefault="001275BA" w:rsidP="001275BA">
            <w:pPr>
              <w:pStyle w:val="biaogecenter"/>
              <w:wordWrap w:val="0"/>
            </w:pPr>
            <w:r>
              <w:rPr>
                <w:rFonts w:hAnsi="等线" w:hint="eastAsia"/>
                <w:color w:val="000000"/>
              </w:rPr>
              <w:t>4</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3BC3ABAC" w14:textId="77777777" w:rsidR="001275BA" w:rsidRDefault="001275BA" w:rsidP="001275BA">
            <w:pPr>
              <w:pStyle w:val="biaogeleft"/>
              <w:wordWrap w:val="0"/>
            </w:pPr>
            <w:r>
              <w:rPr>
                <w:rFonts w:hint="eastAsia"/>
              </w:rPr>
              <w:t>贵金属投资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5C9DAAF1" w14:textId="1BB9E9AF" w:rsidR="001275BA" w:rsidRDefault="001275BA" w:rsidP="001275BA">
            <w:pPr>
              <w:pStyle w:val="biaogeright"/>
              <w:wordWrap w:val="0"/>
            </w:pPr>
            <w:r w:rsidRPr="00AD4E2A">
              <w:rPr>
                <w:rFonts w:hAnsi="等线" w:hint="eastAsia"/>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7B3C801" w14:textId="4646A35C" w:rsidR="001275BA" w:rsidRDefault="001275BA" w:rsidP="001275BA">
            <w:pPr>
              <w:pStyle w:val="biaogeright"/>
              <w:wordWrap w:val="0"/>
            </w:pPr>
            <w:r w:rsidRPr="00AD4E2A">
              <w:rPr>
                <w:rFonts w:hAnsi="等线" w:hint="eastAsia"/>
                <w:color w:val="000000"/>
              </w:rPr>
              <w:t>-</w:t>
            </w:r>
          </w:p>
        </w:tc>
      </w:tr>
      <w:tr w:rsidR="001275BA" w14:paraId="430A2B05"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70E9911" w14:textId="77777777" w:rsidR="001275BA" w:rsidRDefault="001275BA" w:rsidP="001275BA">
            <w:pPr>
              <w:pStyle w:val="biaogecenter"/>
              <w:wordWrap w:val="0"/>
            </w:pPr>
            <w:r>
              <w:rPr>
                <w:rFonts w:hAnsi="等线" w:hint="eastAsia"/>
                <w:color w:val="000000"/>
              </w:rPr>
              <w:t>5</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6131219" w14:textId="77777777" w:rsidR="001275BA" w:rsidRDefault="001275BA" w:rsidP="001275BA">
            <w:pPr>
              <w:pStyle w:val="biaogeleft"/>
              <w:wordWrap w:val="0"/>
            </w:pPr>
            <w:r>
              <w:rPr>
                <w:rFonts w:hint="eastAsia"/>
              </w:rPr>
              <w:t>金融衍生品投资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4A9F25F" w14:textId="1EF5D086" w:rsidR="001275BA" w:rsidRDefault="001275BA" w:rsidP="001275BA">
            <w:pPr>
              <w:pStyle w:val="biaogeright"/>
              <w:wordWrap w:val="0"/>
            </w:pPr>
            <w:r w:rsidRPr="00AD4E2A">
              <w:rPr>
                <w:rFonts w:hAnsi="等线" w:hint="eastAsia"/>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6C3DD36" w14:textId="574D5ED3" w:rsidR="001275BA" w:rsidRDefault="001275BA" w:rsidP="001275BA">
            <w:pPr>
              <w:pStyle w:val="biaogeright"/>
              <w:wordWrap w:val="0"/>
            </w:pPr>
            <w:r w:rsidRPr="00AD4E2A">
              <w:rPr>
                <w:rFonts w:hAnsi="等线" w:hint="eastAsia"/>
                <w:color w:val="000000"/>
              </w:rPr>
              <w:t>-</w:t>
            </w:r>
          </w:p>
        </w:tc>
      </w:tr>
      <w:tr w:rsidR="001275BA" w14:paraId="0D44927D"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82146D0" w14:textId="77777777" w:rsidR="001275BA" w:rsidRDefault="001275BA" w:rsidP="001275BA">
            <w:pPr>
              <w:pStyle w:val="biaogecenter"/>
              <w:wordWrap w:val="0"/>
            </w:pPr>
            <w:r>
              <w:rPr>
                <w:rFonts w:hAnsi="等线" w:hint="eastAsia"/>
                <w:color w:val="000000"/>
              </w:rPr>
              <w:t>6</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FA69E43" w14:textId="77777777" w:rsidR="001275BA" w:rsidRDefault="001275BA" w:rsidP="001275BA">
            <w:pPr>
              <w:pStyle w:val="biaogeleft"/>
              <w:wordWrap w:val="0"/>
            </w:pPr>
            <w:r>
              <w:rPr>
                <w:rFonts w:hint="eastAsia"/>
              </w:rPr>
              <w:t>买入返售金融资产</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6123E31" w14:textId="4E3B9CB1" w:rsidR="001275BA" w:rsidRDefault="001275BA" w:rsidP="001275BA">
            <w:pPr>
              <w:pStyle w:val="biaogeright"/>
              <w:wordWrap w:val="0"/>
            </w:pPr>
            <w:r w:rsidRPr="00AD4E2A">
              <w:rPr>
                <w:rFonts w:hAnsi="等线" w:hint="eastAsia"/>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4E8AD14" w14:textId="5FF71C8C" w:rsidR="001275BA" w:rsidRDefault="001275BA" w:rsidP="001275BA">
            <w:pPr>
              <w:pStyle w:val="biaogeright"/>
              <w:wordWrap w:val="0"/>
            </w:pPr>
            <w:r w:rsidRPr="00AD4E2A">
              <w:rPr>
                <w:rFonts w:hAnsi="等线" w:hint="eastAsia"/>
                <w:color w:val="000000"/>
              </w:rPr>
              <w:t>-</w:t>
            </w:r>
          </w:p>
        </w:tc>
      </w:tr>
      <w:tr w:rsidR="001275BA" w14:paraId="2988617C"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1AB47E0F" w14:textId="77777777" w:rsidR="001275BA" w:rsidRDefault="001275BA" w:rsidP="001275BA">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954C537" w14:textId="77777777" w:rsidR="001275BA" w:rsidRDefault="001275BA" w:rsidP="001275BA">
            <w:pPr>
              <w:pStyle w:val="biaogeleft"/>
              <w:wordWrap w:val="0"/>
            </w:pPr>
            <w:r>
              <w:rPr>
                <w:rFonts w:hint="eastAsia"/>
              </w:rPr>
              <w:t>其中：买断式回购的买入返售金融资产</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641E988F" w14:textId="260F166E" w:rsidR="001275BA" w:rsidRDefault="001275BA" w:rsidP="001275BA">
            <w:pPr>
              <w:pStyle w:val="biaogeright"/>
              <w:wordWrap w:val="0"/>
            </w:pPr>
            <w:r w:rsidRPr="00AD4E2A">
              <w:rPr>
                <w:rFonts w:hAnsi="等线" w:hint="eastAsia"/>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04CF8E07" w14:textId="2BDC3F32" w:rsidR="001275BA" w:rsidRDefault="001275BA" w:rsidP="001275BA">
            <w:pPr>
              <w:pStyle w:val="biaogeright"/>
              <w:wordWrap w:val="0"/>
            </w:pPr>
            <w:r w:rsidRPr="00AD4E2A">
              <w:rPr>
                <w:rFonts w:hAnsi="等线" w:hint="eastAsia"/>
                <w:color w:val="000000"/>
              </w:rPr>
              <w:t>-</w:t>
            </w:r>
          </w:p>
        </w:tc>
      </w:tr>
      <w:tr w:rsidR="001275BA" w14:paraId="71434051"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0109BB3" w14:textId="77777777" w:rsidR="001275BA" w:rsidRDefault="001275BA" w:rsidP="001275BA">
            <w:pPr>
              <w:pStyle w:val="biaogecenter"/>
              <w:wordWrap w:val="0"/>
            </w:pPr>
            <w:r>
              <w:rPr>
                <w:rFonts w:hAnsi="等线" w:hint="eastAsia"/>
                <w:color w:val="000000"/>
              </w:rPr>
              <w:t>7</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8321112" w14:textId="77777777" w:rsidR="001275BA" w:rsidRDefault="001275BA" w:rsidP="001275BA">
            <w:pPr>
              <w:pStyle w:val="biaogeleft"/>
              <w:wordWrap w:val="0"/>
            </w:pPr>
            <w:r>
              <w:rPr>
                <w:rFonts w:hint="eastAsia"/>
              </w:rPr>
              <w:t>银行存款和结算备付金合计</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43C5C0B9" w14:textId="3B7134B6" w:rsidR="001275BA" w:rsidRDefault="001275BA" w:rsidP="001275BA">
            <w:pPr>
              <w:pStyle w:val="biaogeright"/>
              <w:wordWrap w:val="0"/>
            </w:pPr>
            <w:r w:rsidRPr="00AD4E2A">
              <w:rPr>
                <w:rFonts w:hAnsi="等线" w:hint="eastAsia"/>
                <w:color w:val="000000"/>
              </w:rPr>
              <w:t>1,039,689.41</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147F433D" w14:textId="00FFF1E7" w:rsidR="001275BA" w:rsidRDefault="001275BA" w:rsidP="001275BA">
            <w:pPr>
              <w:pStyle w:val="biaogeright"/>
              <w:wordWrap w:val="0"/>
            </w:pPr>
            <w:r w:rsidRPr="00AD4E2A">
              <w:rPr>
                <w:rFonts w:hAnsi="等线" w:hint="eastAsia"/>
                <w:color w:val="000000"/>
              </w:rPr>
              <w:t>11.68</w:t>
            </w:r>
          </w:p>
        </w:tc>
      </w:tr>
      <w:tr w:rsidR="001275BA" w14:paraId="62DD8F54"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C07565E" w14:textId="77777777" w:rsidR="001275BA" w:rsidRDefault="001275BA" w:rsidP="001275BA">
            <w:pPr>
              <w:pStyle w:val="biaogecenter"/>
              <w:wordWrap w:val="0"/>
            </w:pPr>
            <w:r>
              <w:rPr>
                <w:rFonts w:hAnsi="等线" w:hint="eastAsia"/>
                <w:color w:val="000000"/>
              </w:rPr>
              <w:t>8</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089200E" w14:textId="77777777" w:rsidR="001275BA" w:rsidRDefault="001275BA" w:rsidP="001275BA">
            <w:pPr>
              <w:pStyle w:val="biaogeleft"/>
              <w:wordWrap w:val="0"/>
            </w:pPr>
            <w:r>
              <w:rPr>
                <w:rFonts w:hint="eastAsia"/>
              </w:rPr>
              <w:t>其他资产</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79F6CA3" w14:textId="75EFDED7" w:rsidR="001275BA" w:rsidRDefault="001275BA" w:rsidP="001275BA">
            <w:pPr>
              <w:pStyle w:val="biaogeright"/>
              <w:wordWrap w:val="0"/>
            </w:pPr>
            <w:r w:rsidRPr="00AD4E2A">
              <w:rPr>
                <w:rFonts w:hAnsi="等线" w:hint="eastAsia"/>
                <w:color w:val="000000"/>
              </w:rPr>
              <w:t>8,359.12</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A1781DC" w14:textId="0E44D998" w:rsidR="001275BA" w:rsidRDefault="001275BA" w:rsidP="001275BA">
            <w:pPr>
              <w:pStyle w:val="biaogeright"/>
              <w:wordWrap w:val="0"/>
            </w:pPr>
            <w:r w:rsidRPr="00AD4E2A">
              <w:rPr>
                <w:rFonts w:hAnsi="等线" w:hint="eastAsia"/>
                <w:color w:val="000000"/>
              </w:rPr>
              <w:t>0.09</w:t>
            </w:r>
          </w:p>
        </w:tc>
      </w:tr>
      <w:tr w:rsidR="001275BA" w14:paraId="1A8B7862"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8D066C3" w14:textId="77777777" w:rsidR="001275BA" w:rsidRDefault="001275BA" w:rsidP="001275BA">
            <w:pPr>
              <w:pStyle w:val="biaogecenter"/>
              <w:wordWrap w:val="0"/>
            </w:pPr>
            <w:r>
              <w:rPr>
                <w:rFonts w:hint="eastAsia"/>
              </w:rPr>
              <w:t>9</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E0335E3" w14:textId="77777777" w:rsidR="001275BA" w:rsidRDefault="001275BA" w:rsidP="001275BA">
            <w:pPr>
              <w:pStyle w:val="biaogeleft"/>
              <w:wordWrap w:val="0"/>
            </w:pPr>
            <w:r>
              <w:rPr>
                <w:rFonts w:hint="eastAsia"/>
              </w:rPr>
              <w:t>合计</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7C370048" w14:textId="025C4210" w:rsidR="001275BA" w:rsidRDefault="001275BA" w:rsidP="001275BA">
            <w:pPr>
              <w:pStyle w:val="biaogeright"/>
              <w:wordWrap w:val="0"/>
            </w:pPr>
            <w:r w:rsidRPr="00AD4E2A">
              <w:rPr>
                <w:rFonts w:hAnsi="等线" w:hint="eastAsia"/>
                <w:color w:val="000000"/>
              </w:rPr>
              <w:t>8,899,312.69</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6512BA8C" w14:textId="285F08E0" w:rsidR="001275BA" w:rsidRDefault="001275BA" w:rsidP="001275BA">
            <w:pPr>
              <w:pStyle w:val="biaogeright"/>
              <w:wordWrap w:val="0"/>
            </w:pPr>
            <w:r w:rsidRPr="00AD4E2A">
              <w:rPr>
                <w:rFonts w:hAnsi="等线" w:hint="eastAsia"/>
                <w:color w:val="000000"/>
              </w:rPr>
              <w:t>100.00</w:t>
            </w:r>
          </w:p>
        </w:tc>
      </w:tr>
    </w:tbl>
    <w:p w14:paraId="7E80398F"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182D234E"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bCs/>
          <w:sz w:val="24"/>
          <w:szCs w:val="24"/>
        </w:rPr>
        <w:t>2、报告期末按行业分类的股票投资组合</w:t>
      </w:r>
    </w:p>
    <w:p w14:paraId="7DE1A525" w14:textId="50B7BFF6" w:rsidR="00325B78" w:rsidRDefault="003559C3" w:rsidP="00B97216">
      <w:pPr>
        <w:autoSpaceDE w:val="0"/>
        <w:autoSpaceDN w:val="0"/>
        <w:spacing w:line="360" w:lineRule="auto"/>
        <w:ind w:firstLineChars="150" w:firstLine="36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1）报告期末按行业分类的境内股票投资组合</w:t>
      </w:r>
    </w:p>
    <w:tbl>
      <w:tblPr>
        <w:tblW w:w="0" w:type="auto"/>
        <w:tblInd w:w="108" w:type="dxa"/>
        <w:tblLook w:val="04A0" w:firstRow="1" w:lastRow="0" w:firstColumn="1" w:lastColumn="0" w:noHBand="0" w:noVBand="1"/>
      </w:tblPr>
      <w:tblGrid>
        <w:gridCol w:w="780"/>
        <w:gridCol w:w="3101"/>
        <w:gridCol w:w="1937"/>
        <w:gridCol w:w="2596"/>
      </w:tblGrid>
      <w:tr w:rsidR="00B97216" w14:paraId="03EAC574" w14:textId="77777777" w:rsidTr="001275BA">
        <w:tc>
          <w:tcPr>
            <w:tcW w:w="780" w:type="dxa"/>
            <w:tcBorders>
              <w:top w:val="single" w:sz="8" w:space="0" w:color="000000"/>
              <w:left w:val="single" w:sz="8" w:space="0" w:color="000000"/>
              <w:bottom w:val="single" w:sz="6" w:space="0" w:color="000000"/>
              <w:right w:val="single" w:sz="8" w:space="0" w:color="000000"/>
            </w:tcBorders>
            <w:vAlign w:val="center"/>
            <w:hideMark/>
          </w:tcPr>
          <w:p w14:paraId="1087D1DD" w14:textId="77777777" w:rsidR="00B97216" w:rsidRDefault="00B97216">
            <w:pPr>
              <w:pStyle w:val="biaogecenter"/>
              <w:wordWrap w:val="0"/>
            </w:pPr>
            <w:r>
              <w:rPr>
                <w:rFonts w:hAnsi="等线" w:hint="eastAsia"/>
                <w:color w:val="000000"/>
              </w:rPr>
              <w:t>代码</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458AD371" w14:textId="77777777" w:rsidR="00B97216" w:rsidRDefault="00B97216">
            <w:pPr>
              <w:pStyle w:val="biaogecenter"/>
              <w:wordWrap w:val="0"/>
            </w:pPr>
            <w:r>
              <w:rPr>
                <w:rFonts w:hAnsi="等线" w:hint="eastAsia"/>
                <w:color w:val="000000"/>
              </w:rPr>
              <w:t>行业类别</w:t>
            </w:r>
          </w:p>
        </w:tc>
        <w:tc>
          <w:tcPr>
            <w:tcW w:w="1937" w:type="dxa"/>
            <w:tcBorders>
              <w:top w:val="single" w:sz="8" w:space="0" w:color="000000"/>
              <w:left w:val="single" w:sz="8" w:space="0" w:color="000000"/>
              <w:bottom w:val="single" w:sz="6" w:space="0" w:color="000000"/>
              <w:right w:val="single" w:sz="8" w:space="0" w:color="000000"/>
            </w:tcBorders>
            <w:vAlign w:val="center"/>
            <w:hideMark/>
          </w:tcPr>
          <w:p w14:paraId="79DE6CD1" w14:textId="77777777" w:rsidR="00B97216" w:rsidRDefault="00B97216">
            <w:pPr>
              <w:pStyle w:val="biaogecenter"/>
              <w:wordWrap w:val="0"/>
            </w:pPr>
            <w:r>
              <w:rPr>
                <w:rFonts w:hAnsi="等线" w:hint="eastAsia"/>
                <w:color w:val="000000"/>
              </w:rPr>
              <w:t>公允价值(元)</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50174CD" w14:textId="77777777" w:rsidR="00B97216" w:rsidRDefault="00B97216">
            <w:pPr>
              <w:pStyle w:val="biaogecenter"/>
              <w:wordWrap w:val="0"/>
            </w:pPr>
            <w:r>
              <w:rPr>
                <w:rFonts w:hAnsi="等线" w:hint="eastAsia"/>
                <w:color w:val="000000"/>
              </w:rPr>
              <w:t>占基金资产净值比例（%）</w:t>
            </w:r>
          </w:p>
        </w:tc>
      </w:tr>
      <w:tr w:rsidR="001275BA" w14:paraId="369A482B"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0A5929C" w14:textId="77777777" w:rsidR="001275BA" w:rsidRDefault="001275BA" w:rsidP="001275BA">
            <w:pPr>
              <w:pStyle w:val="biaogecenter"/>
              <w:wordWrap w:val="0"/>
            </w:pPr>
            <w:r>
              <w:rPr>
                <w:rFonts w:hint="eastAsia"/>
              </w:rPr>
              <w:t>A</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4AF64F9A" w14:textId="77777777" w:rsidR="001275BA" w:rsidRDefault="001275BA" w:rsidP="001275BA">
            <w:pPr>
              <w:pStyle w:val="biaogeleft"/>
              <w:wordWrap w:val="0"/>
            </w:pPr>
            <w:r>
              <w:rPr>
                <w:rFonts w:hint="eastAsia"/>
              </w:rPr>
              <w:t>农、林、牧、渔业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658941F" w14:textId="60E44188"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F37468B" w14:textId="2FB2EC2D" w:rsidR="001275BA" w:rsidRDefault="001275BA" w:rsidP="001275BA">
            <w:pPr>
              <w:pStyle w:val="biaogeright"/>
              <w:wordWrap w:val="0"/>
            </w:pPr>
            <w:r>
              <w:rPr>
                <w:rFonts w:hint="eastAsia"/>
              </w:rPr>
              <w:t>-</w:t>
            </w:r>
          </w:p>
        </w:tc>
      </w:tr>
      <w:tr w:rsidR="001275BA" w14:paraId="20FA3CE4"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57CF7542" w14:textId="77777777" w:rsidR="001275BA" w:rsidRDefault="001275BA" w:rsidP="001275BA">
            <w:pPr>
              <w:pStyle w:val="biaogecenter"/>
              <w:wordWrap w:val="0"/>
            </w:pPr>
            <w:r>
              <w:rPr>
                <w:rFonts w:hint="eastAsia"/>
              </w:rPr>
              <w:t>B</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4CD2446F" w14:textId="77777777" w:rsidR="001275BA" w:rsidRDefault="001275BA" w:rsidP="001275BA">
            <w:pPr>
              <w:pStyle w:val="biaogeleft"/>
              <w:wordWrap w:val="0"/>
            </w:pPr>
            <w:r>
              <w:rPr>
                <w:rFonts w:hint="eastAsia"/>
              </w:rPr>
              <w:t>采矿业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39983FE6" w14:textId="7E1B5828" w:rsidR="001275BA" w:rsidRDefault="001275BA" w:rsidP="001275BA">
            <w:pPr>
              <w:pStyle w:val="biaogeright"/>
              <w:wordWrap w:val="0"/>
            </w:pPr>
            <w:r>
              <w:rPr>
                <w:rFonts w:hint="eastAsia"/>
              </w:rPr>
              <w:t>210,479.00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20D831C6" w14:textId="7A11E040" w:rsidR="001275BA" w:rsidRDefault="001275BA" w:rsidP="001275BA">
            <w:pPr>
              <w:pStyle w:val="biaogeright"/>
              <w:wordWrap w:val="0"/>
            </w:pPr>
            <w:r>
              <w:rPr>
                <w:rFonts w:hint="eastAsia"/>
              </w:rPr>
              <w:t>2.47</w:t>
            </w:r>
          </w:p>
        </w:tc>
      </w:tr>
      <w:tr w:rsidR="001275BA" w14:paraId="6C24F0B3"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AFEC701" w14:textId="77777777" w:rsidR="001275BA" w:rsidRDefault="001275BA" w:rsidP="001275BA">
            <w:pPr>
              <w:pStyle w:val="biaogecenter"/>
              <w:wordWrap w:val="0"/>
            </w:pPr>
            <w:r>
              <w:rPr>
                <w:rFonts w:hint="eastAsia"/>
              </w:rPr>
              <w:t>C</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5B25327A" w14:textId="77777777" w:rsidR="001275BA" w:rsidRDefault="001275BA" w:rsidP="001275BA">
            <w:pPr>
              <w:pStyle w:val="biaogeleft"/>
              <w:wordWrap w:val="0"/>
            </w:pPr>
            <w:r>
              <w:rPr>
                <w:rFonts w:hint="eastAsia"/>
              </w:rPr>
              <w:t>制造业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3D0E463E" w14:textId="1AD502D8" w:rsidR="001275BA" w:rsidRDefault="001275BA" w:rsidP="001275BA">
            <w:pPr>
              <w:pStyle w:val="biaogeright"/>
              <w:wordWrap w:val="0"/>
            </w:pPr>
            <w:r>
              <w:rPr>
                <w:rFonts w:hint="eastAsia"/>
              </w:rPr>
              <w:t>5,630,039.80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7A97CC8" w14:textId="78DADB3A" w:rsidR="001275BA" w:rsidRDefault="001275BA" w:rsidP="001275BA">
            <w:pPr>
              <w:pStyle w:val="biaogeright"/>
              <w:wordWrap w:val="0"/>
            </w:pPr>
            <w:r>
              <w:rPr>
                <w:rFonts w:hint="eastAsia"/>
              </w:rPr>
              <w:t>66.17</w:t>
            </w:r>
          </w:p>
        </w:tc>
      </w:tr>
      <w:tr w:rsidR="001275BA" w14:paraId="4493070C"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0330061" w14:textId="77777777" w:rsidR="001275BA" w:rsidRDefault="001275BA" w:rsidP="001275BA">
            <w:pPr>
              <w:pStyle w:val="biaogecenter"/>
              <w:wordWrap w:val="0"/>
            </w:pPr>
            <w:r>
              <w:rPr>
                <w:rFonts w:hAnsi="等线" w:hint="eastAsia"/>
                <w:color w:val="000000"/>
              </w:rPr>
              <w:t>D</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FA28519" w14:textId="77777777" w:rsidR="001275BA" w:rsidRDefault="001275BA" w:rsidP="001275BA">
            <w:pPr>
              <w:pStyle w:val="biaogeleft"/>
              <w:wordWrap w:val="0"/>
            </w:pPr>
            <w:r>
              <w:rPr>
                <w:rFonts w:hint="eastAsia"/>
              </w:rPr>
              <w:t>电力、热力、燃气及水生产和供应业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38D8CD39" w14:textId="7F193A33" w:rsidR="001275BA" w:rsidRDefault="001275BA" w:rsidP="001275BA">
            <w:pPr>
              <w:pStyle w:val="biaogeright"/>
              <w:wordWrap w:val="0"/>
            </w:pPr>
            <w:r>
              <w:rPr>
                <w:rFonts w:hint="eastAsia"/>
              </w:rPr>
              <w:t>248,847.00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7045E5EF" w14:textId="05DAB9BB" w:rsidR="001275BA" w:rsidRDefault="001275BA" w:rsidP="001275BA">
            <w:pPr>
              <w:pStyle w:val="biaogeright"/>
              <w:wordWrap w:val="0"/>
            </w:pPr>
            <w:r>
              <w:rPr>
                <w:rFonts w:hint="eastAsia"/>
              </w:rPr>
              <w:t>2.92</w:t>
            </w:r>
          </w:p>
        </w:tc>
      </w:tr>
      <w:tr w:rsidR="001275BA" w14:paraId="69777C37"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57822F8D" w14:textId="77777777" w:rsidR="001275BA" w:rsidRDefault="001275BA" w:rsidP="001275BA">
            <w:pPr>
              <w:pStyle w:val="biaogecenter"/>
              <w:wordWrap w:val="0"/>
            </w:pPr>
            <w:r>
              <w:rPr>
                <w:rFonts w:hint="eastAsia"/>
              </w:rPr>
              <w:t>E</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3867060C" w14:textId="77777777" w:rsidR="001275BA" w:rsidRDefault="001275BA" w:rsidP="001275BA">
            <w:pPr>
              <w:pStyle w:val="biaogeleft"/>
              <w:wordWrap w:val="0"/>
            </w:pPr>
            <w:r>
              <w:rPr>
                <w:rFonts w:hint="eastAsia"/>
              </w:rPr>
              <w:t>建筑业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35FBB52" w14:textId="3313F082"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AA22522" w14:textId="1EFE8033" w:rsidR="001275BA" w:rsidRDefault="001275BA" w:rsidP="001275BA">
            <w:pPr>
              <w:pStyle w:val="biaogeright"/>
              <w:wordWrap w:val="0"/>
            </w:pPr>
            <w:r>
              <w:rPr>
                <w:rFonts w:hint="eastAsia"/>
              </w:rPr>
              <w:t>-</w:t>
            </w:r>
          </w:p>
        </w:tc>
      </w:tr>
      <w:tr w:rsidR="001275BA" w14:paraId="7F74101E"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27E53548" w14:textId="77777777" w:rsidR="001275BA" w:rsidRDefault="001275BA" w:rsidP="001275BA">
            <w:pPr>
              <w:pStyle w:val="biaogecenter"/>
              <w:wordWrap w:val="0"/>
            </w:pPr>
            <w:r>
              <w:rPr>
                <w:rFonts w:hAnsi="等线" w:hint="eastAsia"/>
                <w:color w:val="000000"/>
              </w:rPr>
              <w:t>F</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F39C2D5" w14:textId="77777777" w:rsidR="001275BA" w:rsidRDefault="001275BA" w:rsidP="001275BA">
            <w:pPr>
              <w:pStyle w:val="biaogeleft"/>
              <w:wordWrap w:val="0"/>
            </w:pPr>
            <w:r>
              <w:rPr>
                <w:rFonts w:hint="eastAsia"/>
              </w:rPr>
              <w:t>批发和零售业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05F41749" w14:textId="2488D741" w:rsidR="001275BA" w:rsidRDefault="001275BA" w:rsidP="001275BA">
            <w:pPr>
              <w:pStyle w:val="biaogeright"/>
              <w:wordWrap w:val="0"/>
            </w:pPr>
            <w:r>
              <w:rPr>
                <w:rFonts w:hint="eastAsia"/>
              </w:rPr>
              <w:t>192,940.00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002DFDF3" w14:textId="30B6B154" w:rsidR="001275BA" w:rsidRDefault="001275BA" w:rsidP="001275BA">
            <w:pPr>
              <w:pStyle w:val="biaogeright"/>
              <w:wordWrap w:val="0"/>
            </w:pPr>
            <w:r>
              <w:rPr>
                <w:rFonts w:hint="eastAsia"/>
              </w:rPr>
              <w:t>2.27</w:t>
            </w:r>
          </w:p>
        </w:tc>
      </w:tr>
      <w:tr w:rsidR="001275BA" w14:paraId="78C873B6"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229B3B9F" w14:textId="77777777" w:rsidR="001275BA" w:rsidRDefault="001275BA" w:rsidP="001275BA">
            <w:pPr>
              <w:pStyle w:val="biaogecenter"/>
              <w:wordWrap w:val="0"/>
            </w:pPr>
            <w:r>
              <w:rPr>
                <w:rFonts w:hAnsi="等线" w:hint="eastAsia"/>
                <w:color w:val="000000"/>
              </w:rPr>
              <w:t>G</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384B1A0E" w14:textId="77777777" w:rsidR="001275BA" w:rsidRDefault="001275BA" w:rsidP="001275BA">
            <w:pPr>
              <w:pStyle w:val="biaogeleft"/>
              <w:wordWrap w:val="0"/>
            </w:pPr>
            <w:r>
              <w:rPr>
                <w:rFonts w:hint="eastAsia"/>
              </w:rPr>
              <w:t>交通运输、仓储和邮政业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34335604" w14:textId="6BBDBFC0"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3077A382" w14:textId="69721997" w:rsidR="001275BA" w:rsidRDefault="001275BA" w:rsidP="001275BA">
            <w:pPr>
              <w:pStyle w:val="biaogeright"/>
              <w:wordWrap w:val="0"/>
            </w:pPr>
            <w:r>
              <w:rPr>
                <w:rFonts w:hint="eastAsia"/>
              </w:rPr>
              <w:t>-</w:t>
            </w:r>
          </w:p>
        </w:tc>
      </w:tr>
      <w:tr w:rsidR="001275BA" w14:paraId="13E97C6E"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D0C03E1" w14:textId="77777777" w:rsidR="001275BA" w:rsidRDefault="001275BA" w:rsidP="001275BA">
            <w:pPr>
              <w:pStyle w:val="biaogecenter"/>
              <w:wordWrap w:val="0"/>
            </w:pPr>
            <w:r>
              <w:rPr>
                <w:rFonts w:hAnsi="等线" w:hint="eastAsia"/>
                <w:color w:val="000000"/>
              </w:rPr>
              <w:t>H</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0FDA4D6" w14:textId="77777777" w:rsidR="001275BA" w:rsidRDefault="001275BA" w:rsidP="001275BA">
            <w:pPr>
              <w:pStyle w:val="biaogeleft"/>
              <w:wordWrap w:val="0"/>
            </w:pPr>
            <w:r>
              <w:rPr>
                <w:rFonts w:hint="eastAsia"/>
              </w:rPr>
              <w:t>住宿和餐饮业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DA94DE7" w14:textId="594CA4F9"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131E7E8C" w14:textId="6C61CC9B" w:rsidR="001275BA" w:rsidRDefault="001275BA" w:rsidP="001275BA">
            <w:pPr>
              <w:pStyle w:val="biaogeright"/>
              <w:wordWrap w:val="0"/>
            </w:pPr>
            <w:r>
              <w:rPr>
                <w:rFonts w:hint="eastAsia"/>
              </w:rPr>
              <w:t>-</w:t>
            </w:r>
          </w:p>
        </w:tc>
      </w:tr>
      <w:tr w:rsidR="001275BA" w14:paraId="1FCA7469"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F574AF1" w14:textId="77777777" w:rsidR="001275BA" w:rsidRDefault="001275BA" w:rsidP="001275BA">
            <w:pPr>
              <w:pStyle w:val="biaogecenter"/>
              <w:wordWrap w:val="0"/>
            </w:pPr>
            <w:r>
              <w:rPr>
                <w:rFonts w:hAnsi="等线" w:hint="eastAsia"/>
                <w:color w:val="000000"/>
              </w:rPr>
              <w:t>I</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52E30E97" w14:textId="77777777" w:rsidR="001275BA" w:rsidRDefault="001275BA" w:rsidP="001275BA">
            <w:pPr>
              <w:pStyle w:val="biaogeleft"/>
              <w:wordWrap w:val="0"/>
            </w:pPr>
            <w:r>
              <w:rPr>
                <w:rFonts w:hint="eastAsia"/>
              </w:rPr>
              <w:t>信息传输、软件和信息技术服务业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BB38740" w14:textId="7EF34294" w:rsidR="001275BA" w:rsidRDefault="001275BA" w:rsidP="001275BA">
            <w:pPr>
              <w:pStyle w:val="biaogeright"/>
              <w:wordWrap w:val="0"/>
            </w:pPr>
            <w:r>
              <w:rPr>
                <w:rFonts w:hint="eastAsia"/>
              </w:rPr>
              <w:t>257,715.00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1589EA1" w14:textId="554E13BC" w:rsidR="001275BA" w:rsidRDefault="001275BA" w:rsidP="001275BA">
            <w:pPr>
              <w:pStyle w:val="biaogeright"/>
              <w:wordWrap w:val="0"/>
            </w:pPr>
            <w:r>
              <w:rPr>
                <w:rFonts w:hint="eastAsia"/>
              </w:rPr>
              <w:t>3.03</w:t>
            </w:r>
          </w:p>
        </w:tc>
      </w:tr>
      <w:tr w:rsidR="001275BA" w14:paraId="029ADDB3"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4E0A587" w14:textId="77777777" w:rsidR="001275BA" w:rsidRDefault="001275BA" w:rsidP="001275BA">
            <w:pPr>
              <w:pStyle w:val="biaogecenter"/>
              <w:wordWrap w:val="0"/>
            </w:pPr>
            <w:r>
              <w:rPr>
                <w:rFonts w:hAnsi="等线" w:hint="eastAsia"/>
                <w:color w:val="000000"/>
              </w:rPr>
              <w:t>J</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293B0D87" w14:textId="77777777" w:rsidR="001275BA" w:rsidRDefault="001275BA" w:rsidP="001275BA">
            <w:pPr>
              <w:pStyle w:val="biaogeleft"/>
              <w:wordWrap w:val="0"/>
            </w:pPr>
            <w:r>
              <w:rPr>
                <w:rFonts w:hint="eastAsia"/>
              </w:rPr>
              <w:t>金融业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5982B395" w14:textId="2F5809C3" w:rsidR="001275BA" w:rsidRDefault="001275BA" w:rsidP="001275BA">
            <w:pPr>
              <w:pStyle w:val="biaogeright"/>
              <w:wordWrap w:val="0"/>
            </w:pPr>
            <w:r>
              <w:rPr>
                <w:rFonts w:hint="eastAsia"/>
              </w:rPr>
              <w:t>275,961.00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0630362C" w14:textId="5F7B37FC" w:rsidR="001275BA" w:rsidRDefault="001275BA" w:rsidP="001275BA">
            <w:pPr>
              <w:pStyle w:val="biaogeright"/>
              <w:wordWrap w:val="0"/>
            </w:pPr>
            <w:r>
              <w:rPr>
                <w:rFonts w:hint="eastAsia"/>
              </w:rPr>
              <w:t>3.24</w:t>
            </w:r>
          </w:p>
        </w:tc>
      </w:tr>
      <w:tr w:rsidR="001275BA" w14:paraId="785E4227"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0A37D9D9" w14:textId="77777777" w:rsidR="001275BA" w:rsidRDefault="001275BA" w:rsidP="001275BA">
            <w:pPr>
              <w:pStyle w:val="biaogecenter"/>
              <w:wordWrap w:val="0"/>
            </w:pPr>
            <w:r>
              <w:rPr>
                <w:rFonts w:hAnsi="等线" w:hint="eastAsia"/>
                <w:color w:val="000000"/>
              </w:rPr>
              <w:t>K</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BAD07B1" w14:textId="77777777" w:rsidR="001275BA" w:rsidRDefault="001275BA" w:rsidP="001275BA">
            <w:pPr>
              <w:pStyle w:val="biaogeleft"/>
              <w:wordWrap w:val="0"/>
            </w:pPr>
            <w:r>
              <w:rPr>
                <w:rFonts w:hint="eastAsia"/>
              </w:rPr>
              <w:t>房地产业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580CE210" w14:textId="151F9697" w:rsidR="001275BA" w:rsidRDefault="001275BA" w:rsidP="001275BA">
            <w:pPr>
              <w:pStyle w:val="biaogeright"/>
              <w:wordWrap w:val="0"/>
            </w:pPr>
            <w:r>
              <w:rPr>
                <w:rFonts w:hint="eastAsia"/>
              </w:rPr>
              <w:t>163,674.00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0149696E" w14:textId="77E0E2BD" w:rsidR="001275BA" w:rsidRDefault="001275BA" w:rsidP="001275BA">
            <w:pPr>
              <w:pStyle w:val="biaogeright"/>
              <w:wordWrap w:val="0"/>
            </w:pPr>
            <w:r>
              <w:rPr>
                <w:rFonts w:hint="eastAsia"/>
              </w:rPr>
              <w:t>1.92</w:t>
            </w:r>
          </w:p>
        </w:tc>
      </w:tr>
      <w:tr w:rsidR="001275BA" w14:paraId="6142DABF"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531CBDEA" w14:textId="77777777" w:rsidR="001275BA" w:rsidRDefault="001275BA" w:rsidP="001275BA">
            <w:pPr>
              <w:pStyle w:val="biaogecenter"/>
              <w:wordWrap w:val="0"/>
            </w:pPr>
            <w:r>
              <w:rPr>
                <w:rFonts w:hAnsi="等线" w:hint="eastAsia"/>
                <w:color w:val="000000"/>
              </w:rPr>
              <w:t>L</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0AEA708" w14:textId="77777777" w:rsidR="001275BA" w:rsidRDefault="001275BA" w:rsidP="001275BA">
            <w:pPr>
              <w:pStyle w:val="biaogeleft"/>
              <w:wordWrap w:val="0"/>
            </w:pPr>
            <w:r>
              <w:rPr>
                <w:rFonts w:hint="eastAsia"/>
              </w:rPr>
              <w:t>租赁和商务服务业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174A9C66" w14:textId="09675C3B"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245EBB44" w14:textId="5D4A08BE" w:rsidR="001275BA" w:rsidRDefault="001275BA" w:rsidP="001275BA">
            <w:pPr>
              <w:pStyle w:val="biaogeright"/>
              <w:wordWrap w:val="0"/>
            </w:pPr>
            <w:r>
              <w:rPr>
                <w:rFonts w:hint="eastAsia"/>
              </w:rPr>
              <w:t>-</w:t>
            </w:r>
          </w:p>
        </w:tc>
      </w:tr>
      <w:tr w:rsidR="001275BA" w14:paraId="42EBB287"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5CCEB052" w14:textId="77777777" w:rsidR="001275BA" w:rsidRDefault="001275BA" w:rsidP="001275BA">
            <w:pPr>
              <w:pStyle w:val="biaogecenter"/>
              <w:wordWrap w:val="0"/>
            </w:pPr>
            <w:r>
              <w:rPr>
                <w:rFonts w:hAnsi="等线" w:hint="eastAsia"/>
                <w:color w:val="000000"/>
              </w:rPr>
              <w:t>M</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004F18F4" w14:textId="77777777" w:rsidR="001275BA" w:rsidRDefault="001275BA" w:rsidP="001275BA">
            <w:pPr>
              <w:pStyle w:val="biaogeleft"/>
              <w:wordWrap w:val="0"/>
            </w:pPr>
            <w:r>
              <w:rPr>
                <w:rFonts w:hint="eastAsia"/>
              </w:rPr>
              <w:t>科学研究和技术服务业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757CEFFA" w14:textId="7C3E3B89" w:rsidR="001275BA" w:rsidRDefault="001275BA" w:rsidP="001275BA">
            <w:pPr>
              <w:pStyle w:val="biaogeright"/>
              <w:wordWrap w:val="0"/>
            </w:pPr>
            <w:r>
              <w:rPr>
                <w:rFonts w:hint="eastAsia"/>
              </w:rPr>
              <w:t>211,211.00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550F3186" w14:textId="7A7EE0CA" w:rsidR="001275BA" w:rsidRDefault="001275BA" w:rsidP="001275BA">
            <w:pPr>
              <w:pStyle w:val="biaogeright"/>
              <w:wordWrap w:val="0"/>
            </w:pPr>
            <w:r>
              <w:rPr>
                <w:rFonts w:hint="eastAsia"/>
              </w:rPr>
              <w:t>2.48</w:t>
            </w:r>
          </w:p>
        </w:tc>
      </w:tr>
      <w:tr w:rsidR="001275BA" w14:paraId="38C4DE5D"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72CBE81" w14:textId="77777777" w:rsidR="001275BA" w:rsidRDefault="001275BA" w:rsidP="001275BA">
            <w:pPr>
              <w:pStyle w:val="biaogecenter"/>
              <w:wordWrap w:val="0"/>
            </w:pPr>
            <w:r>
              <w:rPr>
                <w:rFonts w:hAnsi="等线" w:hint="eastAsia"/>
                <w:color w:val="000000"/>
              </w:rPr>
              <w:t>N</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3A95566C" w14:textId="77777777" w:rsidR="001275BA" w:rsidRDefault="001275BA" w:rsidP="001275BA">
            <w:pPr>
              <w:pStyle w:val="biaogeleft"/>
              <w:wordWrap w:val="0"/>
            </w:pPr>
            <w:r>
              <w:rPr>
                <w:rFonts w:hint="eastAsia"/>
              </w:rPr>
              <w:t>水利、环境和公共设施管理</w:t>
            </w:r>
            <w:r>
              <w:rPr>
                <w:rFonts w:hint="eastAsia"/>
              </w:rPr>
              <w:lastRenderedPageBreak/>
              <w:t>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0E2134DF" w14:textId="7082A67B" w:rsidR="001275BA" w:rsidRDefault="001275BA" w:rsidP="001275BA">
            <w:pPr>
              <w:pStyle w:val="biaogeright"/>
              <w:wordWrap w:val="0"/>
            </w:pPr>
            <w:r>
              <w:rPr>
                <w:rFonts w:hint="eastAsia"/>
              </w:rPr>
              <w:lastRenderedPageBreak/>
              <w:t>213,154.00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2AF5F501" w14:textId="5F39BBAF" w:rsidR="001275BA" w:rsidRDefault="001275BA" w:rsidP="001275BA">
            <w:pPr>
              <w:pStyle w:val="biaogeright"/>
              <w:wordWrap w:val="0"/>
            </w:pPr>
            <w:r>
              <w:rPr>
                <w:rFonts w:hint="eastAsia"/>
              </w:rPr>
              <w:t>2.51</w:t>
            </w:r>
          </w:p>
        </w:tc>
      </w:tr>
      <w:tr w:rsidR="001275BA" w14:paraId="1C3B9A86"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39355B2" w14:textId="77777777" w:rsidR="001275BA" w:rsidRDefault="001275BA" w:rsidP="001275BA">
            <w:pPr>
              <w:pStyle w:val="biaogecenter"/>
              <w:wordWrap w:val="0"/>
            </w:pPr>
            <w:r>
              <w:rPr>
                <w:rFonts w:hAnsi="等线" w:hint="eastAsia"/>
                <w:color w:val="000000"/>
              </w:rPr>
              <w:t>O</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764B8B8A" w14:textId="77777777" w:rsidR="001275BA" w:rsidRDefault="001275BA" w:rsidP="001275BA">
            <w:pPr>
              <w:pStyle w:val="biaogeleft"/>
              <w:wordWrap w:val="0"/>
            </w:pPr>
            <w:r>
              <w:rPr>
                <w:rFonts w:hint="eastAsia"/>
              </w:rPr>
              <w:t>居民服务、修理和其他服务业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4B353354" w14:textId="44E22448"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52FF03A4" w14:textId="3296B3BA" w:rsidR="001275BA" w:rsidRDefault="001275BA" w:rsidP="001275BA">
            <w:pPr>
              <w:pStyle w:val="biaogeright"/>
              <w:wordWrap w:val="0"/>
            </w:pPr>
            <w:r>
              <w:rPr>
                <w:rFonts w:hint="eastAsia"/>
              </w:rPr>
              <w:t>-</w:t>
            </w:r>
          </w:p>
        </w:tc>
      </w:tr>
      <w:tr w:rsidR="001275BA" w14:paraId="4F453976"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5A3C865" w14:textId="77777777" w:rsidR="001275BA" w:rsidRDefault="001275BA" w:rsidP="001275BA">
            <w:pPr>
              <w:pStyle w:val="biaogecenter"/>
              <w:wordWrap w:val="0"/>
            </w:pPr>
            <w:r>
              <w:rPr>
                <w:rFonts w:hAnsi="等线" w:hint="eastAsia"/>
                <w:color w:val="000000"/>
              </w:rPr>
              <w:t>P</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674B89A1" w14:textId="77777777" w:rsidR="001275BA" w:rsidRDefault="001275BA" w:rsidP="001275BA">
            <w:pPr>
              <w:pStyle w:val="biaogeleft"/>
              <w:wordWrap w:val="0"/>
            </w:pPr>
            <w:r>
              <w:rPr>
                <w:rFonts w:hint="eastAsia"/>
              </w:rPr>
              <w:t>教育</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57EBD581" w14:textId="5A79AAAE"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0D6AA4E9" w14:textId="0895B353" w:rsidR="001275BA" w:rsidRDefault="001275BA" w:rsidP="001275BA">
            <w:pPr>
              <w:pStyle w:val="biaogeright"/>
              <w:wordWrap w:val="0"/>
            </w:pPr>
            <w:r>
              <w:rPr>
                <w:rFonts w:hint="eastAsia"/>
              </w:rPr>
              <w:t>-</w:t>
            </w:r>
          </w:p>
        </w:tc>
      </w:tr>
      <w:tr w:rsidR="001275BA" w14:paraId="3871BC9C"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2DBA5443" w14:textId="77777777" w:rsidR="001275BA" w:rsidRDefault="001275BA" w:rsidP="001275BA">
            <w:pPr>
              <w:pStyle w:val="biaogecenter"/>
              <w:wordWrap w:val="0"/>
            </w:pPr>
            <w:r>
              <w:rPr>
                <w:rFonts w:hAnsi="等线" w:hint="eastAsia"/>
                <w:color w:val="000000"/>
              </w:rPr>
              <w:t>Q</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603F537F" w14:textId="77777777" w:rsidR="001275BA" w:rsidRDefault="001275BA" w:rsidP="001275BA">
            <w:pPr>
              <w:pStyle w:val="biaogeleft"/>
              <w:wordWrap w:val="0"/>
            </w:pPr>
            <w:r>
              <w:rPr>
                <w:rFonts w:hint="eastAsia"/>
              </w:rPr>
              <w:t>卫生和社会工作</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78732213" w14:textId="720D3005"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73EF252A" w14:textId="7EF82AD8" w:rsidR="001275BA" w:rsidRDefault="001275BA" w:rsidP="001275BA">
            <w:pPr>
              <w:pStyle w:val="biaogeright"/>
              <w:wordWrap w:val="0"/>
            </w:pPr>
            <w:r>
              <w:rPr>
                <w:rFonts w:hint="eastAsia"/>
              </w:rPr>
              <w:t>-</w:t>
            </w:r>
          </w:p>
        </w:tc>
      </w:tr>
      <w:tr w:rsidR="001275BA" w14:paraId="4AAF736E"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E5D8C5A" w14:textId="77777777" w:rsidR="001275BA" w:rsidRDefault="001275BA" w:rsidP="001275BA">
            <w:pPr>
              <w:pStyle w:val="biaogecenter"/>
              <w:wordWrap w:val="0"/>
            </w:pPr>
            <w:r>
              <w:rPr>
                <w:rFonts w:hAnsi="等线" w:hint="eastAsia"/>
                <w:color w:val="000000"/>
              </w:rPr>
              <w:t>R</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65DE572C" w14:textId="77777777" w:rsidR="001275BA" w:rsidRDefault="001275BA" w:rsidP="001275BA">
            <w:pPr>
              <w:pStyle w:val="biaogeleft"/>
              <w:wordWrap w:val="0"/>
            </w:pPr>
            <w:r>
              <w:rPr>
                <w:rFonts w:hint="eastAsia"/>
              </w:rPr>
              <w:t>文化、体育和娱乐业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1DC32434" w14:textId="1190AA91"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250A3F9" w14:textId="75EC2728" w:rsidR="001275BA" w:rsidRDefault="001275BA" w:rsidP="001275BA">
            <w:pPr>
              <w:pStyle w:val="biaogeright"/>
              <w:wordWrap w:val="0"/>
            </w:pPr>
            <w:r>
              <w:rPr>
                <w:rFonts w:hint="eastAsia"/>
              </w:rPr>
              <w:t>-</w:t>
            </w:r>
          </w:p>
        </w:tc>
      </w:tr>
      <w:tr w:rsidR="001275BA" w14:paraId="2B8017B9"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47EC12FC" w14:textId="77777777" w:rsidR="001275BA" w:rsidRDefault="001275BA" w:rsidP="001275BA">
            <w:pPr>
              <w:pStyle w:val="biaogecenter"/>
              <w:wordWrap w:val="0"/>
            </w:pPr>
            <w:r>
              <w:rPr>
                <w:rFonts w:hAnsi="等线" w:hint="eastAsia"/>
                <w:color w:val="000000"/>
              </w:rPr>
              <w:t>S</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46A12716" w14:textId="77777777" w:rsidR="001275BA" w:rsidRDefault="001275BA" w:rsidP="001275BA">
            <w:pPr>
              <w:pStyle w:val="biaogeleft"/>
              <w:wordWrap w:val="0"/>
            </w:pPr>
            <w:r>
              <w:rPr>
                <w:rFonts w:hint="eastAsia"/>
              </w:rPr>
              <w:t>综合</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2F655328" w14:textId="7FA7295B" w:rsidR="001275BA" w:rsidRDefault="001275BA" w:rsidP="001275BA">
            <w:pPr>
              <w:pStyle w:val="biaogeright"/>
              <w:wordWrap w:val="0"/>
            </w:pPr>
            <w:r>
              <w:rPr>
                <w:rFonts w:hint="eastAsia"/>
              </w:rP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5D33E90A" w14:textId="4AEA83C4" w:rsidR="001275BA" w:rsidRDefault="001275BA" w:rsidP="001275BA">
            <w:pPr>
              <w:pStyle w:val="biaogeright"/>
              <w:wordWrap w:val="0"/>
            </w:pPr>
            <w:r>
              <w:rPr>
                <w:rFonts w:hint="eastAsia"/>
              </w:rPr>
              <w:t>-</w:t>
            </w:r>
          </w:p>
        </w:tc>
      </w:tr>
      <w:tr w:rsidR="001275BA" w14:paraId="1F977A7F"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C1AEE0B" w14:textId="77777777" w:rsidR="001275BA" w:rsidRDefault="001275BA" w:rsidP="001275BA">
            <w:pPr>
              <w:widowControl/>
              <w:jc w:val="left"/>
              <w:rPr>
                <w:rFonts w:cs="宋体"/>
                <w:kern w:val="0"/>
                <w:sz w:val="20"/>
                <w:szCs w:val="20"/>
              </w:rPr>
            </w:pP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602B1408" w14:textId="77777777" w:rsidR="001275BA" w:rsidRDefault="001275BA" w:rsidP="001275BA">
            <w:pPr>
              <w:pStyle w:val="biaogeleft"/>
              <w:wordWrap w:val="0"/>
            </w:pPr>
            <w:r>
              <w:rPr>
                <w:rFonts w:hint="eastAsia"/>
              </w:rPr>
              <w:t>合计</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FAC504B" w14:textId="21CDCBD9" w:rsidR="001275BA" w:rsidRDefault="001275BA" w:rsidP="001275BA">
            <w:pPr>
              <w:pStyle w:val="biaogeright"/>
              <w:wordWrap w:val="0"/>
            </w:pPr>
            <w:r>
              <w:rPr>
                <w:rFonts w:hint="eastAsia"/>
              </w:rPr>
              <w:t>7,404,020.80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409141D6" w14:textId="6F120EE8" w:rsidR="001275BA" w:rsidRDefault="001275BA" w:rsidP="001275BA">
            <w:pPr>
              <w:pStyle w:val="biaogeright"/>
              <w:wordWrap w:val="0"/>
            </w:pPr>
            <w:r>
              <w:rPr>
                <w:rFonts w:hint="eastAsia"/>
              </w:rPr>
              <w:t>87.02</w:t>
            </w:r>
          </w:p>
        </w:tc>
      </w:tr>
    </w:tbl>
    <w:p w14:paraId="2041C169" w14:textId="77777777" w:rsidR="00325B78" w:rsidRDefault="00325B78">
      <w:pPr>
        <w:autoSpaceDE w:val="0"/>
        <w:autoSpaceDN w:val="0"/>
        <w:spacing w:line="360" w:lineRule="auto"/>
        <w:ind w:firstLineChars="150" w:firstLine="360"/>
        <w:textAlignment w:val="bottom"/>
        <w:rPr>
          <w:rFonts w:asciiTheme="minorEastAsia" w:hAnsiTheme="minorEastAsia" w:cs="Times New Roman"/>
          <w:bCs/>
          <w:sz w:val="24"/>
          <w:szCs w:val="24"/>
        </w:rPr>
      </w:pPr>
    </w:p>
    <w:p w14:paraId="15A59730" w14:textId="77777777" w:rsidR="00325B78" w:rsidRDefault="003559C3">
      <w:pPr>
        <w:autoSpaceDE w:val="0"/>
        <w:autoSpaceDN w:val="0"/>
        <w:spacing w:line="360" w:lineRule="auto"/>
        <w:ind w:firstLineChars="150" w:firstLine="36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2）报告期末按行业分类的港股通投资股票投资组合</w:t>
      </w:r>
    </w:p>
    <w:p w14:paraId="445A5F4C" w14:textId="77777777" w:rsidR="00325B78" w:rsidRDefault="003559C3">
      <w:pPr>
        <w:pStyle w:val="neirong"/>
        <w:spacing w:line="360" w:lineRule="auto"/>
        <w:ind w:leftChars="7" w:firstLineChars="200" w:firstLine="480"/>
        <w:rPr>
          <w:rFonts w:asciiTheme="minorEastAsia" w:eastAsiaTheme="minorEastAsia" w:hAnsiTheme="minorEastAsia"/>
        </w:rPr>
      </w:pPr>
      <w:r>
        <w:rPr>
          <w:rFonts w:asciiTheme="minorEastAsia" w:eastAsiaTheme="minorEastAsia" w:hAnsiTheme="minorEastAsia" w:hint="eastAsia"/>
        </w:rPr>
        <w:t>本基金报告期末未持有港股通股票。</w:t>
      </w:r>
    </w:p>
    <w:p w14:paraId="5A06B489"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4E48C20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bCs/>
          <w:sz w:val="24"/>
          <w:szCs w:val="24"/>
        </w:rPr>
        <w:t>3、报告期末按公允价值占基金资产净值比例大小排序的前十名股票投资明细</w:t>
      </w:r>
    </w:p>
    <w:tbl>
      <w:tblPr>
        <w:tblW w:w="0" w:type="auto"/>
        <w:tblInd w:w="108" w:type="dxa"/>
        <w:tblLook w:val="04A0" w:firstRow="1" w:lastRow="0" w:firstColumn="1" w:lastColumn="0" w:noHBand="0" w:noVBand="1"/>
      </w:tblPr>
      <w:tblGrid>
        <w:gridCol w:w="471"/>
        <w:gridCol w:w="1355"/>
        <w:gridCol w:w="1613"/>
        <w:gridCol w:w="1647"/>
        <w:gridCol w:w="1647"/>
        <w:gridCol w:w="1681"/>
      </w:tblGrid>
      <w:tr w:rsidR="00B97216" w14:paraId="35CD1401"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4BD50A96" w14:textId="77777777" w:rsidR="00B97216" w:rsidRDefault="00B97216">
            <w:pPr>
              <w:pStyle w:val="biaogecenter"/>
              <w:wordWrap w:val="0"/>
            </w:pPr>
            <w:r>
              <w:rPr>
                <w:rFonts w:hAnsi="等线" w:hint="eastAsia"/>
                <w:color w:val="000000"/>
              </w:rPr>
              <w:t>序号</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703E878" w14:textId="77777777" w:rsidR="00B97216" w:rsidRDefault="00B97216">
            <w:pPr>
              <w:pStyle w:val="biaogecenter"/>
              <w:wordWrap w:val="0"/>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BFA2479" w14:textId="77777777" w:rsidR="00B97216" w:rsidRDefault="00B97216">
            <w:pPr>
              <w:pStyle w:val="biaogecenter"/>
              <w:wordWrap w:val="0"/>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65630D7" w14:textId="77777777" w:rsidR="00B97216" w:rsidRDefault="00B97216">
            <w:pPr>
              <w:pStyle w:val="biaogecenter"/>
              <w:wordWrap w:val="0"/>
            </w:pPr>
            <w:r>
              <w:rPr>
                <w:rFonts w:hAnsi="等线" w:hint="eastAsia"/>
                <w:color w:val="000000"/>
              </w:rPr>
              <w:t>数量(股)</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39C7DBF" w14:textId="77777777" w:rsidR="00B97216" w:rsidRDefault="00B97216">
            <w:pPr>
              <w:pStyle w:val="biaogecenter"/>
              <w:wordWrap w:val="0"/>
            </w:pPr>
            <w:r>
              <w:rPr>
                <w:rFonts w:hAnsi="等线" w:hint="eastAsia"/>
                <w:color w:val="000000"/>
              </w:rPr>
              <w:t>公允价值(元)</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5590F9D4" w14:textId="77777777" w:rsidR="00B97216" w:rsidRDefault="00B97216">
            <w:pPr>
              <w:pStyle w:val="biaogecenter"/>
              <w:wordWrap w:val="0"/>
            </w:pPr>
            <w:r>
              <w:rPr>
                <w:rFonts w:hAnsi="等线" w:hint="eastAsia"/>
                <w:color w:val="000000"/>
              </w:rPr>
              <w:t>占基金资产净值比例（％）</w:t>
            </w:r>
          </w:p>
        </w:tc>
      </w:tr>
      <w:tr w:rsidR="001275BA" w14:paraId="2382BD4B"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178549F9" w14:textId="77777777" w:rsidR="001275BA" w:rsidRDefault="001275BA" w:rsidP="001275BA">
            <w:pPr>
              <w:pStyle w:val="biaogecenter"/>
              <w:wordWrap w:val="0"/>
            </w:pPr>
            <w:r>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F73A69A" w14:textId="22D2DAA3" w:rsidR="001275BA" w:rsidRDefault="001275BA" w:rsidP="001275BA">
            <w:pPr>
              <w:pStyle w:val="biaogeleft"/>
              <w:wordWrap w:val="0"/>
            </w:pPr>
            <w:r w:rsidRPr="00BF2DFF">
              <w:rPr>
                <w:rFonts w:hAnsi="等线" w:hint="eastAsia"/>
                <w:color w:val="000000"/>
              </w:rPr>
              <w:t>300623</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2CB5748" w14:textId="0E1A588A" w:rsidR="001275BA" w:rsidRDefault="001275BA" w:rsidP="001275BA">
            <w:pPr>
              <w:pStyle w:val="biaogeleft"/>
              <w:wordWrap w:val="0"/>
            </w:pPr>
            <w:r w:rsidRPr="00BF2DFF">
              <w:rPr>
                <w:rFonts w:hAnsi="等线" w:hint="eastAsia"/>
                <w:color w:val="000000"/>
              </w:rPr>
              <w:t>捷捷微电</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DE0503B" w14:textId="23C357E3" w:rsidR="001275BA" w:rsidRDefault="001275BA" w:rsidP="001275BA">
            <w:pPr>
              <w:pStyle w:val="biaogeright"/>
              <w:wordWrap w:val="0"/>
            </w:pPr>
            <w:r w:rsidRPr="00BF2DFF">
              <w:rPr>
                <w:rFonts w:hAnsi="等线" w:hint="eastAsia"/>
                <w:color w:val="000000"/>
              </w:rPr>
              <w:t>13,100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172B090" w14:textId="180F6A52" w:rsidR="001275BA" w:rsidRDefault="001275BA" w:rsidP="001275BA">
            <w:pPr>
              <w:pStyle w:val="biaogeright"/>
              <w:wordWrap w:val="0"/>
            </w:pPr>
            <w:r w:rsidRPr="00BF2DFF">
              <w:rPr>
                <w:rFonts w:hAnsi="等线" w:hint="eastAsia"/>
                <w:color w:val="000000"/>
              </w:rPr>
              <w:t>324,880.00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57EC68F1" w14:textId="226E90E0" w:rsidR="001275BA" w:rsidRDefault="001275BA" w:rsidP="001275BA">
            <w:pPr>
              <w:pStyle w:val="biaogeright"/>
              <w:wordWrap w:val="0"/>
            </w:pPr>
            <w:r w:rsidRPr="00BF2DFF">
              <w:rPr>
                <w:rFonts w:hAnsi="等线" w:hint="eastAsia"/>
                <w:color w:val="000000"/>
              </w:rPr>
              <w:t>3.82</w:t>
            </w:r>
          </w:p>
        </w:tc>
      </w:tr>
      <w:tr w:rsidR="001275BA" w14:paraId="1D02D2C4"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69A4B49E" w14:textId="77777777" w:rsidR="001275BA" w:rsidRDefault="001275BA" w:rsidP="001275BA">
            <w:pPr>
              <w:pStyle w:val="biaogecenter"/>
              <w:wordWrap w:val="0"/>
            </w:pPr>
            <w:r>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EB21173" w14:textId="06B8A6FD" w:rsidR="001275BA" w:rsidRDefault="001275BA" w:rsidP="001275BA">
            <w:pPr>
              <w:pStyle w:val="biaogeleft"/>
              <w:wordWrap w:val="0"/>
            </w:pPr>
            <w:r w:rsidRPr="00BF2DFF">
              <w:rPr>
                <w:rFonts w:hAnsi="等线" w:hint="eastAsia"/>
                <w:color w:val="000000"/>
              </w:rPr>
              <w:t>300114</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05452E0" w14:textId="74EAE191" w:rsidR="001275BA" w:rsidRDefault="001275BA" w:rsidP="001275BA">
            <w:pPr>
              <w:pStyle w:val="biaogeleft"/>
              <w:wordWrap w:val="0"/>
            </w:pPr>
            <w:r w:rsidRPr="00BF2DFF">
              <w:rPr>
                <w:rFonts w:hAnsi="等线" w:hint="eastAsia"/>
                <w:color w:val="000000"/>
              </w:rPr>
              <w:t>中航电测</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DFC3D01" w14:textId="71DC7793" w:rsidR="001275BA" w:rsidRDefault="001275BA" w:rsidP="001275BA">
            <w:pPr>
              <w:pStyle w:val="biaogeright"/>
              <w:wordWrap w:val="0"/>
            </w:pPr>
            <w:r w:rsidRPr="00BF2DFF">
              <w:rPr>
                <w:rFonts w:hAnsi="等线" w:hint="eastAsia"/>
                <w:color w:val="000000"/>
              </w:rPr>
              <w:t>22,800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0BD4334" w14:textId="31E44501" w:rsidR="001275BA" w:rsidRDefault="001275BA" w:rsidP="001275BA">
            <w:pPr>
              <w:pStyle w:val="biaogeright"/>
              <w:wordWrap w:val="0"/>
            </w:pPr>
            <w:r w:rsidRPr="00BF2DFF">
              <w:rPr>
                <w:rFonts w:hAnsi="等线" w:hint="eastAsia"/>
                <w:color w:val="000000"/>
              </w:rPr>
              <w:t>266,304.00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7C7F4B1" w14:textId="1D3801EB" w:rsidR="001275BA" w:rsidRDefault="001275BA" w:rsidP="001275BA">
            <w:pPr>
              <w:pStyle w:val="biaogeright"/>
              <w:wordWrap w:val="0"/>
            </w:pPr>
            <w:r w:rsidRPr="00BF2DFF">
              <w:rPr>
                <w:rFonts w:hAnsi="等线" w:hint="eastAsia"/>
                <w:color w:val="000000"/>
              </w:rPr>
              <w:t>3.13</w:t>
            </w:r>
          </w:p>
        </w:tc>
      </w:tr>
      <w:tr w:rsidR="001275BA" w14:paraId="461F5BE8"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105C5FFB" w14:textId="77777777" w:rsidR="001275BA" w:rsidRDefault="001275BA" w:rsidP="001275BA">
            <w:pPr>
              <w:pStyle w:val="biaogecenter"/>
              <w:wordWrap w:val="0"/>
            </w:pPr>
            <w:r>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2DACB31" w14:textId="08AE63F3" w:rsidR="001275BA" w:rsidRDefault="001275BA" w:rsidP="001275BA">
            <w:pPr>
              <w:pStyle w:val="biaogeleft"/>
              <w:wordWrap w:val="0"/>
            </w:pPr>
            <w:r w:rsidRPr="00BF2DFF">
              <w:rPr>
                <w:rFonts w:hAnsi="等线" w:hint="eastAsia"/>
                <w:color w:val="000000"/>
              </w:rPr>
              <w:t>002960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EB1FAAE" w14:textId="253D1102" w:rsidR="001275BA" w:rsidRDefault="001275BA" w:rsidP="001275BA">
            <w:pPr>
              <w:pStyle w:val="biaogeleft"/>
              <w:wordWrap w:val="0"/>
            </w:pPr>
            <w:r w:rsidRPr="00BF2DFF">
              <w:rPr>
                <w:rFonts w:hAnsi="等线" w:hint="eastAsia"/>
                <w:color w:val="000000"/>
              </w:rPr>
              <w:t>青鸟消防</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CEAC3EB" w14:textId="32C24841" w:rsidR="001275BA" w:rsidRDefault="001275BA" w:rsidP="001275BA">
            <w:pPr>
              <w:pStyle w:val="biaogeright"/>
              <w:wordWrap w:val="0"/>
            </w:pPr>
            <w:r w:rsidRPr="00BF2DFF">
              <w:rPr>
                <w:rFonts w:hAnsi="等线" w:hint="eastAsia"/>
                <w:color w:val="000000"/>
              </w:rPr>
              <w:t>9,400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56AFEFE" w14:textId="625AA6E0" w:rsidR="001275BA" w:rsidRDefault="001275BA" w:rsidP="001275BA">
            <w:pPr>
              <w:pStyle w:val="biaogeright"/>
              <w:wordWrap w:val="0"/>
            </w:pPr>
            <w:r w:rsidRPr="00BF2DFF">
              <w:rPr>
                <w:rFonts w:hAnsi="等线" w:hint="eastAsia"/>
                <w:color w:val="000000"/>
              </w:rPr>
              <w:t>257,466.00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74C50A0C" w14:textId="4AC0C13B" w:rsidR="001275BA" w:rsidRDefault="001275BA" w:rsidP="001275BA">
            <w:pPr>
              <w:pStyle w:val="biaogeright"/>
              <w:wordWrap w:val="0"/>
            </w:pPr>
            <w:r w:rsidRPr="00BF2DFF">
              <w:rPr>
                <w:rFonts w:hAnsi="等线" w:hint="eastAsia"/>
                <w:color w:val="000000"/>
              </w:rPr>
              <w:t>3.03</w:t>
            </w:r>
          </w:p>
        </w:tc>
      </w:tr>
      <w:tr w:rsidR="001275BA" w14:paraId="23637D5E"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3C159C30" w14:textId="77777777" w:rsidR="001275BA" w:rsidRDefault="001275BA" w:rsidP="001275BA">
            <w:pPr>
              <w:pStyle w:val="biaogecenter"/>
              <w:wordWrap w:val="0"/>
            </w:pPr>
            <w:r>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415AD2A" w14:textId="5FC1D6D0" w:rsidR="001275BA" w:rsidRDefault="001275BA" w:rsidP="001275BA">
            <w:pPr>
              <w:pStyle w:val="biaogeleft"/>
              <w:wordWrap w:val="0"/>
            </w:pPr>
            <w:r w:rsidRPr="00BF2DFF">
              <w:rPr>
                <w:rFonts w:hAnsi="等线" w:hint="eastAsia"/>
                <w:color w:val="000000"/>
              </w:rPr>
              <w:t>688608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EA0E1EC" w14:textId="2A5AD65C" w:rsidR="001275BA" w:rsidRDefault="001275BA" w:rsidP="001275BA">
            <w:pPr>
              <w:pStyle w:val="biaogeleft"/>
              <w:wordWrap w:val="0"/>
            </w:pPr>
            <w:r w:rsidRPr="00BF2DFF">
              <w:rPr>
                <w:rFonts w:hAnsi="等线" w:hint="eastAsia"/>
                <w:color w:val="000000"/>
              </w:rPr>
              <w:t>恒玄科技</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D080762" w14:textId="79DE575E" w:rsidR="001275BA" w:rsidRDefault="001275BA" w:rsidP="001275BA">
            <w:pPr>
              <w:pStyle w:val="biaogeright"/>
              <w:wordWrap w:val="0"/>
            </w:pPr>
            <w:r w:rsidRPr="00BF2DFF">
              <w:rPr>
                <w:rFonts w:hAnsi="等线" w:hint="eastAsia"/>
                <w:color w:val="000000"/>
              </w:rPr>
              <w:t>1,800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80FFC9D" w14:textId="61CAAA15" w:rsidR="001275BA" w:rsidRDefault="001275BA" w:rsidP="001275BA">
            <w:pPr>
              <w:pStyle w:val="biaogeright"/>
              <w:wordWrap w:val="0"/>
            </w:pPr>
            <w:r w:rsidRPr="00BF2DFF">
              <w:rPr>
                <w:rFonts w:hAnsi="等线" w:hint="eastAsia"/>
                <w:color w:val="000000"/>
              </w:rPr>
              <w:t>247,680.00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85AEDDA" w14:textId="36EBC810" w:rsidR="001275BA" w:rsidRDefault="001275BA" w:rsidP="001275BA">
            <w:pPr>
              <w:pStyle w:val="biaogeright"/>
              <w:wordWrap w:val="0"/>
            </w:pPr>
            <w:r w:rsidRPr="00BF2DFF">
              <w:rPr>
                <w:rFonts w:hAnsi="等线" w:hint="eastAsia"/>
                <w:color w:val="000000"/>
              </w:rPr>
              <w:t>2.91</w:t>
            </w:r>
          </w:p>
        </w:tc>
      </w:tr>
      <w:tr w:rsidR="001275BA" w14:paraId="1DAE68AC"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3ACD4954" w14:textId="77777777" w:rsidR="001275BA" w:rsidRDefault="001275BA" w:rsidP="001275BA">
            <w:pPr>
              <w:pStyle w:val="biaogecenter"/>
              <w:wordWrap w:val="0"/>
            </w:pPr>
            <w:r>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082EE9C" w14:textId="0E66DEE3" w:rsidR="001275BA" w:rsidRDefault="001275BA" w:rsidP="001275BA">
            <w:pPr>
              <w:pStyle w:val="biaogeleft"/>
              <w:wordWrap w:val="0"/>
            </w:pPr>
            <w:r w:rsidRPr="00BF2DFF">
              <w:rPr>
                <w:rFonts w:hAnsi="等线" w:hint="eastAsia"/>
                <w:color w:val="000000"/>
              </w:rPr>
              <w:t>300083</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A08C15E" w14:textId="1B817279" w:rsidR="001275BA" w:rsidRDefault="001275BA" w:rsidP="001275BA">
            <w:pPr>
              <w:pStyle w:val="biaogeleft"/>
              <w:wordWrap w:val="0"/>
            </w:pPr>
            <w:r w:rsidRPr="00BF2DFF">
              <w:rPr>
                <w:rFonts w:hAnsi="等线" w:hint="eastAsia"/>
                <w:color w:val="000000"/>
              </w:rPr>
              <w:t>创世纪</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CEF2629" w14:textId="501154C9" w:rsidR="001275BA" w:rsidRDefault="001275BA" w:rsidP="001275BA">
            <w:pPr>
              <w:pStyle w:val="biaogeright"/>
              <w:wordWrap w:val="0"/>
            </w:pPr>
            <w:r w:rsidRPr="00BF2DFF">
              <w:rPr>
                <w:rFonts w:hAnsi="等线" w:hint="eastAsia"/>
                <w:color w:val="000000"/>
              </w:rPr>
              <w:t>20,800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D97EC21" w14:textId="43EE9223" w:rsidR="001275BA" w:rsidRDefault="001275BA" w:rsidP="001275BA">
            <w:pPr>
              <w:pStyle w:val="biaogeright"/>
              <w:wordWrap w:val="0"/>
            </w:pPr>
            <w:r w:rsidRPr="00BF2DFF">
              <w:rPr>
                <w:rFonts w:hAnsi="等线" w:hint="eastAsia"/>
                <w:color w:val="000000"/>
              </w:rPr>
              <w:t>239,200.00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384A83C8" w14:textId="326930DE" w:rsidR="001275BA" w:rsidRDefault="001275BA" w:rsidP="001275BA">
            <w:pPr>
              <w:pStyle w:val="biaogeright"/>
              <w:wordWrap w:val="0"/>
            </w:pPr>
            <w:r w:rsidRPr="00BF2DFF">
              <w:rPr>
                <w:rFonts w:hAnsi="等线" w:hint="eastAsia"/>
                <w:color w:val="000000"/>
              </w:rPr>
              <w:t>2.81</w:t>
            </w:r>
          </w:p>
        </w:tc>
      </w:tr>
      <w:tr w:rsidR="001275BA" w14:paraId="78A097AB"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46F2603B" w14:textId="77777777" w:rsidR="001275BA" w:rsidRDefault="001275BA" w:rsidP="001275BA">
            <w:pPr>
              <w:pStyle w:val="biaogecenter"/>
              <w:wordWrap w:val="0"/>
            </w:pPr>
            <w:r>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B6297CA" w14:textId="08847A8F" w:rsidR="001275BA" w:rsidRDefault="001275BA" w:rsidP="001275BA">
            <w:pPr>
              <w:pStyle w:val="biaogeleft"/>
              <w:wordWrap w:val="0"/>
            </w:pPr>
            <w:r w:rsidRPr="00BF2DFF">
              <w:rPr>
                <w:rFonts w:hAnsi="等线" w:hint="eastAsia"/>
                <w:color w:val="000000"/>
              </w:rPr>
              <w:t>002886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06610D9" w14:textId="5D5E857B" w:rsidR="001275BA" w:rsidRDefault="001275BA" w:rsidP="001275BA">
            <w:pPr>
              <w:pStyle w:val="biaogeleft"/>
              <w:wordWrap w:val="0"/>
            </w:pPr>
            <w:r w:rsidRPr="00BF2DFF">
              <w:rPr>
                <w:rFonts w:hAnsi="等线" w:hint="eastAsia"/>
                <w:color w:val="000000"/>
              </w:rPr>
              <w:t>沃特股份</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16A14753" w14:textId="0E33AF1B" w:rsidR="001275BA" w:rsidRDefault="001275BA" w:rsidP="001275BA">
            <w:pPr>
              <w:pStyle w:val="biaogeright"/>
              <w:wordWrap w:val="0"/>
            </w:pPr>
            <w:r w:rsidRPr="00BF2DFF">
              <w:rPr>
                <w:rFonts w:hAnsi="等线" w:hint="eastAsia"/>
                <w:color w:val="000000"/>
              </w:rPr>
              <w:t>9,700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43A039C" w14:textId="6FD1561A" w:rsidR="001275BA" w:rsidRDefault="001275BA" w:rsidP="001275BA">
            <w:pPr>
              <w:pStyle w:val="biaogeright"/>
              <w:wordWrap w:val="0"/>
            </w:pPr>
            <w:r w:rsidRPr="00BF2DFF">
              <w:rPr>
                <w:rFonts w:hAnsi="等线" w:hint="eastAsia"/>
                <w:color w:val="000000"/>
              </w:rPr>
              <w:t>220,190.00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0A943F4" w14:textId="4CE12598" w:rsidR="001275BA" w:rsidRDefault="001275BA" w:rsidP="001275BA">
            <w:pPr>
              <w:pStyle w:val="biaogeright"/>
              <w:wordWrap w:val="0"/>
            </w:pPr>
            <w:r w:rsidRPr="00BF2DFF">
              <w:rPr>
                <w:rFonts w:hAnsi="等线" w:hint="eastAsia"/>
                <w:color w:val="000000"/>
              </w:rPr>
              <w:t>2.59</w:t>
            </w:r>
          </w:p>
        </w:tc>
      </w:tr>
      <w:tr w:rsidR="001275BA" w14:paraId="3CAE5600"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43E76585" w14:textId="77777777" w:rsidR="001275BA" w:rsidRDefault="001275BA" w:rsidP="001275BA">
            <w:pPr>
              <w:pStyle w:val="biaogecenter"/>
              <w:wordWrap w:val="0"/>
            </w:pPr>
            <w:r>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1F2E8200" w14:textId="746C25B0" w:rsidR="001275BA" w:rsidRDefault="001275BA" w:rsidP="001275BA">
            <w:pPr>
              <w:pStyle w:val="biaogeleft"/>
              <w:wordWrap w:val="0"/>
            </w:pPr>
            <w:r w:rsidRPr="00BF2DFF">
              <w:rPr>
                <w:rFonts w:hAnsi="等线" w:hint="eastAsia"/>
                <w:color w:val="000000"/>
              </w:rPr>
              <w:t>603155</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63DF5F1" w14:textId="73EEB93C" w:rsidR="001275BA" w:rsidRDefault="001275BA" w:rsidP="001275BA">
            <w:pPr>
              <w:pStyle w:val="biaogeleft"/>
              <w:wordWrap w:val="0"/>
            </w:pPr>
            <w:r w:rsidRPr="00BF2DFF">
              <w:rPr>
                <w:rFonts w:hAnsi="等线" w:hint="eastAsia"/>
                <w:color w:val="000000"/>
              </w:rPr>
              <w:t>新亚强</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2110461" w14:textId="28452D02" w:rsidR="001275BA" w:rsidRDefault="001275BA" w:rsidP="001275BA">
            <w:pPr>
              <w:pStyle w:val="biaogeright"/>
              <w:wordWrap w:val="0"/>
            </w:pPr>
            <w:r w:rsidRPr="00BF2DFF">
              <w:rPr>
                <w:rFonts w:hAnsi="等线" w:hint="eastAsia"/>
                <w:color w:val="000000"/>
              </w:rPr>
              <w:t>5,800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1E1D150" w14:textId="00DC6319" w:rsidR="001275BA" w:rsidRDefault="001275BA" w:rsidP="001275BA">
            <w:pPr>
              <w:pStyle w:val="biaogeright"/>
              <w:wordWrap w:val="0"/>
            </w:pPr>
            <w:r w:rsidRPr="00BF2DFF">
              <w:rPr>
                <w:rFonts w:hAnsi="等线" w:hint="eastAsia"/>
                <w:color w:val="000000"/>
              </w:rPr>
              <w:t>216,108.00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4F2795E5" w14:textId="21D2607E" w:rsidR="001275BA" w:rsidRDefault="001275BA" w:rsidP="001275BA">
            <w:pPr>
              <w:pStyle w:val="biaogeright"/>
              <w:wordWrap w:val="0"/>
            </w:pPr>
            <w:r w:rsidRPr="00BF2DFF">
              <w:rPr>
                <w:rFonts w:hAnsi="等线" w:hint="eastAsia"/>
                <w:color w:val="000000"/>
              </w:rPr>
              <w:t>2.54</w:t>
            </w:r>
          </w:p>
        </w:tc>
      </w:tr>
      <w:tr w:rsidR="001275BA" w14:paraId="02BA2842"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07260662" w14:textId="77777777" w:rsidR="001275BA" w:rsidRDefault="001275BA" w:rsidP="001275BA">
            <w:pPr>
              <w:pStyle w:val="biaogecenter"/>
              <w:wordWrap w:val="0"/>
            </w:pPr>
            <w:r>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8CFA2E9" w14:textId="1ECC9446" w:rsidR="001275BA" w:rsidRDefault="001275BA" w:rsidP="001275BA">
            <w:pPr>
              <w:pStyle w:val="biaogeleft"/>
              <w:wordWrap w:val="0"/>
            </w:pPr>
            <w:r w:rsidRPr="00BF2DFF">
              <w:rPr>
                <w:rFonts w:hAnsi="等线" w:hint="eastAsia"/>
                <w:color w:val="000000"/>
              </w:rPr>
              <w:t>603351</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0A99F29" w14:textId="2960FFE2" w:rsidR="001275BA" w:rsidRDefault="001275BA" w:rsidP="001275BA">
            <w:pPr>
              <w:pStyle w:val="biaogeleft"/>
              <w:wordWrap w:val="0"/>
            </w:pPr>
            <w:r w:rsidRPr="00BF2DFF">
              <w:rPr>
                <w:rFonts w:hAnsi="等线" w:hint="eastAsia"/>
                <w:color w:val="000000"/>
              </w:rPr>
              <w:t>威尔药业</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64BAB8D" w14:textId="09455703" w:rsidR="001275BA" w:rsidRDefault="001275BA" w:rsidP="001275BA">
            <w:pPr>
              <w:pStyle w:val="biaogeright"/>
              <w:wordWrap w:val="0"/>
            </w:pPr>
            <w:r w:rsidRPr="00BF2DFF">
              <w:rPr>
                <w:rFonts w:hAnsi="等线" w:hint="eastAsia"/>
                <w:color w:val="000000"/>
              </w:rPr>
              <w:t>9,300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0014140" w14:textId="4427B803" w:rsidR="001275BA" w:rsidRDefault="001275BA" w:rsidP="001275BA">
            <w:pPr>
              <w:pStyle w:val="biaogeright"/>
              <w:wordWrap w:val="0"/>
            </w:pPr>
            <w:r w:rsidRPr="00BF2DFF">
              <w:rPr>
                <w:rFonts w:hAnsi="等线" w:hint="eastAsia"/>
                <w:color w:val="000000"/>
              </w:rPr>
              <w:t>216,039.00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5B3105D8" w14:textId="42CB29D6" w:rsidR="001275BA" w:rsidRDefault="001275BA" w:rsidP="001275BA">
            <w:pPr>
              <w:pStyle w:val="biaogeright"/>
              <w:wordWrap w:val="0"/>
            </w:pPr>
            <w:r w:rsidRPr="00BF2DFF">
              <w:rPr>
                <w:rFonts w:hAnsi="等线" w:hint="eastAsia"/>
                <w:color w:val="000000"/>
              </w:rPr>
              <w:t>2.54</w:t>
            </w:r>
          </w:p>
        </w:tc>
      </w:tr>
      <w:tr w:rsidR="001275BA" w14:paraId="4404FB4D"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3AA717F6" w14:textId="77777777" w:rsidR="001275BA" w:rsidRDefault="001275BA" w:rsidP="001275BA">
            <w:pPr>
              <w:pStyle w:val="biaogecenter"/>
              <w:wordWrap w:val="0"/>
            </w:pPr>
            <w:r>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374F03C0" w14:textId="0710D7B4" w:rsidR="001275BA" w:rsidRDefault="001275BA" w:rsidP="001275BA">
            <w:pPr>
              <w:pStyle w:val="biaogeleft"/>
              <w:wordWrap w:val="0"/>
            </w:pPr>
            <w:r w:rsidRPr="00BF2DFF">
              <w:rPr>
                <w:rFonts w:hAnsi="等线" w:hint="eastAsia"/>
                <w:color w:val="000000"/>
              </w:rPr>
              <w:t>300355</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D4F9CE3" w14:textId="2C2FC984" w:rsidR="001275BA" w:rsidRDefault="001275BA" w:rsidP="001275BA">
            <w:pPr>
              <w:pStyle w:val="biaogeleft"/>
              <w:wordWrap w:val="0"/>
            </w:pPr>
            <w:r w:rsidRPr="00BF2DFF">
              <w:rPr>
                <w:rFonts w:hAnsi="等线" w:hint="eastAsia"/>
                <w:color w:val="000000"/>
              </w:rPr>
              <w:t>蒙草生态</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2429CE3" w14:textId="40529E7A" w:rsidR="001275BA" w:rsidRDefault="001275BA" w:rsidP="001275BA">
            <w:pPr>
              <w:pStyle w:val="biaogeright"/>
              <w:wordWrap w:val="0"/>
            </w:pPr>
            <w:r w:rsidRPr="00BF2DFF">
              <w:rPr>
                <w:rFonts w:hAnsi="等线" w:hint="eastAsia"/>
                <w:color w:val="000000"/>
              </w:rPr>
              <w:t>54,100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0898402" w14:textId="3C9679C6" w:rsidR="001275BA" w:rsidRDefault="001275BA" w:rsidP="001275BA">
            <w:pPr>
              <w:pStyle w:val="biaogeright"/>
              <w:wordWrap w:val="0"/>
            </w:pPr>
            <w:r w:rsidRPr="00BF2DFF">
              <w:rPr>
                <w:rFonts w:hAnsi="等线" w:hint="eastAsia"/>
                <w:color w:val="000000"/>
              </w:rPr>
              <w:t>213,154.00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669A2EDE" w14:textId="73CA7765" w:rsidR="001275BA" w:rsidRDefault="001275BA" w:rsidP="001275BA">
            <w:pPr>
              <w:pStyle w:val="biaogeright"/>
              <w:wordWrap w:val="0"/>
            </w:pPr>
            <w:r w:rsidRPr="00BF2DFF">
              <w:rPr>
                <w:rFonts w:hAnsi="等线" w:hint="eastAsia"/>
                <w:color w:val="000000"/>
              </w:rPr>
              <w:t>2.51</w:t>
            </w:r>
          </w:p>
        </w:tc>
      </w:tr>
      <w:tr w:rsidR="001275BA" w14:paraId="112014D5"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0E298E18" w14:textId="77777777" w:rsidR="001275BA" w:rsidRDefault="001275BA" w:rsidP="001275BA">
            <w:pPr>
              <w:pStyle w:val="biaogecenter"/>
              <w:wordWrap w:val="0"/>
            </w:pPr>
            <w:r>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B3CEF61" w14:textId="39534F0F" w:rsidR="001275BA" w:rsidRDefault="001275BA" w:rsidP="001275BA">
            <w:pPr>
              <w:pStyle w:val="biaogeleft"/>
              <w:wordWrap w:val="0"/>
            </w:pPr>
            <w:r w:rsidRPr="00BF2DFF">
              <w:rPr>
                <w:rFonts w:hAnsi="等线" w:hint="eastAsia"/>
                <w:color w:val="000000"/>
              </w:rPr>
              <w:t>000739</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BB85314" w14:textId="4C0CC58B" w:rsidR="001275BA" w:rsidRDefault="001275BA" w:rsidP="001275BA">
            <w:pPr>
              <w:pStyle w:val="biaogeleft"/>
              <w:wordWrap w:val="0"/>
            </w:pPr>
            <w:r w:rsidRPr="00BF2DFF">
              <w:rPr>
                <w:rFonts w:hAnsi="等线" w:hint="eastAsia"/>
                <w:color w:val="000000"/>
              </w:rPr>
              <w:t>普洛药业</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957DCE4" w14:textId="21035032" w:rsidR="001275BA" w:rsidRDefault="001275BA" w:rsidP="001275BA">
            <w:pPr>
              <w:pStyle w:val="biaogeright"/>
              <w:wordWrap w:val="0"/>
            </w:pPr>
            <w:r w:rsidRPr="00BF2DFF">
              <w:rPr>
                <w:rFonts w:hAnsi="等线" w:hint="eastAsia"/>
                <w:color w:val="000000"/>
              </w:rPr>
              <w:t>10,300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AC1DA44" w14:textId="17285AD2" w:rsidR="001275BA" w:rsidRDefault="001275BA" w:rsidP="001275BA">
            <w:pPr>
              <w:pStyle w:val="biaogeright"/>
              <w:wordWrap w:val="0"/>
            </w:pPr>
            <w:r w:rsidRPr="00BF2DFF">
              <w:rPr>
                <w:rFonts w:hAnsi="等线" w:hint="eastAsia"/>
                <w:color w:val="000000"/>
              </w:rPr>
              <w:t>212,592.00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49DF2876" w14:textId="0230D6CD" w:rsidR="001275BA" w:rsidRDefault="001275BA" w:rsidP="001275BA">
            <w:pPr>
              <w:pStyle w:val="biaogeright"/>
              <w:wordWrap w:val="0"/>
            </w:pPr>
            <w:r w:rsidRPr="00BF2DFF">
              <w:rPr>
                <w:rFonts w:hAnsi="等线" w:hint="eastAsia"/>
                <w:color w:val="000000"/>
              </w:rPr>
              <w:t>2.50</w:t>
            </w:r>
          </w:p>
        </w:tc>
      </w:tr>
    </w:tbl>
    <w:p w14:paraId="2F149222"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4336F380" w14:textId="77777777" w:rsidR="00325B78" w:rsidRDefault="003559C3">
      <w:pPr>
        <w:autoSpaceDE w:val="0"/>
        <w:autoSpaceDN w:val="0"/>
        <w:spacing w:line="360" w:lineRule="auto"/>
        <w:ind w:firstLineChars="200" w:firstLine="480"/>
        <w:textAlignment w:val="bottom"/>
        <w:rPr>
          <w:rFonts w:asciiTheme="minorEastAsia" w:hAnsiTheme="minorEastAsia"/>
          <w:kern w:val="0"/>
          <w:sz w:val="24"/>
        </w:rPr>
      </w:pPr>
      <w:r>
        <w:rPr>
          <w:rFonts w:asciiTheme="minorEastAsia" w:hAnsiTheme="minorEastAsia" w:cs="Times New Roman"/>
          <w:bCs/>
          <w:sz w:val="24"/>
          <w:szCs w:val="24"/>
        </w:rPr>
        <w:t>4、报告期末按债券品种分类的</w:t>
      </w:r>
      <w:r>
        <w:rPr>
          <w:rFonts w:asciiTheme="minorEastAsia" w:hAnsiTheme="minorEastAsia"/>
          <w:kern w:val="0"/>
          <w:sz w:val="24"/>
        </w:rPr>
        <w:t>债券投资组合</w:t>
      </w:r>
    </w:p>
    <w:tbl>
      <w:tblPr>
        <w:tblW w:w="9045" w:type="dxa"/>
        <w:tblInd w:w="108" w:type="dxa"/>
        <w:tblLook w:val="04A0" w:firstRow="1" w:lastRow="0" w:firstColumn="1" w:lastColumn="0" w:noHBand="0" w:noVBand="1"/>
      </w:tblPr>
      <w:tblGrid>
        <w:gridCol w:w="1206"/>
        <w:gridCol w:w="3467"/>
        <w:gridCol w:w="2563"/>
        <w:gridCol w:w="1809"/>
      </w:tblGrid>
      <w:tr w:rsidR="00B97216" w14:paraId="19449E93"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0EA73BE9" w14:textId="77777777" w:rsidR="00B97216" w:rsidRDefault="00B97216">
            <w:pPr>
              <w:pStyle w:val="biaogecenter"/>
              <w:wordWrap w:val="0"/>
            </w:pPr>
            <w:r>
              <w:rPr>
                <w:rFonts w:hint="eastAsia"/>
              </w:rPr>
              <w:t>序号</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40B21C68" w14:textId="77777777" w:rsidR="00B97216" w:rsidRDefault="00B97216">
            <w:pPr>
              <w:pStyle w:val="biaogecenter"/>
              <w:wordWrap w:val="0"/>
            </w:pPr>
            <w:r>
              <w:rPr>
                <w:rFonts w:hAnsi="等线" w:hint="eastAsia"/>
                <w:color w:val="000000"/>
              </w:rPr>
              <w:t>债券品种</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BF8958E" w14:textId="77777777" w:rsidR="00B97216" w:rsidRDefault="00B97216">
            <w:pPr>
              <w:pStyle w:val="biaogecenter"/>
              <w:wordWrap w:val="0"/>
            </w:pPr>
            <w:r>
              <w:rPr>
                <w:rFonts w:hAnsi="等线" w:hint="eastAsia"/>
                <w:color w:val="000000"/>
              </w:rPr>
              <w:t>公允价值(元)</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5A8E1EE8" w14:textId="77777777" w:rsidR="00B97216" w:rsidRDefault="00B97216">
            <w:pPr>
              <w:pStyle w:val="biaogecenter"/>
              <w:wordWrap w:val="0"/>
            </w:pPr>
            <w:r>
              <w:rPr>
                <w:rFonts w:hAnsi="等线" w:hint="eastAsia"/>
                <w:color w:val="000000"/>
              </w:rPr>
              <w:t>占基金资产净值比例（％）</w:t>
            </w:r>
          </w:p>
        </w:tc>
      </w:tr>
      <w:tr w:rsidR="001275BA" w14:paraId="13E82B8D"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78841D47" w14:textId="77777777" w:rsidR="001275BA" w:rsidRDefault="001275BA" w:rsidP="001275BA">
            <w:pPr>
              <w:pStyle w:val="biaogecenter"/>
              <w:wordWrap w:val="0"/>
            </w:pPr>
            <w:r>
              <w:rPr>
                <w:rFonts w:hAnsi="等线" w:hint="eastAsia"/>
                <w:color w:val="000000"/>
              </w:rPr>
              <w:t>1</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7F642F9D" w14:textId="77777777" w:rsidR="001275BA" w:rsidRDefault="001275BA" w:rsidP="001275BA">
            <w:pPr>
              <w:pStyle w:val="biaogeleft"/>
              <w:wordWrap w:val="0"/>
            </w:pPr>
            <w:r>
              <w:rPr>
                <w:rFonts w:hint="eastAsia"/>
              </w:rPr>
              <w:t>国家债券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41839FC8" w14:textId="26AD25E7" w:rsidR="001275BA" w:rsidRDefault="001275BA" w:rsidP="001275BA">
            <w:pPr>
              <w:pStyle w:val="biaogeright"/>
              <w:wordWrap w:val="0"/>
            </w:pPr>
            <w:r w:rsidRPr="00BF2DFF">
              <w:rPr>
                <w:rFonts w:hAnsi="等线" w:hint="eastAsia"/>
                <w:color w:val="000000"/>
              </w:rPr>
              <w:t>447,243.36</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71959E56" w14:textId="5B93E7EF" w:rsidR="001275BA" w:rsidRDefault="001275BA" w:rsidP="001275BA">
            <w:pPr>
              <w:pStyle w:val="biaogeright"/>
              <w:wordWrap w:val="0"/>
            </w:pPr>
            <w:r w:rsidRPr="00BF2DFF">
              <w:rPr>
                <w:rFonts w:hAnsi="等线" w:hint="eastAsia"/>
                <w:color w:val="000000"/>
              </w:rPr>
              <w:t>5.26</w:t>
            </w:r>
          </w:p>
        </w:tc>
      </w:tr>
      <w:tr w:rsidR="001275BA" w14:paraId="677163DF"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4CDB7FB0" w14:textId="77777777" w:rsidR="001275BA" w:rsidRDefault="001275BA" w:rsidP="001275BA">
            <w:pPr>
              <w:pStyle w:val="biaogecenter"/>
              <w:wordWrap w:val="0"/>
            </w:pPr>
            <w:r>
              <w:rPr>
                <w:rFonts w:hAnsi="等线" w:hint="eastAsia"/>
                <w:color w:val="000000"/>
              </w:rPr>
              <w:t>2</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1BBE5702" w14:textId="77777777" w:rsidR="001275BA" w:rsidRDefault="001275BA" w:rsidP="001275BA">
            <w:pPr>
              <w:pStyle w:val="biaogeleft"/>
              <w:wordWrap w:val="0"/>
            </w:pPr>
            <w:r>
              <w:rPr>
                <w:rFonts w:hint="eastAsia"/>
              </w:rPr>
              <w:t>央行票据</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701CB9EC" w14:textId="5435A493"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1915768B" w14:textId="28F772B2" w:rsidR="001275BA" w:rsidRDefault="001275BA" w:rsidP="001275BA">
            <w:pPr>
              <w:pStyle w:val="biaogeright"/>
              <w:wordWrap w:val="0"/>
            </w:pPr>
            <w:r w:rsidRPr="00BF2DFF">
              <w:rPr>
                <w:rFonts w:hAnsi="等线" w:hint="eastAsia"/>
                <w:color w:val="000000"/>
              </w:rPr>
              <w:t>-</w:t>
            </w:r>
          </w:p>
        </w:tc>
      </w:tr>
      <w:tr w:rsidR="001275BA" w14:paraId="0548E726"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041156C1" w14:textId="77777777" w:rsidR="001275BA" w:rsidRDefault="001275BA" w:rsidP="001275BA">
            <w:pPr>
              <w:pStyle w:val="biaogecenter"/>
              <w:wordWrap w:val="0"/>
            </w:pPr>
            <w:r>
              <w:rPr>
                <w:rFonts w:hAnsi="等线" w:hint="eastAsia"/>
                <w:color w:val="000000"/>
              </w:rPr>
              <w:lastRenderedPageBreak/>
              <w:t>3</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839DD71" w14:textId="77777777" w:rsidR="001275BA" w:rsidRDefault="001275BA" w:rsidP="001275BA">
            <w:pPr>
              <w:pStyle w:val="biaogeleft"/>
              <w:wordWrap w:val="0"/>
            </w:pPr>
            <w:r>
              <w:rPr>
                <w:rFonts w:hint="eastAsia"/>
              </w:rPr>
              <w:t>金融债券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4EF0FBC9" w14:textId="37F7E198"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0DF82FA8" w14:textId="3B965046" w:rsidR="001275BA" w:rsidRDefault="001275BA" w:rsidP="001275BA">
            <w:pPr>
              <w:pStyle w:val="biaogeright"/>
              <w:wordWrap w:val="0"/>
            </w:pPr>
            <w:r w:rsidRPr="00BF2DFF">
              <w:rPr>
                <w:rFonts w:hAnsi="等线" w:hint="eastAsia"/>
                <w:color w:val="000000"/>
              </w:rPr>
              <w:t>-</w:t>
            </w:r>
          </w:p>
        </w:tc>
      </w:tr>
      <w:tr w:rsidR="001275BA" w14:paraId="2F2E9CAA"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58D8493C" w14:textId="77777777" w:rsidR="001275BA" w:rsidRDefault="001275BA" w:rsidP="001275BA">
            <w:pPr>
              <w:widowControl/>
              <w:jc w:val="left"/>
              <w:rPr>
                <w:rFonts w:cs="宋体"/>
                <w:kern w:val="0"/>
                <w:sz w:val="20"/>
                <w:szCs w:val="20"/>
              </w:rPr>
            </w:pP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7C7E77FB" w14:textId="77777777" w:rsidR="001275BA" w:rsidRDefault="001275BA" w:rsidP="001275BA">
            <w:pPr>
              <w:pStyle w:val="biaogeleft"/>
              <w:wordWrap w:val="0"/>
            </w:pPr>
            <w:r>
              <w:rPr>
                <w:rFonts w:hint="eastAsia"/>
              </w:rPr>
              <w:t>其中：政策性金融债</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1ACDDBAF" w14:textId="10924EEC"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66719A05" w14:textId="57EA5DC5" w:rsidR="001275BA" w:rsidRDefault="001275BA" w:rsidP="001275BA">
            <w:pPr>
              <w:pStyle w:val="biaogeright"/>
              <w:wordWrap w:val="0"/>
            </w:pPr>
            <w:r w:rsidRPr="00BF2DFF">
              <w:rPr>
                <w:rFonts w:hAnsi="等线" w:hint="eastAsia"/>
                <w:color w:val="000000"/>
              </w:rPr>
              <w:t>-</w:t>
            </w:r>
          </w:p>
        </w:tc>
      </w:tr>
      <w:tr w:rsidR="001275BA" w14:paraId="00DFFECE"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2A3D0059" w14:textId="77777777" w:rsidR="001275BA" w:rsidRDefault="001275BA" w:rsidP="001275BA">
            <w:pPr>
              <w:pStyle w:val="biaogecenter"/>
              <w:wordWrap w:val="0"/>
            </w:pPr>
            <w:r>
              <w:rPr>
                <w:rFonts w:hint="eastAsia"/>
              </w:rPr>
              <w:t>4</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014320F7" w14:textId="77777777" w:rsidR="001275BA" w:rsidRDefault="001275BA" w:rsidP="001275BA">
            <w:pPr>
              <w:pStyle w:val="biaogeleft"/>
              <w:wordWrap w:val="0"/>
            </w:pPr>
            <w:r>
              <w:rPr>
                <w:rFonts w:hint="eastAsia"/>
              </w:rPr>
              <w:t>企业债券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75453EA" w14:textId="551C2495"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4923E39E" w14:textId="33B4560D" w:rsidR="001275BA" w:rsidRDefault="001275BA" w:rsidP="001275BA">
            <w:pPr>
              <w:pStyle w:val="biaogeright"/>
              <w:wordWrap w:val="0"/>
            </w:pPr>
            <w:r w:rsidRPr="00BF2DFF">
              <w:rPr>
                <w:rFonts w:hAnsi="等线" w:hint="eastAsia"/>
                <w:color w:val="000000"/>
              </w:rPr>
              <w:t>-</w:t>
            </w:r>
          </w:p>
        </w:tc>
      </w:tr>
      <w:tr w:rsidR="001275BA" w14:paraId="376E6F1D"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2C3ECAE7" w14:textId="77777777" w:rsidR="001275BA" w:rsidRDefault="001275BA" w:rsidP="001275BA">
            <w:pPr>
              <w:pStyle w:val="biaogecenter"/>
              <w:wordWrap w:val="0"/>
            </w:pPr>
            <w:r>
              <w:rPr>
                <w:rFonts w:hint="eastAsia"/>
              </w:rPr>
              <w:t>5</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7FFABDE2" w14:textId="77777777" w:rsidR="001275BA" w:rsidRDefault="001275BA" w:rsidP="001275BA">
            <w:pPr>
              <w:pStyle w:val="biaogeleft"/>
              <w:wordWrap w:val="0"/>
            </w:pPr>
            <w:r>
              <w:rPr>
                <w:rFonts w:hint="eastAsia"/>
              </w:rPr>
              <w:t>企业短期融资券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515374C2" w14:textId="2855F61C"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09B31D0F" w14:textId="04CF4B4B" w:rsidR="001275BA" w:rsidRDefault="001275BA" w:rsidP="001275BA">
            <w:pPr>
              <w:pStyle w:val="biaogeright"/>
              <w:wordWrap w:val="0"/>
            </w:pPr>
            <w:r w:rsidRPr="00BF2DFF">
              <w:rPr>
                <w:rFonts w:hAnsi="等线" w:hint="eastAsia"/>
                <w:color w:val="000000"/>
              </w:rPr>
              <w:t>-</w:t>
            </w:r>
          </w:p>
        </w:tc>
      </w:tr>
      <w:tr w:rsidR="001275BA" w14:paraId="5D6E0A69"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22A97AE3" w14:textId="77777777" w:rsidR="001275BA" w:rsidRDefault="001275BA" w:rsidP="001275BA">
            <w:pPr>
              <w:pStyle w:val="biaogecenter"/>
              <w:wordWrap w:val="0"/>
            </w:pPr>
            <w:r>
              <w:rPr>
                <w:rFonts w:hAnsi="等线" w:hint="eastAsia"/>
                <w:color w:val="000000"/>
              </w:rPr>
              <w:t>6</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5ADC17A7" w14:textId="77777777" w:rsidR="001275BA" w:rsidRDefault="001275BA" w:rsidP="001275BA">
            <w:pPr>
              <w:pStyle w:val="biaogeleft"/>
              <w:wordWrap w:val="0"/>
            </w:pPr>
            <w:r>
              <w:rPr>
                <w:rFonts w:hint="eastAsia"/>
              </w:rPr>
              <w:t>中期票据</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48843C8E" w14:textId="1F883BCA"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1413FA17" w14:textId="486A690F" w:rsidR="001275BA" w:rsidRDefault="001275BA" w:rsidP="001275BA">
            <w:pPr>
              <w:pStyle w:val="biaogeright"/>
              <w:wordWrap w:val="0"/>
            </w:pPr>
            <w:r w:rsidRPr="00BF2DFF">
              <w:rPr>
                <w:rFonts w:hAnsi="等线" w:hint="eastAsia"/>
                <w:color w:val="000000"/>
              </w:rPr>
              <w:t>-</w:t>
            </w:r>
          </w:p>
        </w:tc>
      </w:tr>
      <w:tr w:rsidR="001275BA" w14:paraId="4901A1FE"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619257FA" w14:textId="77777777" w:rsidR="001275BA" w:rsidRDefault="001275BA" w:rsidP="001275BA">
            <w:pPr>
              <w:pStyle w:val="biaogecenter"/>
              <w:wordWrap w:val="0"/>
            </w:pPr>
            <w:r>
              <w:rPr>
                <w:rFonts w:hAnsi="等线" w:hint="eastAsia"/>
                <w:color w:val="000000"/>
              </w:rPr>
              <w:t>7</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4645F8FF" w14:textId="77777777" w:rsidR="001275BA" w:rsidRDefault="001275BA" w:rsidP="001275BA">
            <w:pPr>
              <w:pStyle w:val="biaogeleft"/>
              <w:wordWrap w:val="0"/>
            </w:pPr>
            <w:r>
              <w:rPr>
                <w:rFonts w:hint="eastAsia"/>
              </w:rPr>
              <w:t>可转债（可交换债）</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56E2D0D" w14:textId="354D3287"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6EC2FA1A" w14:textId="6D9822DB" w:rsidR="001275BA" w:rsidRDefault="001275BA" w:rsidP="001275BA">
            <w:pPr>
              <w:pStyle w:val="biaogeright"/>
              <w:wordWrap w:val="0"/>
            </w:pPr>
            <w:r w:rsidRPr="00BF2DFF">
              <w:rPr>
                <w:rFonts w:hAnsi="等线" w:hint="eastAsia"/>
                <w:color w:val="000000"/>
              </w:rPr>
              <w:t>-</w:t>
            </w:r>
          </w:p>
        </w:tc>
      </w:tr>
      <w:tr w:rsidR="001275BA" w14:paraId="743359B8"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5EB0725A" w14:textId="77777777" w:rsidR="001275BA" w:rsidRDefault="001275BA" w:rsidP="001275BA">
            <w:pPr>
              <w:pStyle w:val="biaogecenter"/>
              <w:wordWrap w:val="0"/>
            </w:pPr>
            <w:r>
              <w:rPr>
                <w:rFonts w:hAnsi="等线" w:hint="eastAsia"/>
                <w:color w:val="000000"/>
              </w:rPr>
              <w:t>8</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321FC1CF" w14:textId="77777777" w:rsidR="001275BA" w:rsidRDefault="001275BA" w:rsidP="001275BA">
            <w:pPr>
              <w:pStyle w:val="biaogeleft"/>
              <w:wordWrap w:val="0"/>
            </w:pPr>
            <w:r>
              <w:rPr>
                <w:rFonts w:hint="eastAsia"/>
              </w:rPr>
              <w:t>同业存单</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75AF73F" w14:textId="007E2625"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47CBE595" w14:textId="028A1337" w:rsidR="001275BA" w:rsidRDefault="001275BA" w:rsidP="001275BA">
            <w:pPr>
              <w:pStyle w:val="biaogeright"/>
              <w:wordWrap w:val="0"/>
            </w:pPr>
            <w:r w:rsidRPr="00BF2DFF">
              <w:rPr>
                <w:rFonts w:hAnsi="等线" w:hint="eastAsia"/>
                <w:color w:val="000000"/>
              </w:rPr>
              <w:t>-</w:t>
            </w:r>
          </w:p>
        </w:tc>
      </w:tr>
      <w:tr w:rsidR="001275BA" w14:paraId="51891F0A"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7105EAD1" w14:textId="77777777" w:rsidR="001275BA" w:rsidRDefault="001275BA" w:rsidP="001275BA">
            <w:pPr>
              <w:pStyle w:val="biaogecenter"/>
              <w:wordWrap w:val="0"/>
            </w:pPr>
            <w:r>
              <w:rPr>
                <w:rFonts w:hint="eastAsia"/>
              </w:rPr>
              <w:t>9</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0B0E4140" w14:textId="77777777" w:rsidR="001275BA" w:rsidRDefault="001275BA" w:rsidP="001275BA">
            <w:pPr>
              <w:pStyle w:val="biaogeleft"/>
              <w:wordWrap w:val="0"/>
            </w:pPr>
            <w:r>
              <w:rPr>
                <w:rFonts w:hint="eastAsia"/>
              </w:rPr>
              <w:t>其他</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3CE9E853" w14:textId="060FDA2F" w:rsidR="001275BA" w:rsidRDefault="001275BA" w:rsidP="001275BA">
            <w:pPr>
              <w:pStyle w:val="biaogeright"/>
              <w:wordWrap w:val="0"/>
            </w:pPr>
            <w:r w:rsidRPr="00BF2DFF">
              <w:rPr>
                <w:rFonts w:hAnsi="等线" w:hint="eastAsia"/>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74829B34" w14:textId="2931FAB4" w:rsidR="001275BA" w:rsidRDefault="001275BA" w:rsidP="001275BA">
            <w:pPr>
              <w:pStyle w:val="biaogeright"/>
              <w:wordWrap w:val="0"/>
            </w:pPr>
            <w:r w:rsidRPr="00BF2DFF">
              <w:rPr>
                <w:rFonts w:hAnsi="等线" w:hint="eastAsia"/>
                <w:color w:val="000000"/>
              </w:rPr>
              <w:t>-</w:t>
            </w:r>
          </w:p>
        </w:tc>
      </w:tr>
      <w:tr w:rsidR="001275BA" w14:paraId="0DC3B45E" w14:textId="77777777" w:rsidTr="001275BA">
        <w:tc>
          <w:tcPr>
            <w:tcW w:w="1206" w:type="dxa"/>
            <w:tcBorders>
              <w:top w:val="single" w:sz="8" w:space="0" w:color="000000"/>
              <w:left w:val="single" w:sz="8" w:space="0" w:color="000000"/>
              <w:bottom w:val="single" w:sz="6" w:space="0" w:color="000000"/>
              <w:right w:val="single" w:sz="8" w:space="0" w:color="000000"/>
            </w:tcBorders>
            <w:vAlign w:val="center"/>
            <w:hideMark/>
          </w:tcPr>
          <w:p w14:paraId="147893EF" w14:textId="77777777" w:rsidR="001275BA" w:rsidRDefault="001275BA" w:rsidP="001275BA">
            <w:pPr>
              <w:pStyle w:val="biaogecenter"/>
              <w:wordWrap w:val="0"/>
            </w:pPr>
            <w:r>
              <w:rPr>
                <w:rFonts w:hAnsi="等线" w:hint="eastAsia"/>
                <w:color w:val="000000"/>
              </w:rPr>
              <w:t>10</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70CFEE5F" w14:textId="77777777" w:rsidR="001275BA" w:rsidRDefault="001275BA" w:rsidP="001275BA">
            <w:pPr>
              <w:pStyle w:val="biaogeleft"/>
              <w:wordWrap w:val="0"/>
            </w:pPr>
            <w:r>
              <w:rPr>
                <w:rFonts w:hint="eastAsia"/>
              </w:rPr>
              <w:t>合计</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73F89557" w14:textId="7D6B8A60" w:rsidR="001275BA" w:rsidRDefault="001275BA" w:rsidP="001275BA">
            <w:pPr>
              <w:pStyle w:val="biaogeright"/>
              <w:wordWrap w:val="0"/>
            </w:pPr>
            <w:r w:rsidRPr="00BF2DFF">
              <w:rPr>
                <w:rFonts w:hAnsi="等线" w:hint="eastAsia"/>
                <w:color w:val="000000"/>
              </w:rPr>
              <w:t>447,243.36</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2861AED" w14:textId="21A87472" w:rsidR="001275BA" w:rsidRDefault="001275BA" w:rsidP="001275BA">
            <w:pPr>
              <w:pStyle w:val="biaogeright"/>
              <w:wordWrap w:val="0"/>
            </w:pPr>
            <w:r w:rsidRPr="00BF2DFF">
              <w:rPr>
                <w:rFonts w:hAnsi="等线" w:hint="eastAsia"/>
                <w:color w:val="000000"/>
              </w:rPr>
              <w:t>5.26</w:t>
            </w:r>
          </w:p>
        </w:tc>
      </w:tr>
    </w:tbl>
    <w:p w14:paraId="59D7C107"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4515190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5、报告期末按公允价值占基金资产净值比例大小排序的前五名债券投资明细</w:t>
      </w:r>
    </w:p>
    <w:tbl>
      <w:tblPr>
        <w:tblW w:w="9120" w:type="dxa"/>
        <w:tblInd w:w="108" w:type="dxa"/>
        <w:tblLook w:val="04A0" w:firstRow="1" w:lastRow="0" w:firstColumn="1" w:lastColumn="0" w:noHBand="0" w:noVBand="1"/>
      </w:tblPr>
      <w:tblGrid>
        <w:gridCol w:w="851"/>
        <w:gridCol w:w="1276"/>
        <w:gridCol w:w="1275"/>
        <w:gridCol w:w="1719"/>
        <w:gridCol w:w="2199"/>
        <w:gridCol w:w="1800"/>
      </w:tblGrid>
      <w:tr w:rsidR="00B97216" w14:paraId="77B0E715" w14:textId="77777777" w:rsidTr="00B97216">
        <w:tc>
          <w:tcPr>
            <w:tcW w:w="851" w:type="dxa"/>
            <w:tcBorders>
              <w:top w:val="single" w:sz="8" w:space="0" w:color="000000"/>
              <w:left w:val="single" w:sz="8" w:space="0" w:color="000000"/>
              <w:bottom w:val="single" w:sz="6" w:space="0" w:color="000000"/>
              <w:right w:val="single" w:sz="8" w:space="0" w:color="000000"/>
            </w:tcBorders>
            <w:vAlign w:val="center"/>
            <w:hideMark/>
          </w:tcPr>
          <w:p w14:paraId="26FCFC58" w14:textId="77777777" w:rsidR="00B97216" w:rsidRDefault="00B97216">
            <w:pPr>
              <w:pStyle w:val="biaogecenter"/>
              <w:wordWrap w:val="0"/>
            </w:pPr>
            <w:r>
              <w:rPr>
                <w:rFonts w:hAnsi="等线" w:hint="eastAsia"/>
                <w:color w:val="000000"/>
              </w:rPr>
              <w:t>序号</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2698BD7" w14:textId="77777777" w:rsidR="00B97216" w:rsidRDefault="00B97216">
            <w:pPr>
              <w:pStyle w:val="biaogecenter"/>
              <w:wordWrap w:val="0"/>
            </w:pPr>
            <w:r>
              <w:rPr>
                <w:rFonts w:hAnsi="等线" w:hint="eastAsia"/>
                <w:color w:val="000000"/>
              </w:rPr>
              <w:t>债券代码</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3626A913" w14:textId="77777777" w:rsidR="00B97216" w:rsidRDefault="00B97216">
            <w:pPr>
              <w:pStyle w:val="biaogecenter"/>
              <w:wordWrap w:val="0"/>
            </w:pPr>
            <w:r>
              <w:rPr>
                <w:rFonts w:hAnsi="等线" w:hint="eastAsia"/>
                <w:color w:val="000000"/>
              </w:rPr>
              <w:t>债券名称</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0430FBF2" w14:textId="77777777" w:rsidR="00B97216" w:rsidRDefault="00B97216">
            <w:pPr>
              <w:pStyle w:val="biaogecenter"/>
              <w:wordWrap w:val="0"/>
            </w:pPr>
            <w:r>
              <w:rPr>
                <w:rFonts w:hAnsi="等线" w:hint="eastAsia"/>
                <w:color w:val="000000"/>
              </w:rPr>
              <w:t>数量（张）</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63E35AC" w14:textId="77777777" w:rsidR="00B97216" w:rsidRDefault="00B97216">
            <w:pPr>
              <w:pStyle w:val="biaogecenter"/>
              <w:wordWrap w:val="0"/>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B9E019D" w14:textId="77777777" w:rsidR="00B97216" w:rsidRDefault="00B97216">
            <w:pPr>
              <w:pStyle w:val="biaogecenter"/>
              <w:wordWrap w:val="0"/>
            </w:pPr>
            <w:r>
              <w:rPr>
                <w:rFonts w:hAnsi="等线" w:hint="eastAsia"/>
                <w:color w:val="000000"/>
              </w:rPr>
              <w:t>占基金资产净值比例（％）</w:t>
            </w:r>
          </w:p>
        </w:tc>
      </w:tr>
      <w:tr w:rsidR="001275BA" w14:paraId="0D3067A0" w14:textId="77777777" w:rsidTr="00B97216">
        <w:tc>
          <w:tcPr>
            <w:tcW w:w="851" w:type="dxa"/>
            <w:tcBorders>
              <w:top w:val="single" w:sz="8" w:space="0" w:color="000000"/>
              <w:left w:val="single" w:sz="8" w:space="0" w:color="000000"/>
              <w:bottom w:val="single" w:sz="6" w:space="0" w:color="000000"/>
              <w:right w:val="single" w:sz="8" w:space="0" w:color="000000"/>
            </w:tcBorders>
            <w:vAlign w:val="center"/>
            <w:hideMark/>
          </w:tcPr>
          <w:p w14:paraId="589E04FE" w14:textId="77777777" w:rsidR="001275BA" w:rsidRDefault="001275BA" w:rsidP="001275BA">
            <w:pPr>
              <w:pStyle w:val="biaogecenter"/>
              <w:wordWrap w:val="0"/>
            </w:pPr>
            <w:r>
              <w:rPr>
                <w:rFonts w:hAnsi="等线" w:hint="eastAsia"/>
                <w:color w:val="000000"/>
              </w:rPr>
              <w:t>1</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132618F" w14:textId="5687FEB9" w:rsidR="001275BA" w:rsidRDefault="001275BA" w:rsidP="001275BA">
            <w:pPr>
              <w:pStyle w:val="biaogeleft"/>
              <w:wordWrap w:val="0"/>
            </w:pPr>
            <w:r w:rsidRPr="00BF2DFF">
              <w:rPr>
                <w:rFonts w:hAnsi="等线" w:hint="eastAsia"/>
                <w:color w:val="000000"/>
              </w:rPr>
              <w:t>019664</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44D58A42" w14:textId="3A43D9B9" w:rsidR="001275BA" w:rsidRDefault="001275BA" w:rsidP="001275BA">
            <w:pPr>
              <w:pStyle w:val="biaogeleft"/>
              <w:wordWrap w:val="0"/>
            </w:pPr>
            <w:r w:rsidRPr="00BF2DFF">
              <w:rPr>
                <w:rFonts w:hAnsi="等线" w:hint="eastAsia"/>
                <w:color w:val="000000"/>
              </w:rPr>
              <w:t>21国债16</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4F25E19D" w14:textId="580451DE" w:rsidR="001275BA" w:rsidRDefault="001275BA" w:rsidP="001275BA">
            <w:pPr>
              <w:pStyle w:val="biaogeright"/>
              <w:wordWrap w:val="0"/>
            </w:pPr>
            <w:r w:rsidRPr="00BF2DFF">
              <w:rPr>
                <w:rFonts w:hAnsi="等线" w:hint="eastAsia"/>
                <w:color w:val="000000"/>
              </w:rPr>
              <w:t>4,400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B4D237E" w14:textId="38C58C50" w:rsidR="001275BA" w:rsidRDefault="001275BA" w:rsidP="001275BA">
            <w:pPr>
              <w:pStyle w:val="biaogeright"/>
              <w:wordWrap w:val="0"/>
            </w:pPr>
            <w:r w:rsidRPr="00BF2DFF">
              <w:rPr>
                <w:rFonts w:hAnsi="等线" w:hint="eastAsia"/>
                <w:color w:val="000000"/>
              </w:rPr>
              <w:t>447,243.36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9578259" w14:textId="0DA4AAAA" w:rsidR="001275BA" w:rsidRDefault="001275BA" w:rsidP="001275BA">
            <w:pPr>
              <w:pStyle w:val="biaogeright"/>
              <w:wordWrap w:val="0"/>
            </w:pPr>
            <w:r w:rsidRPr="00BF2DFF">
              <w:rPr>
                <w:rFonts w:hAnsi="等线" w:hint="eastAsia"/>
                <w:color w:val="000000"/>
              </w:rPr>
              <w:t>5.26</w:t>
            </w:r>
          </w:p>
        </w:tc>
      </w:tr>
    </w:tbl>
    <w:p w14:paraId="046F193A" w14:textId="487AA743" w:rsidR="00325B78" w:rsidRDefault="001275BA">
      <w:pPr>
        <w:autoSpaceDE w:val="0"/>
        <w:autoSpaceDN w:val="0"/>
        <w:spacing w:line="360" w:lineRule="auto"/>
        <w:ind w:firstLineChars="200" w:firstLine="480"/>
        <w:textAlignment w:val="bottom"/>
        <w:rPr>
          <w:rFonts w:asciiTheme="minorEastAsia" w:hAnsiTheme="minorEastAsia" w:cs="Times New Roman"/>
          <w:bCs/>
          <w:sz w:val="24"/>
          <w:szCs w:val="24"/>
        </w:rPr>
      </w:pPr>
      <w:r w:rsidRPr="001275BA">
        <w:rPr>
          <w:rFonts w:asciiTheme="minorEastAsia" w:hAnsiTheme="minorEastAsia" w:cs="Times New Roman" w:hint="eastAsia"/>
          <w:bCs/>
          <w:sz w:val="24"/>
          <w:szCs w:val="24"/>
        </w:rPr>
        <w:t>注：本基金本报告期末仅持有上述债券。</w:t>
      </w:r>
    </w:p>
    <w:p w14:paraId="246F964D" w14:textId="77777777" w:rsidR="001275BA" w:rsidRDefault="001275BA">
      <w:pPr>
        <w:autoSpaceDE w:val="0"/>
        <w:autoSpaceDN w:val="0"/>
        <w:spacing w:line="360" w:lineRule="auto"/>
        <w:ind w:firstLineChars="200" w:firstLine="480"/>
        <w:textAlignment w:val="bottom"/>
        <w:rPr>
          <w:rFonts w:asciiTheme="minorEastAsia" w:hAnsiTheme="minorEastAsia" w:cs="Times New Roman"/>
          <w:bCs/>
          <w:sz w:val="24"/>
          <w:szCs w:val="24"/>
        </w:rPr>
      </w:pPr>
    </w:p>
    <w:p w14:paraId="3527671D"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 xml:space="preserve">6、 </w:t>
      </w:r>
      <w:r>
        <w:rPr>
          <w:rFonts w:asciiTheme="minorEastAsia" w:hAnsiTheme="minorEastAsia" w:cs="Times New Roman" w:hint="eastAsia"/>
          <w:bCs/>
          <w:sz w:val="24"/>
          <w:szCs w:val="24"/>
        </w:rPr>
        <w:t>报告期末按公允价值占基金资产净值比例大小排序的前十名资产支持证券投资明细</w:t>
      </w:r>
    </w:p>
    <w:p w14:paraId="49F6E974"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本基金本报告期末未持有资产支持证券。</w:t>
      </w:r>
    </w:p>
    <w:p w14:paraId="2066E939" w14:textId="77777777" w:rsidR="00325B78" w:rsidRDefault="00325B78">
      <w:pPr>
        <w:autoSpaceDE w:val="0"/>
        <w:autoSpaceDN w:val="0"/>
        <w:spacing w:line="360" w:lineRule="auto"/>
        <w:ind w:firstLineChars="200" w:firstLine="420"/>
        <w:textAlignment w:val="bottom"/>
        <w:rPr>
          <w:rFonts w:asciiTheme="minorEastAsia" w:hAnsiTheme="minorEastAsia" w:cs="Times New Roman"/>
          <w:bCs/>
        </w:rPr>
      </w:pPr>
    </w:p>
    <w:p w14:paraId="270E00A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7、报告期末按公允价值占基金资产净值比例大小排序的前五名贵金属投资明细</w:t>
      </w:r>
    </w:p>
    <w:p w14:paraId="76D38334"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本基金本报告期末未持有贵金属。</w:t>
      </w:r>
    </w:p>
    <w:p w14:paraId="2B5D5129" w14:textId="77777777" w:rsidR="00325B78" w:rsidRDefault="00325B78">
      <w:pPr>
        <w:autoSpaceDE w:val="0"/>
        <w:autoSpaceDN w:val="0"/>
        <w:spacing w:line="360" w:lineRule="auto"/>
        <w:ind w:firstLineChars="200" w:firstLine="420"/>
        <w:textAlignment w:val="bottom"/>
        <w:rPr>
          <w:rFonts w:asciiTheme="minorEastAsia" w:hAnsiTheme="minorEastAsia" w:cs="Times New Roman"/>
          <w:bCs/>
        </w:rPr>
      </w:pPr>
    </w:p>
    <w:p w14:paraId="35FF61B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8、报告期末按公允价值占基金资产净值比例大小排序的前五名权证投资明细</w:t>
      </w:r>
    </w:p>
    <w:p w14:paraId="52573B1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本基金本报告期末未持有权证。</w:t>
      </w:r>
    </w:p>
    <w:p w14:paraId="77832BBC"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7E31BC96"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9、报告期末本基金投资的股指期货交易情况说明</w:t>
      </w:r>
    </w:p>
    <w:p w14:paraId="551CB8E8"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1）报告期末本基金投资的股指期货持仓和损益明细</w:t>
      </w:r>
    </w:p>
    <w:p w14:paraId="271AF1A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lastRenderedPageBreak/>
        <w:t>本基金报告期末未投资股指期货。</w:t>
      </w:r>
    </w:p>
    <w:p w14:paraId="4FB5A85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2）本基金投资股指期货的投资政策</w:t>
      </w:r>
    </w:p>
    <w:p w14:paraId="0707606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本基金报告期末未投资股指期货。</w:t>
      </w:r>
    </w:p>
    <w:p w14:paraId="4109361D"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196DDE5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10、报告期末本基金投资的国债期货交易情况说明</w:t>
      </w:r>
    </w:p>
    <w:p w14:paraId="26F66C7E"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1）本期国债期货投资政策</w:t>
      </w:r>
    </w:p>
    <w:p w14:paraId="56ACF7E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本基金报告期末未投资国债期货。</w:t>
      </w:r>
    </w:p>
    <w:p w14:paraId="44AF9331"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2）报告期末本基金投资的国债期货持仓和损益明细</w:t>
      </w:r>
    </w:p>
    <w:p w14:paraId="0FCDFE5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本期报告期末未投资国债期货。</w:t>
      </w:r>
    </w:p>
    <w:p w14:paraId="6CA388F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3）本期国债期货投资评价</w:t>
      </w:r>
    </w:p>
    <w:p w14:paraId="58CAC73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本基金报告期末未投资国债期货。</w:t>
      </w:r>
    </w:p>
    <w:p w14:paraId="7648A40D"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5BCA6D3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 xml:space="preserve">11、投资组合报告附注 </w:t>
      </w:r>
    </w:p>
    <w:p w14:paraId="48B5E1F8" w14:textId="77777777" w:rsidR="001275BA" w:rsidRDefault="003559C3" w:rsidP="00606C72">
      <w:pPr>
        <w:pStyle w:val="zhangjiep2"/>
        <w:ind w:left="0" w:firstLineChars="200" w:firstLine="480"/>
        <w:rPr>
          <w:b/>
          <w:bCs/>
        </w:rPr>
      </w:pPr>
      <w:r>
        <w:rPr>
          <w:rFonts w:asciiTheme="minorEastAsia" w:hAnsiTheme="minorEastAsia" w:cs="Times New Roman" w:hint="eastAsia"/>
          <w:bCs/>
        </w:rPr>
        <w:t>（</w:t>
      </w:r>
      <w:r>
        <w:rPr>
          <w:rFonts w:asciiTheme="minorEastAsia" w:hAnsiTheme="minorEastAsia" w:cs="Times New Roman"/>
          <w:bCs/>
        </w:rPr>
        <w:t>1）</w:t>
      </w:r>
      <w:r w:rsidR="001275BA">
        <w:rPr>
          <w:rFonts w:hint="eastAsia"/>
          <w:b/>
          <w:bCs/>
        </w:rPr>
        <w:t>本基金投资的前十名证券的发行主体中，创世纪在报告编制日前一年内因信息披露虚假或严重误导性陈述受到中国证券监督管理委员会广东监管局出局警示函。</w:t>
      </w:r>
    </w:p>
    <w:p w14:paraId="04AAC283" w14:textId="77777777" w:rsidR="001275BA" w:rsidRDefault="001275BA" w:rsidP="001275BA">
      <w:pPr>
        <w:pStyle w:val="biaogeleft"/>
        <w:ind w:firstLine="422"/>
        <w:rPr>
          <w:b/>
          <w:bCs/>
        </w:rPr>
      </w:pPr>
      <w:r>
        <w:rPr>
          <w:rFonts w:hint="eastAsia"/>
          <w:b/>
          <w:bCs/>
        </w:rPr>
        <w:t>本基金对上述主体发行的相关证券的投资决策程序符合相关法律法规及基金合同的要求。</w:t>
      </w:r>
    </w:p>
    <w:p w14:paraId="7FCD1020" w14:textId="0133E7D2" w:rsidR="00325B78" w:rsidRDefault="001275BA" w:rsidP="001275BA">
      <w:pPr>
        <w:autoSpaceDE w:val="0"/>
        <w:autoSpaceDN w:val="0"/>
        <w:spacing w:line="360" w:lineRule="auto"/>
        <w:ind w:firstLineChars="200" w:firstLine="422"/>
        <w:textAlignment w:val="bottom"/>
        <w:rPr>
          <w:rFonts w:asciiTheme="minorEastAsia" w:hAnsiTheme="minorEastAsia" w:cs="Times New Roman"/>
          <w:bCs/>
        </w:rPr>
      </w:pPr>
      <w:r>
        <w:rPr>
          <w:rFonts w:hint="eastAsia"/>
          <w:b/>
          <w:bCs/>
        </w:rPr>
        <w:t>除上述主体外，本基金投资的其他前十名证券的发行主体本期没有出现被监管部门立案调查，或在报告编制日前一年内受到公开谴责、处罚的情形。</w:t>
      </w:r>
    </w:p>
    <w:p w14:paraId="78F09575" w14:textId="77777777" w:rsidR="00325B78" w:rsidRDefault="003559C3">
      <w:pPr>
        <w:autoSpaceDE w:val="0"/>
        <w:autoSpaceDN w:val="0"/>
        <w:spacing w:line="360" w:lineRule="auto"/>
        <w:ind w:firstLine="420"/>
        <w:textAlignment w:val="bottom"/>
        <w:rPr>
          <w:rFonts w:asciiTheme="minorEastAsia" w:hAnsiTheme="minorEastAsia" w:cs="Times New Roman"/>
          <w:b/>
          <w:kern w:val="0"/>
          <w:sz w:val="30"/>
          <w:szCs w:val="30"/>
        </w:rPr>
      </w:pPr>
      <w:r>
        <w:rPr>
          <w:rFonts w:asciiTheme="minorEastAsia" w:hAnsiTheme="minorEastAsia" w:cs="Times New Roman" w:hint="eastAsia"/>
          <w:bCs/>
          <w:sz w:val="24"/>
          <w:szCs w:val="24"/>
        </w:rPr>
        <w:t>（</w:t>
      </w:r>
      <w:r>
        <w:rPr>
          <w:rFonts w:asciiTheme="minorEastAsia" w:hAnsiTheme="minorEastAsia" w:cs="Times New Roman"/>
          <w:bCs/>
          <w:sz w:val="24"/>
          <w:szCs w:val="24"/>
        </w:rPr>
        <w:t>2）</w:t>
      </w:r>
      <w:r>
        <w:rPr>
          <w:rFonts w:asciiTheme="minorEastAsia" w:hAnsiTheme="minorEastAsia" w:cs="Times New Roman" w:hint="eastAsia"/>
          <w:bCs/>
          <w:sz w:val="24"/>
          <w:szCs w:val="24"/>
        </w:rPr>
        <w:t>本基金投资的前十名股票没有超出基金合同规定的备选股票库。</w:t>
      </w:r>
    </w:p>
    <w:p w14:paraId="40A290D5" w14:textId="77777777" w:rsidR="00325B78" w:rsidRDefault="003559C3">
      <w:pPr>
        <w:autoSpaceDE w:val="0"/>
        <w:autoSpaceDN w:val="0"/>
        <w:spacing w:line="360" w:lineRule="auto"/>
        <w:ind w:firstLine="42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3）其他资产构成</w:t>
      </w:r>
    </w:p>
    <w:tbl>
      <w:tblPr>
        <w:tblW w:w="9045" w:type="dxa"/>
        <w:tblInd w:w="108" w:type="dxa"/>
        <w:tblLook w:val="04A0" w:firstRow="1" w:lastRow="0" w:firstColumn="1" w:lastColumn="0" w:noHBand="0" w:noVBand="1"/>
      </w:tblPr>
      <w:tblGrid>
        <w:gridCol w:w="1276"/>
        <w:gridCol w:w="3709"/>
        <w:gridCol w:w="4060"/>
      </w:tblGrid>
      <w:tr w:rsidR="00B97216" w14:paraId="7E706A25"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66D5CFFD" w14:textId="77777777" w:rsidR="00B97216" w:rsidRDefault="00B97216">
            <w:pPr>
              <w:pStyle w:val="biaogecenter"/>
              <w:wordWrap w:val="0"/>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3990835" w14:textId="77777777" w:rsidR="00B97216" w:rsidRDefault="00B97216">
            <w:pPr>
              <w:pStyle w:val="biaogecenter"/>
              <w:wordWrap w:val="0"/>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0DCB74B" w14:textId="77777777" w:rsidR="00B97216" w:rsidRDefault="00B97216">
            <w:pPr>
              <w:pStyle w:val="biaogecenter"/>
              <w:wordWrap w:val="0"/>
            </w:pPr>
            <w:r>
              <w:rPr>
                <w:rFonts w:hint="eastAsia"/>
              </w:rPr>
              <w:t>金额(元)</w:t>
            </w:r>
          </w:p>
        </w:tc>
      </w:tr>
      <w:tr w:rsidR="001275BA" w14:paraId="24286EE0"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39A50C98" w14:textId="77777777" w:rsidR="001275BA" w:rsidRDefault="001275BA" w:rsidP="001275BA">
            <w:pPr>
              <w:pStyle w:val="biaogecenter"/>
              <w:wordWrap w:val="0"/>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BE10681" w14:textId="77777777" w:rsidR="001275BA" w:rsidRDefault="001275BA" w:rsidP="001275BA">
            <w:pPr>
              <w:pStyle w:val="biaogeleft"/>
              <w:wordWrap w:val="0"/>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52C329D3" w14:textId="3F510F46" w:rsidR="001275BA" w:rsidRDefault="001275BA" w:rsidP="001275BA">
            <w:pPr>
              <w:pStyle w:val="biaogeright"/>
              <w:wordWrap w:val="0"/>
            </w:pPr>
            <w:r>
              <w:rPr>
                <w:rFonts w:hint="eastAsia"/>
              </w:rPr>
              <w:t>4,945.81</w:t>
            </w:r>
          </w:p>
        </w:tc>
      </w:tr>
      <w:tr w:rsidR="001275BA" w14:paraId="2369822D"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3E325E71" w14:textId="77777777" w:rsidR="001275BA" w:rsidRDefault="001275BA" w:rsidP="001275BA">
            <w:pPr>
              <w:pStyle w:val="biaogecenter"/>
              <w:wordWrap w:val="0"/>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2D5DF170" w14:textId="77777777" w:rsidR="001275BA" w:rsidRDefault="001275BA" w:rsidP="001275BA">
            <w:pPr>
              <w:pStyle w:val="biaogeleft"/>
              <w:wordWrap w:val="0"/>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8042E1B" w14:textId="23C3BBD0" w:rsidR="001275BA" w:rsidRDefault="001275BA" w:rsidP="001275BA">
            <w:pPr>
              <w:pStyle w:val="biaogeright"/>
              <w:wordWrap w:val="0"/>
            </w:pPr>
            <w:r>
              <w:rPr>
                <w:rFonts w:hint="eastAsia"/>
              </w:rPr>
              <w:t>-</w:t>
            </w:r>
          </w:p>
        </w:tc>
      </w:tr>
      <w:tr w:rsidR="001275BA" w14:paraId="114E21C4"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21B3ACF3" w14:textId="77777777" w:rsidR="001275BA" w:rsidRDefault="001275BA" w:rsidP="001275BA">
            <w:pPr>
              <w:pStyle w:val="biaogecenter"/>
              <w:wordWrap w:val="0"/>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4FEAD63" w14:textId="77777777" w:rsidR="001275BA" w:rsidRDefault="001275BA" w:rsidP="001275BA">
            <w:pPr>
              <w:pStyle w:val="biaogeleft"/>
              <w:wordWrap w:val="0"/>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394E70E7" w14:textId="2708CF2A" w:rsidR="001275BA" w:rsidRDefault="001275BA" w:rsidP="001275BA">
            <w:pPr>
              <w:pStyle w:val="biaogeright"/>
              <w:wordWrap w:val="0"/>
            </w:pPr>
            <w:r>
              <w:rPr>
                <w:rFonts w:hint="eastAsia"/>
              </w:rPr>
              <w:t>-</w:t>
            </w:r>
          </w:p>
        </w:tc>
      </w:tr>
      <w:tr w:rsidR="001275BA" w14:paraId="2A21646F"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7D72197E" w14:textId="77777777" w:rsidR="001275BA" w:rsidRDefault="001275BA" w:rsidP="001275BA">
            <w:pPr>
              <w:pStyle w:val="biaogecenter"/>
              <w:wordWrap w:val="0"/>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D48E6F2" w14:textId="77777777" w:rsidR="001275BA" w:rsidRDefault="001275BA" w:rsidP="001275BA">
            <w:pPr>
              <w:pStyle w:val="biaogeleft"/>
              <w:wordWrap w:val="0"/>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0D0823F" w14:textId="1800455E" w:rsidR="001275BA" w:rsidRDefault="001275BA" w:rsidP="001275BA">
            <w:pPr>
              <w:pStyle w:val="biaogeright"/>
              <w:wordWrap w:val="0"/>
            </w:pPr>
            <w:r>
              <w:rPr>
                <w:rFonts w:hint="eastAsia"/>
              </w:rPr>
              <w:t>-</w:t>
            </w:r>
          </w:p>
        </w:tc>
      </w:tr>
      <w:tr w:rsidR="001275BA" w14:paraId="3D8DE883"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5E16BCFB" w14:textId="77777777" w:rsidR="001275BA" w:rsidRDefault="001275BA" w:rsidP="001275BA">
            <w:pPr>
              <w:pStyle w:val="biaogecenter"/>
              <w:wordWrap w:val="0"/>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295CCE0A" w14:textId="77777777" w:rsidR="001275BA" w:rsidRDefault="001275BA" w:rsidP="001275BA">
            <w:pPr>
              <w:pStyle w:val="biaogeleft"/>
              <w:wordWrap w:val="0"/>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68591BD7" w14:textId="5D71E915" w:rsidR="001275BA" w:rsidRDefault="001275BA" w:rsidP="001275BA">
            <w:pPr>
              <w:pStyle w:val="biaogeright"/>
              <w:wordWrap w:val="0"/>
            </w:pPr>
            <w:r>
              <w:rPr>
                <w:rFonts w:hint="eastAsia"/>
              </w:rPr>
              <w:t>3,413.31</w:t>
            </w:r>
          </w:p>
        </w:tc>
      </w:tr>
      <w:tr w:rsidR="001275BA" w14:paraId="5B5F4A9C"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081DC887" w14:textId="77777777" w:rsidR="001275BA" w:rsidRDefault="001275BA" w:rsidP="001275BA">
            <w:pPr>
              <w:pStyle w:val="biaogecenter"/>
              <w:wordWrap w:val="0"/>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9A29BD6" w14:textId="77777777" w:rsidR="001275BA" w:rsidRDefault="001275BA" w:rsidP="001275BA">
            <w:pPr>
              <w:pStyle w:val="biaogeleft"/>
              <w:wordWrap w:val="0"/>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6E4154CE" w14:textId="7607C4D5" w:rsidR="001275BA" w:rsidRDefault="001275BA" w:rsidP="001275BA">
            <w:pPr>
              <w:pStyle w:val="biaogeright"/>
              <w:wordWrap w:val="0"/>
            </w:pPr>
            <w:r>
              <w:rPr>
                <w:rFonts w:hint="eastAsia"/>
              </w:rPr>
              <w:t>-</w:t>
            </w:r>
          </w:p>
        </w:tc>
      </w:tr>
      <w:tr w:rsidR="001275BA" w14:paraId="02C73DC7"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71BE3289" w14:textId="77777777" w:rsidR="001275BA" w:rsidRDefault="001275BA" w:rsidP="001275BA">
            <w:pPr>
              <w:pStyle w:val="biaogecenter"/>
              <w:wordWrap w:val="0"/>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28A5B93E" w14:textId="77777777" w:rsidR="001275BA" w:rsidRDefault="001275BA" w:rsidP="001275BA">
            <w:pPr>
              <w:pStyle w:val="biaogeleft"/>
              <w:wordWrap w:val="0"/>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8C04295" w14:textId="23172966" w:rsidR="001275BA" w:rsidRDefault="001275BA" w:rsidP="001275BA">
            <w:pPr>
              <w:pStyle w:val="biaogeright"/>
              <w:wordWrap w:val="0"/>
            </w:pPr>
            <w:r>
              <w:rPr>
                <w:rFonts w:hint="eastAsia"/>
              </w:rPr>
              <w:t>-</w:t>
            </w:r>
          </w:p>
        </w:tc>
      </w:tr>
      <w:tr w:rsidR="001275BA" w14:paraId="4D4800D7"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3099A122" w14:textId="77777777" w:rsidR="001275BA" w:rsidRDefault="001275BA" w:rsidP="001275BA">
            <w:pPr>
              <w:pStyle w:val="biaogecenter"/>
              <w:wordWrap w:val="0"/>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0C764C8" w14:textId="77777777" w:rsidR="001275BA" w:rsidRDefault="001275BA" w:rsidP="001275BA">
            <w:pPr>
              <w:pStyle w:val="biaogeleft"/>
              <w:wordWrap w:val="0"/>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4C720574" w14:textId="4A9BF802" w:rsidR="001275BA" w:rsidRDefault="001275BA" w:rsidP="001275BA">
            <w:pPr>
              <w:pStyle w:val="biaogeright"/>
              <w:wordWrap w:val="0"/>
            </w:pPr>
            <w:r>
              <w:rPr>
                <w:rFonts w:hint="eastAsia"/>
              </w:rPr>
              <w:t>8,359.12</w:t>
            </w:r>
          </w:p>
        </w:tc>
      </w:tr>
    </w:tbl>
    <w:p w14:paraId="5729CB0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4）报告期末持有的处于转股期的可转换债券明细</w:t>
      </w:r>
    </w:p>
    <w:p w14:paraId="2531BDD1" w14:textId="77777777" w:rsidR="00325B78" w:rsidRDefault="003559C3">
      <w:pPr>
        <w:pStyle w:val="neirong"/>
        <w:spacing w:line="360" w:lineRule="auto"/>
        <w:ind w:leftChars="7" w:firstLineChars="200" w:firstLine="480"/>
        <w:rPr>
          <w:rFonts w:asciiTheme="minorEastAsia" w:eastAsiaTheme="minorEastAsia" w:hAnsiTheme="minorEastAsia"/>
        </w:rPr>
      </w:pPr>
      <w:r>
        <w:rPr>
          <w:rFonts w:asciiTheme="minorEastAsia" w:eastAsiaTheme="minorEastAsia" w:hAnsiTheme="minorEastAsia" w:hint="eastAsia"/>
        </w:rPr>
        <w:t>本基金本报告期末未持有处于转股期的可转换债券。</w:t>
      </w:r>
    </w:p>
    <w:p w14:paraId="004BC32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5）报告</w:t>
      </w:r>
      <w:r>
        <w:rPr>
          <w:rFonts w:asciiTheme="minorEastAsia" w:hAnsiTheme="minorEastAsia" w:cs="Times New Roman" w:hint="eastAsia"/>
          <w:bCs/>
          <w:sz w:val="24"/>
          <w:szCs w:val="24"/>
        </w:rPr>
        <w:t>期末前十名股票中存在流通受限情况的说明</w:t>
      </w:r>
    </w:p>
    <w:p w14:paraId="1C5FF22B"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本基金本报告期末前十名股票中不存在流通受限股票。</w:t>
      </w:r>
    </w:p>
    <w:p w14:paraId="27DA122C"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6）投资组合报告附注的其他文字描述部分</w:t>
      </w:r>
    </w:p>
    <w:p w14:paraId="73F7DE7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由于四舍五入原因，分项之和与合计可能有尾差。</w:t>
      </w:r>
    </w:p>
    <w:p w14:paraId="071DD206"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九、基金净值表现</w:t>
      </w:r>
    </w:p>
    <w:p w14:paraId="1E0EE78E"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CD5EEFB"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1）富荣福康混合A（基金代码：005104） </w:t>
      </w:r>
    </w:p>
    <w:tbl>
      <w:tblPr>
        <w:tblW w:w="9371" w:type="dxa"/>
        <w:jc w:val="center"/>
        <w:tblLayout w:type="fixed"/>
        <w:tblLook w:val="04A0" w:firstRow="1" w:lastRow="0" w:firstColumn="1" w:lastColumn="0" w:noHBand="0" w:noVBand="1"/>
      </w:tblPr>
      <w:tblGrid>
        <w:gridCol w:w="2567"/>
        <w:gridCol w:w="1044"/>
        <w:gridCol w:w="1121"/>
        <w:gridCol w:w="1121"/>
        <w:gridCol w:w="1399"/>
        <w:gridCol w:w="1121"/>
        <w:gridCol w:w="998"/>
      </w:tblGrid>
      <w:tr w:rsidR="009F54F9" w14:paraId="696CC66D" w14:textId="77777777" w:rsidTr="00673644">
        <w:trPr>
          <w:trHeight w:val="1417"/>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763DD617"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044" w:type="dxa"/>
            <w:tcBorders>
              <w:top w:val="single" w:sz="8" w:space="0" w:color="000000"/>
              <w:left w:val="single" w:sz="8" w:space="0" w:color="000000"/>
              <w:bottom w:val="single" w:sz="8" w:space="0" w:color="000000"/>
              <w:right w:val="single" w:sz="8" w:space="0" w:color="000000"/>
            </w:tcBorders>
            <w:vAlign w:val="center"/>
          </w:tcPr>
          <w:p w14:paraId="3D4B386D"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份额净值增长率①</w:t>
            </w:r>
          </w:p>
        </w:tc>
        <w:tc>
          <w:tcPr>
            <w:tcW w:w="1121" w:type="dxa"/>
            <w:tcBorders>
              <w:top w:val="single" w:sz="8" w:space="0" w:color="000000"/>
              <w:left w:val="single" w:sz="8" w:space="0" w:color="000000"/>
              <w:bottom w:val="single" w:sz="8" w:space="0" w:color="000000"/>
              <w:right w:val="single" w:sz="8" w:space="0" w:color="000000"/>
            </w:tcBorders>
            <w:vAlign w:val="center"/>
          </w:tcPr>
          <w:p w14:paraId="09C0820C"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份额净值增长率标准差②</w:t>
            </w:r>
          </w:p>
        </w:tc>
        <w:tc>
          <w:tcPr>
            <w:tcW w:w="1121" w:type="dxa"/>
            <w:tcBorders>
              <w:top w:val="single" w:sz="8" w:space="0" w:color="000000"/>
              <w:left w:val="single" w:sz="8" w:space="0" w:color="000000"/>
              <w:bottom w:val="single" w:sz="8" w:space="0" w:color="000000"/>
              <w:right w:val="single" w:sz="8" w:space="0" w:color="000000"/>
            </w:tcBorders>
            <w:vAlign w:val="center"/>
          </w:tcPr>
          <w:p w14:paraId="3949AEAC"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399" w:type="dxa"/>
            <w:tcBorders>
              <w:top w:val="single" w:sz="8" w:space="0" w:color="000000"/>
              <w:left w:val="single" w:sz="8" w:space="0" w:color="000000"/>
              <w:bottom w:val="single" w:sz="8" w:space="0" w:color="000000"/>
              <w:right w:val="single" w:sz="8" w:space="0" w:color="000000"/>
            </w:tcBorders>
            <w:vAlign w:val="center"/>
          </w:tcPr>
          <w:p w14:paraId="5ABECBAF"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121" w:type="dxa"/>
            <w:tcBorders>
              <w:top w:val="single" w:sz="8" w:space="0" w:color="000000"/>
              <w:left w:val="single" w:sz="8" w:space="0" w:color="000000"/>
              <w:bottom w:val="single" w:sz="8" w:space="0" w:color="000000"/>
              <w:right w:val="single" w:sz="8" w:space="0" w:color="000000"/>
            </w:tcBorders>
            <w:vAlign w:val="center"/>
          </w:tcPr>
          <w:p w14:paraId="6498D230"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①-③</w:t>
            </w:r>
          </w:p>
        </w:tc>
        <w:tc>
          <w:tcPr>
            <w:tcW w:w="998" w:type="dxa"/>
            <w:tcBorders>
              <w:top w:val="single" w:sz="8" w:space="0" w:color="000000"/>
              <w:left w:val="single" w:sz="8" w:space="0" w:color="000000"/>
              <w:bottom w:val="single" w:sz="8" w:space="0" w:color="000000"/>
              <w:right w:val="single" w:sz="8" w:space="0" w:color="000000"/>
            </w:tcBorders>
            <w:vAlign w:val="center"/>
          </w:tcPr>
          <w:p w14:paraId="55C45E91"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②-④</w:t>
            </w:r>
          </w:p>
        </w:tc>
      </w:tr>
      <w:tr w:rsidR="009F54F9" w14:paraId="701B677A"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0D05371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2018.02.11~2018.12.31</w:t>
            </w:r>
          </w:p>
        </w:tc>
        <w:tc>
          <w:tcPr>
            <w:tcW w:w="1044" w:type="dxa"/>
            <w:tcBorders>
              <w:top w:val="single" w:sz="8" w:space="0" w:color="000000"/>
              <w:left w:val="single" w:sz="8" w:space="0" w:color="000000"/>
              <w:bottom w:val="single" w:sz="8" w:space="0" w:color="000000"/>
              <w:right w:val="single" w:sz="8" w:space="0" w:color="000000"/>
            </w:tcBorders>
            <w:vAlign w:val="center"/>
          </w:tcPr>
          <w:p w14:paraId="1C1E3722"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-28.54%</w:t>
            </w:r>
          </w:p>
        </w:tc>
        <w:tc>
          <w:tcPr>
            <w:tcW w:w="1121" w:type="dxa"/>
            <w:tcBorders>
              <w:top w:val="single" w:sz="8" w:space="0" w:color="000000"/>
              <w:left w:val="single" w:sz="8" w:space="0" w:color="000000"/>
              <w:bottom w:val="single" w:sz="8" w:space="0" w:color="000000"/>
              <w:right w:val="single" w:sz="8" w:space="0" w:color="000000"/>
            </w:tcBorders>
            <w:vAlign w:val="center"/>
          </w:tcPr>
          <w:p w14:paraId="4E35D06B"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1.03%</w:t>
            </w:r>
          </w:p>
        </w:tc>
        <w:tc>
          <w:tcPr>
            <w:tcW w:w="1121" w:type="dxa"/>
            <w:tcBorders>
              <w:top w:val="single" w:sz="8" w:space="0" w:color="000000"/>
              <w:left w:val="single" w:sz="8" w:space="0" w:color="000000"/>
              <w:bottom w:val="single" w:sz="8" w:space="0" w:color="000000"/>
              <w:right w:val="single" w:sz="8" w:space="0" w:color="000000"/>
            </w:tcBorders>
            <w:vAlign w:val="center"/>
          </w:tcPr>
          <w:p w14:paraId="01897423"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-13.27%</w:t>
            </w:r>
          </w:p>
        </w:tc>
        <w:tc>
          <w:tcPr>
            <w:tcW w:w="1399" w:type="dxa"/>
            <w:tcBorders>
              <w:top w:val="single" w:sz="8" w:space="0" w:color="000000"/>
              <w:left w:val="single" w:sz="8" w:space="0" w:color="000000"/>
              <w:bottom w:val="single" w:sz="8" w:space="0" w:color="000000"/>
              <w:right w:val="single" w:sz="8" w:space="0" w:color="000000"/>
            </w:tcBorders>
            <w:vAlign w:val="center"/>
          </w:tcPr>
          <w:p w14:paraId="11391F56"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0.94%</w:t>
            </w:r>
          </w:p>
        </w:tc>
        <w:tc>
          <w:tcPr>
            <w:tcW w:w="1121" w:type="dxa"/>
            <w:tcBorders>
              <w:top w:val="single" w:sz="8" w:space="0" w:color="000000"/>
              <w:left w:val="single" w:sz="8" w:space="0" w:color="000000"/>
              <w:bottom w:val="single" w:sz="8" w:space="0" w:color="000000"/>
              <w:right w:val="single" w:sz="8" w:space="0" w:color="000000"/>
            </w:tcBorders>
            <w:vAlign w:val="center"/>
          </w:tcPr>
          <w:p w14:paraId="5773D7B2"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-15.27%</w:t>
            </w:r>
          </w:p>
        </w:tc>
        <w:tc>
          <w:tcPr>
            <w:tcW w:w="998" w:type="dxa"/>
            <w:tcBorders>
              <w:top w:val="single" w:sz="8" w:space="0" w:color="000000"/>
              <w:left w:val="single" w:sz="8" w:space="0" w:color="000000"/>
              <w:bottom w:val="single" w:sz="8" w:space="0" w:color="000000"/>
              <w:right w:val="single" w:sz="8" w:space="0" w:color="000000"/>
            </w:tcBorders>
            <w:vAlign w:val="center"/>
          </w:tcPr>
          <w:p w14:paraId="1226A883"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0.09%</w:t>
            </w:r>
          </w:p>
        </w:tc>
      </w:tr>
      <w:tr w:rsidR="009F54F9" w14:paraId="01C1FDF4"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665DB4DF"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2019.01.01~2019.12.31</w:t>
            </w:r>
          </w:p>
        </w:tc>
        <w:tc>
          <w:tcPr>
            <w:tcW w:w="1044" w:type="dxa"/>
            <w:tcBorders>
              <w:top w:val="single" w:sz="8" w:space="0" w:color="000000"/>
              <w:left w:val="single" w:sz="8" w:space="0" w:color="000000"/>
              <w:bottom w:val="single" w:sz="8" w:space="0" w:color="000000"/>
              <w:right w:val="single" w:sz="8" w:space="0" w:color="000000"/>
            </w:tcBorders>
            <w:vAlign w:val="center"/>
          </w:tcPr>
          <w:p w14:paraId="33F0AB1A"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22.99%</w:t>
            </w:r>
          </w:p>
        </w:tc>
        <w:tc>
          <w:tcPr>
            <w:tcW w:w="1121" w:type="dxa"/>
            <w:tcBorders>
              <w:top w:val="single" w:sz="8" w:space="0" w:color="000000"/>
              <w:left w:val="single" w:sz="8" w:space="0" w:color="000000"/>
              <w:bottom w:val="single" w:sz="8" w:space="0" w:color="000000"/>
              <w:right w:val="single" w:sz="8" w:space="0" w:color="000000"/>
            </w:tcBorders>
            <w:vAlign w:val="center"/>
          </w:tcPr>
          <w:p w14:paraId="32E0C0FD"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1.01%</w:t>
            </w:r>
          </w:p>
        </w:tc>
        <w:tc>
          <w:tcPr>
            <w:tcW w:w="1121" w:type="dxa"/>
            <w:tcBorders>
              <w:top w:val="single" w:sz="8" w:space="0" w:color="000000"/>
              <w:left w:val="single" w:sz="8" w:space="0" w:color="000000"/>
              <w:bottom w:val="single" w:sz="8" w:space="0" w:color="000000"/>
              <w:right w:val="single" w:sz="8" w:space="0" w:color="000000"/>
            </w:tcBorders>
            <w:vAlign w:val="center"/>
          </w:tcPr>
          <w:p w14:paraId="73587AC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26.39%</w:t>
            </w:r>
          </w:p>
        </w:tc>
        <w:tc>
          <w:tcPr>
            <w:tcW w:w="1399" w:type="dxa"/>
            <w:tcBorders>
              <w:top w:val="single" w:sz="8" w:space="0" w:color="000000"/>
              <w:left w:val="single" w:sz="8" w:space="0" w:color="000000"/>
              <w:bottom w:val="single" w:sz="8" w:space="0" w:color="000000"/>
              <w:right w:val="single" w:sz="8" w:space="0" w:color="000000"/>
            </w:tcBorders>
            <w:vAlign w:val="center"/>
          </w:tcPr>
          <w:p w14:paraId="246A3DF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0.87%</w:t>
            </w:r>
          </w:p>
        </w:tc>
        <w:tc>
          <w:tcPr>
            <w:tcW w:w="1121" w:type="dxa"/>
            <w:tcBorders>
              <w:top w:val="single" w:sz="8" w:space="0" w:color="000000"/>
              <w:left w:val="single" w:sz="8" w:space="0" w:color="000000"/>
              <w:bottom w:val="single" w:sz="8" w:space="0" w:color="000000"/>
              <w:right w:val="single" w:sz="8" w:space="0" w:color="000000"/>
            </w:tcBorders>
            <w:vAlign w:val="center"/>
          </w:tcPr>
          <w:p w14:paraId="1AD71BE6"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-3.40%</w:t>
            </w:r>
          </w:p>
        </w:tc>
        <w:tc>
          <w:tcPr>
            <w:tcW w:w="998" w:type="dxa"/>
            <w:tcBorders>
              <w:top w:val="single" w:sz="8" w:space="0" w:color="000000"/>
              <w:left w:val="single" w:sz="8" w:space="0" w:color="000000"/>
              <w:bottom w:val="single" w:sz="8" w:space="0" w:color="000000"/>
              <w:right w:val="single" w:sz="8" w:space="0" w:color="000000"/>
            </w:tcBorders>
            <w:vAlign w:val="center"/>
          </w:tcPr>
          <w:p w14:paraId="4955F5C2"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0.14%</w:t>
            </w:r>
          </w:p>
        </w:tc>
      </w:tr>
      <w:tr w:rsidR="009F54F9" w14:paraId="6D3BFD5F"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0A383164" w14:textId="5BF38915" w:rsidR="00274F39" w:rsidRDefault="00274F39" w:rsidP="00274F3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44" w:type="dxa"/>
            <w:tcBorders>
              <w:top w:val="single" w:sz="8" w:space="0" w:color="000000"/>
              <w:left w:val="single" w:sz="8" w:space="0" w:color="000000"/>
              <w:bottom w:val="single" w:sz="8" w:space="0" w:color="000000"/>
              <w:right w:val="single" w:sz="8" w:space="0" w:color="000000"/>
            </w:tcBorders>
            <w:vAlign w:val="center"/>
          </w:tcPr>
          <w:p w14:paraId="28CB8234" w14:textId="28DEE404"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10.01%</w:t>
            </w:r>
          </w:p>
        </w:tc>
        <w:tc>
          <w:tcPr>
            <w:tcW w:w="1121" w:type="dxa"/>
            <w:tcBorders>
              <w:top w:val="single" w:sz="8" w:space="0" w:color="000000"/>
              <w:left w:val="single" w:sz="8" w:space="0" w:color="000000"/>
              <w:bottom w:val="single" w:sz="8" w:space="0" w:color="000000"/>
              <w:right w:val="single" w:sz="8" w:space="0" w:color="000000"/>
            </w:tcBorders>
            <w:vAlign w:val="center"/>
          </w:tcPr>
          <w:p w14:paraId="224ECA31" w14:textId="09DE2AD3"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1.52%</w:t>
            </w:r>
          </w:p>
        </w:tc>
        <w:tc>
          <w:tcPr>
            <w:tcW w:w="1121" w:type="dxa"/>
            <w:tcBorders>
              <w:top w:val="single" w:sz="8" w:space="0" w:color="000000"/>
              <w:left w:val="single" w:sz="8" w:space="0" w:color="000000"/>
              <w:bottom w:val="single" w:sz="8" w:space="0" w:color="000000"/>
              <w:right w:val="single" w:sz="8" w:space="0" w:color="000000"/>
            </w:tcBorders>
            <w:vAlign w:val="center"/>
          </w:tcPr>
          <w:p w14:paraId="43AF8511" w14:textId="2B1D8B10"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20.09%</w:t>
            </w:r>
          </w:p>
        </w:tc>
        <w:tc>
          <w:tcPr>
            <w:tcW w:w="1399" w:type="dxa"/>
            <w:tcBorders>
              <w:top w:val="single" w:sz="8" w:space="0" w:color="000000"/>
              <w:left w:val="single" w:sz="8" w:space="0" w:color="000000"/>
              <w:bottom w:val="single" w:sz="8" w:space="0" w:color="000000"/>
              <w:right w:val="single" w:sz="8" w:space="0" w:color="000000"/>
            </w:tcBorders>
            <w:vAlign w:val="center"/>
          </w:tcPr>
          <w:p w14:paraId="3F90B567" w14:textId="276CB74F"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1.00%</w:t>
            </w:r>
          </w:p>
        </w:tc>
        <w:tc>
          <w:tcPr>
            <w:tcW w:w="1121" w:type="dxa"/>
            <w:tcBorders>
              <w:top w:val="single" w:sz="8" w:space="0" w:color="000000"/>
              <w:left w:val="single" w:sz="8" w:space="0" w:color="000000"/>
              <w:bottom w:val="single" w:sz="8" w:space="0" w:color="000000"/>
              <w:right w:val="single" w:sz="8" w:space="0" w:color="000000"/>
            </w:tcBorders>
            <w:vAlign w:val="center"/>
          </w:tcPr>
          <w:p w14:paraId="2D8C18DF" w14:textId="10C12B04"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-10.08%</w:t>
            </w:r>
          </w:p>
        </w:tc>
        <w:tc>
          <w:tcPr>
            <w:tcW w:w="998" w:type="dxa"/>
            <w:tcBorders>
              <w:top w:val="single" w:sz="8" w:space="0" w:color="000000"/>
              <w:left w:val="single" w:sz="8" w:space="0" w:color="000000"/>
              <w:bottom w:val="single" w:sz="8" w:space="0" w:color="000000"/>
              <w:right w:val="single" w:sz="8" w:space="0" w:color="000000"/>
            </w:tcBorders>
            <w:vAlign w:val="center"/>
          </w:tcPr>
          <w:p w14:paraId="72A2DE6D" w14:textId="5D9BFFB5"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0.52%</w:t>
            </w:r>
          </w:p>
        </w:tc>
      </w:tr>
      <w:tr w:rsidR="001275BA" w14:paraId="0272EFD8"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219AE0EA" w14:textId="139207D9" w:rsidR="001275BA" w:rsidRDefault="001275BA" w:rsidP="001275BA">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.01.01~202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44" w:type="dxa"/>
            <w:tcBorders>
              <w:top w:val="single" w:sz="8" w:space="0" w:color="000000"/>
              <w:left w:val="single" w:sz="8" w:space="0" w:color="000000"/>
              <w:bottom w:val="single" w:sz="8" w:space="0" w:color="000000"/>
              <w:right w:val="single" w:sz="8" w:space="0" w:color="000000"/>
            </w:tcBorders>
            <w:vAlign w:val="center"/>
          </w:tcPr>
          <w:p w14:paraId="4DB33844" w14:textId="6443BCDD" w:rsidR="001275BA" w:rsidRDefault="001275BA" w:rsidP="001275BA">
            <w:pPr>
              <w:pStyle w:val="biaogecenter"/>
              <w:jc w:val="left"/>
              <w:rPr>
                <w:rFonts w:asciiTheme="minorEastAsia" w:eastAsiaTheme="minorEastAsia" w:hAnsiTheme="minorEastAsia"/>
                <w:color w:val="000000"/>
                <w:sz w:val="21"/>
                <w:szCs w:val="21"/>
              </w:rPr>
            </w:pPr>
            <w:r>
              <w:rPr>
                <w:rFonts w:hint="eastAsia"/>
              </w:rPr>
              <w:t>26.91%</w:t>
            </w:r>
          </w:p>
        </w:tc>
        <w:tc>
          <w:tcPr>
            <w:tcW w:w="1121" w:type="dxa"/>
            <w:tcBorders>
              <w:top w:val="single" w:sz="8" w:space="0" w:color="000000"/>
              <w:left w:val="single" w:sz="8" w:space="0" w:color="000000"/>
              <w:bottom w:val="single" w:sz="8" w:space="0" w:color="000000"/>
              <w:right w:val="single" w:sz="8" w:space="0" w:color="000000"/>
            </w:tcBorders>
            <w:vAlign w:val="center"/>
          </w:tcPr>
          <w:p w14:paraId="6F825893" w14:textId="15B14A7F" w:rsidR="001275BA" w:rsidRDefault="001275BA" w:rsidP="001275BA">
            <w:pPr>
              <w:pStyle w:val="biaogecenter"/>
              <w:jc w:val="left"/>
              <w:rPr>
                <w:rFonts w:asciiTheme="minorEastAsia" w:eastAsiaTheme="minorEastAsia" w:hAnsiTheme="minorEastAsia"/>
                <w:color w:val="000000"/>
                <w:sz w:val="21"/>
                <w:szCs w:val="21"/>
              </w:rPr>
            </w:pPr>
            <w:r>
              <w:rPr>
                <w:rFonts w:hint="eastAsia"/>
              </w:rPr>
              <w:t>1.27%</w:t>
            </w:r>
          </w:p>
        </w:tc>
        <w:tc>
          <w:tcPr>
            <w:tcW w:w="1121" w:type="dxa"/>
            <w:tcBorders>
              <w:top w:val="single" w:sz="8" w:space="0" w:color="000000"/>
              <w:left w:val="single" w:sz="8" w:space="0" w:color="000000"/>
              <w:bottom w:val="single" w:sz="8" w:space="0" w:color="000000"/>
              <w:right w:val="single" w:sz="8" w:space="0" w:color="000000"/>
            </w:tcBorders>
            <w:vAlign w:val="center"/>
          </w:tcPr>
          <w:p w14:paraId="768CF15E" w14:textId="4D83A64E" w:rsidR="001275BA" w:rsidRDefault="001275BA" w:rsidP="001275BA">
            <w:pPr>
              <w:pStyle w:val="biaogecenter"/>
              <w:jc w:val="left"/>
              <w:rPr>
                <w:rFonts w:asciiTheme="minorEastAsia" w:eastAsiaTheme="minorEastAsia" w:hAnsiTheme="minorEastAsia"/>
                <w:color w:val="000000"/>
                <w:sz w:val="21"/>
                <w:szCs w:val="21"/>
              </w:rPr>
            </w:pPr>
            <w:r>
              <w:rPr>
                <w:rFonts w:hint="eastAsia"/>
              </w:rPr>
              <w:t>-1.72%</w:t>
            </w:r>
          </w:p>
        </w:tc>
        <w:tc>
          <w:tcPr>
            <w:tcW w:w="1399" w:type="dxa"/>
            <w:tcBorders>
              <w:top w:val="single" w:sz="8" w:space="0" w:color="000000"/>
              <w:left w:val="single" w:sz="8" w:space="0" w:color="000000"/>
              <w:bottom w:val="single" w:sz="8" w:space="0" w:color="000000"/>
              <w:right w:val="single" w:sz="8" w:space="0" w:color="000000"/>
            </w:tcBorders>
            <w:vAlign w:val="center"/>
          </w:tcPr>
          <w:p w14:paraId="181487A1" w14:textId="4E8FD2B4" w:rsidR="001275BA" w:rsidRDefault="001275BA" w:rsidP="001275BA">
            <w:pPr>
              <w:pStyle w:val="biaogecenter"/>
              <w:jc w:val="left"/>
              <w:rPr>
                <w:rFonts w:asciiTheme="minorEastAsia" w:eastAsiaTheme="minorEastAsia" w:hAnsiTheme="minorEastAsia"/>
                <w:color w:val="000000"/>
                <w:sz w:val="21"/>
                <w:szCs w:val="21"/>
              </w:rPr>
            </w:pPr>
            <w:r>
              <w:rPr>
                <w:rFonts w:hint="eastAsia"/>
              </w:rPr>
              <w:t>0.82%</w:t>
            </w:r>
          </w:p>
        </w:tc>
        <w:tc>
          <w:tcPr>
            <w:tcW w:w="1121" w:type="dxa"/>
            <w:tcBorders>
              <w:top w:val="single" w:sz="8" w:space="0" w:color="000000"/>
              <w:left w:val="single" w:sz="8" w:space="0" w:color="000000"/>
              <w:bottom w:val="single" w:sz="8" w:space="0" w:color="000000"/>
              <w:right w:val="single" w:sz="8" w:space="0" w:color="000000"/>
            </w:tcBorders>
            <w:vAlign w:val="center"/>
          </w:tcPr>
          <w:p w14:paraId="66A3F54A" w14:textId="7E933175" w:rsidR="001275BA" w:rsidRDefault="001275BA" w:rsidP="001275BA">
            <w:pPr>
              <w:pStyle w:val="biaogecenter"/>
              <w:jc w:val="left"/>
              <w:rPr>
                <w:rFonts w:asciiTheme="minorEastAsia" w:eastAsiaTheme="minorEastAsia" w:hAnsiTheme="minorEastAsia"/>
                <w:color w:val="000000"/>
                <w:sz w:val="21"/>
                <w:szCs w:val="21"/>
              </w:rPr>
            </w:pPr>
            <w:r>
              <w:rPr>
                <w:rFonts w:hint="eastAsia"/>
              </w:rPr>
              <w:t>28.63%</w:t>
            </w:r>
          </w:p>
        </w:tc>
        <w:tc>
          <w:tcPr>
            <w:tcW w:w="998" w:type="dxa"/>
            <w:tcBorders>
              <w:top w:val="single" w:sz="8" w:space="0" w:color="000000"/>
              <w:left w:val="single" w:sz="8" w:space="0" w:color="000000"/>
              <w:bottom w:val="single" w:sz="8" w:space="0" w:color="000000"/>
              <w:right w:val="single" w:sz="8" w:space="0" w:color="000000"/>
            </w:tcBorders>
            <w:vAlign w:val="center"/>
          </w:tcPr>
          <w:p w14:paraId="3B0614DD" w14:textId="6FDD4F2F" w:rsidR="001275BA" w:rsidRDefault="001275BA" w:rsidP="001275BA">
            <w:pPr>
              <w:pStyle w:val="biaogecenter"/>
              <w:jc w:val="left"/>
              <w:rPr>
                <w:rFonts w:asciiTheme="minorEastAsia" w:eastAsiaTheme="minorEastAsia" w:hAnsiTheme="minorEastAsia"/>
                <w:color w:val="000000"/>
                <w:sz w:val="21"/>
                <w:szCs w:val="21"/>
              </w:rPr>
            </w:pPr>
            <w:r>
              <w:rPr>
                <w:rFonts w:hint="eastAsia"/>
              </w:rPr>
              <w:t>0.45%</w:t>
            </w:r>
          </w:p>
        </w:tc>
      </w:tr>
      <w:tr w:rsidR="001275BA" w14:paraId="18A42A8F"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3174166E" w14:textId="38405342" w:rsidR="001275BA" w:rsidRDefault="001275BA" w:rsidP="001275BA">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2</w:t>
            </w:r>
            <w:r>
              <w:rPr>
                <w:rFonts w:asciiTheme="minorEastAsia" w:eastAsiaTheme="minorEastAsia" w:hAnsiTheme="minorEastAsia"/>
                <w:color w:val="000000"/>
                <w:sz w:val="21"/>
                <w:szCs w:val="21"/>
              </w:rPr>
              <w:t>.06.30</w:t>
            </w:r>
          </w:p>
        </w:tc>
        <w:tc>
          <w:tcPr>
            <w:tcW w:w="1044" w:type="dxa"/>
            <w:tcBorders>
              <w:top w:val="single" w:sz="8" w:space="0" w:color="000000"/>
              <w:left w:val="single" w:sz="8" w:space="0" w:color="000000"/>
              <w:bottom w:val="single" w:sz="8" w:space="0" w:color="000000"/>
              <w:right w:val="single" w:sz="8" w:space="0" w:color="000000"/>
            </w:tcBorders>
            <w:vAlign w:val="center"/>
          </w:tcPr>
          <w:p w14:paraId="4D8D499C" w14:textId="16C6CCFE" w:rsidR="001275BA" w:rsidRDefault="001275BA" w:rsidP="001275BA">
            <w:pPr>
              <w:pStyle w:val="biaogecenter"/>
              <w:jc w:val="left"/>
              <w:rPr>
                <w:rFonts w:asciiTheme="minorEastAsia" w:eastAsiaTheme="minorEastAsia" w:hAnsiTheme="minorEastAsia"/>
                <w:color w:val="000000"/>
                <w:sz w:val="21"/>
                <w:szCs w:val="21"/>
              </w:rPr>
            </w:pPr>
            <w:r>
              <w:rPr>
                <w:rFonts w:hint="eastAsia"/>
              </w:rPr>
              <w:t>11.76%</w:t>
            </w:r>
          </w:p>
        </w:tc>
        <w:tc>
          <w:tcPr>
            <w:tcW w:w="1121" w:type="dxa"/>
            <w:tcBorders>
              <w:top w:val="single" w:sz="8" w:space="0" w:color="000000"/>
              <w:left w:val="single" w:sz="8" w:space="0" w:color="000000"/>
              <w:bottom w:val="single" w:sz="8" w:space="0" w:color="000000"/>
              <w:right w:val="single" w:sz="8" w:space="0" w:color="000000"/>
            </w:tcBorders>
            <w:vAlign w:val="center"/>
          </w:tcPr>
          <w:p w14:paraId="404DC2BC" w14:textId="63B2E0B9" w:rsidR="001275BA" w:rsidRDefault="001275BA" w:rsidP="001275BA">
            <w:pPr>
              <w:pStyle w:val="biaogecenter"/>
              <w:jc w:val="left"/>
              <w:rPr>
                <w:rFonts w:asciiTheme="minorEastAsia" w:eastAsiaTheme="minorEastAsia" w:hAnsiTheme="minorEastAsia"/>
                <w:color w:val="000000"/>
                <w:sz w:val="21"/>
                <w:szCs w:val="21"/>
              </w:rPr>
            </w:pPr>
            <w:r>
              <w:rPr>
                <w:rFonts w:hint="eastAsia"/>
              </w:rPr>
              <w:t>1.31%</w:t>
            </w:r>
          </w:p>
        </w:tc>
        <w:tc>
          <w:tcPr>
            <w:tcW w:w="1121" w:type="dxa"/>
            <w:tcBorders>
              <w:top w:val="single" w:sz="8" w:space="0" w:color="000000"/>
              <w:left w:val="single" w:sz="8" w:space="0" w:color="000000"/>
              <w:bottom w:val="single" w:sz="8" w:space="0" w:color="000000"/>
              <w:right w:val="single" w:sz="8" w:space="0" w:color="000000"/>
            </w:tcBorders>
            <w:vAlign w:val="center"/>
          </w:tcPr>
          <w:p w14:paraId="023470B4" w14:textId="6063F8BD" w:rsidR="001275BA" w:rsidRDefault="001275BA" w:rsidP="001275BA">
            <w:pPr>
              <w:pStyle w:val="biaogecenter"/>
              <w:jc w:val="left"/>
              <w:rPr>
                <w:rFonts w:asciiTheme="minorEastAsia" w:eastAsiaTheme="minorEastAsia" w:hAnsiTheme="minorEastAsia"/>
                <w:color w:val="000000"/>
                <w:sz w:val="21"/>
                <w:szCs w:val="21"/>
              </w:rPr>
            </w:pPr>
            <w:r>
              <w:rPr>
                <w:rFonts w:hint="eastAsia"/>
              </w:rPr>
              <w:t>21.91%</w:t>
            </w:r>
          </w:p>
        </w:tc>
        <w:tc>
          <w:tcPr>
            <w:tcW w:w="1399" w:type="dxa"/>
            <w:tcBorders>
              <w:top w:val="single" w:sz="8" w:space="0" w:color="000000"/>
              <w:left w:val="single" w:sz="8" w:space="0" w:color="000000"/>
              <w:bottom w:val="single" w:sz="8" w:space="0" w:color="000000"/>
              <w:right w:val="single" w:sz="8" w:space="0" w:color="000000"/>
            </w:tcBorders>
            <w:vAlign w:val="center"/>
          </w:tcPr>
          <w:p w14:paraId="30D46B07" w14:textId="764A5B33" w:rsidR="001275BA" w:rsidRDefault="001275BA" w:rsidP="001275BA">
            <w:pPr>
              <w:pStyle w:val="biaogecenter"/>
              <w:jc w:val="left"/>
              <w:rPr>
                <w:rFonts w:asciiTheme="minorEastAsia" w:eastAsiaTheme="minorEastAsia" w:hAnsiTheme="minorEastAsia"/>
                <w:color w:val="000000"/>
                <w:sz w:val="21"/>
                <w:szCs w:val="21"/>
              </w:rPr>
            </w:pPr>
            <w:r>
              <w:rPr>
                <w:rFonts w:hint="eastAsia"/>
              </w:rPr>
              <w:t>0.92%</w:t>
            </w:r>
          </w:p>
        </w:tc>
        <w:tc>
          <w:tcPr>
            <w:tcW w:w="1121" w:type="dxa"/>
            <w:tcBorders>
              <w:top w:val="single" w:sz="8" w:space="0" w:color="000000"/>
              <w:left w:val="single" w:sz="8" w:space="0" w:color="000000"/>
              <w:bottom w:val="single" w:sz="8" w:space="0" w:color="000000"/>
              <w:right w:val="single" w:sz="8" w:space="0" w:color="000000"/>
            </w:tcBorders>
            <w:vAlign w:val="center"/>
          </w:tcPr>
          <w:p w14:paraId="601AC9E1" w14:textId="1D99ACFD" w:rsidR="001275BA" w:rsidRDefault="001275BA" w:rsidP="001275BA">
            <w:pPr>
              <w:pStyle w:val="biaogecenter"/>
              <w:jc w:val="left"/>
              <w:rPr>
                <w:rFonts w:asciiTheme="minorEastAsia" w:eastAsiaTheme="minorEastAsia" w:hAnsiTheme="minorEastAsia"/>
                <w:color w:val="000000"/>
                <w:sz w:val="21"/>
                <w:szCs w:val="21"/>
              </w:rPr>
            </w:pPr>
            <w:r>
              <w:rPr>
                <w:rFonts w:hint="eastAsia"/>
              </w:rPr>
              <w:t>-10.15%</w:t>
            </w:r>
          </w:p>
        </w:tc>
        <w:tc>
          <w:tcPr>
            <w:tcW w:w="998" w:type="dxa"/>
            <w:tcBorders>
              <w:top w:val="single" w:sz="8" w:space="0" w:color="000000"/>
              <w:left w:val="single" w:sz="8" w:space="0" w:color="000000"/>
              <w:bottom w:val="single" w:sz="8" w:space="0" w:color="000000"/>
              <w:right w:val="single" w:sz="8" w:space="0" w:color="000000"/>
            </w:tcBorders>
            <w:vAlign w:val="center"/>
          </w:tcPr>
          <w:p w14:paraId="7EBFA183" w14:textId="2B8E2A52" w:rsidR="001275BA" w:rsidRDefault="001275BA" w:rsidP="001275BA">
            <w:pPr>
              <w:pStyle w:val="biaogecenter"/>
              <w:jc w:val="left"/>
              <w:rPr>
                <w:rFonts w:asciiTheme="minorEastAsia" w:eastAsiaTheme="minorEastAsia" w:hAnsiTheme="minorEastAsia"/>
                <w:color w:val="000000"/>
                <w:sz w:val="21"/>
                <w:szCs w:val="21"/>
              </w:rPr>
            </w:pPr>
            <w:r>
              <w:rPr>
                <w:rFonts w:hint="eastAsia"/>
              </w:rPr>
              <w:t>0.39%</w:t>
            </w:r>
          </w:p>
        </w:tc>
      </w:tr>
    </w:tbl>
    <w:p w14:paraId="6D016F1D"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6B108A18"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2）富荣福康混合C（基金代码：005105） </w:t>
      </w:r>
    </w:p>
    <w:tbl>
      <w:tblPr>
        <w:tblW w:w="9377" w:type="dxa"/>
        <w:jc w:val="center"/>
        <w:tblLayout w:type="fixed"/>
        <w:tblLook w:val="04A0" w:firstRow="1" w:lastRow="0" w:firstColumn="1" w:lastColumn="0" w:noHBand="0" w:noVBand="1"/>
      </w:tblPr>
      <w:tblGrid>
        <w:gridCol w:w="2573"/>
        <w:gridCol w:w="1086"/>
        <w:gridCol w:w="1121"/>
        <w:gridCol w:w="1121"/>
        <w:gridCol w:w="1399"/>
        <w:gridCol w:w="1121"/>
        <w:gridCol w:w="945"/>
        <w:gridCol w:w="11"/>
      </w:tblGrid>
      <w:tr w:rsidR="009F54F9" w14:paraId="116CF01F" w14:textId="77777777" w:rsidTr="00673644">
        <w:trPr>
          <w:gridAfter w:val="1"/>
          <w:wAfter w:w="11" w:type="dxa"/>
          <w:trHeight w:val="1619"/>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748E9D8C"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086" w:type="dxa"/>
            <w:tcBorders>
              <w:top w:val="single" w:sz="8" w:space="0" w:color="000000"/>
              <w:left w:val="single" w:sz="8" w:space="0" w:color="000000"/>
              <w:bottom w:val="single" w:sz="8" w:space="0" w:color="000000"/>
              <w:right w:val="single" w:sz="8" w:space="0" w:color="000000"/>
            </w:tcBorders>
            <w:vAlign w:val="center"/>
          </w:tcPr>
          <w:p w14:paraId="1E3EF42E"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份额净值增长率①</w:t>
            </w:r>
          </w:p>
        </w:tc>
        <w:tc>
          <w:tcPr>
            <w:tcW w:w="1121" w:type="dxa"/>
            <w:tcBorders>
              <w:top w:val="single" w:sz="8" w:space="0" w:color="000000"/>
              <w:left w:val="single" w:sz="8" w:space="0" w:color="000000"/>
              <w:bottom w:val="single" w:sz="8" w:space="0" w:color="000000"/>
              <w:right w:val="single" w:sz="8" w:space="0" w:color="000000"/>
            </w:tcBorders>
            <w:vAlign w:val="center"/>
          </w:tcPr>
          <w:p w14:paraId="702A46F9"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份额净值增长率标准差②</w:t>
            </w:r>
          </w:p>
        </w:tc>
        <w:tc>
          <w:tcPr>
            <w:tcW w:w="1121" w:type="dxa"/>
            <w:tcBorders>
              <w:top w:val="single" w:sz="8" w:space="0" w:color="000000"/>
              <w:left w:val="single" w:sz="8" w:space="0" w:color="000000"/>
              <w:bottom w:val="single" w:sz="8" w:space="0" w:color="000000"/>
              <w:right w:val="single" w:sz="8" w:space="0" w:color="000000"/>
            </w:tcBorders>
            <w:vAlign w:val="center"/>
          </w:tcPr>
          <w:p w14:paraId="20F1BC7D"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399" w:type="dxa"/>
            <w:tcBorders>
              <w:top w:val="single" w:sz="8" w:space="0" w:color="000000"/>
              <w:left w:val="single" w:sz="8" w:space="0" w:color="000000"/>
              <w:bottom w:val="single" w:sz="8" w:space="0" w:color="000000"/>
              <w:right w:val="single" w:sz="8" w:space="0" w:color="000000"/>
            </w:tcBorders>
            <w:vAlign w:val="center"/>
          </w:tcPr>
          <w:p w14:paraId="74D8CEF7"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121" w:type="dxa"/>
            <w:tcBorders>
              <w:top w:val="single" w:sz="8" w:space="0" w:color="000000"/>
              <w:left w:val="single" w:sz="8" w:space="0" w:color="000000"/>
              <w:bottom w:val="single" w:sz="8" w:space="0" w:color="000000"/>
              <w:right w:val="single" w:sz="8" w:space="0" w:color="000000"/>
            </w:tcBorders>
            <w:vAlign w:val="center"/>
          </w:tcPr>
          <w:p w14:paraId="3C88C57A"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①-③</w:t>
            </w:r>
          </w:p>
        </w:tc>
        <w:tc>
          <w:tcPr>
            <w:tcW w:w="945" w:type="dxa"/>
            <w:tcBorders>
              <w:top w:val="single" w:sz="8" w:space="0" w:color="000000"/>
              <w:left w:val="single" w:sz="8" w:space="0" w:color="000000"/>
              <w:bottom w:val="single" w:sz="8" w:space="0" w:color="000000"/>
              <w:right w:val="single" w:sz="8" w:space="0" w:color="000000"/>
            </w:tcBorders>
            <w:vAlign w:val="center"/>
          </w:tcPr>
          <w:p w14:paraId="660CBAF3"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②-④</w:t>
            </w:r>
          </w:p>
        </w:tc>
      </w:tr>
      <w:tr w:rsidR="009F54F9" w14:paraId="50803923" w14:textId="77777777" w:rsidTr="00673644">
        <w:trPr>
          <w:gridAfter w:val="1"/>
          <w:wAfter w:w="11" w:type="dxa"/>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1B4481B2"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2018.02.11~2018.12.31</w:t>
            </w:r>
          </w:p>
        </w:tc>
        <w:tc>
          <w:tcPr>
            <w:tcW w:w="1086" w:type="dxa"/>
            <w:tcBorders>
              <w:top w:val="single" w:sz="8" w:space="0" w:color="000000"/>
              <w:left w:val="single" w:sz="8" w:space="0" w:color="000000"/>
              <w:bottom w:val="single" w:sz="8" w:space="0" w:color="000000"/>
              <w:right w:val="single" w:sz="8" w:space="0" w:color="000000"/>
            </w:tcBorders>
            <w:vAlign w:val="center"/>
          </w:tcPr>
          <w:p w14:paraId="2E30587D"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-28.57%</w:t>
            </w:r>
          </w:p>
        </w:tc>
        <w:tc>
          <w:tcPr>
            <w:tcW w:w="1121" w:type="dxa"/>
            <w:tcBorders>
              <w:top w:val="single" w:sz="8" w:space="0" w:color="000000"/>
              <w:left w:val="single" w:sz="8" w:space="0" w:color="000000"/>
              <w:bottom w:val="single" w:sz="8" w:space="0" w:color="000000"/>
              <w:right w:val="single" w:sz="8" w:space="0" w:color="000000"/>
            </w:tcBorders>
            <w:vAlign w:val="center"/>
          </w:tcPr>
          <w:p w14:paraId="0FBF908D"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1.03%</w:t>
            </w:r>
          </w:p>
        </w:tc>
        <w:tc>
          <w:tcPr>
            <w:tcW w:w="1121" w:type="dxa"/>
            <w:tcBorders>
              <w:top w:val="single" w:sz="8" w:space="0" w:color="000000"/>
              <w:left w:val="single" w:sz="8" w:space="0" w:color="000000"/>
              <w:bottom w:val="single" w:sz="8" w:space="0" w:color="000000"/>
              <w:right w:val="single" w:sz="8" w:space="0" w:color="000000"/>
            </w:tcBorders>
            <w:vAlign w:val="center"/>
          </w:tcPr>
          <w:p w14:paraId="43191C3B"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-13.27%</w:t>
            </w:r>
          </w:p>
        </w:tc>
        <w:tc>
          <w:tcPr>
            <w:tcW w:w="1399" w:type="dxa"/>
            <w:tcBorders>
              <w:top w:val="single" w:sz="8" w:space="0" w:color="000000"/>
              <w:left w:val="single" w:sz="8" w:space="0" w:color="000000"/>
              <w:bottom w:val="single" w:sz="8" w:space="0" w:color="000000"/>
              <w:right w:val="single" w:sz="8" w:space="0" w:color="000000"/>
            </w:tcBorders>
            <w:vAlign w:val="center"/>
          </w:tcPr>
          <w:p w14:paraId="355CE750"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0.94%</w:t>
            </w:r>
          </w:p>
        </w:tc>
        <w:tc>
          <w:tcPr>
            <w:tcW w:w="1121" w:type="dxa"/>
            <w:tcBorders>
              <w:top w:val="single" w:sz="8" w:space="0" w:color="000000"/>
              <w:left w:val="single" w:sz="8" w:space="0" w:color="000000"/>
              <w:bottom w:val="single" w:sz="8" w:space="0" w:color="000000"/>
              <w:right w:val="single" w:sz="8" w:space="0" w:color="000000"/>
            </w:tcBorders>
            <w:vAlign w:val="center"/>
          </w:tcPr>
          <w:p w14:paraId="4822C6C6"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-15.30%</w:t>
            </w:r>
          </w:p>
        </w:tc>
        <w:tc>
          <w:tcPr>
            <w:tcW w:w="945" w:type="dxa"/>
            <w:tcBorders>
              <w:top w:val="single" w:sz="8" w:space="0" w:color="000000"/>
              <w:left w:val="single" w:sz="8" w:space="0" w:color="000000"/>
              <w:bottom w:val="single" w:sz="8" w:space="0" w:color="000000"/>
              <w:right w:val="single" w:sz="8" w:space="0" w:color="000000"/>
            </w:tcBorders>
            <w:vAlign w:val="center"/>
          </w:tcPr>
          <w:p w14:paraId="7930642E"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0.09%</w:t>
            </w:r>
          </w:p>
        </w:tc>
      </w:tr>
      <w:tr w:rsidR="009F54F9" w14:paraId="3D440AD4" w14:textId="77777777" w:rsidTr="00673644">
        <w:trPr>
          <w:gridAfter w:val="1"/>
          <w:wAfter w:w="11" w:type="dxa"/>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621CDA7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2019.01.01~2019.12.31</w:t>
            </w:r>
          </w:p>
        </w:tc>
        <w:tc>
          <w:tcPr>
            <w:tcW w:w="1086" w:type="dxa"/>
            <w:tcBorders>
              <w:top w:val="single" w:sz="8" w:space="0" w:color="000000"/>
              <w:left w:val="single" w:sz="8" w:space="0" w:color="000000"/>
              <w:bottom w:val="single" w:sz="8" w:space="0" w:color="000000"/>
              <w:right w:val="single" w:sz="8" w:space="0" w:color="000000"/>
            </w:tcBorders>
            <w:vAlign w:val="center"/>
          </w:tcPr>
          <w:p w14:paraId="07F4FC04"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22.90%</w:t>
            </w:r>
          </w:p>
        </w:tc>
        <w:tc>
          <w:tcPr>
            <w:tcW w:w="1121" w:type="dxa"/>
            <w:tcBorders>
              <w:top w:val="single" w:sz="8" w:space="0" w:color="000000"/>
              <w:left w:val="single" w:sz="8" w:space="0" w:color="000000"/>
              <w:bottom w:val="single" w:sz="8" w:space="0" w:color="000000"/>
              <w:right w:val="single" w:sz="8" w:space="0" w:color="000000"/>
            </w:tcBorders>
            <w:vAlign w:val="center"/>
          </w:tcPr>
          <w:p w14:paraId="5C74EC8F"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1.01%</w:t>
            </w:r>
          </w:p>
        </w:tc>
        <w:tc>
          <w:tcPr>
            <w:tcW w:w="1121" w:type="dxa"/>
            <w:tcBorders>
              <w:top w:val="single" w:sz="8" w:space="0" w:color="000000"/>
              <w:left w:val="single" w:sz="8" w:space="0" w:color="000000"/>
              <w:bottom w:val="single" w:sz="8" w:space="0" w:color="000000"/>
              <w:right w:val="single" w:sz="8" w:space="0" w:color="000000"/>
            </w:tcBorders>
            <w:vAlign w:val="center"/>
          </w:tcPr>
          <w:p w14:paraId="0CA4124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26.39%</w:t>
            </w:r>
          </w:p>
        </w:tc>
        <w:tc>
          <w:tcPr>
            <w:tcW w:w="1399" w:type="dxa"/>
            <w:tcBorders>
              <w:top w:val="single" w:sz="8" w:space="0" w:color="000000"/>
              <w:left w:val="single" w:sz="8" w:space="0" w:color="000000"/>
              <w:bottom w:val="single" w:sz="8" w:space="0" w:color="000000"/>
              <w:right w:val="single" w:sz="8" w:space="0" w:color="000000"/>
            </w:tcBorders>
            <w:vAlign w:val="center"/>
          </w:tcPr>
          <w:p w14:paraId="0D5CF519"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0.87%</w:t>
            </w:r>
          </w:p>
        </w:tc>
        <w:tc>
          <w:tcPr>
            <w:tcW w:w="1121" w:type="dxa"/>
            <w:tcBorders>
              <w:top w:val="single" w:sz="8" w:space="0" w:color="000000"/>
              <w:left w:val="single" w:sz="8" w:space="0" w:color="000000"/>
              <w:bottom w:val="single" w:sz="8" w:space="0" w:color="000000"/>
              <w:right w:val="single" w:sz="8" w:space="0" w:color="000000"/>
            </w:tcBorders>
            <w:vAlign w:val="center"/>
          </w:tcPr>
          <w:p w14:paraId="42337D60"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-3.49%</w:t>
            </w:r>
          </w:p>
        </w:tc>
        <w:tc>
          <w:tcPr>
            <w:tcW w:w="945" w:type="dxa"/>
            <w:tcBorders>
              <w:top w:val="single" w:sz="8" w:space="0" w:color="000000"/>
              <w:left w:val="single" w:sz="8" w:space="0" w:color="000000"/>
              <w:bottom w:val="single" w:sz="8" w:space="0" w:color="000000"/>
              <w:right w:val="single" w:sz="8" w:space="0" w:color="000000"/>
            </w:tcBorders>
            <w:vAlign w:val="center"/>
          </w:tcPr>
          <w:p w14:paraId="4C5D95AE"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0.14%</w:t>
            </w:r>
          </w:p>
        </w:tc>
      </w:tr>
      <w:tr w:rsidR="009F54F9" w14:paraId="50697F2E" w14:textId="77777777" w:rsidTr="00673644">
        <w:trPr>
          <w:gridAfter w:val="1"/>
          <w:wAfter w:w="11" w:type="dxa"/>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76603FF4" w14:textId="68E8608B" w:rsidR="00274F39" w:rsidRDefault="00274F39" w:rsidP="00274F3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31</w:t>
            </w:r>
          </w:p>
        </w:tc>
        <w:tc>
          <w:tcPr>
            <w:tcW w:w="1086" w:type="dxa"/>
            <w:tcBorders>
              <w:top w:val="single" w:sz="8" w:space="0" w:color="000000"/>
              <w:left w:val="single" w:sz="8" w:space="0" w:color="000000"/>
              <w:bottom w:val="single" w:sz="8" w:space="0" w:color="000000"/>
              <w:right w:val="single" w:sz="8" w:space="0" w:color="000000"/>
            </w:tcBorders>
            <w:vAlign w:val="center"/>
          </w:tcPr>
          <w:p w14:paraId="658264C8" w14:textId="35CCA663"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8.58%</w:t>
            </w:r>
          </w:p>
        </w:tc>
        <w:tc>
          <w:tcPr>
            <w:tcW w:w="1121" w:type="dxa"/>
            <w:tcBorders>
              <w:top w:val="single" w:sz="8" w:space="0" w:color="000000"/>
              <w:left w:val="single" w:sz="8" w:space="0" w:color="000000"/>
              <w:bottom w:val="single" w:sz="8" w:space="0" w:color="000000"/>
              <w:right w:val="single" w:sz="8" w:space="0" w:color="000000"/>
            </w:tcBorders>
            <w:vAlign w:val="center"/>
          </w:tcPr>
          <w:p w14:paraId="56613149" w14:textId="07180167"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1.54%</w:t>
            </w:r>
          </w:p>
        </w:tc>
        <w:tc>
          <w:tcPr>
            <w:tcW w:w="1121" w:type="dxa"/>
            <w:tcBorders>
              <w:top w:val="single" w:sz="8" w:space="0" w:color="000000"/>
              <w:left w:val="single" w:sz="8" w:space="0" w:color="000000"/>
              <w:bottom w:val="single" w:sz="8" w:space="0" w:color="000000"/>
              <w:right w:val="single" w:sz="8" w:space="0" w:color="000000"/>
            </w:tcBorders>
            <w:vAlign w:val="center"/>
          </w:tcPr>
          <w:p w14:paraId="69AC952F" w14:textId="3EFA934D"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20.09%</w:t>
            </w:r>
          </w:p>
        </w:tc>
        <w:tc>
          <w:tcPr>
            <w:tcW w:w="1399" w:type="dxa"/>
            <w:tcBorders>
              <w:top w:val="single" w:sz="8" w:space="0" w:color="000000"/>
              <w:left w:val="single" w:sz="8" w:space="0" w:color="000000"/>
              <w:bottom w:val="single" w:sz="8" w:space="0" w:color="000000"/>
              <w:right w:val="single" w:sz="8" w:space="0" w:color="000000"/>
            </w:tcBorders>
            <w:vAlign w:val="center"/>
          </w:tcPr>
          <w:p w14:paraId="1CE419D9" w14:textId="2DF1C45F"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1.00%</w:t>
            </w:r>
          </w:p>
        </w:tc>
        <w:tc>
          <w:tcPr>
            <w:tcW w:w="1121" w:type="dxa"/>
            <w:tcBorders>
              <w:top w:val="single" w:sz="8" w:space="0" w:color="000000"/>
              <w:left w:val="single" w:sz="8" w:space="0" w:color="000000"/>
              <w:bottom w:val="single" w:sz="8" w:space="0" w:color="000000"/>
              <w:right w:val="single" w:sz="8" w:space="0" w:color="000000"/>
            </w:tcBorders>
            <w:vAlign w:val="center"/>
          </w:tcPr>
          <w:p w14:paraId="75C05147" w14:textId="2F072A5C"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-11.51%</w:t>
            </w:r>
          </w:p>
        </w:tc>
        <w:tc>
          <w:tcPr>
            <w:tcW w:w="945" w:type="dxa"/>
            <w:tcBorders>
              <w:top w:val="single" w:sz="8" w:space="0" w:color="000000"/>
              <w:left w:val="single" w:sz="8" w:space="0" w:color="000000"/>
              <w:bottom w:val="single" w:sz="8" w:space="0" w:color="000000"/>
              <w:right w:val="single" w:sz="8" w:space="0" w:color="000000"/>
            </w:tcBorders>
            <w:vAlign w:val="center"/>
          </w:tcPr>
          <w:p w14:paraId="6DFAFA84" w14:textId="40F0C797"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0.54%</w:t>
            </w:r>
          </w:p>
        </w:tc>
      </w:tr>
      <w:tr w:rsidR="008524D9" w14:paraId="023089F8" w14:textId="77777777" w:rsidTr="00673644">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43E24293" w14:textId="591F3A83" w:rsidR="008524D9" w:rsidRDefault="008524D9" w:rsidP="008524D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.01.01~202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86" w:type="dxa"/>
            <w:tcBorders>
              <w:top w:val="single" w:sz="8" w:space="0" w:color="000000"/>
              <w:left w:val="single" w:sz="8" w:space="0" w:color="000000"/>
              <w:bottom w:val="single" w:sz="8" w:space="0" w:color="000000"/>
              <w:right w:val="single" w:sz="8" w:space="0" w:color="000000"/>
            </w:tcBorders>
            <w:vAlign w:val="center"/>
          </w:tcPr>
          <w:p w14:paraId="5A20DE63" w14:textId="1E1495D3" w:rsidR="008524D9" w:rsidRDefault="008524D9" w:rsidP="008524D9">
            <w:pPr>
              <w:pStyle w:val="biaogecenter"/>
              <w:jc w:val="left"/>
              <w:rPr>
                <w:rFonts w:asciiTheme="minorEastAsia" w:eastAsiaTheme="minorEastAsia" w:hAnsiTheme="minorEastAsia"/>
                <w:color w:val="000000"/>
                <w:sz w:val="21"/>
                <w:szCs w:val="21"/>
              </w:rPr>
            </w:pPr>
            <w:r>
              <w:rPr>
                <w:rFonts w:hint="eastAsia"/>
              </w:rPr>
              <w:t>26.90%</w:t>
            </w:r>
          </w:p>
        </w:tc>
        <w:tc>
          <w:tcPr>
            <w:tcW w:w="1121" w:type="dxa"/>
            <w:tcBorders>
              <w:top w:val="single" w:sz="8" w:space="0" w:color="000000"/>
              <w:left w:val="single" w:sz="8" w:space="0" w:color="000000"/>
              <w:bottom w:val="single" w:sz="8" w:space="0" w:color="000000"/>
              <w:right w:val="single" w:sz="8" w:space="0" w:color="000000"/>
            </w:tcBorders>
            <w:vAlign w:val="center"/>
          </w:tcPr>
          <w:p w14:paraId="3A0065C4" w14:textId="16C47827" w:rsidR="008524D9" w:rsidRDefault="008524D9" w:rsidP="008524D9">
            <w:pPr>
              <w:pStyle w:val="biaogecenter"/>
              <w:jc w:val="left"/>
              <w:rPr>
                <w:rFonts w:asciiTheme="minorEastAsia" w:eastAsiaTheme="minorEastAsia" w:hAnsiTheme="minorEastAsia"/>
                <w:color w:val="000000"/>
                <w:sz w:val="21"/>
                <w:szCs w:val="21"/>
              </w:rPr>
            </w:pPr>
            <w:r>
              <w:rPr>
                <w:rFonts w:hint="eastAsia"/>
              </w:rPr>
              <w:t>1.27%</w:t>
            </w:r>
          </w:p>
        </w:tc>
        <w:tc>
          <w:tcPr>
            <w:tcW w:w="1121" w:type="dxa"/>
            <w:tcBorders>
              <w:top w:val="single" w:sz="8" w:space="0" w:color="000000"/>
              <w:left w:val="single" w:sz="8" w:space="0" w:color="000000"/>
              <w:bottom w:val="single" w:sz="8" w:space="0" w:color="000000"/>
              <w:right w:val="single" w:sz="8" w:space="0" w:color="000000"/>
            </w:tcBorders>
            <w:vAlign w:val="center"/>
          </w:tcPr>
          <w:p w14:paraId="3C4CD5F6" w14:textId="0A422200" w:rsidR="008524D9" w:rsidRDefault="008524D9" w:rsidP="008524D9">
            <w:pPr>
              <w:pStyle w:val="biaogecenter"/>
              <w:jc w:val="left"/>
              <w:rPr>
                <w:rFonts w:asciiTheme="minorEastAsia" w:eastAsiaTheme="minorEastAsia" w:hAnsiTheme="minorEastAsia"/>
                <w:color w:val="000000"/>
                <w:sz w:val="21"/>
                <w:szCs w:val="21"/>
              </w:rPr>
            </w:pPr>
            <w:r>
              <w:rPr>
                <w:rFonts w:hint="eastAsia"/>
              </w:rPr>
              <w:t>-1.72%</w:t>
            </w:r>
          </w:p>
        </w:tc>
        <w:tc>
          <w:tcPr>
            <w:tcW w:w="1399" w:type="dxa"/>
            <w:tcBorders>
              <w:top w:val="single" w:sz="8" w:space="0" w:color="000000"/>
              <w:left w:val="single" w:sz="8" w:space="0" w:color="000000"/>
              <w:bottom w:val="single" w:sz="8" w:space="0" w:color="000000"/>
              <w:right w:val="single" w:sz="8" w:space="0" w:color="000000"/>
            </w:tcBorders>
            <w:vAlign w:val="center"/>
          </w:tcPr>
          <w:p w14:paraId="6AB91C53" w14:textId="261F0576" w:rsidR="008524D9" w:rsidRDefault="008524D9" w:rsidP="008524D9">
            <w:pPr>
              <w:pStyle w:val="biaogecenter"/>
              <w:jc w:val="left"/>
              <w:rPr>
                <w:rFonts w:asciiTheme="minorEastAsia" w:eastAsiaTheme="minorEastAsia" w:hAnsiTheme="minorEastAsia"/>
                <w:color w:val="000000"/>
                <w:sz w:val="21"/>
                <w:szCs w:val="21"/>
              </w:rPr>
            </w:pPr>
            <w:r>
              <w:rPr>
                <w:rFonts w:hint="eastAsia"/>
              </w:rPr>
              <w:t>0.82%</w:t>
            </w:r>
          </w:p>
        </w:tc>
        <w:tc>
          <w:tcPr>
            <w:tcW w:w="1121" w:type="dxa"/>
            <w:tcBorders>
              <w:top w:val="single" w:sz="8" w:space="0" w:color="000000"/>
              <w:left w:val="single" w:sz="8" w:space="0" w:color="000000"/>
              <w:bottom w:val="single" w:sz="8" w:space="0" w:color="000000"/>
              <w:right w:val="single" w:sz="8" w:space="0" w:color="000000"/>
            </w:tcBorders>
            <w:vAlign w:val="center"/>
          </w:tcPr>
          <w:p w14:paraId="5A8093D0" w14:textId="0F2140D5" w:rsidR="008524D9" w:rsidRDefault="008524D9" w:rsidP="008524D9">
            <w:pPr>
              <w:pStyle w:val="biaogecenter"/>
              <w:jc w:val="left"/>
              <w:rPr>
                <w:rFonts w:asciiTheme="minorEastAsia" w:eastAsiaTheme="minorEastAsia" w:hAnsiTheme="minorEastAsia"/>
                <w:color w:val="000000"/>
                <w:sz w:val="21"/>
                <w:szCs w:val="21"/>
              </w:rPr>
            </w:pPr>
            <w:r>
              <w:rPr>
                <w:rFonts w:hint="eastAsia"/>
              </w:rPr>
              <w:t>28.62%</w:t>
            </w:r>
          </w:p>
        </w:tc>
        <w:tc>
          <w:tcPr>
            <w:tcW w:w="956" w:type="dxa"/>
            <w:gridSpan w:val="2"/>
            <w:tcBorders>
              <w:top w:val="single" w:sz="8" w:space="0" w:color="000000"/>
              <w:left w:val="single" w:sz="8" w:space="0" w:color="000000"/>
              <w:bottom w:val="single" w:sz="8" w:space="0" w:color="000000"/>
              <w:right w:val="single" w:sz="8" w:space="0" w:color="000000"/>
            </w:tcBorders>
            <w:vAlign w:val="center"/>
          </w:tcPr>
          <w:p w14:paraId="11B36F7A" w14:textId="09C0F15E" w:rsidR="008524D9" w:rsidRDefault="008524D9" w:rsidP="008524D9">
            <w:pPr>
              <w:pStyle w:val="biaogecenter"/>
              <w:jc w:val="left"/>
              <w:rPr>
                <w:rFonts w:asciiTheme="minorEastAsia" w:eastAsiaTheme="minorEastAsia" w:hAnsiTheme="minorEastAsia"/>
                <w:color w:val="000000"/>
                <w:sz w:val="21"/>
                <w:szCs w:val="21"/>
              </w:rPr>
            </w:pPr>
            <w:r>
              <w:rPr>
                <w:rFonts w:hint="eastAsia"/>
              </w:rPr>
              <w:t>0.45%</w:t>
            </w:r>
          </w:p>
        </w:tc>
      </w:tr>
      <w:tr w:rsidR="008524D9" w14:paraId="23A7831A" w14:textId="77777777" w:rsidTr="00673644">
        <w:trPr>
          <w:gridAfter w:val="1"/>
          <w:wAfter w:w="11" w:type="dxa"/>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7A40F0D5" w14:textId="668428A1" w:rsidR="008524D9" w:rsidRDefault="008524D9" w:rsidP="008524D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lastRenderedPageBreak/>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2</w:t>
            </w:r>
            <w:r>
              <w:rPr>
                <w:rFonts w:asciiTheme="minorEastAsia" w:eastAsiaTheme="minorEastAsia" w:hAnsiTheme="minorEastAsia"/>
                <w:color w:val="000000"/>
                <w:sz w:val="21"/>
                <w:szCs w:val="21"/>
              </w:rPr>
              <w:t>.06.30</w:t>
            </w:r>
          </w:p>
        </w:tc>
        <w:tc>
          <w:tcPr>
            <w:tcW w:w="1086" w:type="dxa"/>
            <w:tcBorders>
              <w:top w:val="single" w:sz="8" w:space="0" w:color="000000"/>
              <w:left w:val="single" w:sz="8" w:space="0" w:color="000000"/>
              <w:bottom w:val="single" w:sz="8" w:space="0" w:color="000000"/>
              <w:right w:val="single" w:sz="8" w:space="0" w:color="000000"/>
            </w:tcBorders>
            <w:vAlign w:val="center"/>
          </w:tcPr>
          <w:p w14:paraId="28641584" w14:textId="7717A7A3" w:rsidR="008524D9" w:rsidRDefault="008524D9" w:rsidP="008524D9">
            <w:pPr>
              <w:pStyle w:val="biaogecenter"/>
              <w:jc w:val="left"/>
              <w:rPr>
                <w:rFonts w:asciiTheme="minorEastAsia" w:eastAsiaTheme="minorEastAsia" w:hAnsiTheme="minorEastAsia"/>
                <w:color w:val="000000"/>
                <w:sz w:val="21"/>
                <w:szCs w:val="21"/>
              </w:rPr>
            </w:pPr>
            <w:r>
              <w:rPr>
                <w:rFonts w:hint="eastAsia"/>
              </w:rPr>
              <w:t>10.16%</w:t>
            </w:r>
          </w:p>
        </w:tc>
        <w:tc>
          <w:tcPr>
            <w:tcW w:w="1121" w:type="dxa"/>
            <w:tcBorders>
              <w:top w:val="single" w:sz="8" w:space="0" w:color="000000"/>
              <w:left w:val="single" w:sz="8" w:space="0" w:color="000000"/>
              <w:bottom w:val="single" w:sz="8" w:space="0" w:color="000000"/>
              <w:right w:val="single" w:sz="8" w:space="0" w:color="000000"/>
            </w:tcBorders>
            <w:vAlign w:val="center"/>
          </w:tcPr>
          <w:p w14:paraId="229A1F6E" w14:textId="618721C8" w:rsidR="008524D9" w:rsidRDefault="008524D9" w:rsidP="008524D9">
            <w:pPr>
              <w:pStyle w:val="biaogecenter"/>
              <w:jc w:val="left"/>
              <w:rPr>
                <w:rFonts w:asciiTheme="minorEastAsia" w:eastAsiaTheme="minorEastAsia" w:hAnsiTheme="minorEastAsia"/>
                <w:color w:val="000000"/>
                <w:sz w:val="21"/>
                <w:szCs w:val="21"/>
              </w:rPr>
            </w:pPr>
            <w:r>
              <w:rPr>
                <w:rFonts w:hint="eastAsia"/>
              </w:rPr>
              <w:t>1.31%</w:t>
            </w:r>
          </w:p>
        </w:tc>
        <w:tc>
          <w:tcPr>
            <w:tcW w:w="1121" w:type="dxa"/>
            <w:tcBorders>
              <w:top w:val="single" w:sz="8" w:space="0" w:color="000000"/>
              <w:left w:val="single" w:sz="8" w:space="0" w:color="000000"/>
              <w:bottom w:val="single" w:sz="8" w:space="0" w:color="000000"/>
              <w:right w:val="single" w:sz="8" w:space="0" w:color="000000"/>
            </w:tcBorders>
            <w:vAlign w:val="center"/>
          </w:tcPr>
          <w:p w14:paraId="0DB47477" w14:textId="1827E261" w:rsidR="008524D9" w:rsidRDefault="008524D9" w:rsidP="008524D9">
            <w:pPr>
              <w:pStyle w:val="biaogecenter"/>
              <w:jc w:val="left"/>
              <w:rPr>
                <w:rFonts w:asciiTheme="minorEastAsia" w:eastAsiaTheme="minorEastAsia" w:hAnsiTheme="minorEastAsia"/>
                <w:color w:val="000000"/>
                <w:sz w:val="21"/>
                <w:szCs w:val="21"/>
              </w:rPr>
            </w:pPr>
            <w:r>
              <w:rPr>
                <w:rFonts w:hint="eastAsia"/>
              </w:rPr>
              <w:t>21.91%</w:t>
            </w:r>
          </w:p>
        </w:tc>
        <w:tc>
          <w:tcPr>
            <w:tcW w:w="1399" w:type="dxa"/>
            <w:tcBorders>
              <w:top w:val="single" w:sz="8" w:space="0" w:color="000000"/>
              <w:left w:val="single" w:sz="8" w:space="0" w:color="000000"/>
              <w:bottom w:val="single" w:sz="8" w:space="0" w:color="000000"/>
              <w:right w:val="single" w:sz="8" w:space="0" w:color="000000"/>
            </w:tcBorders>
            <w:vAlign w:val="center"/>
          </w:tcPr>
          <w:p w14:paraId="5EE4A0DE" w14:textId="4D246C38" w:rsidR="008524D9" w:rsidRDefault="008524D9" w:rsidP="008524D9">
            <w:pPr>
              <w:pStyle w:val="biaogecenter"/>
              <w:jc w:val="left"/>
              <w:rPr>
                <w:rFonts w:asciiTheme="minorEastAsia" w:eastAsiaTheme="minorEastAsia" w:hAnsiTheme="minorEastAsia"/>
                <w:color w:val="000000"/>
                <w:sz w:val="21"/>
                <w:szCs w:val="21"/>
              </w:rPr>
            </w:pPr>
            <w:r>
              <w:rPr>
                <w:rFonts w:hint="eastAsia"/>
              </w:rPr>
              <w:t>0.92%</w:t>
            </w:r>
          </w:p>
        </w:tc>
        <w:tc>
          <w:tcPr>
            <w:tcW w:w="1121" w:type="dxa"/>
            <w:tcBorders>
              <w:top w:val="single" w:sz="8" w:space="0" w:color="000000"/>
              <w:left w:val="single" w:sz="8" w:space="0" w:color="000000"/>
              <w:bottom w:val="single" w:sz="8" w:space="0" w:color="000000"/>
              <w:right w:val="single" w:sz="8" w:space="0" w:color="000000"/>
            </w:tcBorders>
            <w:vAlign w:val="center"/>
          </w:tcPr>
          <w:p w14:paraId="03FC41DD" w14:textId="0958770A" w:rsidR="008524D9" w:rsidRDefault="008524D9" w:rsidP="008524D9">
            <w:pPr>
              <w:pStyle w:val="biaogecenter"/>
              <w:jc w:val="left"/>
              <w:rPr>
                <w:rFonts w:asciiTheme="minorEastAsia" w:eastAsiaTheme="minorEastAsia" w:hAnsiTheme="minorEastAsia"/>
                <w:color w:val="000000"/>
                <w:sz w:val="21"/>
                <w:szCs w:val="21"/>
              </w:rPr>
            </w:pPr>
            <w:r>
              <w:rPr>
                <w:rFonts w:hint="eastAsia"/>
              </w:rPr>
              <w:t>-11.75%</w:t>
            </w:r>
          </w:p>
        </w:tc>
        <w:tc>
          <w:tcPr>
            <w:tcW w:w="945" w:type="dxa"/>
            <w:tcBorders>
              <w:top w:val="single" w:sz="8" w:space="0" w:color="000000"/>
              <w:left w:val="single" w:sz="8" w:space="0" w:color="000000"/>
              <w:bottom w:val="single" w:sz="8" w:space="0" w:color="000000"/>
              <w:right w:val="single" w:sz="8" w:space="0" w:color="000000"/>
            </w:tcBorders>
            <w:vAlign w:val="center"/>
          </w:tcPr>
          <w:p w14:paraId="7F776D42" w14:textId="21DB742E" w:rsidR="008524D9" w:rsidRDefault="008524D9" w:rsidP="008524D9">
            <w:pPr>
              <w:pStyle w:val="biaogecenter"/>
              <w:jc w:val="left"/>
              <w:rPr>
                <w:rFonts w:asciiTheme="minorEastAsia" w:eastAsiaTheme="minorEastAsia" w:hAnsiTheme="minorEastAsia"/>
                <w:color w:val="000000"/>
                <w:sz w:val="21"/>
                <w:szCs w:val="21"/>
              </w:rPr>
            </w:pPr>
            <w:r>
              <w:rPr>
                <w:rFonts w:hint="eastAsia"/>
              </w:rPr>
              <w:t>0.39%</w:t>
            </w:r>
          </w:p>
        </w:tc>
      </w:tr>
    </w:tbl>
    <w:p w14:paraId="6C5D355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注：本基金的业绩比较基准为：中证全债指数收益率×</w:t>
      </w:r>
      <w:r>
        <w:rPr>
          <w:rFonts w:asciiTheme="minorEastAsia" w:hAnsiTheme="minorEastAsia" w:cs="Times New Roman"/>
          <w:bCs/>
          <w:sz w:val="24"/>
          <w:szCs w:val="24"/>
        </w:rPr>
        <w:t xml:space="preserve">30%+沪深300指数收益率×70%。 </w:t>
      </w:r>
    </w:p>
    <w:p w14:paraId="4ED33918"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2、自基金合同生效以来基金累计净值增长率变动及其与同期业绩比较基准收益率变动的比较</w:t>
      </w:r>
    </w:p>
    <w:p w14:paraId="2297EB98" w14:textId="02942E02" w:rsidR="008524D9" w:rsidRDefault="008524D9">
      <w:pPr>
        <w:pStyle w:val="biaogeleft"/>
        <w:spacing w:line="360" w:lineRule="auto"/>
        <w:rPr>
          <w:rFonts w:asciiTheme="minorEastAsia" w:eastAsiaTheme="minorEastAsia" w:hAnsiTheme="minorEastAsia"/>
        </w:rPr>
      </w:pPr>
      <w:r>
        <w:rPr>
          <w:rFonts w:hAnsi="等线"/>
          <w:noProof/>
          <w:color w:val="000000"/>
        </w:rPr>
        <w:drawing>
          <wp:inline distT="0" distB="0" distL="0" distR="0" wp14:anchorId="33DB671C" wp14:editId="0DF9BBD3">
            <wp:extent cx="5274310" cy="343090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63F9C8B8" w14:textId="09B5A2B9" w:rsidR="00325B78" w:rsidRDefault="008524D9" w:rsidP="00673644">
      <w:pPr>
        <w:pStyle w:val="biaogeleft"/>
        <w:spacing w:line="360" w:lineRule="auto"/>
      </w:pPr>
      <w:r>
        <w:rPr>
          <w:rFonts w:hAnsi="等线"/>
          <w:noProof/>
          <w:color w:val="000000"/>
        </w:rPr>
        <w:drawing>
          <wp:inline distT="0" distB="0" distL="0" distR="0" wp14:anchorId="329A5BC5" wp14:editId="6A8E0A6E">
            <wp:extent cx="5274310" cy="343090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0096142A" w14:textId="77777777" w:rsidR="00325B78" w:rsidRDefault="003559C3">
      <w:pPr>
        <w:widowControl/>
        <w:jc w:val="left"/>
        <w:rPr>
          <w:rFonts w:asciiTheme="minorEastAsia" w:hAnsiTheme="minorEastAsia" w:cs="宋体"/>
          <w:kern w:val="0"/>
          <w:sz w:val="24"/>
          <w:szCs w:val="24"/>
        </w:rPr>
      </w:pPr>
      <w:r>
        <w:rPr>
          <w:rFonts w:asciiTheme="minorEastAsia" w:hAnsiTheme="minorEastAsia" w:cs="宋体" w:hint="eastAsia"/>
          <w:kern w:val="0"/>
          <w:sz w:val="24"/>
          <w:szCs w:val="24"/>
        </w:rPr>
        <w:lastRenderedPageBreak/>
        <w:t>注：本基金建仓期为</w:t>
      </w:r>
      <w:r>
        <w:rPr>
          <w:rFonts w:asciiTheme="minorEastAsia" w:hAnsiTheme="minorEastAsia" w:cs="宋体"/>
          <w:kern w:val="0"/>
          <w:sz w:val="24"/>
          <w:szCs w:val="24"/>
        </w:rPr>
        <w:t xml:space="preserve">6个月，建仓期结束时各项资产配置比例符合合同约定。 </w:t>
      </w:r>
    </w:p>
    <w:p w14:paraId="18903027" w14:textId="77777777" w:rsidR="00325B78" w:rsidRDefault="00325B78">
      <w:pPr>
        <w:autoSpaceDE w:val="0"/>
        <w:autoSpaceDN w:val="0"/>
        <w:spacing w:line="360" w:lineRule="auto"/>
        <w:ind w:firstLineChars="200" w:firstLine="602"/>
        <w:textAlignment w:val="bottom"/>
        <w:rPr>
          <w:rFonts w:asciiTheme="minorEastAsia" w:hAnsiTheme="minorEastAsia" w:cs="Times New Roman"/>
          <w:b/>
          <w:kern w:val="0"/>
          <w:sz w:val="30"/>
          <w:szCs w:val="30"/>
        </w:rPr>
        <w:sectPr w:rsidR="00325B78">
          <w:footerReference w:type="default" r:id="rId26"/>
          <w:pgSz w:w="11906" w:h="16838"/>
          <w:pgMar w:top="1440" w:right="1800" w:bottom="1440" w:left="1800" w:header="851" w:footer="992" w:gutter="0"/>
          <w:pgNumType w:chapStyle="1"/>
          <w:cols w:space="720"/>
          <w:docGrid w:type="lines" w:linePitch="312"/>
        </w:sectPr>
      </w:pPr>
    </w:p>
    <w:p w14:paraId="6E94180A" w14:textId="77777777" w:rsidR="00325B78" w:rsidRDefault="003559C3">
      <w:pPr>
        <w:pStyle w:val="1"/>
        <w:jc w:val="center"/>
        <w:rPr>
          <w:rFonts w:asciiTheme="minorEastAsia" w:eastAsiaTheme="minorEastAsia" w:hAnsiTheme="minorEastAsia"/>
          <w:sz w:val="30"/>
          <w:szCs w:val="30"/>
        </w:rPr>
      </w:pPr>
      <w:bookmarkStart w:id="207" w:name="_Toc416264546"/>
      <w:bookmarkStart w:id="208" w:name="_Toc521338331"/>
      <w:bookmarkStart w:id="209" w:name="_Toc123102458"/>
      <w:bookmarkStart w:id="210" w:name="_Toc21886"/>
      <w:bookmarkStart w:id="211" w:name="_Toc123112239"/>
      <w:bookmarkStart w:id="212" w:name="_Toc139991741"/>
      <w:bookmarkStart w:id="213" w:name="_Toc98560357"/>
      <w:bookmarkStart w:id="214" w:name="_Toc31469"/>
      <w:bookmarkStart w:id="215" w:name="_Toc26152"/>
      <w:bookmarkStart w:id="216" w:name="_Toc79392624"/>
      <w:bookmarkStart w:id="217" w:name="_Toc123051457"/>
      <w:bookmarkStart w:id="218" w:name="_Toc48649710"/>
      <w:bookmarkStart w:id="219" w:name="_Toc352229757"/>
      <w:bookmarkStart w:id="220" w:name="_Toc3244"/>
      <w:bookmarkStart w:id="221" w:name="_Toc16789"/>
      <w:bookmarkStart w:id="222" w:name="_Toc2255"/>
      <w:bookmarkStart w:id="223" w:name="_Toc26383"/>
      <w:bookmarkStart w:id="224" w:name="_Toc22674"/>
      <w:bookmarkStart w:id="225" w:name="_Toc14725"/>
      <w:bookmarkStart w:id="226" w:name="_Toc19520"/>
      <w:bookmarkStart w:id="227" w:name="_Toc26084"/>
      <w:bookmarkStart w:id="228" w:name="_Toc141703891"/>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asciiTheme="minorEastAsia" w:eastAsiaTheme="minorEastAsia" w:hAnsiTheme="minorEastAsia" w:hint="eastAsia"/>
          <w:sz w:val="30"/>
          <w:szCs w:val="30"/>
        </w:rPr>
        <w:lastRenderedPageBreak/>
        <w:t>第十部分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基金的财产</w:t>
      </w:r>
      <w:bookmarkEnd w:id="207"/>
      <w:bookmarkEnd w:id="208"/>
    </w:p>
    <w:p w14:paraId="426B35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29" w:name="_Toc214873600"/>
      <w:bookmarkStart w:id="230" w:name="_Toc416264547"/>
      <w:bookmarkStart w:id="231" w:name="_Toc263092319"/>
      <w:bookmarkStart w:id="232" w:name="_Toc578"/>
      <w:bookmarkStart w:id="233" w:name="_Toc11395"/>
      <w:bookmarkStart w:id="234" w:name="_Toc16437"/>
      <w:bookmarkStart w:id="235" w:name="_Toc3872"/>
      <w:bookmarkStart w:id="236" w:name="_Toc2981"/>
      <w:bookmarkStart w:id="237" w:name="_Toc22538"/>
      <w:bookmarkStart w:id="238" w:name="_Toc11351"/>
      <w:bookmarkStart w:id="239" w:name="_Toc801"/>
      <w:bookmarkStart w:id="240" w:name="_Toc5477"/>
      <w:bookmarkStart w:id="241" w:name="_Toc21917"/>
      <w:bookmarkStart w:id="242" w:name="_Toc352229758"/>
      <w:bookmarkStart w:id="243" w:name="_Toc13343"/>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Pr>
          <w:rFonts w:asciiTheme="minorEastAsia" w:hAnsiTheme="minorEastAsia" w:hint="eastAsia"/>
          <w:bCs/>
          <w:sz w:val="24"/>
        </w:rPr>
        <w:t>一、基金资产总值</w:t>
      </w:r>
    </w:p>
    <w:p w14:paraId="25E0F34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基金资产总值是指购买的各类证券及票据价值、银行存款本息和基金应收的申购基金款以及其他投资所形成的价值总和。</w:t>
      </w:r>
    </w:p>
    <w:p w14:paraId="41E098B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二、基金资产净值</w:t>
      </w:r>
    </w:p>
    <w:p w14:paraId="604EB23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基金资产净值是指基金资产总值减去基金负债后的价值。</w:t>
      </w:r>
    </w:p>
    <w:p w14:paraId="4617C1B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三、基金财产的账户</w:t>
      </w:r>
    </w:p>
    <w:p w14:paraId="1870871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人根据相关法律法规、规范性文件为本基金开立资金账户、证券账户、期货账户以及投资所需的其他专用账户。开立的基金专用账户与基金管理人、基金托管人、基金销售机构和基金登记机构自有的财产账户以及其他基金财产账户相独立。</w:t>
      </w:r>
      <w:bookmarkStart w:id="244" w:name="_Hlt88841837"/>
      <w:bookmarkEnd w:id="244"/>
    </w:p>
    <w:p w14:paraId="2FFB5AD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四、基金财产的保管和处分</w:t>
      </w:r>
      <w:bookmarkStart w:id="245" w:name="_Hlt88900062"/>
      <w:bookmarkEnd w:id="245"/>
    </w:p>
    <w:p w14:paraId="58D9C4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355431C6" w14:textId="77777777" w:rsidR="00325B78" w:rsidRDefault="003559C3">
      <w:pPr>
        <w:adjustRightInd w:val="0"/>
        <w:snapToGrid w:val="0"/>
        <w:spacing w:line="360" w:lineRule="auto"/>
        <w:ind w:firstLineChars="200" w:firstLine="480"/>
        <w:rPr>
          <w:rFonts w:asciiTheme="minorEastAsia" w:hAnsiTheme="minorEastAsia" w:cs="Arial"/>
          <w:sz w:val="24"/>
          <w:szCs w:val="24"/>
        </w:rPr>
        <w:sectPr w:rsidR="00325B78">
          <w:footerReference w:type="default" r:id="rId27"/>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7A065982" w14:textId="77777777" w:rsidR="00325B78" w:rsidRDefault="003559C3">
      <w:pPr>
        <w:pStyle w:val="1"/>
        <w:jc w:val="center"/>
        <w:rPr>
          <w:rFonts w:asciiTheme="minorEastAsia" w:eastAsiaTheme="minorEastAsia" w:hAnsiTheme="minorEastAsia"/>
          <w:sz w:val="30"/>
          <w:szCs w:val="30"/>
        </w:rPr>
      </w:pPr>
      <w:bookmarkStart w:id="246" w:name="_Toc521338332"/>
      <w:r>
        <w:rPr>
          <w:rFonts w:asciiTheme="minorEastAsia" w:eastAsiaTheme="minorEastAsia" w:hAnsiTheme="minorEastAsia" w:hint="eastAsia"/>
          <w:sz w:val="30"/>
          <w:szCs w:val="30"/>
        </w:rPr>
        <w:lastRenderedPageBreak/>
        <w:t>第十一部分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基金资产的估值</w:t>
      </w:r>
      <w:bookmarkEnd w:id="229"/>
      <w:bookmarkEnd w:id="230"/>
      <w:bookmarkEnd w:id="231"/>
      <w:bookmarkEnd w:id="246"/>
    </w:p>
    <w:p w14:paraId="60A4D59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一、估值日</w:t>
      </w:r>
    </w:p>
    <w:p w14:paraId="2EA334B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本基金的估值日为本基金相关的证券交易场所的交易日以及国家法律法规规定需要对外披露基金净值的非交易日。</w:t>
      </w:r>
    </w:p>
    <w:p w14:paraId="4629F3B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二、估值对象</w:t>
      </w:r>
    </w:p>
    <w:p w14:paraId="5276DBB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基金所拥有的股票、</w:t>
      </w:r>
      <w:r>
        <w:rPr>
          <w:rFonts w:asciiTheme="minorEastAsia" w:hAnsiTheme="minorEastAsia" w:cs="Times New Roman" w:hint="eastAsia"/>
          <w:bCs/>
          <w:sz w:val="24"/>
          <w:szCs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34D8C6F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三、估值方法</w:t>
      </w:r>
    </w:p>
    <w:p w14:paraId="7B55BB62"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3028DA6"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2、交易所市场交易的固定收益品种的估值</w:t>
      </w:r>
    </w:p>
    <w:p w14:paraId="3400D446"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（1）对在交易所市场上市交易或挂牌转让的固定收益品种，选取第三方估值机构提供的相应品种当日的估值净价进行估值；</w:t>
      </w:r>
    </w:p>
    <w:p w14:paraId="1EDC5966"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（2）对在交易所市场上市交易的可转换债券，按估值日收盘价减去可转换债券收盘价中所含债券应收利息后得到的净价进行估值；</w:t>
      </w:r>
      <w:r>
        <w:rPr>
          <w:rFonts w:asciiTheme="minorEastAsia" w:hAnsiTheme="minorEastAsia" w:hint="eastAsia"/>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65E5AFA"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（3）对在交易所市场挂牌转让的资产支持证券，采用估值技术确定公允价值，在估值技术难以可靠计量公允价值的情况下，按成本估值；</w:t>
      </w:r>
    </w:p>
    <w:p w14:paraId="6CD4CFC8"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（4）对在交易所市场发行未上市或未挂牌转让的固定收益品种，采用估值技术确定公允价值，在估值技术难以可靠计量公允价值的情况下，按成本估值。</w:t>
      </w:r>
    </w:p>
    <w:p w14:paraId="3B3416E1"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3、银行间市场交易的固定收益品种的估值</w:t>
      </w:r>
    </w:p>
    <w:p w14:paraId="585E8CE1"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（1）银行间市场交易的固定收益品种，选取第三方估值机构提供的相应品</w:t>
      </w:r>
      <w:r>
        <w:rPr>
          <w:rFonts w:asciiTheme="minorEastAsia" w:hAnsiTheme="minorEastAsia" w:hint="eastAsia"/>
          <w:bCs/>
          <w:sz w:val="24"/>
          <w:szCs w:val="24"/>
        </w:rPr>
        <w:lastRenderedPageBreak/>
        <w:t>种当日的估值净价进行估值。</w:t>
      </w:r>
    </w:p>
    <w:p w14:paraId="3E4F7718"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（2）对银行间市场未上市，且第三方估值机构未提供估值价格的固定收益品种，按成本估值。</w:t>
      </w:r>
    </w:p>
    <w:p w14:paraId="0998A80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、处于未上市期间的有价证券应区分如下情况处理：</w:t>
      </w:r>
    </w:p>
    <w:p w14:paraId="4072623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（1）送股、转增股、配股和公开增发的新股，按估值日在证券交易所挂牌的同一股票的估值方法估值；该日无交易的，以最近一日的市价（收盘价）估值；</w:t>
      </w:r>
    </w:p>
    <w:p w14:paraId="7F2DC93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（2）首次公开发行未上市的股票、债券和权证，采用估值技术确定公允价值，在估值技术难以可靠计量公允价值的情况下，按成本估值；</w:t>
      </w:r>
    </w:p>
    <w:p w14:paraId="1A8E28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（3）首次公开发行有明确锁定期的股票，同一股票在交易所上市后，按交易所上市的同一股票的估值方法估值；非公开发行有明确锁定期的股票，按监管机构或行业协会有关规定确定公允价值。</w:t>
      </w:r>
    </w:p>
    <w:p w14:paraId="5AB0484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5、同一债券同时在两个或两个以上市场交易的，按债券所处的市场分别估值。</w:t>
      </w:r>
    </w:p>
    <w:p w14:paraId="37D20F0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6、本基金投资股指期货、国债期货合约，一般以估值当日结算价进行估值，估值当日无结算价的，且最近交易日后经济环境未发生重大变化的，采用最近交易日结算价估值。</w:t>
      </w:r>
    </w:p>
    <w:p w14:paraId="1098739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7、中小企业私募债券，采用估值技术确定公允价值。在估值技术难以可靠计量公允价值的情况下，按成本估值。</w:t>
      </w:r>
    </w:p>
    <w:p w14:paraId="43962F3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8、本基金投资股票期权，根据相关法律法规以及监管部门的规定估值。</w:t>
      </w:r>
    </w:p>
    <w:p w14:paraId="739ED50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9、当本基金发生大额申购或赎回情形时，基金管理人可以对本基金采用摆动定价机制，以确保基金估值的公平性。</w:t>
      </w:r>
    </w:p>
    <w:p w14:paraId="2F606622" w14:textId="77777777" w:rsidR="00325B78" w:rsidRDefault="003559C3">
      <w:pPr>
        <w:autoSpaceDE w:val="0"/>
        <w:autoSpaceDN w:val="0"/>
        <w:spacing w:line="360" w:lineRule="auto"/>
        <w:ind w:firstLineChars="200" w:firstLine="480"/>
        <w:textAlignment w:val="bottom"/>
        <w:rPr>
          <w:bCs/>
          <w:sz w:val="24"/>
        </w:rPr>
      </w:pPr>
      <w:r>
        <w:rPr>
          <w:rFonts w:asciiTheme="minorEastAsia" w:hAnsiTheme="minorEastAsia"/>
          <w:bCs/>
          <w:sz w:val="24"/>
        </w:rPr>
        <w:t>10</w:t>
      </w:r>
      <w:r>
        <w:rPr>
          <w:rFonts w:asciiTheme="minorEastAsia" w:hAnsiTheme="minorEastAsia" w:hint="eastAsia"/>
          <w:bCs/>
          <w:sz w:val="24"/>
        </w:rPr>
        <w:t>、</w:t>
      </w:r>
      <w:r>
        <w:rPr>
          <w:rFonts w:hint="eastAsia"/>
          <w:bCs/>
          <w:sz w:val="24"/>
        </w:rPr>
        <w:t>本基金投资存托凭证的估值核算，依照境内上市交易的股票执行。</w:t>
      </w:r>
    </w:p>
    <w:p w14:paraId="203AFD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hint="eastAsia"/>
          <w:bCs/>
          <w:sz w:val="24"/>
        </w:rPr>
        <w:t>11</w:t>
      </w:r>
      <w:r>
        <w:rPr>
          <w:rFonts w:hint="eastAsia"/>
          <w:bCs/>
          <w:sz w:val="24"/>
        </w:rPr>
        <w:t>、</w:t>
      </w:r>
      <w:r>
        <w:rPr>
          <w:rFonts w:asciiTheme="minorEastAsia" w:hAnsiTheme="minorEastAsia" w:hint="eastAsia"/>
          <w:bCs/>
          <w:sz w:val="24"/>
        </w:rPr>
        <w:t>如有确凿证据表明按上述方法进行估值不能客观反映其公允价值的，基金管理人可根据具体情况与基金托管人商定后，按最能反映公允价值的价格估值。</w:t>
      </w:r>
    </w:p>
    <w:p w14:paraId="121BAE22" w14:textId="4A9EC210"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w:t>
      </w:r>
      <w:r>
        <w:rPr>
          <w:rFonts w:asciiTheme="minorEastAsia" w:hAnsiTheme="minorEastAsia" w:hint="eastAsia"/>
          <w:bCs/>
          <w:sz w:val="24"/>
        </w:rPr>
        <w:t>2、相关法律法规以及监管部门有强制规定的，从其规定。如有新增事项，按国家最新规定估值。</w:t>
      </w:r>
    </w:p>
    <w:p w14:paraId="4AF3FC48" w14:textId="77777777" w:rsidR="00325B78" w:rsidRDefault="003559C3">
      <w:pPr>
        <w:autoSpaceDE w:val="0"/>
        <w:autoSpaceDN w:val="0"/>
        <w:spacing w:line="360" w:lineRule="auto"/>
        <w:ind w:firstLineChars="200" w:firstLine="480"/>
        <w:textAlignment w:val="bottom"/>
        <w:rPr>
          <w:rFonts w:asciiTheme="minorEastAsia" w:hAnsiTheme="minor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D223D4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7594E46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四、估值程序</w:t>
      </w:r>
    </w:p>
    <w:p w14:paraId="6C0BB5B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1、各类基金份额净值是按照每个工作日闭市后，该类基金资产净值除以当日该类基金份额的余额数量计算，精确到</w:t>
      </w:r>
      <w:r>
        <w:rPr>
          <w:rFonts w:asciiTheme="minorEastAsia" w:hAnsiTheme="minorEastAsia"/>
          <w:bCs/>
          <w:sz w:val="24"/>
        </w:rPr>
        <w:t>0.0001</w:t>
      </w:r>
      <w:r>
        <w:rPr>
          <w:rFonts w:asciiTheme="minorEastAsia" w:hAnsiTheme="minorEastAsia" w:hint="eastAsia"/>
          <w:bCs/>
          <w:sz w:val="24"/>
        </w:rPr>
        <w:t>元，小数点后第</w:t>
      </w:r>
      <w:r>
        <w:rPr>
          <w:rFonts w:asciiTheme="minorEastAsia" w:hAnsiTheme="minorEastAsia"/>
          <w:bCs/>
          <w:sz w:val="24"/>
        </w:rPr>
        <w:t>5</w:t>
      </w:r>
      <w:r>
        <w:rPr>
          <w:rFonts w:asciiTheme="minorEastAsia" w:hAnsiTheme="minorEastAsia" w:hint="eastAsia"/>
          <w:bCs/>
          <w:sz w:val="24"/>
        </w:rPr>
        <w:t>位四舍五入。国家另有规定的，从其规定。</w:t>
      </w:r>
    </w:p>
    <w:p w14:paraId="1847D7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每个工作日计算基金资产净值及两类基金份额净值，并按规定公告。</w:t>
      </w:r>
    </w:p>
    <w:p w14:paraId="1727BF0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应每个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14:paraId="6AD79E2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五、估值错误的处理</w:t>
      </w:r>
    </w:p>
    <w:p w14:paraId="6CDBCDC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基金管理人和基金托管人将采取必要、适当、合理的措施确保基金资产估值的准确性、及时性。当基金份额净值小数点后</w:t>
      </w:r>
      <w:r>
        <w:rPr>
          <w:rFonts w:asciiTheme="minorEastAsia" w:hAnsiTheme="minorEastAsia"/>
          <w:bCs/>
          <w:sz w:val="24"/>
        </w:rPr>
        <w:t>4</w:t>
      </w:r>
      <w:r>
        <w:rPr>
          <w:rFonts w:asciiTheme="minorEastAsia" w:hAnsiTheme="minorEastAsia" w:hint="eastAsia"/>
          <w:bCs/>
          <w:sz w:val="24"/>
        </w:rPr>
        <w:t>位以内（含第</w:t>
      </w:r>
      <w:r>
        <w:rPr>
          <w:rFonts w:asciiTheme="minorEastAsia" w:hAnsiTheme="minorEastAsia"/>
          <w:bCs/>
          <w:sz w:val="24"/>
        </w:rPr>
        <w:t>4</w:t>
      </w:r>
      <w:r>
        <w:rPr>
          <w:rFonts w:asciiTheme="minorEastAsia" w:hAnsiTheme="minorEastAsia" w:hint="eastAsia"/>
          <w:bCs/>
          <w:sz w:val="24"/>
        </w:rPr>
        <w:t>位）发生估值错误时，视为基金份额净值错误。</w:t>
      </w:r>
    </w:p>
    <w:p w14:paraId="47725CB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基金合同的当事人应按照以下约定处理：</w:t>
      </w:r>
    </w:p>
    <w:p w14:paraId="095C3B2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1、估值错误类型</w:t>
      </w:r>
    </w:p>
    <w:p w14:paraId="3255995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18E7659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上述估值错误的主要类型包括但不限于：资料申报差错、数据传输差错、数据计算差错、系统故障差错、下达指令差错等。</w:t>
      </w:r>
    </w:p>
    <w:p w14:paraId="0031D97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2、估值错误处理原则</w:t>
      </w:r>
    </w:p>
    <w:p w14:paraId="1370116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rFonts w:asciiTheme="minorEastAsia" w:hAnsiTheme="minorEastAsia" w:hint="eastAsia"/>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D597E1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）估值错误的责任方对有关当事人的直接损失负责，不对间接损失负责，并且仅对估值错误的有关直接当事人负责，不对第三方负责。</w:t>
      </w:r>
    </w:p>
    <w:p w14:paraId="7D46BAA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D73B8F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）估值错误调整采用尽量恢复至假设未发生估值错误的正确情形的方式。</w:t>
      </w:r>
    </w:p>
    <w:p w14:paraId="7B8ABD6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3、估值错误处理程序</w:t>
      </w:r>
    </w:p>
    <w:p w14:paraId="1491200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估值错误被发现后，有关的当事人应当及时进行处理，处理的程序如下：</w:t>
      </w:r>
    </w:p>
    <w:p w14:paraId="1E86F0C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（1）查明估值错误发生的原因，列明所有的当事人，并根据估值错误发生的原因确定估值错误的责任方；</w:t>
      </w:r>
    </w:p>
    <w:p w14:paraId="39CFF7A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）根据估值错误处理原则或当事人协商的方法对因估值错误造成的损失进行评估；</w:t>
      </w:r>
    </w:p>
    <w:p w14:paraId="7A5BC6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）根据估值错误处理原则或当事人协商的方法由估值错误的责任方进行更正和赔偿损失；</w:t>
      </w:r>
    </w:p>
    <w:p w14:paraId="2DDD4B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）根据估值错误处理的方法，需要修改基金登记机构交易数据的，由基金登记机构进行更正，并就估值错误的更正向有关当事人进行确认。</w:t>
      </w:r>
    </w:p>
    <w:p w14:paraId="1DA412A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4、基金份额净值估值错误处理的方法如下：</w:t>
      </w:r>
    </w:p>
    <w:p w14:paraId="3A6D74E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（1）基金份额净值计算出现错误时，基金管理人应当立即予以纠正，通报基金托管人，并采取合理的措施防止损失进一步扩大。</w:t>
      </w:r>
    </w:p>
    <w:p w14:paraId="1429A3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）错误偏差达到基金份额净值的0.25%时，基金管理人应当通报基金托管人并报中国证监会备案；错误偏差达到基金份额净值的0.5%时，基金管理人应当</w:t>
      </w:r>
      <w:r>
        <w:rPr>
          <w:rFonts w:asciiTheme="minorEastAsia" w:hAnsiTheme="minorEastAsia" w:hint="eastAsia"/>
          <w:bCs/>
          <w:sz w:val="24"/>
        </w:rPr>
        <w:lastRenderedPageBreak/>
        <w:t>公告。</w:t>
      </w:r>
    </w:p>
    <w:p w14:paraId="1C64A04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（3）前述内容如法律法规或者监管部门另有规定的，从其规定。如果行业另有通行做法，双方当事人应本着平等和保护基金份额持有人利益的原则进行协商。</w:t>
      </w:r>
    </w:p>
    <w:p w14:paraId="5B64A0F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六、暂停估值的情形</w:t>
      </w:r>
    </w:p>
    <w:p w14:paraId="3E80559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1、基金投资所涉及的证券、期货交易市场遇法定节假日或因其他原因暂停营业时；</w:t>
      </w:r>
    </w:p>
    <w:p w14:paraId="5C6123C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2、因不可抗力致使基金管理人、基金托管人无法准确评估基金资产价值时；</w:t>
      </w:r>
    </w:p>
    <w:p w14:paraId="15A5740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3、当前一估值日基金资产净值</w:t>
      </w:r>
      <w:r>
        <w:rPr>
          <w:rFonts w:asciiTheme="minorEastAsia" w:hAnsiTheme="minorEastAsia"/>
          <w:bCs/>
          <w:sz w:val="24"/>
        </w:rPr>
        <w:t xml:space="preserve"> </w:t>
      </w:r>
      <w:r>
        <w:rPr>
          <w:rFonts w:asciiTheme="minorEastAsia" w:hAnsiTheme="minorEastAsia" w:hint="eastAsia"/>
          <w:bCs/>
          <w:sz w:val="24"/>
        </w:rPr>
        <w:t>50%以上的资产出现无可参考的活跃市场价格且采用估值技术仍导致公允价值存在重大不确定性时，经与基金托管人协商一致的；</w:t>
      </w:r>
    </w:p>
    <w:p w14:paraId="07615DB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4、中国证监会和基金合同认定的其它情形。</w:t>
      </w:r>
    </w:p>
    <w:p w14:paraId="3D5493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七、基金净值的确认</w:t>
      </w:r>
    </w:p>
    <w:p w14:paraId="70AA043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457160F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八、特殊情况的处理</w:t>
      </w:r>
    </w:p>
    <w:p w14:paraId="29A2B908" w14:textId="4787BD3F"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1、基金管理人或基金托管人按估值方法的第11项进行估值时，所造成的误差不作为基金资产估值错误处理。</w:t>
      </w:r>
    </w:p>
    <w:p w14:paraId="62A129B1" w14:textId="77777777" w:rsidR="00325B78" w:rsidRDefault="003559C3">
      <w:pPr>
        <w:widowControl/>
        <w:spacing w:line="360" w:lineRule="auto"/>
        <w:ind w:firstLineChars="200" w:firstLine="480"/>
        <w:jc w:val="left"/>
        <w:rPr>
          <w:rFonts w:asciiTheme="minorEastAsia" w:hAnsiTheme="minorEastAsia" w:cs="Times New Roman"/>
          <w:b/>
          <w:bCs/>
          <w:kern w:val="0"/>
          <w:sz w:val="24"/>
          <w:szCs w:val="24"/>
        </w:rPr>
        <w:sectPr w:rsidR="00325B78">
          <w:footerReference w:type="default" r:id="rId28"/>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 </w:t>
      </w:r>
    </w:p>
    <w:p w14:paraId="5BC95792" w14:textId="77777777" w:rsidR="00325B78" w:rsidRDefault="003559C3">
      <w:pPr>
        <w:pStyle w:val="1"/>
        <w:jc w:val="center"/>
        <w:rPr>
          <w:rFonts w:asciiTheme="minorEastAsia" w:eastAsiaTheme="minorEastAsia" w:hAnsiTheme="minorEastAsia"/>
          <w:sz w:val="30"/>
          <w:szCs w:val="30"/>
        </w:rPr>
      </w:pPr>
      <w:bookmarkStart w:id="247" w:name="_Toc416264548"/>
      <w:bookmarkStart w:id="248" w:name="_Toc263092320"/>
      <w:bookmarkStart w:id="249" w:name="_Toc521338333"/>
      <w:bookmarkEnd w:id="232"/>
      <w:bookmarkEnd w:id="233"/>
      <w:bookmarkEnd w:id="234"/>
      <w:bookmarkEnd w:id="235"/>
      <w:bookmarkEnd w:id="236"/>
      <w:bookmarkEnd w:id="237"/>
      <w:bookmarkEnd w:id="238"/>
      <w:bookmarkEnd w:id="239"/>
      <w:bookmarkEnd w:id="240"/>
      <w:bookmarkEnd w:id="241"/>
      <w:bookmarkEnd w:id="242"/>
      <w:bookmarkEnd w:id="243"/>
      <w:r>
        <w:rPr>
          <w:rFonts w:asciiTheme="minorEastAsia" w:eastAsiaTheme="minorEastAsia" w:hAnsiTheme="minorEastAsia" w:hint="eastAsia"/>
          <w:sz w:val="30"/>
          <w:szCs w:val="30"/>
        </w:rPr>
        <w:lastRenderedPageBreak/>
        <w:t>第十二部分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基金的收益分配</w:t>
      </w:r>
      <w:bookmarkEnd w:id="247"/>
      <w:bookmarkEnd w:id="248"/>
      <w:bookmarkEnd w:id="249"/>
    </w:p>
    <w:p w14:paraId="563167E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50" w:name="_Toc21073401"/>
      <w:bookmarkStart w:id="251" w:name="_Toc214873602"/>
      <w:bookmarkStart w:id="252" w:name="_Toc147463128"/>
      <w:bookmarkStart w:id="253" w:name="_Toc263092321"/>
      <w:bookmarkStart w:id="254" w:name="_Toc416264549"/>
      <w:bookmarkStart w:id="255" w:name="_Toc12357181"/>
      <w:bookmarkStart w:id="256" w:name="_Toc141703894"/>
      <w:bookmarkStart w:id="257" w:name="_Toc27832"/>
      <w:bookmarkStart w:id="258" w:name="_Toc7802"/>
      <w:bookmarkStart w:id="259" w:name="_Toc2623"/>
      <w:bookmarkStart w:id="260" w:name="_Toc871"/>
      <w:bookmarkStart w:id="261" w:name="_Toc139991744"/>
      <w:bookmarkStart w:id="262" w:name="_Toc19714"/>
      <w:bookmarkStart w:id="263" w:name="_Toc17782"/>
      <w:bookmarkStart w:id="264" w:name="_Toc352229760"/>
      <w:bookmarkStart w:id="265" w:name="_Toc31917"/>
      <w:r>
        <w:rPr>
          <w:rFonts w:asciiTheme="minorEastAsia" w:hAnsiTheme="minorEastAsia" w:hint="eastAsia"/>
          <w:bCs/>
          <w:sz w:val="24"/>
        </w:rPr>
        <w:t>一、基金利润的构成</w:t>
      </w:r>
    </w:p>
    <w:p w14:paraId="406D2B3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基金利润指基金利息收入、投资收益、公允价值变动收益和其他收入扣除相关费用后的余额，基金已实现收益指基金利润减去公允价值变动收益后的余额。</w:t>
      </w:r>
    </w:p>
    <w:p w14:paraId="3720C72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二、基金可供分配利润</w:t>
      </w:r>
    </w:p>
    <w:p w14:paraId="7F8631D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基金可供分配利润指截至收益分配基准日基金未分配利润与未分配利润中已实现收益的孰低数。</w:t>
      </w:r>
    </w:p>
    <w:p w14:paraId="5A33B25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三、基金收益分配原则</w:t>
      </w:r>
    </w:p>
    <w:p w14:paraId="0C4CAE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1、在符合有关基金分红条件的前提下，本基金管理人可以根据实际情况进行收益分配，具体分配方案以公告为准，若《基金合同》生效不满3个月可不进行收益分配；</w:t>
      </w:r>
    </w:p>
    <w:p w14:paraId="74D9207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2、本基金收益分配方式分两种：现金分红与红利再投资，投资者可选择现金红利或将现金红利自动转为相应类别基金份额进行再投资；若投资者不选择，本基金默认的收益分配方式是现金分红；</w:t>
      </w:r>
    </w:p>
    <w:p w14:paraId="48BE725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3、基金收益分配后基金份额净值不能低于面值，即基金收益分配基准日的基金份额净值减去每单位基金份额收益分配金额后不能低于面值；</w:t>
      </w:r>
    </w:p>
    <w:p w14:paraId="4D34F44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4、A</w:t>
      </w:r>
      <w:r>
        <w:rPr>
          <w:rFonts w:asciiTheme="minorEastAsia" w:hAnsiTheme="minorEastAsia"/>
          <w:bCs/>
          <w:sz w:val="24"/>
        </w:rPr>
        <w:t xml:space="preserve"> </w:t>
      </w:r>
      <w:r>
        <w:rPr>
          <w:rFonts w:asciiTheme="minorEastAsia" w:hAnsiTheme="minorEastAsia" w:hint="eastAsia"/>
          <w:bCs/>
          <w:sz w:val="24"/>
        </w:rPr>
        <w:t>类基金份额和C类基金份额之间由于A类基金份额不收取而C类基金份额收取销售服务费将导致在可供分配利润上有所不同；本基金同一类别的每份基金份额享有同等分配权；</w:t>
      </w:r>
    </w:p>
    <w:p w14:paraId="038C39F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5、法律法规或监管机关另有规定的，从其规定。</w:t>
      </w:r>
    </w:p>
    <w:p w14:paraId="35994B7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在对基金份额持有人利益无实质不利影响的前提下，基金管理人可与基金托管人协商一致后调整基金收益分配原则和支付方式，不需召开基金份额持有人大会。</w:t>
      </w:r>
    </w:p>
    <w:p w14:paraId="54F1FD8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四、收益分配方案</w:t>
      </w:r>
    </w:p>
    <w:p w14:paraId="629845A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基金收益分配方案中应载明截止收益分配基准日的可供分配利润、基金收益分配对象、分配时间、分配数额及比例、分配方式等内容。</w:t>
      </w:r>
    </w:p>
    <w:p w14:paraId="06B55CE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五、收益分配方案的确定、公告与实施</w:t>
      </w:r>
    </w:p>
    <w:p w14:paraId="76B9009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本基金收益分配方案由基金管理人拟定，并由基金托管人复核，依据相关规定在指定媒介公告。</w:t>
      </w:r>
    </w:p>
    <w:p w14:paraId="3257E34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基金红利发放日距离收益分配基准日（即可供分配利润计算截止日）的时间不得超过15个工作日。</w:t>
      </w:r>
    </w:p>
    <w:p w14:paraId="70B675D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六、基金收益分配中发生的费用</w:t>
      </w:r>
    </w:p>
    <w:p w14:paraId="22D41758" w14:textId="77777777" w:rsidR="00325B78" w:rsidRDefault="003559C3">
      <w:pPr>
        <w:adjustRightInd w:val="0"/>
        <w:snapToGrid w:val="0"/>
        <w:spacing w:line="360" w:lineRule="auto"/>
        <w:ind w:firstLineChars="200" w:firstLine="480"/>
        <w:rPr>
          <w:rFonts w:asciiTheme="minorEastAsia" w:hAnsiTheme="minorEastAsia" w:cs="Times New Roman"/>
          <w:bCs/>
          <w:sz w:val="24"/>
          <w:szCs w:val="24"/>
        </w:rPr>
        <w:sectPr w:rsidR="00325B78">
          <w:footerReference w:type="default" r:id="rId29"/>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p>
    <w:p w14:paraId="3D905B38" w14:textId="77777777" w:rsidR="00325B78" w:rsidRDefault="003559C3">
      <w:pPr>
        <w:pStyle w:val="1"/>
        <w:jc w:val="center"/>
        <w:rPr>
          <w:rFonts w:asciiTheme="minorEastAsia" w:eastAsiaTheme="minorEastAsia" w:hAnsiTheme="minorEastAsia"/>
          <w:sz w:val="30"/>
          <w:szCs w:val="30"/>
        </w:rPr>
      </w:pPr>
      <w:bookmarkStart w:id="266" w:name="_Toc521338334"/>
      <w:r>
        <w:rPr>
          <w:rFonts w:asciiTheme="minorEastAsia" w:eastAsiaTheme="minorEastAsia" w:hAnsiTheme="minorEastAsia" w:hint="eastAsia"/>
          <w:sz w:val="30"/>
          <w:szCs w:val="30"/>
        </w:rPr>
        <w:lastRenderedPageBreak/>
        <w:t>第十三部分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基金费用与税收</w:t>
      </w:r>
      <w:bookmarkEnd w:id="250"/>
      <w:bookmarkEnd w:id="251"/>
      <w:bookmarkEnd w:id="252"/>
      <w:bookmarkEnd w:id="253"/>
      <w:bookmarkEnd w:id="254"/>
      <w:bookmarkEnd w:id="255"/>
      <w:bookmarkEnd w:id="266"/>
    </w:p>
    <w:p w14:paraId="66083B6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67" w:name="_Toc263092322"/>
      <w:bookmarkStart w:id="268" w:name="_Toc416264550"/>
      <w:bookmarkStart w:id="269" w:name="_Toc214873603"/>
      <w:bookmarkStart w:id="270" w:name="_Toc352229761"/>
      <w:bookmarkStart w:id="271" w:name="_Toc15779"/>
      <w:bookmarkStart w:id="272" w:name="_Toc6493"/>
      <w:bookmarkStart w:id="273" w:name="_Toc32227"/>
      <w:bookmarkStart w:id="274" w:name="_Toc13987"/>
      <w:bookmarkStart w:id="275" w:name="_Toc32041"/>
      <w:bookmarkStart w:id="276" w:name="_Toc19752"/>
      <w:bookmarkStart w:id="277" w:name="_Toc3365"/>
      <w:bookmarkStart w:id="278" w:name="_Toc32046"/>
      <w:bookmarkStart w:id="279" w:name="_Toc139991745"/>
      <w:bookmarkStart w:id="280" w:name="_Toc12105"/>
      <w:bookmarkStart w:id="281" w:name="_Toc24601"/>
      <w:bookmarkStart w:id="282" w:name="_Toc19706"/>
      <w:bookmarkStart w:id="283" w:name="_Toc141703895"/>
      <w:bookmarkEnd w:id="256"/>
      <w:bookmarkEnd w:id="257"/>
      <w:bookmarkEnd w:id="258"/>
      <w:bookmarkEnd w:id="259"/>
      <w:bookmarkEnd w:id="260"/>
      <w:bookmarkEnd w:id="261"/>
      <w:bookmarkEnd w:id="262"/>
      <w:bookmarkEnd w:id="263"/>
      <w:bookmarkEnd w:id="264"/>
      <w:bookmarkEnd w:id="265"/>
      <w:r>
        <w:rPr>
          <w:rFonts w:asciiTheme="minorEastAsia" w:hAnsiTheme="minorEastAsia" w:hint="eastAsia"/>
          <w:bCs/>
          <w:sz w:val="24"/>
        </w:rPr>
        <w:t>一、基金费用的种类</w:t>
      </w:r>
    </w:p>
    <w:p w14:paraId="64DC94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1、基金管理人的管理费；</w:t>
      </w:r>
    </w:p>
    <w:p w14:paraId="7D35D1B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2、基金托管人的托管费；</w:t>
      </w:r>
    </w:p>
    <w:p w14:paraId="14BA35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3、C类基金份额的销售服务费；</w:t>
      </w:r>
    </w:p>
    <w:p w14:paraId="46A1D8B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、《基金合同》生效后与基金相关的信息披露费用；</w:t>
      </w:r>
    </w:p>
    <w:p w14:paraId="4A02DC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5</w:t>
      </w:r>
      <w:r>
        <w:rPr>
          <w:rFonts w:asciiTheme="minorEastAsia" w:hAnsiTheme="minorEastAsia" w:hint="eastAsia"/>
          <w:bCs/>
          <w:sz w:val="24"/>
        </w:rPr>
        <w:t>、《基金合同》生效后与基金相关的会计师费、律师费、诉讼费和仲裁费；</w:t>
      </w:r>
    </w:p>
    <w:p w14:paraId="6AD4471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6</w:t>
      </w:r>
      <w:r>
        <w:rPr>
          <w:rFonts w:asciiTheme="minorEastAsia" w:hAnsiTheme="minorEastAsia" w:hint="eastAsia"/>
          <w:bCs/>
          <w:sz w:val="24"/>
        </w:rPr>
        <w:t>、基金份额持有人大会费用；</w:t>
      </w:r>
    </w:p>
    <w:p w14:paraId="6CB93CB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7</w:t>
      </w:r>
      <w:r>
        <w:rPr>
          <w:rFonts w:asciiTheme="minorEastAsia" w:hAnsiTheme="minorEastAsia" w:hint="eastAsia"/>
          <w:bCs/>
          <w:sz w:val="24"/>
        </w:rPr>
        <w:t>、基金的证券、期货交易费用；</w:t>
      </w:r>
    </w:p>
    <w:p w14:paraId="195A104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8</w:t>
      </w:r>
      <w:r>
        <w:rPr>
          <w:rFonts w:asciiTheme="minorEastAsia" w:hAnsiTheme="minorEastAsia" w:hint="eastAsia"/>
          <w:bCs/>
          <w:sz w:val="24"/>
        </w:rPr>
        <w:t>、基金的银行汇划费用；</w:t>
      </w:r>
    </w:p>
    <w:p w14:paraId="2F2EE2E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9</w:t>
      </w:r>
      <w:r>
        <w:rPr>
          <w:rFonts w:asciiTheme="minorEastAsia" w:hAnsiTheme="minorEastAsia" w:hint="eastAsia"/>
          <w:bCs/>
          <w:sz w:val="24"/>
        </w:rPr>
        <w:t>、基金的账户开户费用、账户维护费用；</w:t>
      </w:r>
    </w:p>
    <w:p w14:paraId="34C4C9A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10、按照国家有关规定和《基金合同》约定，可以在基金财产中列支的其他费用。</w:t>
      </w:r>
    </w:p>
    <w:p w14:paraId="7C7A16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二、基金费用计提方法、计提标准和支付方式</w:t>
      </w:r>
    </w:p>
    <w:p w14:paraId="72C82F0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 xml:space="preserve">1、基金管理人的管理费 </w:t>
      </w:r>
    </w:p>
    <w:p w14:paraId="04C0E082" w14:textId="2BD26524"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本基金的管理费按前一日基金资产净值的</w:t>
      </w:r>
      <w:r>
        <w:rPr>
          <w:rFonts w:asciiTheme="minorEastAsia" w:hAnsiTheme="minorEastAsia"/>
          <w:bCs/>
          <w:sz w:val="24"/>
        </w:rPr>
        <w:t>1.</w:t>
      </w:r>
      <w:r w:rsidR="001634E3">
        <w:rPr>
          <w:rFonts w:asciiTheme="minorEastAsia" w:hAnsiTheme="minorEastAsia"/>
          <w:bCs/>
          <w:sz w:val="24"/>
        </w:rPr>
        <w:t>2</w:t>
      </w:r>
      <w:r>
        <w:rPr>
          <w:rFonts w:asciiTheme="minorEastAsia" w:hAnsiTheme="minorEastAsia" w:hint="eastAsia"/>
          <w:bCs/>
          <w:sz w:val="24"/>
        </w:rPr>
        <w:t>%年费率计提。管理费的计算方法如下：</w:t>
      </w:r>
    </w:p>
    <w:p w14:paraId="7671A148" w14:textId="417ED1F3"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H＝E×</w:t>
      </w:r>
      <w:r>
        <w:rPr>
          <w:rFonts w:asciiTheme="minorEastAsia" w:hAnsiTheme="minorEastAsia"/>
          <w:bCs/>
          <w:sz w:val="24"/>
        </w:rPr>
        <w:t>1.</w:t>
      </w:r>
      <w:r w:rsidR="001634E3">
        <w:rPr>
          <w:rFonts w:asciiTheme="minorEastAsia" w:hAnsiTheme="minorEastAsia"/>
          <w:bCs/>
          <w:sz w:val="24"/>
        </w:rPr>
        <w:t>2</w:t>
      </w:r>
      <w:r>
        <w:rPr>
          <w:rFonts w:asciiTheme="minorEastAsia" w:hAnsiTheme="minorEastAsia" w:hint="eastAsia"/>
          <w:bCs/>
          <w:sz w:val="24"/>
        </w:rPr>
        <w:t>%÷当年天数</w:t>
      </w:r>
    </w:p>
    <w:p w14:paraId="004540F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H为每日应计提的基金管理费</w:t>
      </w:r>
    </w:p>
    <w:p w14:paraId="7BDB113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E为前一日的基金资产净值</w:t>
      </w:r>
    </w:p>
    <w:p w14:paraId="1E3117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于次月前5个工作日内从基金财产中一次性支付给基金管理人。若遇法定节假日、公休假等，支付日期顺延。</w:t>
      </w:r>
    </w:p>
    <w:p w14:paraId="5C51C15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2、基金托管人的托管费</w:t>
      </w:r>
    </w:p>
    <w:p w14:paraId="47729A0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本基金的托管费按前一日基金资产净值的</w:t>
      </w:r>
      <w:r>
        <w:rPr>
          <w:rFonts w:asciiTheme="minorEastAsia" w:hAnsiTheme="minorEastAsia"/>
          <w:bCs/>
          <w:sz w:val="24"/>
        </w:rPr>
        <w:t>0.15</w:t>
      </w:r>
      <w:r>
        <w:rPr>
          <w:rFonts w:asciiTheme="minorEastAsia" w:hAnsiTheme="minorEastAsia" w:hint="eastAsia"/>
          <w:bCs/>
          <w:sz w:val="24"/>
        </w:rPr>
        <w:t>%的年费率计提。托管费的计算方法如下：</w:t>
      </w:r>
    </w:p>
    <w:p w14:paraId="128B77E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H＝E×</w:t>
      </w:r>
      <w:r>
        <w:rPr>
          <w:rFonts w:asciiTheme="minorEastAsia" w:hAnsiTheme="minorEastAsia"/>
          <w:bCs/>
          <w:sz w:val="24"/>
        </w:rPr>
        <w:t>0.15%</w:t>
      </w:r>
      <w:r>
        <w:rPr>
          <w:rFonts w:asciiTheme="minorEastAsia" w:hAnsiTheme="minorEastAsia" w:hint="eastAsia"/>
          <w:bCs/>
          <w:sz w:val="24"/>
        </w:rPr>
        <w:t>÷当年天数</w:t>
      </w:r>
    </w:p>
    <w:p w14:paraId="0B829FD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H为每日应计提的基金托管费</w:t>
      </w:r>
    </w:p>
    <w:p w14:paraId="2D3B08A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E为前一日的基金资产净值</w:t>
      </w:r>
    </w:p>
    <w:p w14:paraId="4CC7805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于次月前5个工作日内从基金财产中一次性支取。若遇法定节假日、公休日等，支付日期顺延。</w:t>
      </w:r>
      <w:r>
        <w:rPr>
          <w:rFonts w:asciiTheme="minorEastAsia" w:hAnsiTheme="minorEastAsia" w:cs="宋体" w:hint="eastAsia"/>
          <w:bCs/>
          <w:color w:val="000000"/>
          <w:sz w:val="24"/>
        </w:rPr>
        <w:t>费用自动扣划后，基金管理人应进行核对，如发现数据不符，及时联系基金托管人协商解决。</w:t>
      </w:r>
    </w:p>
    <w:p w14:paraId="1C93D17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3</w:t>
      </w:r>
      <w:r>
        <w:rPr>
          <w:rFonts w:asciiTheme="minorEastAsia" w:hAnsiTheme="minorEastAsia" w:hint="eastAsia"/>
          <w:bCs/>
          <w:sz w:val="24"/>
        </w:rPr>
        <w:t>、C类基金份额的销售服务费</w:t>
      </w:r>
    </w:p>
    <w:p w14:paraId="6DD6A03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w:t>
      </w:r>
      <w:r>
        <w:rPr>
          <w:rFonts w:asciiTheme="minorEastAsia" w:hAnsiTheme="minorEastAsia"/>
          <w:bCs/>
          <w:sz w:val="24"/>
        </w:rPr>
        <w:t>A</w:t>
      </w:r>
      <w:r>
        <w:rPr>
          <w:rFonts w:asciiTheme="minorEastAsia" w:hAnsiTheme="minorEastAsia" w:hint="eastAsia"/>
          <w:bCs/>
          <w:sz w:val="24"/>
        </w:rPr>
        <w:t>类基金份额不收取销售服务费，</w:t>
      </w:r>
      <w:r>
        <w:rPr>
          <w:rFonts w:asciiTheme="minorEastAsia" w:hAnsiTheme="minorEastAsia"/>
          <w:bCs/>
          <w:sz w:val="24"/>
        </w:rPr>
        <w:t>C</w:t>
      </w:r>
      <w:r>
        <w:rPr>
          <w:rFonts w:asciiTheme="minorEastAsia" w:hAnsiTheme="minorEastAsia" w:hint="eastAsia"/>
          <w:bCs/>
          <w:sz w:val="24"/>
        </w:rPr>
        <w:t>类基金份额的销售服务费年费率为</w:t>
      </w:r>
      <w:r>
        <w:rPr>
          <w:rFonts w:asciiTheme="minorEastAsia" w:hAnsiTheme="minorEastAsia"/>
          <w:bCs/>
          <w:sz w:val="24"/>
        </w:rPr>
        <w:t>0.</w:t>
      </w:r>
      <w:r>
        <w:rPr>
          <w:rFonts w:asciiTheme="minorEastAsia" w:hAnsiTheme="minorEastAsia" w:hint="eastAsia"/>
          <w:bCs/>
          <w:sz w:val="24"/>
        </w:rPr>
        <w:t>5</w:t>
      </w:r>
      <w:r>
        <w:rPr>
          <w:rFonts w:asciiTheme="minorEastAsia" w:hAnsiTheme="minorEastAsia"/>
          <w:bCs/>
          <w:sz w:val="24"/>
        </w:rPr>
        <w:t>%</w:t>
      </w:r>
      <w:r>
        <w:rPr>
          <w:rFonts w:asciiTheme="minorEastAsia" w:hAnsiTheme="minorEastAsia" w:hint="eastAsia"/>
          <w:bCs/>
          <w:sz w:val="24"/>
        </w:rPr>
        <w:t>。</w:t>
      </w:r>
    </w:p>
    <w:p w14:paraId="5DCE02E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本基金销售服务费将专门用于本基金的销售与基金份额持有人服务，销售服务费计提的计算公式如下：</w:t>
      </w:r>
      <w:r>
        <w:rPr>
          <w:rFonts w:asciiTheme="minorEastAsia" w:hAnsiTheme="minorEastAsia"/>
          <w:bCs/>
          <w:sz w:val="24"/>
        </w:rPr>
        <w:t xml:space="preserve"> </w:t>
      </w:r>
    </w:p>
    <w:p w14:paraId="4351269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H=E</w:t>
      </w:r>
      <w:r>
        <w:rPr>
          <w:rFonts w:asciiTheme="minorEastAsia" w:hAnsiTheme="minorEastAsia" w:hint="eastAsia"/>
          <w:bCs/>
          <w:sz w:val="24"/>
        </w:rPr>
        <w:t>×</w:t>
      </w:r>
      <w:r>
        <w:rPr>
          <w:rFonts w:asciiTheme="minorEastAsia" w:hAnsiTheme="minorEastAsia"/>
          <w:bCs/>
          <w:sz w:val="24"/>
        </w:rPr>
        <w:t>0.</w:t>
      </w:r>
      <w:r>
        <w:rPr>
          <w:rFonts w:asciiTheme="minorEastAsia" w:hAnsiTheme="minorEastAsia" w:hint="eastAsia"/>
          <w:bCs/>
          <w:sz w:val="24"/>
        </w:rPr>
        <w:t>5</w:t>
      </w:r>
      <w:r>
        <w:rPr>
          <w:rFonts w:asciiTheme="minorEastAsia" w:hAnsiTheme="minorEastAsia"/>
          <w:bCs/>
          <w:sz w:val="24"/>
        </w:rPr>
        <w:t>%</w:t>
      </w:r>
      <w:r>
        <w:rPr>
          <w:rFonts w:asciiTheme="minorEastAsia" w:hAnsiTheme="minorEastAsia" w:hint="eastAsia"/>
          <w:bCs/>
          <w:sz w:val="24"/>
        </w:rPr>
        <w:t>÷当年天数</w:t>
      </w:r>
    </w:p>
    <w:p w14:paraId="1B413E5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H</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类基金份额每日应计提的销售服务费</w:t>
      </w:r>
    </w:p>
    <w:p w14:paraId="3100D21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E</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类基金份额前一日基金资产净值</w:t>
      </w:r>
    </w:p>
    <w:p w14:paraId="0788915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基金销售服务费每日计算，逐日累计至每月月末，按月支付。经基金管理人与基金托管人双方核对无误后，基金托管人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w:t>
      </w:r>
      <w:r>
        <w:rPr>
          <w:rFonts w:asciiTheme="minorEastAsia" w:hAnsiTheme="minorEastAsia"/>
          <w:bCs/>
          <w:sz w:val="24"/>
        </w:rPr>
        <w:t>5</w:t>
      </w:r>
      <w:r>
        <w:rPr>
          <w:rFonts w:asciiTheme="minorEastAsia" w:hAnsiTheme="minorEastAsia" w:hint="eastAsia"/>
          <w:bCs/>
          <w:sz w:val="24"/>
        </w:rPr>
        <w:t>个工作日内从基金财产中一次性支付给基金管理人。若遇法定节假日、公休假等，支付日期顺延。</w:t>
      </w:r>
    </w:p>
    <w:p w14:paraId="1D3BF63F" w14:textId="77777777" w:rsidR="00325B78" w:rsidRDefault="003559C3">
      <w:pPr>
        <w:autoSpaceDE w:val="0"/>
        <w:autoSpaceDN w:val="0"/>
        <w:spacing w:line="360" w:lineRule="auto"/>
        <w:ind w:firstLineChars="200" w:firstLine="482"/>
        <w:textAlignment w:val="bottom"/>
        <w:rPr>
          <w:rFonts w:asciiTheme="minorEastAsia" w:hAnsiTheme="minorEastAsia"/>
          <w:b/>
          <w:bCs/>
          <w:sz w:val="24"/>
        </w:rPr>
      </w:pPr>
      <w:r>
        <w:rPr>
          <w:rFonts w:asciiTheme="minorEastAsia" w:hAnsiTheme="minorEastAsia" w:hint="eastAsia"/>
          <w:b/>
          <w:bCs/>
          <w:sz w:val="24"/>
        </w:rPr>
        <w:t>自</w:t>
      </w:r>
      <w:r>
        <w:rPr>
          <w:rFonts w:asciiTheme="minorEastAsia" w:hAnsiTheme="minorEastAsia"/>
          <w:b/>
          <w:bCs/>
          <w:sz w:val="24"/>
        </w:rPr>
        <w:t>2019年7月4日起，C类基金份额销</w:t>
      </w:r>
      <w:r>
        <w:rPr>
          <w:rFonts w:asciiTheme="minorEastAsia" w:hAnsiTheme="minorEastAsia" w:hint="eastAsia"/>
          <w:b/>
          <w:bCs/>
          <w:sz w:val="24"/>
        </w:rPr>
        <w:t>售服务费优惠费率为</w:t>
      </w:r>
      <w:r>
        <w:rPr>
          <w:rFonts w:asciiTheme="minorEastAsia" w:hAnsiTheme="minorEastAsia"/>
          <w:b/>
          <w:bCs/>
          <w:sz w:val="24"/>
        </w:rPr>
        <w:t>0.01%，优惠</w:t>
      </w:r>
      <w:r>
        <w:rPr>
          <w:rFonts w:asciiTheme="minorEastAsia" w:hAnsiTheme="minorEastAsia" w:hint="eastAsia"/>
          <w:b/>
          <w:bCs/>
          <w:sz w:val="24"/>
        </w:rPr>
        <w:t>活动结束时间另行公告。</w:t>
      </w:r>
    </w:p>
    <w:p w14:paraId="2062813E" w14:textId="77777777" w:rsidR="00325B78" w:rsidRDefault="003559C3">
      <w:pPr>
        <w:autoSpaceDE w:val="0"/>
        <w:autoSpaceDN w:val="0"/>
        <w:spacing w:line="360" w:lineRule="auto"/>
        <w:ind w:firstLineChars="200" w:firstLine="480"/>
        <w:textAlignment w:val="bottom"/>
        <w:rPr>
          <w:rFonts w:asciiTheme="minorEastAsia" w:hAnsiTheme="minorEastAsia"/>
          <w:bCs/>
          <w:kern w:val="0"/>
          <w:sz w:val="24"/>
        </w:rPr>
      </w:pPr>
      <w:r>
        <w:rPr>
          <w:rFonts w:asciiTheme="minorEastAsia" w:hAnsiTheme="minorEastAsia" w:hint="eastAsia"/>
          <w:bCs/>
          <w:kern w:val="0"/>
          <w:sz w:val="24"/>
        </w:rPr>
        <w:t>上述“一、基金费用的种类”中第</w:t>
      </w:r>
      <w:r>
        <w:rPr>
          <w:rFonts w:asciiTheme="minorEastAsia" w:hAnsiTheme="minorEastAsia"/>
          <w:bCs/>
          <w:kern w:val="0"/>
          <w:sz w:val="24"/>
        </w:rPr>
        <w:t>4</w:t>
      </w:r>
      <w:r>
        <w:rPr>
          <w:rFonts w:asciiTheme="minorEastAsia" w:hAnsiTheme="minorEastAsia" w:hint="eastAsia"/>
          <w:bCs/>
          <w:kern w:val="0"/>
          <w:sz w:val="24"/>
        </w:rPr>
        <w:t>－</w:t>
      </w:r>
      <w:r>
        <w:rPr>
          <w:rFonts w:asciiTheme="minorEastAsia" w:hAnsiTheme="minorEastAsia"/>
          <w:bCs/>
          <w:kern w:val="0"/>
          <w:sz w:val="24"/>
        </w:rPr>
        <w:t>10</w:t>
      </w:r>
      <w:r>
        <w:rPr>
          <w:rFonts w:asciiTheme="minorEastAsia" w:hAnsiTheme="minorEastAsia" w:hint="eastAsia"/>
          <w:bCs/>
          <w:kern w:val="0"/>
          <w:sz w:val="24"/>
        </w:rPr>
        <w:t>项费用，根据有关法规及相应协议规定，按费用实际支出金额列入当期费用，由基金托管人从基金财产中支付。</w:t>
      </w:r>
    </w:p>
    <w:p w14:paraId="7E04DD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三、不列入基金费用的项目</w:t>
      </w:r>
    </w:p>
    <w:p w14:paraId="1BAE5C8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下列费用不列入基金费用：</w:t>
      </w:r>
    </w:p>
    <w:p w14:paraId="0B20BC8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1、基金管理人和基金托管人因未履行或未完全履行义务导致的费用支出或基金财产的损失；</w:t>
      </w:r>
    </w:p>
    <w:p w14:paraId="01ED48D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2、基金管理人和基金托管人处理与基金运作无关的事项发生的费用；</w:t>
      </w:r>
    </w:p>
    <w:p w14:paraId="070FD94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3、《基金合同》生效前的相关费用；</w:t>
      </w:r>
    </w:p>
    <w:p w14:paraId="060FB16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4、其他根据相关法律法规及中国证监会的有关规定不得列入基金费用的项</w:t>
      </w:r>
      <w:r>
        <w:rPr>
          <w:rFonts w:asciiTheme="minorEastAsia" w:hAnsiTheme="minorEastAsia" w:hint="eastAsia"/>
          <w:bCs/>
          <w:sz w:val="24"/>
        </w:rPr>
        <w:lastRenderedPageBreak/>
        <w:t>目。</w:t>
      </w:r>
      <w:bookmarkStart w:id="284" w:name="_Hlt88827255"/>
      <w:bookmarkEnd w:id="284"/>
    </w:p>
    <w:p w14:paraId="231635E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四、基金税收</w:t>
      </w:r>
    </w:p>
    <w:p w14:paraId="261F641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本基金运作过程中涉及的各纳税主体，其纳税义务按国家税收法律、法规执行。</w:t>
      </w:r>
    </w:p>
    <w:p w14:paraId="1D4EE87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sectPr w:rsidR="00325B78">
          <w:footerReference w:type="default" r:id="rId30"/>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基金财产投资的相关税收，由基金份额持有人承担，基金管理人或者其他扣缴义务人按照国家有关税收征收的规定代扣代缴。</w:t>
      </w:r>
    </w:p>
    <w:p w14:paraId="77392CF1" w14:textId="77777777" w:rsidR="00325B78" w:rsidRDefault="003559C3">
      <w:pPr>
        <w:pStyle w:val="1"/>
        <w:jc w:val="center"/>
        <w:rPr>
          <w:rFonts w:asciiTheme="minorEastAsia" w:eastAsiaTheme="minorEastAsia" w:hAnsiTheme="minorEastAsia"/>
          <w:sz w:val="30"/>
          <w:szCs w:val="30"/>
        </w:rPr>
      </w:pPr>
      <w:bookmarkStart w:id="285" w:name="_Toc521338335"/>
      <w:r>
        <w:rPr>
          <w:rFonts w:asciiTheme="minorEastAsia" w:eastAsiaTheme="minorEastAsia" w:hAnsiTheme="minorEastAsia" w:hint="eastAsia"/>
          <w:sz w:val="30"/>
          <w:szCs w:val="30"/>
        </w:rPr>
        <w:lastRenderedPageBreak/>
        <w:t>第十四部分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基金的会计与审计</w:t>
      </w:r>
      <w:bookmarkEnd w:id="267"/>
      <w:bookmarkEnd w:id="268"/>
      <w:bookmarkEnd w:id="269"/>
      <w:bookmarkEnd w:id="285"/>
    </w:p>
    <w:p w14:paraId="677E023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一、基金会计政策</w:t>
      </w:r>
    </w:p>
    <w:p w14:paraId="68283B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1、基金管理人为本基金的基金会计责任方；</w:t>
      </w:r>
    </w:p>
    <w:p w14:paraId="6A7E409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2、基金的会计年度为公历年度的1月1日至12月31日；基金首次募集的会计年度按如下原则：如果《基金合同》生效少于2个月，可以并入下一个会计年度披露；</w:t>
      </w:r>
    </w:p>
    <w:p w14:paraId="08818E9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3、基金核算以人民币为记账本位币，以人民币元为记账单位；</w:t>
      </w:r>
    </w:p>
    <w:p w14:paraId="6D48229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4、会计制度执行国家有关会计制度；</w:t>
      </w:r>
    </w:p>
    <w:p w14:paraId="03644F6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5、本基金独立建账、独立核算；</w:t>
      </w:r>
    </w:p>
    <w:p w14:paraId="3A47EE9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6、基金管理人及基金托管人各自保留完整的会计账目、凭证并进行日常的会计核算，按照有关规定编制基金会计报表；</w:t>
      </w:r>
    </w:p>
    <w:p w14:paraId="74985F6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7、基金托管人每月与基金管理人就基金的会计核算、报表编制等进行核对并以书面方式确认。</w:t>
      </w:r>
    </w:p>
    <w:p w14:paraId="149109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二、基金的年度审计</w:t>
      </w:r>
    </w:p>
    <w:p w14:paraId="1B16E8B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1、基金管理人聘请与基金管理人、基金托管人相互独立的具有证券、期货相关业务资格具有证券从业资格的会计师事务所及其注册会计师对本基金的年度财务报表进行审计。</w:t>
      </w:r>
    </w:p>
    <w:p w14:paraId="58EA65C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2、会计师事务所更换经办注册会计师，应事先征得基金管理人同意。</w:t>
      </w:r>
    </w:p>
    <w:p w14:paraId="334F976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hint="eastAsia"/>
          <w:bCs/>
          <w:sz w:val="24"/>
        </w:rPr>
        <w:t>3、</w:t>
      </w:r>
      <w:bookmarkStart w:id="286" w:name="_Hlt4221115"/>
      <w:bookmarkEnd w:id="286"/>
      <w:r>
        <w:rPr>
          <w:rFonts w:asciiTheme="minorEastAsia" w:hAnsiTheme="minorEastAsia" w:hint="eastAsia"/>
          <w:bCs/>
          <w:sz w:val="24"/>
        </w:rPr>
        <w:t>基金管理人认为有充足理由更换会计师事务所，须通报基金托管人。更换会计师事务所需在2个工作日内在指定媒介公告。</w:t>
      </w:r>
    </w:p>
    <w:p w14:paraId="0F710E69" w14:textId="77777777" w:rsidR="00325B78" w:rsidRDefault="00325B78">
      <w:pPr>
        <w:widowControl/>
        <w:spacing w:line="360" w:lineRule="auto"/>
        <w:jc w:val="left"/>
        <w:rPr>
          <w:rFonts w:asciiTheme="minorEastAsia" w:hAnsiTheme="minorEastAsia" w:cs="Times New Roman"/>
          <w:b/>
          <w:kern w:val="0"/>
          <w:sz w:val="24"/>
          <w:szCs w:val="24"/>
        </w:rPr>
        <w:sectPr w:rsidR="00325B78">
          <w:footerReference w:type="default" r:id="rId31"/>
          <w:pgSz w:w="11906" w:h="16838"/>
          <w:pgMar w:top="1440" w:right="1800" w:bottom="1440" w:left="1800" w:header="851" w:footer="992" w:gutter="0"/>
          <w:pgNumType w:chapStyle="1"/>
          <w:cols w:space="720"/>
          <w:docGrid w:type="lines" w:linePitch="312"/>
        </w:sectPr>
      </w:pPr>
    </w:p>
    <w:p w14:paraId="7F429580" w14:textId="77777777" w:rsidR="00325B78" w:rsidRDefault="003559C3">
      <w:pPr>
        <w:pStyle w:val="1"/>
        <w:jc w:val="center"/>
        <w:rPr>
          <w:rFonts w:asciiTheme="minorEastAsia" w:eastAsiaTheme="minorEastAsia" w:hAnsiTheme="minorEastAsia"/>
          <w:sz w:val="30"/>
          <w:szCs w:val="30"/>
        </w:rPr>
      </w:pPr>
      <w:bookmarkStart w:id="287" w:name="_Toc263092323"/>
      <w:bookmarkStart w:id="288" w:name="_Toc214873604"/>
      <w:bookmarkStart w:id="289" w:name="_Toc416264551"/>
      <w:bookmarkStart w:id="290" w:name="_Toc521338336"/>
      <w:bookmarkStart w:id="291" w:name="_Toc79978642"/>
      <w:bookmarkStart w:id="292" w:name="_Toc178"/>
      <w:bookmarkStart w:id="293" w:name="_Toc15351"/>
      <w:bookmarkStart w:id="294" w:name="_Toc128310499"/>
      <w:bookmarkStart w:id="295" w:name="_Toc3656"/>
      <w:bookmarkStart w:id="296" w:name="_Toc93226149"/>
      <w:bookmarkStart w:id="297" w:name="_Toc352229762"/>
      <w:bookmarkStart w:id="298" w:name="_Toc15525"/>
      <w:bookmarkStart w:id="299" w:name="_Toc21829"/>
      <w:bookmarkStart w:id="300" w:name="_Toc141703896"/>
      <w:bookmarkStart w:id="301" w:name="_Toc19558"/>
      <w:bookmarkStart w:id="302" w:name="_Toc22552"/>
      <w:bookmarkStart w:id="303" w:name="_Toc20052"/>
      <w:bookmarkStart w:id="304" w:name="_Toc139991746"/>
      <w:bookmarkStart w:id="305" w:name="_Toc12761"/>
      <w:bookmarkStart w:id="306" w:name="_Toc92662707"/>
      <w:bookmarkStart w:id="307" w:name="_Toc1617"/>
      <w:bookmarkStart w:id="308" w:name="_Toc25883"/>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Pr>
          <w:rFonts w:asciiTheme="minorEastAsia" w:eastAsiaTheme="minorEastAsia" w:hAnsiTheme="minorEastAsia" w:hint="eastAsia"/>
          <w:sz w:val="30"/>
          <w:szCs w:val="30"/>
        </w:rPr>
        <w:lastRenderedPageBreak/>
        <w:t>第十五部分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基金的信息披露</w:t>
      </w:r>
      <w:bookmarkEnd w:id="287"/>
      <w:bookmarkEnd w:id="288"/>
      <w:bookmarkEnd w:id="289"/>
      <w:bookmarkEnd w:id="290"/>
      <w:bookmarkEnd w:id="291"/>
    </w:p>
    <w:p w14:paraId="386E5B0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一、本基金的信息披露应符合《基金法》、《运作办法》、《信息披露办法》、《基金合同》及其他有关规定。</w:t>
      </w:r>
    </w:p>
    <w:p w14:paraId="7CA68AA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二、信息披露义务人</w:t>
      </w:r>
    </w:p>
    <w:p w14:paraId="1C233A7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本基金信息披露义务人包括基金管理人、基金托管人、召集基金份额持有人大会的基金份额持有人等法律法规和中国证监会规定的自然人、法人和非法人组织。</w:t>
      </w:r>
    </w:p>
    <w:p w14:paraId="0E858CA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3472358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1C7BE80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三、本基金信息披露义务人承诺公开披露的基金信息，不得有下列行为：</w:t>
      </w:r>
    </w:p>
    <w:p w14:paraId="58818E5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1、虚假记载、误导性陈述或者重大遗漏；</w:t>
      </w:r>
    </w:p>
    <w:p w14:paraId="7D3F719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2、对证券投资业绩进行预测；</w:t>
      </w:r>
    </w:p>
    <w:p w14:paraId="05F62F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3、违规承诺收益或者承担损失；</w:t>
      </w:r>
    </w:p>
    <w:p w14:paraId="5093076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4、诋毁其他基金管理人、基金托管人或者基金销售机构；</w:t>
      </w:r>
    </w:p>
    <w:p w14:paraId="33900A2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5、登载任何自然人、法人或者非法人组织的祝贺性、恭维性或推荐性的文字；</w:t>
      </w:r>
    </w:p>
    <w:p w14:paraId="37E17CA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6、中国证监会禁止的其他行为。</w:t>
      </w:r>
    </w:p>
    <w:p w14:paraId="6078561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四、本基金公开披露的信息应采用中文文本。如同时采用外文文本的，基金信息披露义务人应保证不同文本的内容一致。不同文本之间发生歧义的，以中文文本为准。</w:t>
      </w:r>
    </w:p>
    <w:p w14:paraId="038B32A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本基金公开披露的信息采用阿拉伯数字；除特别说明外，货币单位为人民币元。</w:t>
      </w:r>
    </w:p>
    <w:p w14:paraId="0E2408E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五、公开披露的基金信息</w:t>
      </w:r>
    </w:p>
    <w:p w14:paraId="1775D7D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公开披露的基金信息包括：</w:t>
      </w:r>
    </w:p>
    <w:p w14:paraId="1EE611B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（一）基金招募说明书、《基金合同》、基金托管协议、基金产品资料概要</w:t>
      </w:r>
    </w:p>
    <w:p w14:paraId="7B43A08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1、《基金合同》是界定《基金合同》当事人的各项权利、义务关系，明确基金份额持有人大会召开的规则及具体程序，说明基金产品的特性等涉及基金投资者重大利益的事项的法律文件。</w:t>
      </w:r>
    </w:p>
    <w:p w14:paraId="6C725A9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7A0972D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3、基金托管协议是界定基金托管人和基金管理人在基金财产保管及基金运作监督等活动中的权利、义务关系的法律文件。</w:t>
      </w:r>
    </w:p>
    <w:p w14:paraId="5788BB2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3801DB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55017DF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（二）基金份额发售公告</w:t>
      </w:r>
    </w:p>
    <w:p w14:paraId="354AC10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基金管理人应当就基金份额发售的具体事宜编制基金份额发售公告，并在披露招募说明书的当日登载于指定媒介上。</w:t>
      </w:r>
    </w:p>
    <w:p w14:paraId="0FDB0D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（三）《基金合同》生效公告</w:t>
      </w:r>
    </w:p>
    <w:p w14:paraId="619DA0D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基金管理人应当在收到中国证监会确认文件的次日在指定媒介上登载《基金</w:t>
      </w:r>
      <w:r>
        <w:rPr>
          <w:rFonts w:asciiTheme="minorEastAsia" w:hAnsiTheme="minorEastAsia" w:hint="eastAsia"/>
          <w:bCs/>
          <w:sz w:val="24"/>
        </w:rPr>
        <w:lastRenderedPageBreak/>
        <w:t>合同》生效公告。</w:t>
      </w:r>
    </w:p>
    <w:p w14:paraId="773097C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（四）基金净值信息</w:t>
      </w:r>
    </w:p>
    <w:p w14:paraId="1E3B52D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《基金合同》生效后，在开始办理基金份额申购或者赎回前，基金管理人应当至少每周在指定网站披露一次基金份额净值和基金份额累计净值。</w:t>
      </w:r>
    </w:p>
    <w:p w14:paraId="64E58F5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在开始办理基金份额申购或者赎回后，基金管理人应当在不晚于每个开放日的次日，通过其指定网站、基金销售机构网站或营业网点披露开放日的基金份额净值和基金份额累计净值。</w:t>
      </w:r>
    </w:p>
    <w:p w14:paraId="55B9E8C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基金管理人应在不晚于半年度和年度最后一日的次日，在指定网站披露半年度和年度最后一日的基金份额净值和基金份额累计净值。</w:t>
      </w:r>
    </w:p>
    <w:p w14:paraId="58232B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（五）基金份额申购、赎回价格</w:t>
      </w:r>
    </w:p>
    <w:p w14:paraId="584D681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基金管理人应当在《基金合同》、招募说明书等信息披露文件上载明基金份额申购、赎回价格的计算方式及有关申购、赎回费率，并保证投资者能够在基金销售机构网站或营业网点查阅或者复制前述信息库资料。</w:t>
      </w:r>
    </w:p>
    <w:p w14:paraId="2C9F722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（六）基金定期报告，包括基金年度报告、基金中期报告和基金季度报告</w:t>
      </w:r>
    </w:p>
    <w:p w14:paraId="7BEB31A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08DD050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基金管理人应当在上半年结束之日起两个月内，编制完成基金中期报告，将中期报告登载在指定网站上，并将中期报告提示性公告登载在指定报刊上。</w:t>
      </w:r>
    </w:p>
    <w:p w14:paraId="22168EE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基金管理人应当在每个季度结束之日起15个工作日内，编制完成基金季度报告，将季度报告登载在指定网站上，并将季度报告提示性公告登载在指定报刊上。</w:t>
      </w:r>
    </w:p>
    <w:p w14:paraId="5675C21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《基金合同》生效不足2个月的，基金管理人可以不编制当期季度报告、中期报告或者年度报告。</w:t>
      </w:r>
    </w:p>
    <w:p w14:paraId="7EA485D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14:paraId="08B0330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本基金持续运作过程中，应当在基金年度报告和中期报告中披露基金组合资</w:t>
      </w:r>
      <w:r>
        <w:rPr>
          <w:rFonts w:asciiTheme="minorEastAsia" w:hAnsiTheme="minorEastAsia" w:hint="eastAsia"/>
          <w:bCs/>
          <w:sz w:val="24"/>
        </w:rPr>
        <w:lastRenderedPageBreak/>
        <w:t>产情况及其流动性风险分析等。</w:t>
      </w:r>
    </w:p>
    <w:p w14:paraId="6AA228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（七）临时报告</w:t>
      </w:r>
    </w:p>
    <w:p w14:paraId="69F6914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本基金发生重大事件，有关信息披露义务人应在2日内编制临时报告书，并登载在指定报刊和指定网站上。</w:t>
      </w:r>
    </w:p>
    <w:p w14:paraId="332F3D6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前款所称重大事件，是指可能对基金份额持有人权益或者基金份额的价格产生重大影响的下列事件：</w:t>
      </w:r>
    </w:p>
    <w:p w14:paraId="3653B3F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1、基金份额持有人大会的召开及决定的事项；</w:t>
      </w:r>
    </w:p>
    <w:p w14:paraId="442C0E3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2、基金终止上市交易、基金合同终止、基金清算；</w:t>
      </w:r>
    </w:p>
    <w:p w14:paraId="692ABEC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3、转换基金运作方式、基金合并；</w:t>
      </w:r>
    </w:p>
    <w:p w14:paraId="27E6C8B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4、更换基金管理人、基金托管人、基金份额登记机构，基金改聘会计师事务所；</w:t>
      </w:r>
    </w:p>
    <w:p w14:paraId="5BAEF3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5、基金管理人委托基金服务机构代为办理基金的份额登记、核算、估值等事项，基金托管人委托基金服务机构代为办理基金的核算、估值、复核等事项；</w:t>
      </w:r>
    </w:p>
    <w:p w14:paraId="61B4690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6、基金管理人、基金托管人的法定名称、住所发生变更；</w:t>
      </w:r>
    </w:p>
    <w:p w14:paraId="612F18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7、基金管理人变更持有百分之五以上股权的股东、基金管理人的实际控制人变更；</w:t>
      </w:r>
    </w:p>
    <w:p w14:paraId="66BE506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8、基金募集期延长或提前结束募集；</w:t>
      </w:r>
    </w:p>
    <w:p w14:paraId="2E1E8CA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9、基金管理人的高级管理人员、基金经理和基金托管人专门基金托管部门负责人发生变动；</w:t>
      </w:r>
    </w:p>
    <w:p w14:paraId="6505CBD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10、基金管理人的董事在最近12个月内变更超过百分之五十，基金管理人、基金托管人专门基金托管部门的主要业务人员在最近12个月内，变动超过百分之三十；</w:t>
      </w:r>
    </w:p>
    <w:p w14:paraId="2A69B84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11、涉及基金财产、基金管理业务、基金托管业务的诉讼或仲裁；</w:t>
      </w:r>
    </w:p>
    <w:p w14:paraId="34CFF02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283C2ED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7DE4D9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14、基金收益分配事项；</w:t>
      </w:r>
    </w:p>
    <w:p w14:paraId="165479D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15、管理费、托管费、申购费、赎回费等费用计提标准、计提方式和费率发生变更；</w:t>
      </w:r>
    </w:p>
    <w:p w14:paraId="41D420D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16、基金份额净值计价错误达基金份额净值百分之零点五；</w:t>
      </w:r>
    </w:p>
    <w:p w14:paraId="01FC1D1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17、本基金开始办理申购、赎回；</w:t>
      </w:r>
    </w:p>
    <w:p w14:paraId="3FF3C3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18、本基金暂定接受申购、赎回申请或重新接受申购、赎回申请；</w:t>
      </w:r>
    </w:p>
    <w:p w14:paraId="05A2092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19、基金变更标的指数；</w:t>
      </w:r>
    </w:p>
    <w:p w14:paraId="3445596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20、基金份额停牌、复牌、暂停上市、恢复上市或终止上市交易；</w:t>
      </w:r>
    </w:p>
    <w:p w14:paraId="6384C95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21、调整最小申购赎回单位、申购赎回方式及申购对价、赎回对价组成；</w:t>
      </w:r>
    </w:p>
    <w:p w14:paraId="782E176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22、调整基金份额类别的设置；</w:t>
      </w:r>
    </w:p>
    <w:p w14:paraId="1B43C43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23、基金推出新业务或服务；</w:t>
      </w:r>
    </w:p>
    <w:p w14:paraId="11CB8C6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24、基金信息披露义务人认为可能对基金份额持有人权益或者基金份额的价格产生重大影响的其他事项或中国证监会规定的其他事项。</w:t>
      </w:r>
    </w:p>
    <w:p w14:paraId="48D6597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（八）澄清公告</w:t>
      </w:r>
    </w:p>
    <w:p w14:paraId="6233AC8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736DD57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（九）清算报告</w:t>
      </w:r>
    </w:p>
    <w:p w14:paraId="57A3E33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4550A7D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（十）基金份额持有人大会决议</w:t>
      </w:r>
    </w:p>
    <w:p w14:paraId="4243F4C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基金份额持有人大会决定的事项，应当依法报中国证监会备案，并予以公告。</w:t>
      </w:r>
    </w:p>
    <w:p w14:paraId="4411E13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（十一）投资股指期货的信息披露</w:t>
      </w:r>
    </w:p>
    <w:p w14:paraId="7CFAB96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39A86363"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（十二）投资国债期货的信息披露</w:t>
      </w:r>
    </w:p>
    <w:p w14:paraId="0BF9B04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04EB2E3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（十三）投资股票期权的信息披露</w:t>
      </w:r>
    </w:p>
    <w:p w14:paraId="4D58B8D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FB7E72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（十四）投资中小企业私募债券的信息披露</w:t>
      </w:r>
    </w:p>
    <w:p w14:paraId="2D2C5F5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1A5397E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（十五）投资资产支持证券的信息披露</w:t>
      </w:r>
    </w:p>
    <w:p w14:paraId="13F845D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369B8A9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（十六）中国证监会规定的其他信息。</w:t>
      </w:r>
    </w:p>
    <w:p w14:paraId="0821968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六、信息披露事务管理</w:t>
      </w:r>
    </w:p>
    <w:p w14:paraId="0B97BB2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基金管理人、基金托管人应当建立健全信息披露管理制度，指定专门部门及高级管理人员负责管理信息披露事务。</w:t>
      </w:r>
    </w:p>
    <w:p w14:paraId="56F40E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基金信息披露义务人公开披露基金信息，应当符合中国证监会相关基金信息披露内容与格式准则等法规的规定。</w:t>
      </w:r>
    </w:p>
    <w:p w14:paraId="6BCDDF1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Pr>
          <w:rFonts w:asciiTheme="minorEastAsia" w:hAnsiTheme="minorEastAsia" w:hint="eastAsia"/>
          <w:bCs/>
          <w:sz w:val="24"/>
        </w:rPr>
        <w:lastRenderedPageBreak/>
        <w:t>的相关基金信息进行进行复核、审查，并向基金管理人进行书面或电子确认。</w:t>
      </w:r>
    </w:p>
    <w:p w14:paraId="53F4B24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6D6717F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270E587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6C646D8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为基金信息披露义务人公开披露的基金信息出具审计报告、法律意见书的专业机构，应当制作工作底稿，并将相关档案至少保存到《基金合同》终止后</w:t>
      </w:r>
      <w:r>
        <w:rPr>
          <w:rFonts w:asciiTheme="minorEastAsia" w:hAnsiTheme="minorEastAsia"/>
          <w:bCs/>
          <w:sz w:val="24"/>
        </w:rPr>
        <w:t>10</w:t>
      </w:r>
      <w:r>
        <w:rPr>
          <w:rFonts w:asciiTheme="minorEastAsia" w:hAnsiTheme="minorEastAsia" w:hint="eastAsia"/>
          <w:bCs/>
          <w:sz w:val="24"/>
        </w:rPr>
        <w:t>年。</w:t>
      </w:r>
    </w:p>
    <w:p w14:paraId="63CA928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七、信息披露文件的存放与查阅</w:t>
      </w:r>
    </w:p>
    <w:p w14:paraId="6D64582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
          <w:bCs/>
          <w:sz w:val="24"/>
          <w:szCs w:val="24"/>
        </w:rPr>
      </w:pPr>
      <w:r>
        <w:rPr>
          <w:rFonts w:asciiTheme="minorEastAsia" w:hAnsiTheme="minorEastAsia" w:hint="eastAsia"/>
          <w:bCs/>
          <w:sz w:val="24"/>
        </w:rPr>
        <w:t>依法必须披露的信息发布后，基金管理人、基金托管人应当按照相关法律法规规定将信息置备于公司住所、基金上市交易的证券交易所，供社会公众查阅、复制。</w:t>
      </w:r>
    </w:p>
    <w:p w14:paraId="3D95B2F8"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2"/>
          <w:pgSz w:w="11906" w:h="16838"/>
          <w:pgMar w:top="1440" w:right="1800" w:bottom="1440" w:left="1800" w:header="851" w:footer="992" w:gutter="0"/>
          <w:pgNumType w:chapStyle="1"/>
          <w:cols w:space="720"/>
          <w:docGrid w:type="lines" w:linePitch="312"/>
        </w:sectPr>
      </w:pPr>
      <w:bookmarkStart w:id="309" w:name="_Toc416264552"/>
      <w:bookmarkStart w:id="310" w:name="_Toc263092324"/>
      <w:bookmarkStart w:id="311" w:name="_Toc214873605"/>
      <w:bookmarkStart w:id="312" w:name="_Toc147463125"/>
      <w:bookmarkStart w:id="313" w:name="_Toc21073398"/>
      <w:bookmarkStart w:id="314" w:name="_Toc12357178"/>
      <w:bookmarkStart w:id="315" w:name="_Toc92662708"/>
      <w:bookmarkStart w:id="316" w:name="_Toc93226150"/>
      <w:bookmarkStart w:id="317" w:name="_Toc1043"/>
      <w:bookmarkStart w:id="318" w:name="_Toc141703897"/>
      <w:bookmarkStart w:id="319" w:name="_Toc31736"/>
      <w:bookmarkStart w:id="320" w:name="_Toc18007"/>
      <w:bookmarkStart w:id="321" w:name="_Toc17499"/>
      <w:bookmarkStart w:id="322" w:name="_Toc128310500"/>
      <w:bookmarkStart w:id="323" w:name="_Toc18747"/>
      <w:bookmarkStart w:id="324" w:name="_Toc352229763"/>
      <w:bookmarkStart w:id="325" w:name="_Toc23859"/>
      <w:bookmarkStart w:id="326" w:name="_Toc21206"/>
      <w:bookmarkStart w:id="327" w:name="_Toc28961"/>
      <w:bookmarkStart w:id="328" w:name="_Toc10894"/>
      <w:bookmarkStart w:id="329" w:name="_Toc13255"/>
      <w:bookmarkStart w:id="330" w:name="_Toc29695"/>
      <w:bookmarkStart w:id="331" w:name="_Toc139991747"/>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14:paraId="32FFAAF0" w14:textId="77777777" w:rsidR="00325B78" w:rsidRDefault="003559C3">
      <w:pPr>
        <w:pStyle w:val="1"/>
        <w:jc w:val="center"/>
        <w:rPr>
          <w:rFonts w:asciiTheme="minorEastAsia" w:eastAsiaTheme="minorEastAsia" w:hAnsiTheme="minorEastAsia"/>
          <w:sz w:val="30"/>
          <w:szCs w:val="30"/>
        </w:rPr>
      </w:pPr>
      <w:bookmarkStart w:id="332" w:name="_Toc521338337"/>
      <w:r>
        <w:rPr>
          <w:rFonts w:asciiTheme="minorEastAsia" w:eastAsiaTheme="minorEastAsia" w:hAnsiTheme="minorEastAsia" w:hint="eastAsia"/>
          <w:sz w:val="30"/>
          <w:szCs w:val="30"/>
        </w:rPr>
        <w:lastRenderedPageBreak/>
        <w:t>第十六部分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风险揭示</w:t>
      </w:r>
      <w:bookmarkEnd w:id="309"/>
      <w:bookmarkEnd w:id="310"/>
      <w:bookmarkEnd w:id="311"/>
      <w:bookmarkEnd w:id="312"/>
      <w:bookmarkEnd w:id="313"/>
      <w:bookmarkEnd w:id="314"/>
      <w:bookmarkEnd w:id="332"/>
    </w:p>
    <w:p w14:paraId="154D80AC"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594E04E6"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11ED12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364AD10F"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6F430B0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A0A2E6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3A32E2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562EC7C4"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B2813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6A133094"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D3BA0A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38F801B"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633290C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25EA1890"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20BD0B1B"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 xml:space="preserve">2）巨额赎回情形下的流动性风险管理措施 </w:t>
      </w:r>
    </w:p>
    <w:p w14:paraId="0F5FC688"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84FF9F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5F35592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1CAA7155"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51CA91E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34B7A4B"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619F7E5D"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3EBF9DF0"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581AC618"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162E729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0EEFE075"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14:paraId="23829FC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、股指期货、国债期货等金融衍生品投资风险</w:t>
      </w:r>
    </w:p>
    <w:p w14:paraId="6539574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63D56C5F"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0DAB59D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01A28B70"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53CC049A"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4、资产支持证券投资风险</w:t>
      </w:r>
    </w:p>
    <w:p w14:paraId="54D97BA3"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ABS）或资产支持票据（ABN）是一种债券性质的金融工具，其向投资者支付的本息来自于基础资产</w:t>
      </w:r>
      <w:r>
        <w:rPr>
          <w:rFonts w:asciiTheme="minorEastAsia" w:hAnsiTheme="minorEastAsia" w:cs="Arial" w:hint="eastAsia"/>
          <w:bCs/>
          <w:sz w:val="24"/>
          <w:szCs w:val="24"/>
        </w:rPr>
        <w:t>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668EC8A"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5、股票期权投资风险</w:t>
      </w:r>
    </w:p>
    <w:p w14:paraId="7247392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w:t>
      </w:r>
      <w:r>
        <w:rPr>
          <w:rFonts w:asciiTheme="minorEastAsia" w:hAnsiTheme="minorEastAsia" w:cs="Arial" w:hint="eastAsia"/>
          <w:bCs/>
          <w:sz w:val="24"/>
          <w:szCs w:val="24"/>
        </w:rPr>
        <w:lastRenderedPageBreak/>
        <w:t>失。</w:t>
      </w:r>
    </w:p>
    <w:p w14:paraId="31698BC1"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6、存托凭证投资风险</w:t>
      </w:r>
    </w:p>
    <w:p w14:paraId="39233046"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15FFBA0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0E8FAAA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3891BC6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49F5940F"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6D3DD8B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8AFD971"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0D35B2B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6016219F" w14:textId="77777777" w:rsidR="00325B78" w:rsidRDefault="00325B78">
      <w:pPr>
        <w:widowControl/>
        <w:spacing w:line="360" w:lineRule="auto"/>
        <w:jc w:val="left"/>
        <w:rPr>
          <w:rFonts w:asciiTheme="minorEastAsia" w:hAnsiTheme="minorEastAsia" w:cs="Times New Roman"/>
          <w:b/>
          <w:bCs/>
          <w:kern w:val="44"/>
          <w:sz w:val="24"/>
          <w:szCs w:val="24"/>
        </w:rPr>
        <w:sectPr w:rsidR="00325B78">
          <w:footerReference w:type="default" r:id="rId33"/>
          <w:pgSz w:w="11906" w:h="16838"/>
          <w:pgMar w:top="1440" w:right="1800" w:bottom="1440" w:left="1800" w:header="851" w:footer="992" w:gutter="0"/>
          <w:pgNumType w:chapStyle="1"/>
          <w:cols w:space="720"/>
          <w:docGrid w:type="lines" w:linePitch="312"/>
        </w:sectPr>
      </w:pPr>
    </w:p>
    <w:p w14:paraId="4C14B65D" w14:textId="77777777" w:rsidR="00325B78" w:rsidRDefault="003559C3">
      <w:pPr>
        <w:pStyle w:val="1"/>
        <w:jc w:val="center"/>
        <w:rPr>
          <w:rFonts w:asciiTheme="minorEastAsia" w:eastAsiaTheme="minorEastAsia" w:hAnsiTheme="minorEastAsia"/>
          <w:sz w:val="30"/>
          <w:szCs w:val="30"/>
        </w:rPr>
      </w:pPr>
      <w:bookmarkStart w:id="333" w:name="_Toc521338338"/>
      <w:r>
        <w:rPr>
          <w:rFonts w:asciiTheme="minorEastAsia" w:eastAsiaTheme="minorEastAsia" w:hAnsiTheme="minorEastAsia" w:hint="eastAsia"/>
          <w:sz w:val="30"/>
          <w:szCs w:val="30"/>
        </w:rPr>
        <w:lastRenderedPageBreak/>
        <w:t>第十七部分</w:t>
      </w:r>
      <w:r>
        <w:rPr>
          <w:rFonts w:asciiTheme="minorEastAsia" w:eastAsiaTheme="minorEastAsia" w:hAnsiTheme="minorEastAsia"/>
          <w:sz w:val="30"/>
          <w:szCs w:val="30"/>
        </w:rPr>
        <w:t xml:space="preserve">  </w:t>
      </w:r>
      <w:bookmarkEnd w:id="315"/>
      <w:bookmarkEnd w:id="316"/>
      <w:r>
        <w:rPr>
          <w:rFonts w:asciiTheme="minorEastAsia" w:eastAsiaTheme="minorEastAsia" w:hAnsiTheme="minorEastAsia" w:hint="eastAsia"/>
          <w:sz w:val="30"/>
          <w:szCs w:val="30"/>
        </w:rPr>
        <w:t>基金合同的变更、终止与基金财产的清算</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3"/>
    </w:p>
    <w:p w14:paraId="51A4F350" w14:textId="77777777" w:rsidR="00325B78" w:rsidRDefault="00325B78">
      <w:pPr>
        <w:spacing w:line="360" w:lineRule="auto"/>
        <w:ind w:firstLineChars="200" w:firstLine="480"/>
        <w:rPr>
          <w:rFonts w:asciiTheme="minorEastAsia" w:hAnsiTheme="minorEastAsia" w:cs="Times New Roman"/>
          <w:bCs/>
          <w:sz w:val="24"/>
          <w:szCs w:val="24"/>
        </w:rPr>
      </w:pPr>
    </w:p>
    <w:p w14:paraId="401722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334" w:name="_Toc79392639"/>
      <w:bookmarkStart w:id="335" w:name="_Toc93226151"/>
      <w:bookmarkStart w:id="336" w:name="_Toc11049"/>
      <w:bookmarkStart w:id="337" w:name="_Toc11802"/>
      <w:bookmarkStart w:id="338" w:name="_Toc12028"/>
      <w:bookmarkStart w:id="339" w:name="_Toc8512"/>
      <w:bookmarkStart w:id="340" w:name="_Toc1421"/>
      <w:bookmarkStart w:id="341" w:name="_Toc128310501"/>
      <w:bookmarkStart w:id="342" w:name="_Toc352229764"/>
      <w:bookmarkStart w:id="343" w:name="_Toc1173"/>
      <w:bookmarkStart w:id="344" w:name="_Toc21351"/>
      <w:bookmarkStart w:id="345" w:name="_Toc92662709"/>
      <w:bookmarkStart w:id="346" w:name="_Toc29289"/>
      <w:bookmarkStart w:id="347" w:name="_Toc31866"/>
      <w:bookmarkStart w:id="348" w:name="_Toc141703898"/>
      <w:bookmarkStart w:id="349" w:name="_Toc139991748"/>
      <w:bookmarkStart w:id="350" w:name="_Toc193"/>
      <w:bookmarkStart w:id="351" w:name="_Toc3056"/>
      <w:r>
        <w:rPr>
          <w:rFonts w:asciiTheme="minorEastAsia" w:hAnsiTheme="minorEastAsia" w:hint="eastAsia"/>
          <w:bCs/>
          <w:sz w:val="24"/>
        </w:rPr>
        <w:t>一、《基金合同》的变更</w:t>
      </w:r>
      <w:bookmarkEnd w:id="334"/>
    </w:p>
    <w:p w14:paraId="5298107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2EBBA15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 xml:space="preserve"> </w:t>
      </w:r>
      <w:r>
        <w:rPr>
          <w:rFonts w:asciiTheme="minorEastAsia" w:hAnsiTheme="minorEastAsia" w:hint="eastAsia"/>
          <w:bCs/>
          <w:sz w:val="24"/>
        </w:rPr>
        <w:t>2、关于《基金合同》变更的基金份额持有人大会决议自生效后方可执行，并自决议生效后两个工作日内在指定媒介公告。</w:t>
      </w:r>
    </w:p>
    <w:p w14:paraId="6F2A05E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二、《基金合同》的终止事由</w:t>
      </w:r>
    </w:p>
    <w:p w14:paraId="3A30A98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有下列情形之一的，《基金合同》应当终止：</w:t>
      </w:r>
    </w:p>
    <w:p w14:paraId="77E4BF1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1、基金份额持有人大会决定终止的；</w:t>
      </w:r>
    </w:p>
    <w:p w14:paraId="1D84AD4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2、基金管理人、基金托管人职责终止，在6个月内没有新基金管理人、新基金托管人承接的；</w:t>
      </w:r>
    </w:p>
    <w:p w14:paraId="05F84C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3</w:t>
      </w:r>
      <w:r>
        <w:rPr>
          <w:rFonts w:asciiTheme="minorEastAsia" w:hAnsiTheme="minorEastAsia" w:hint="eastAsia"/>
          <w:bCs/>
          <w:sz w:val="24"/>
        </w:rPr>
        <w:t>、《基金合同》约定的其他情形；</w:t>
      </w:r>
    </w:p>
    <w:p w14:paraId="2199681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、相关法律法规和中国证监会规定的其他情况。</w:t>
      </w:r>
    </w:p>
    <w:p w14:paraId="153BEAF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三、基金财产的清算</w:t>
      </w:r>
    </w:p>
    <w:p w14:paraId="36B0E1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1、基金财产清算小组：自出现《基金合同》终止事由之日起30个工作日内成立清算小组，基金管理人组织基金财产清算小组并在中国证监会的监督下进行基金清算。</w:t>
      </w:r>
    </w:p>
    <w:p w14:paraId="3ABBCCC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51AB95B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3、基金财产清算小组职责：基金财产清算小组负责基金财产的保管、清理、估价、变现和分配。基金财产清算小组可以依法进行必要的民事活动。</w:t>
      </w:r>
    </w:p>
    <w:p w14:paraId="3E9B090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4、基金财产清算程序：</w:t>
      </w:r>
    </w:p>
    <w:p w14:paraId="5CB7692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（1）《基金合同》终止情形出现时，由基金财产清算小组统一接管基金；</w:t>
      </w:r>
    </w:p>
    <w:p w14:paraId="0349DBC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（2）对基金财产和债权债务进行清理和确认；</w:t>
      </w:r>
    </w:p>
    <w:p w14:paraId="4382311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（3）对基金财产进行估值和变现；</w:t>
      </w:r>
    </w:p>
    <w:p w14:paraId="74A350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（4）制作清算报告；</w:t>
      </w:r>
    </w:p>
    <w:p w14:paraId="385222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（5）聘请具有证券、期货相关业务资格的会计师事务所对清算报告进行外部审计，聘请律师事务所对清算报告出具法律意见书；</w:t>
      </w:r>
    </w:p>
    <w:p w14:paraId="4206F55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（6）将清算报告报中国证监会备案并公告；</w:t>
      </w:r>
    </w:p>
    <w:p w14:paraId="1FFE10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（7）对基金剩余财产进行分配。</w:t>
      </w:r>
    </w:p>
    <w:p w14:paraId="70BF49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w:t>
      </w:r>
    </w:p>
    <w:p w14:paraId="7572402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四、清算费用</w:t>
      </w:r>
    </w:p>
    <w:p w14:paraId="3B1333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清算费用是指基金财产清算小组在进行基金清算过程中发生的所有合理费用，清算费用由基金财产清算小组优先从基金财产中支付。</w:t>
      </w:r>
    </w:p>
    <w:p w14:paraId="6AA7517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五、基金财产清算剩余资产的分配</w:t>
      </w:r>
    </w:p>
    <w:p w14:paraId="2FEDA07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依据基金财产清算的分配方案，将基金财产清算后的全部剩余资产扣除基金财产清算费用、交纳所欠税款并清偿基金债务后，按基金份额持有人持有的基金份额比例进行分配。</w:t>
      </w:r>
    </w:p>
    <w:p w14:paraId="4A31EBB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六、基金财产清算的公告</w:t>
      </w:r>
    </w:p>
    <w:p w14:paraId="782BC5C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hAnsiTheme="minorEastAsia"/>
          <w:bCs/>
          <w:sz w:val="24"/>
        </w:rPr>
        <w:t>5</w:t>
      </w:r>
      <w:r>
        <w:rPr>
          <w:rFonts w:asciiTheme="minorEastAsia" w:hAnsiTheme="minorEastAsia" w:hint="eastAsia"/>
          <w:bCs/>
          <w:sz w:val="24"/>
        </w:rPr>
        <w:t>个工作日内由基金财产清算小组进行公告。</w:t>
      </w:r>
    </w:p>
    <w:p w14:paraId="42506E3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七、基金财产清算账册及文件的保存</w:t>
      </w:r>
    </w:p>
    <w:p w14:paraId="22A2047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hint="eastAsia"/>
          <w:bCs/>
          <w:sz w:val="24"/>
        </w:rPr>
        <w:t>基金财产清算账册及有关文件由基金托管人保存</w:t>
      </w:r>
      <w:r>
        <w:rPr>
          <w:rFonts w:asciiTheme="minorEastAsia" w:hAnsiTheme="minorEastAsia"/>
          <w:bCs/>
          <w:sz w:val="24"/>
        </w:rPr>
        <w:t>15</w:t>
      </w:r>
      <w:r>
        <w:rPr>
          <w:rFonts w:asciiTheme="minorEastAsia" w:hAnsiTheme="minorEastAsia" w:hint="eastAsia"/>
          <w:bCs/>
          <w:sz w:val="24"/>
        </w:rPr>
        <w:t>年以上</w:t>
      </w:r>
      <w:r>
        <w:rPr>
          <w:rFonts w:asciiTheme="minorEastAsia" w:hAnsiTheme="minorEastAsia" w:cs="Times New Roman" w:hint="eastAsia"/>
          <w:sz w:val="24"/>
          <w:szCs w:val="24"/>
        </w:rPr>
        <w:t>。</w:t>
      </w:r>
    </w:p>
    <w:p w14:paraId="3C92D938"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4"/>
          <w:pgSz w:w="11906" w:h="16838"/>
          <w:pgMar w:top="1440" w:right="1800" w:bottom="1440" w:left="1800" w:header="851" w:footer="992" w:gutter="0"/>
          <w:pgNumType w:chapStyle="1"/>
          <w:cols w:space="720"/>
          <w:docGrid w:type="lines" w:linePitch="312"/>
        </w:sectPr>
      </w:pPr>
      <w:bookmarkStart w:id="352" w:name="_Toc416264553"/>
      <w:bookmarkStart w:id="353" w:name="_Toc263092326"/>
      <w:bookmarkStart w:id="354" w:name="_Toc214873607"/>
      <w:bookmarkStart w:id="355" w:name="_Toc139991749"/>
      <w:bookmarkStart w:id="356" w:name="_Toc7170"/>
      <w:bookmarkStart w:id="357" w:name="_Toc8059"/>
      <w:bookmarkStart w:id="358" w:name="_Toc352229765"/>
      <w:bookmarkStart w:id="359" w:name="_Toc22978"/>
      <w:bookmarkStart w:id="360" w:name="_Toc29891"/>
      <w:bookmarkStart w:id="361" w:name="_Toc9005"/>
      <w:bookmarkStart w:id="362" w:name="_Toc25647"/>
      <w:bookmarkStart w:id="363" w:name="_Toc123102466"/>
      <w:bookmarkStart w:id="364" w:name="_Toc98560364"/>
      <w:bookmarkStart w:id="365" w:name="_Toc6237"/>
      <w:bookmarkStart w:id="366" w:name="_Toc10006"/>
      <w:bookmarkStart w:id="367" w:name="_Toc8049"/>
      <w:bookmarkStart w:id="368" w:name="_Toc123112247"/>
      <w:bookmarkStart w:id="369" w:name="_Toc27464"/>
      <w:bookmarkStart w:id="370" w:name="_Toc141703899"/>
      <w:bookmarkStart w:id="371" w:name="_Toc11113"/>
      <w:bookmarkStart w:id="372" w:name="_Toc123051465"/>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14:paraId="68A420D1" w14:textId="77777777" w:rsidR="00325B78" w:rsidRDefault="003559C3">
      <w:pPr>
        <w:pStyle w:val="1"/>
        <w:jc w:val="center"/>
        <w:rPr>
          <w:rFonts w:asciiTheme="minorEastAsia" w:eastAsiaTheme="minorEastAsia" w:hAnsiTheme="minorEastAsia"/>
          <w:sz w:val="30"/>
          <w:szCs w:val="30"/>
        </w:rPr>
      </w:pPr>
      <w:bookmarkStart w:id="373" w:name="_Toc521338339"/>
      <w:r>
        <w:rPr>
          <w:rFonts w:asciiTheme="minorEastAsia" w:eastAsiaTheme="minorEastAsia" w:hAnsiTheme="minorEastAsia" w:hint="eastAsia"/>
          <w:sz w:val="30"/>
          <w:szCs w:val="30"/>
        </w:rPr>
        <w:lastRenderedPageBreak/>
        <w:t>第十八部分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基金合同的内容摘要</w:t>
      </w:r>
      <w:bookmarkEnd w:id="352"/>
      <w:bookmarkEnd w:id="353"/>
      <w:bookmarkEnd w:id="354"/>
      <w:bookmarkEnd w:id="373"/>
    </w:p>
    <w:p w14:paraId="7B8BEC3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14:paraId="41F197E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bCs/>
          <w:sz w:val="24"/>
          <w:szCs w:val="24"/>
        </w:rPr>
        <w:tab/>
      </w:r>
      <w:r>
        <w:rPr>
          <w:rFonts w:asciiTheme="minorEastAsia" w:hAnsiTheme="minorEastAsia" w:cs="Times New Roman" w:hint="eastAsia"/>
          <w:bCs/>
          <w:sz w:val="24"/>
          <w:szCs w:val="24"/>
        </w:rPr>
        <w:t>基金管理人的权利与义务</w:t>
      </w:r>
    </w:p>
    <w:p w14:paraId="6C5C587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1、根据《基金法》、《运作办法》及其他有关规定，基金管理人的权利包括但不限于：</w:t>
      </w:r>
    </w:p>
    <w:p w14:paraId="2DBBDE1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w:t>
      </w:r>
    </w:p>
    <w:p w14:paraId="1B44368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2）自《基金合同》生效之日起，根据法律法规和《基金合同》独立运用并管理基金财产；</w:t>
      </w:r>
    </w:p>
    <w:p w14:paraId="22ECC3E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3）依照《基金合同》收取基金管理费以及法律法规规定或中国证监会批准的其他费用；</w:t>
      </w:r>
    </w:p>
    <w:p w14:paraId="7023DC6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4）销售基金份额；</w:t>
      </w:r>
    </w:p>
    <w:p w14:paraId="2ACBBF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5）按照规定召集基金份额持有人大会；</w:t>
      </w:r>
    </w:p>
    <w:p w14:paraId="657E680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3D6A3FF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7）在基金托管人更换时，提名新的基金托管人；</w:t>
      </w:r>
    </w:p>
    <w:p w14:paraId="3024DBF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8）选择、更换基金销售机构，对基金销售机构的相关行为进行监督和处理； </w:t>
      </w:r>
    </w:p>
    <w:p w14:paraId="1118836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9）担任或委托其他符合条件的机构担任基金登记机构办理基金登记业务并获得《基金合同》规定的费用； </w:t>
      </w:r>
    </w:p>
    <w:p w14:paraId="7474ED7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10）依据《基金合同》及有关法律规定决定基金收益的分配方案；</w:t>
      </w:r>
      <w:r>
        <w:rPr>
          <w:rFonts w:asciiTheme="minorEastAsia" w:hAnsiTheme="minorEastAsia" w:cs="Times New Roman"/>
          <w:bCs/>
          <w:sz w:val="24"/>
          <w:szCs w:val="24"/>
        </w:rPr>
        <w:tab/>
      </w:r>
    </w:p>
    <w:p w14:paraId="44C7B8A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11）在《基金合同》约定的范围内，拒绝或暂停受理申购与赎回申请； </w:t>
      </w:r>
    </w:p>
    <w:p w14:paraId="3D042D1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12）依照法律法规为基金的利益对被投资公司行使股东权利，为基金的利益行使因基金财产投资于证券所产生的权利；</w:t>
      </w:r>
      <w:r>
        <w:rPr>
          <w:rFonts w:asciiTheme="minorEastAsia" w:hAnsiTheme="minorEastAsia" w:cs="Times New Roman"/>
          <w:bCs/>
          <w:sz w:val="24"/>
          <w:szCs w:val="24"/>
        </w:rPr>
        <w:tab/>
      </w:r>
    </w:p>
    <w:p w14:paraId="6442DBA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13）以基金管理人的名义，代表基金份额持有人的利益行使诉讼权利或者实施其他法律行为；</w:t>
      </w:r>
      <w:r>
        <w:rPr>
          <w:rFonts w:asciiTheme="minorEastAsia" w:hAnsiTheme="minorEastAsia" w:cs="Times New Roman"/>
          <w:bCs/>
          <w:sz w:val="24"/>
          <w:szCs w:val="24"/>
        </w:rPr>
        <w:tab/>
      </w:r>
    </w:p>
    <w:p w14:paraId="73F202D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14）选择、更换律师事务所、会计师事务所、证券经纪商、期货经纪商或其他为基金提供服务的外部机构；</w:t>
      </w:r>
      <w:r>
        <w:rPr>
          <w:rFonts w:asciiTheme="minorEastAsia" w:hAnsiTheme="minorEastAsia" w:cs="Times New Roman"/>
          <w:bCs/>
          <w:sz w:val="24"/>
          <w:szCs w:val="24"/>
        </w:rPr>
        <w:tab/>
      </w:r>
    </w:p>
    <w:p w14:paraId="2662E1A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15）在符合有关法律、法规的前提下，制订和调整有关基金认购、申购、赎回、转换和</w:t>
      </w:r>
      <w:r>
        <w:rPr>
          <w:rFonts w:asciiTheme="minorEastAsia" w:hAnsiTheme="minorEastAsia" w:cs="Times New Roman" w:hint="eastAsia"/>
          <w:bCs/>
          <w:sz w:val="24"/>
          <w:szCs w:val="24"/>
        </w:rPr>
        <w:t>非交易过户等业务规则；</w:t>
      </w:r>
    </w:p>
    <w:p w14:paraId="3A7748F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16）法律法规及中国证监会规定的和《基金合同》约定的其他权利。</w:t>
      </w:r>
    </w:p>
    <w:p w14:paraId="0D37E7C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2、根据《基金法》、《运作办法》及其他有关规定，基金管理人的义务包括但不限于：</w:t>
      </w:r>
    </w:p>
    <w:p w14:paraId="34C39D4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1）依法募集资金，办理或者委托经中国证监会认定的其他机构代为办理基金份额的发售、申购、赎回和登记事宜；</w:t>
      </w:r>
    </w:p>
    <w:p w14:paraId="4F757A6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2）办理基金备案手续；</w:t>
      </w:r>
    </w:p>
    <w:p w14:paraId="68E63B9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3）自《基金合同》生效之日起，以诚实信用、谨慎勤勉的原则管理和运用基金财产；</w:t>
      </w:r>
    </w:p>
    <w:p w14:paraId="63896FE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4）配备足够的具有专业资格的人员进行基金投资分析、决策，以专业化的经营方式管理和运作基金财产；</w:t>
      </w:r>
    </w:p>
    <w:p w14:paraId="2A965BB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5）建立健全内部风险控制、监察与稽核、财务管理及人事管理等制度，保证所管理的基金财产和基金管理人的财产相互独立，对所管理的不同基金分别管理，分别记账，进行证券投资；</w:t>
      </w:r>
    </w:p>
    <w:p w14:paraId="654945C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6）除依据《基金法》、《基金合同》及其他有关规定外，不得利用基金财产为自己及任何第三人谋取利益，不得委托第三人运作基金财产；</w:t>
      </w:r>
    </w:p>
    <w:p w14:paraId="4707F73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7）依法接受基金托管人的监督；</w:t>
      </w:r>
    </w:p>
    <w:p w14:paraId="17A474E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bCs/>
          <w:sz w:val="24"/>
          <w:szCs w:val="24"/>
        </w:rPr>
        <w:t>基金净值信息，确定基金份额申购、赎回对价，编制申购赎回清单；</w:t>
      </w:r>
    </w:p>
    <w:p w14:paraId="1B251C3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9）进行基金会计核算并编制基金财务会计报告；</w:t>
      </w:r>
    </w:p>
    <w:p w14:paraId="79B8CF4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10）编制季度</w:t>
      </w:r>
      <w:r>
        <w:rPr>
          <w:rFonts w:asciiTheme="minorEastAsia" w:hAnsiTheme="minorEastAsia" w:cs="Times New Roman" w:hint="eastAsia"/>
          <w:bCs/>
          <w:sz w:val="24"/>
          <w:szCs w:val="24"/>
        </w:rPr>
        <w:t>报告、中期报告和年度报告；</w:t>
      </w:r>
    </w:p>
    <w:p w14:paraId="41F4104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11）严格按照《基金法》、《基金合同》及其他有关规定，履行信息披露及报告义务；</w:t>
      </w:r>
    </w:p>
    <w:p w14:paraId="4B219D5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12）保守基金商业秘密，不泄露基金投资计划、投资意向等。除《基金法》、《基金合同》及其他有关规定另有规定外，在基金信息公开披露前应予保密，不向他人泄露；</w:t>
      </w:r>
    </w:p>
    <w:p w14:paraId="639E87E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13）按《基金合同》的约定确定基金收益分配方案，及时向基金份额持有人分配基金收益；</w:t>
      </w:r>
    </w:p>
    <w:p w14:paraId="53D136B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14）按规定受理申购与赎回申请，及时、足额支付赎回款项；</w:t>
      </w:r>
    </w:p>
    <w:p w14:paraId="1C2DA78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15）依据《基金法》、《基金合同》及其他有关规定召集基金份额持有人大会或配合基金托管人、基金份额持有人依法召集基金份额持有人大会；</w:t>
      </w:r>
    </w:p>
    <w:p w14:paraId="1E7FFE9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16）按规定保存基金财产管理业务活动的会计账册、报表、记录和其他相关资料15年以上；</w:t>
      </w:r>
    </w:p>
    <w:p w14:paraId="2F55E06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C8FE16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18）组织并参加基金财产清算小组，参与基金财产的保管、清理、估价、变现和分配；</w:t>
      </w:r>
    </w:p>
    <w:p w14:paraId="06C73FE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19）面临解散、依法被撤销或者被依法宣告破产时，及时报告中国证监会并通知基金托管人；</w:t>
      </w:r>
    </w:p>
    <w:p w14:paraId="24EA603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20）因违反《基金合同》导致基金财产的损失或损害基金份额持有人合法权益时，应当承担赔偿责任，其赔偿责任不因其退任而免除；</w:t>
      </w:r>
    </w:p>
    <w:p w14:paraId="4E79469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21）监督基金托管人按法律法规和《基金合同》规定履行自己的义务，基金托管人违反《基金合同》造成基金财产损失时，基金管理人应为基金份额持有人利益向基金托管人追偿；</w:t>
      </w:r>
    </w:p>
    <w:p w14:paraId="1D96D6D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22）当基金管理人将其义务委托第三方处理时，应当对第三方处理有关基金事务的行为承担责任；</w:t>
      </w:r>
    </w:p>
    <w:p w14:paraId="3EBBEB5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23）以基金管理人名义，代表基金份额持有人利益行使诉讼权利或实施其他法律行为；</w:t>
      </w:r>
    </w:p>
    <w:p w14:paraId="4A40332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1BF77B7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25）执行生效的基金份额持有人大会的决议；</w:t>
      </w:r>
    </w:p>
    <w:p w14:paraId="004880B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26）建立并保存基金份额持有人名册；</w:t>
      </w:r>
    </w:p>
    <w:p w14:paraId="787DAE7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27）法律法规及中国证监会规定的和《基金合同》约定的其他义务。</w:t>
      </w:r>
    </w:p>
    <w:p w14:paraId="089ACC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bCs/>
          <w:sz w:val="24"/>
          <w:szCs w:val="24"/>
        </w:rPr>
        <w:tab/>
      </w:r>
      <w:r>
        <w:rPr>
          <w:rFonts w:asciiTheme="minorEastAsia" w:hAnsiTheme="minorEastAsia" w:cs="Times New Roman" w:hint="eastAsia"/>
          <w:bCs/>
          <w:sz w:val="24"/>
          <w:szCs w:val="24"/>
        </w:rPr>
        <w:t>基金托管人的权利与义务</w:t>
      </w:r>
    </w:p>
    <w:p w14:paraId="35A3EE1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1、根据《基金法》、《运作办法》及其他有关规定，基金托管人的权利包括但不限于：</w:t>
      </w:r>
    </w:p>
    <w:p w14:paraId="6CF1CCE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1）自《基金合同》生效之日起，依法</w:t>
      </w:r>
      <w:r>
        <w:rPr>
          <w:rFonts w:asciiTheme="minorEastAsia" w:hAnsiTheme="minorEastAsia" w:cs="Times New Roman" w:hint="eastAsia"/>
          <w:bCs/>
          <w:sz w:val="24"/>
          <w:szCs w:val="24"/>
        </w:rPr>
        <w:t>律法规和《基金合同》的规定安全保管基金财产；</w:t>
      </w:r>
    </w:p>
    <w:p w14:paraId="134ED75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2）依《基金合同》约定获得基金托管费以及法律法规规定或监管部门批准的其他费用；</w:t>
      </w:r>
    </w:p>
    <w:p w14:paraId="52A8169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576C37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4）根据相关市场规则，为基金开设资金账户、证券账户</w:t>
      </w:r>
      <w:r>
        <w:rPr>
          <w:rFonts w:asciiTheme="minorEastAsia" w:hAnsiTheme="minorEastAsia" w:cs="Times New Roman" w:hint="eastAsia"/>
          <w:bCs/>
          <w:sz w:val="24"/>
          <w:szCs w:val="24"/>
        </w:rPr>
        <w:t>、期货账户等投资所需账户，为基金办理证券交易资金清算；</w:t>
      </w:r>
    </w:p>
    <w:p w14:paraId="0834AF2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5）提议召开或召集基金份额持有人大会；</w:t>
      </w:r>
    </w:p>
    <w:p w14:paraId="6831251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6）在基金管理人更换时，提名新的基金管理人；</w:t>
      </w:r>
    </w:p>
    <w:p w14:paraId="4069CC9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7）法律法规及中国证监会规定的和《基金合同》约定的其他权利。</w:t>
      </w:r>
    </w:p>
    <w:p w14:paraId="35DA646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2、根据《基金法》、《运作办法》及其他有关规定，基金托管人的义务包括但不限于：</w:t>
      </w:r>
    </w:p>
    <w:p w14:paraId="164B331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1）以诚实信用、勤勉尽责的原则持有并安全保管基金财产；</w:t>
      </w:r>
    </w:p>
    <w:p w14:paraId="5DF4BBF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2）设立专门的基金托管部门，具有符合要求的营业场所，配备足够的、合格的熟悉基金托管业务的专职人员，负责基金财产托管事宜；</w:t>
      </w:r>
    </w:p>
    <w:p w14:paraId="10DD050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A16736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4）除依据《基金法》、《基金合同》及其他有关规定外，不得利用基金财产为自己及任何第三人谋取利益，不得委托第三人托管基金财产；</w:t>
      </w:r>
    </w:p>
    <w:p w14:paraId="1A56D19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5）保管由基金管理人代表基金签订的与基金有关的重大合同及有关凭证；</w:t>
      </w:r>
    </w:p>
    <w:p w14:paraId="0FB2B7F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6）按规定开设基金财产的资金账户、证券账户</w:t>
      </w:r>
      <w:r>
        <w:rPr>
          <w:rFonts w:asciiTheme="minorEastAsia" w:hAnsiTheme="minorEastAsia" w:cs="Times New Roman" w:hint="eastAsia"/>
          <w:bCs/>
          <w:sz w:val="24"/>
          <w:szCs w:val="24"/>
        </w:rPr>
        <w:t>、期货账户等投资所需账户，按照《基金合同》的约定，根据基金管理人的投资指令，及时办理清算、交割事宜；</w:t>
      </w:r>
    </w:p>
    <w:p w14:paraId="5649389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7）保守基金商业秘密，除《基金法》、《基金合同》及其他有关规定另有规定外，在基金信息公开披露前予以保密，不得向他人泄露；</w:t>
      </w:r>
    </w:p>
    <w:p w14:paraId="520D680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8）复核、审查基金管理人计算的</w:t>
      </w:r>
      <w:r>
        <w:rPr>
          <w:rFonts w:asciiTheme="minorEastAsia" w:hAnsiTheme="minorEastAsia" w:cs="Times New Roman" w:hint="eastAsia"/>
          <w:bCs/>
          <w:sz w:val="24"/>
          <w:szCs w:val="24"/>
        </w:rPr>
        <w:t>基金资产净值、基金份额净值、基金份额申购、赎回价格；</w:t>
      </w:r>
    </w:p>
    <w:p w14:paraId="675CA69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9）办理与基金托管业务活动有关的信息披露事项；</w:t>
      </w:r>
    </w:p>
    <w:p w14:paraId="686FC4B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10）对基金财务会计报告、季度</w:t>
      </w:r>
      <w:r>
        <w:rPr>
          <w:rFonts w:asciiTheme="minorEastAsia" w:hAnsiTheme="minorEastAsia" w:cs="Times New Roman" w:hint="eastAsia"/>
          <w:bCs/>
          <w:sz w:val="24"/>
          <w:szCs w:val="24"/>
        </w:rPr>
        <w:t>报告、中期</w:t>
      </w:r>
      <w:r>
        <w:rPr>
          <w:rFonts w:asciiTheme="minorEastAsia" w:hAnsiTheme="minorEastAsia" w:cs="Times New Roman"/>
          <w:bCs/>
          <w:sz w:val="24"/>
          <w:szCs w:val="24"/>
        </w:rPr>
        <w:t>报告</w:t>
      </w:r>
      <w:r>
        <w:rPr>
          <w:rFonts w:asciiTheme="minorEastAsia" w:hAnsiTheme="minorEastAsia" w:cs="Times New Roman"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22DACD3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11）保存基金托管业务活动的记录、账册、报表和其他相关资料15年以上；</w:t>
      </w:r>
    </w:p>
    <w:p w14:paraId="3EFE9E6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w:t>
      </w:r>
      <w:r>
        <w:rPr>
          <w:rFonts w:asciiTheme="minorEastAsia" w:hAnsiTheme="minorEastAsia" w:cs="Times New Roman" w:hint="eastAsia"/>
          <w:bCs/>
          <w:sz w:val="24"/>
          <w:szCs w:val="24"/>
        </w:rPr>
        <w:t>从基金管理人或其委托的登记机构处接收并保存基金份额持有人名册；</w:t>
      </w:r>
    </w:p>
    <w:p w14:paraId="49109C5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13）按规定制作相关账册并与基金管理人核对；</w:t>
      </w:r>
    </w:p>
    <w:p w14:paraId="1D4A2F7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14）依据基金管理人的指令或有关规定向基金份额持有人支付基金收益和赎回款项；</w:t>
      </w:r>
    </w:p>
    <w:p w14:paraId="420B9FC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15）依据《基金法》、《基金合同》及其他有关规定，召集基金份额持有人大会或配合基金管理人、基金份额持有人依法召集基金份额持有人大会；</w:t>
      </w:r>
    </w:p>
    <w:p w14:paraId="52FC797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16）按照法律法规和《基金合同》的规定监督基金管理人的投资运作；</w:t>
      </w:r>
    </w:p>
    <w:p w14:paraId="3ACBC51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17）参加基金财产清算小组，参与基金财产的保管、清理、估价、变现和分配；</w:t>
      </w:r>
    </w:p>
    <w:p w14:paraId="3654991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18）面临解散、依法被撤销或者被依法宣告破产时，及时报告中国证监会和银行监管机构，并通知基金管理人；</w:t>
      </w:r>
    </w:p>
    <w:p w14:paraId="6681AE6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19）因违反《基金合同》导致基金财产损失时，应承担赔偿责任，其赔偿责任不因其退任而免除；</w:t>
      </w:r>
    </w:p>
    <w:p w14:paraId="180C248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20）按规定监督基金管理人按法律法规和《基金合同》规定履行自己的义务，基金管理人因违反《基金合同》造成基金财产损失时，应为基金份额持有人利益向基金管理人追偿；</w:t>
      </w:r>
    </w:p>
    <w:p w14:paraId="24E1D54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21）执行生效的基金份额持有人大会的决议；</w:t>
      </w:r>
    </w:p>
    <w:p w14:paraId="06BF481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22）法律法规及中国证监会规定的和《基金合同》约定的其他义务。</w:t>
      </w:r>
    </w:p>
    <w:p w14:paraId="733DE25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（三）基金份额持有人的权利和义务</w:t>
      </w:r>
    </w:p>
    <w:p w14:paraId="2820F5B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137FBD6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w:t>
      </w:r>
      <w:r>
        <w:rPr>
          <w:rFonts w:asciiTheme="minorEastAsia" w:hAnsiTheme="minorEastAsia" w:cs="Times New Roman"/>
          <w:bCs/>
          <w:sz w:val="24"/>
          <w:szCs w:val="24"/>
        </w:rPr>
        <w:t>A类基金份额与C类基金份额由于基金份额净值的不同，基金收益分配的金额以及参与清算后的剩余基金财产分配的数量将可能有所不同。</w:t>
      </w:r>
    </w:p>
    <w:p w14:paraId="26921AA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1、根据《基金法》、《运作办法》及其他有关规定，基金份额持有人的权利包括但不限于：</w:t>
      </w:r>
    </w:p>
    <w:p w14:paraId="4E14F9F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1）分享基金财产收益；</w:t>
      </w:r>
    </w:p>
    <w:p w14:paraId="15C56FC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2）参与分配清算后的剩余基金财产；</w:t>
      </w:r>
    </w:p>
    <w:p w14:paraId="525D642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3）依法申请赎回其持有的基金份额；</w:t>
      </w:r>
    </w:p>
    <w:p w14:paraId="63D9187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4）按照规定要求召开基金份额持有人大会或者召集基金份额持有人大会；</w:t>
      </w:r>
    </w:p>
    <w:p w14:paraId="1A8C92A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5）出席或者委派代表出席基金份额持有人大会，对基金份额持有人大会审议事项行使表决权；</w:t>
      </w:r>
    </w:p>
    <w:p w14:paraId="1DE3E3F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6）查阅或者复制公开披露的基金信息资料；</w:t>
      </w:r>
    </w:p>
    <w:p w14:paraId="4AAC805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7）监督基金管理人的投资运作；</w:t>
      </w:r>
    </w:p>
    <w:p w14:paraId="56C5A4F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8）对基金管理人、基金托管人、基金服务机构损害其合法权益的行为依法提起诉讼或仲裁；</w:t>
      </w:r>
    </w:p>
    <w:p w14:paraId="7756532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9）法律法规及中国证监会规定的和《基金合同》约定的其他权利。</w:t>
      </w:r>
    </w:p>
    <w:p w14:paraId="45C0B43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2、根据《基金法》、《运作办法》及其他有关规定，基金份额持有人的义务包括但不限于：</w:t>
      </w:r>
    </w:p>
    <w:p w14:paraId="0CCE92E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1）认真阅读并遵守《基金合同》、招募说明书等信息披露文件；</w:t>
      </w:r>
    </w:p>
    <w:p w14:paraId="6BE6512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2）了解所投资基金产品，了解自身风险承受能力，自主判断基金的投资价值，自主做出投资决策，自行承担投资风险；</w:t>
      </w:r>
    </w:p>
    <w:p w14:paraId="7DC3351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3）关注基金信息披露，及时行使权利和履行义务；</w:t>
      </w:r>
    </w:p>
    <w:p w14:paraId="44D8353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4）缴纳基金认购、申购款项及法律法规和《基金合同》所规定的费用；</w:t>
      </w:r>
    </w:p>
    <w:p w14:paraId="357EE0B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5）在其持有的基金份额范围内，承担基金亏损或者《基金合同》终止的有限责任；</w:t>
      </w:r>
    </w:p>
    <w:p w14:paraId="5F80975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6）不从事任何有损基金及其他《基金合同》当事人合法权益的活动；</w:t>
      </w:r>
    </w:p>
    <w:p w14:paraId="633BA96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7）执行生效的基金份额持有人大会的决议；</w:t>
      </w:r>
    </w:p>
    <w:p w14:paraId="02DF578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8）返还在基金交易过程中因任何原因获得的不当得利；</w:t>
      </w:r>
    </w:p>
    <w:p w14:paraId="4D2D67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9）法律法规及中国证监会规定的和《基金合同》约定的其他义务。</w:t>
      </w:r>
    </w:p>
    <w:p w14:paraId="61E87FB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14:paraId="2F7803F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A3C0F7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14:paraId="5D29223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0E1177D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1、当出现或需要决定下列事由之一的，应当召开基金份额持有人大会：</w:t>
      </w:r>
    </w:p>
    <w:p w14:paraId="4F30066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1）终止《基金合同》，但《基金合同》另有约定的除外；</w:t>
      </w:r>
    </w:p>
    <w:p w14:paraId="0072118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2）更换基金管理人；</w:t>
      </w:r>
    </w:p>
    <w:p w14:paraId="3316604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3）更换基金托管人；</w:t>
      </w:r>
    </w:p>
    <w:p w14:paraId="7C78322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4）转换基金运作方式；</w:t>
      </w:r>
    </w:p>
    <w:p w14:paraId="2A29B80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5）调整基金管理人、基金托管人</w:t>
      </w:r>
      <w:r>
        <w:rPr>
          <w:rFonts w:asciiTheme="minorEastAsia" w:hAnsiTheme="minorEastAsia" w:hint="eastAsia"/>
          <w:bCs/>
          <w:sz w:val="24"/>
          <w:szCs w:val="24"/>
        </w:rPr>
        <w:t>报酬标准</w:t>
      </w:r>
      <w:r>
        <w:rPr>
          <w:rFonts w:asciiTheme="minorEastAsia" w:hAnsiTheme="minorEastAsia" w:cs="Times New Roman" w:hint="eastAsia"/>
          <w:bCs/>
          <w:sz w:val="24"/>
          <w:szCs w:val="24"/>
        </w:rPr>
        <w:t>或调高销售服务费率；</w:t>
      </w:r>
    </w:p>
    <w:p w14:paraId="1D85FEA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6）变更基金类别；</w:t>
      </w:r>
    </w:p>
    <w:p w14:paraId="3887D85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7）本基金与其他基金的合并；</w:t>
      </w:r>
    </w:p>
    <w:p w14:paraId="4E82480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8）变更基金投资目标、范围或策略；</w:t>
      </w:r>
    </w:p>
    <w:p w14:paraId="7711517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9）变更基金份额持有人大会程序；</w:t>
      </w:r>
    </w:p>
    <w:p w14:paraId="6E6FFD4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10）基金管理人或基金托管人要求召开基金份额持有人大会；</w:t>
      </w:r>
    </w:p>
    <w:p w14:paraId="59556B8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11）单独或合计持有本基金总份额10%以上（含10%）基金份额的基金份额持有人（以基金管理人收到提议当日的基金份额计算，下同）就同一事项书面要求召开基金份额持有人大会；</w:t>
      </w:r>
    </w:p>
    <w:p w14:paraId="3D0B244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12）对基金合同当事人权利和义务产生重大影响的其他事项；</w:t>
      </w:r>
    </w:p>
    <w:p w14:paraId="6F7BE33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13）法律法规、《基金合同》或中国证监会规定的其他应当召开基金份额持有人大会的事项。</w:t>
      </w:r>
    </w:p>
    <w:p w14:paraId="7EC918A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2、以下情况可由基金管理人和基金托管人协商后修改，不需召开基金份额持有人大会：</w:t>
      </w:r>
    </w:p>
    <w:p w14:paraId="03C4F21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1）调低销售服务费；</w:t>
      </w:r>
    </w:p>
    <w:p w14:paraId="3587B08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2）法律法规要求增加的基金费用的收取；</w:t>
      </w:r>
    </w:p>
    <w:p w14:paraId="318BD48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5C66173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w:t>
      </w:r>
      <w:r>
        <w:rPr>
          <w:rFonts w:asciiTheme="minorEastAsia" w:hAnsiTheme="minorEastAsia" w:cs="Times New Roman" w:hint="eastAsia"/>
          <w:bCs/>
          <w:sz w:val="24"/>
          <w:szCs w:val="24"/>
        </w:rPr>
        <w:t>因相应的法律法规发生变动而应当对《基金合同》进行修改；</w:t>
      </w:r>
    </w:p>
    <w:p w14:paraId="539470D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5）对《基金合同》的修改对基金份额持有人利益无实质性不利影响或修改不涉及《基金合同》当事人权利义务关系发生重大变化；</w:t>
      </w:r>
    </w:p>
    <w:p w14:paraId="00B9D13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6）按照法律法规和《基金合同》规定不需召开基金份额持有人大会的其他情形。</w:t>
      </w:r>
    </w:p>
    <w:p w14:paraId="739C983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5987DF9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1、除法律法规规定或《基金合同》另有约定外，基金份额持有人大会由基金管理人召集；</w:t>
      </w:r>
    </w:p>
    <w:p w14:paraId="4C990A4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2、基金管理人未按规定召集或不能召集时，由基金托管人召集；</w:t>
      </w:r>
    </w:p>
    <w:p w14:paraId="262D2E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2E5DA80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5A0347D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4AE6F6C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6、基金份额持有人会议的召集人负责选择确定开会时间、地点、方式和权益登记日。</w:t>
      </w:r>
    </w:p>
    <w:p w14:paraId="19958EE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199700C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1、召开基金份额持有人大会，召集人应于会议召开前30日，在指定媒介公告。基金份额持有人大会通知应至少载明以下内容：</w:t>
      </w:r>
    </w:p>
    <w:p w14:paraId="51052D6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1）会议召开的时间、地点和会议形式；</w:t>
      </w:r>
    </w:p>
    <w:p w14:paraId="4EACA0B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2）会议</w:t>
      </w:r>
      <w:r>
        <w:rPr>
          <w:rFonts w:asciiTheme="minorEastAsia" w:hAnsiTheme="minorEastAsia" w:cs="Times New Roman" w:hint="eastAsia"/>
          <w:bCs/>
          <w:sz w:val="24"/>
          <w:szCs w:val="24"/>
        </w:rPr>
        <w:t>拟审议的事项、议事程序和表决方式；</w:t>
      </w:r>
    </w:p>
    <w:p w14:paraId="4F9E587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3）有权出席基金份额持有人大会的基金份额持有人的权益登记日；</w:t>
      </w:r>
    </w:p>
    <w:p w14:paraId="08B4616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4）授权委托证明的内容要求（包括但不限于代理人身份，代理权限和代理有效期限等）、送达时间和地点；</w:t>
      </w:r>
    </w:p>
    <w:p w14:paraId="0B08E77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5）会务常设联系人姓名及联系电话；</w:t>
      </w:r>
    </w:p>
    <w:p w14:paraId="6FA555B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6）出席会议者必须准备的文件和必须履行的手续；</w:t>
      </w:r>
    </w:p>
    <w:p w14:paraId="34D5326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7）召集人需要通知的其他事项。</w:t>
      </w:r>
    </w:p>
    <w:p w14:paraId="71FA8D6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40E896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r>
        <w:rPr>
          <w:rFonts w:asciiTheme="minorEastAsia" w:hAnsiTheme="minorEastAsia" w:cs="Times New Roman" w:hint="eastAsia"/>
          <w:bCs/>
          <w:sz w:val="24"/>
          <w:szCs w:val="24"/>
        </w:rPr>
        <w:t>拒不派代表对表决意见的计票进行监督的，不影响表决意见的计票效力。</w:t>
      </w:r>
    </w:p>
    <w:p w14:paraId="2CBABD4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12FC9D8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0034B94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1B4EC8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4E3BE8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001233E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2、通讯开会。通讯开会系指基金份额持有人将其对表决事项的投票以书面形式</w:t>
      </w:r>
      <w:r>
        <w:rPr>
          <w:rFonts w:asciiTheme="minorEastAsia" w:hAnsiTheme="minorEastAsia" w:cs="Times New Roman" w:hint="eastAsia"/>
          <w:bCs/>
          <w:sz w:val="24"/>
          <w:szCs w:val="24"/>
        </w:rPr>
        <w:t>或大会公告载明的其他方式在表决截至日以前送达至召集人指定的地址。通讯开会应以书面方式或大会公告载明的其他方式进行表决。</w:t>
      </w:r>
    </w:p>
    <w:p w14:paraId="555EE9B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353824A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1）会议召集人按《基金合同》约定公布会议通知后，在2个工作日内连续公布相关提示性公告；</w:t>
      </w:r>
    </w:p>
    <w:p w14:paraId="45E2CF0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92DB19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5901AF9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30BAECC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0E19965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06A91C2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（五）议事内容与程序</w:t>
      </w:r>
    </w:p>
    <w:p w14:paraId="20A93BB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1、议事内容及提案权</w:t>
      </w:r>
    </w:p>
    <w:p w14:paraId="17649C8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9D5674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5AE78A7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7FB7231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2、议事程序</w:t>
      </w:r>
    </w:p>
    <w:p w14:paraId="2FC9DD8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1）现场开会</w:t>
      </w:r>
    </w:p>
    <w:p w14:paraId="6E4387E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2FC0EA2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16E2C5B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2）通讯开会</w:t>
      </w:r>
    </w:p>
    <w:p w14:paraId="14C89DA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w:t>
      </w:r>
      <w:r>
        <w:rPr>
          <w:rFonts w:asciiTheme="minorEastAsia" w:hAnsiTheme="minorEastAsia" w:cs="Times New Roman"/>
          <w:bCs/>
          <w:sz w:val="24"/>
          <w:szCs w:val="24"/>
        </w:rPr>
        <w:t>30日公布提案，在所通知的表决截止日期后2个工作日内在公证机关监督下由召集人统计全部有效表决，在公证机关监督下形成决议。</w:t>
      </w:r>
    </w:p>
    <w:p w14:paraId="6F55002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2AF30AD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48F3C8E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4B6FF86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2198514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6B72881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23DC249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F7471E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414345F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4CE12A9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1、现场开会</w:t>
      </w:r>
    </w:p>
    <w:p w14:paraId="752CC73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r>
        <w:rPr>
          <w:rFonts w:asciiTheme="minorEastAsia" w:hAnsiTheme="minorEastAsia" w:cs="Times New Roman" w:hint="eastAsia"/>
          <w:bCs/>
          <w:sz w:val="24"/>
          <w:szCs w:val="24"/>
        </w:rPr>
        <w:t>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1E35E5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2）监票人应当在基金份额持有人表决后立即进行清点并由大会主持人当场公布计票结果。</w:t>
      </w:r>
    </w:p>
    <w:p w14:paraId="1AA66BC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3）如果会议主持人或基金份额持有人或代理人对于提交的表决结果有怀疑，可以在宣布表决结果后立即对所投票</w:t>
      </w:r>
      <w:r>
        <w:rPr>
          <w:rFonts w:asciiTheme="minorEastAsia" w:hAnsiTheme="minorEastAsia" w:cs="Times New Roman" w:hint="eastAsia"/>
          <w:bCs/>
          <w:sz w:val="24"/>
          <w:szCs w:val="24"/>
        </w:rPr>
        <w:t>数要求进行重新清点。监票人应当进行</w:t>
      </w:r>
      <w:r>
        <w:rPr>
          <w:rFonts w:asciiTheme="minorEastAsia" w:hAnsiTheme="minorEastAsia" w:cs="Times New Roman" w:hint="eastAsia"/>
          <w:bCs/>
          <w:sz w:val="24"/>
          <w:szCs w:val="24"/>
        </w:rPr>
        <w:lastRenderedPageBreak/>
        <w:t>重新清点，重新清点以一次为限。重新清点后，大会主持人应当当场公布重新清点结果。</w:t>
      </w:r>
    </w:p>
    <w:p w14:paraId="7D823C2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4）计票过程应由公证机关予以公证，基金管理人或基金托管人拒不出席大会的，不影响计票的效力。</w:t>
      </w:r>
    </w:p>
    <w:p w14:paraId="084BD76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2、通讯开会</w:t>
      </w:r>
    </w:p>
    <w:p w14:paraId="6094504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34D8B24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783BF24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w:t>
      </w:r>
      <w:r>
        <w:rPr>
          <w:rFonts w:asciiTheme="minorEastAsia" w:hAnsiTheme="minorEastAsia" w:cs="Times New Roman"/>
          <w:bCs/>
          <w:sz w:val="24"/>
          <w:szCs w:val="24"/>
        </w:rPr>
        <w:t>5日内报中国证监会备案。</w:t>
      </w:r>
    </w:p>
    <w:p w14:paraId="2ECA9F9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2E59C31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w:t>
      </w:r>
      <w:r>
        <w:rPr>
          <w:rFonts w:asciiTheme="minorEastAsia" w:hAnsiTheme="minorEastAsia" w:cs="Times New Roman"/>
          <w:bCs/>
          <w:sz w:val="24"/>
          <w:szCs w:val="24"/>
        </w:rPr>
        <w:t>2个工作日内在指定媒介上公告。如果采用通讯方式进行表决，在公告基金份额持有人大会决议时，必须将公证书全文、公证机构、公证员姓名等一同公告。</w:t>
      </w:r>
    </w:p>
    <w:p w14:paraId="449D412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5FD8AD0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672290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三、基金合同解除和终止的事由、程序以及基金财产清算方式</w:t>
      </w:r>
    </w:p>
    <w:p w14:paraId="349BC7D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574E004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1、变更基金合同涉及法律法规规定或本基金合同约定应经基金份额持有人大会决议通过的事项的，应召</w:t>
      </w:r>
      <w:r>
        <w:rPr>
          <w:rFonts w:asciiTheme="minorEastAsia" w:hAnsiTheme="minorEastAsia" w:cs="Times New Roman" w:hint="eastAsia"/>
          <w:bCs/>
          <w:sz w:val="24"/>
          <w:szCs w:val="24"/>
        </w:rPr>
        <w:t>开基金份额持有人大会决议通过。对于可不经基金份额持有人大会决议通过的事项，由基金管理人和基金托管人同意后变更并公告，并报中国证监会备案。</w:t>
      </w:r>
    </w:p>
    <w:p w14:paraId="666CC18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 xml:space="preserve"> 2、关于《基金合同》变更的基金份额持有人大会决议自生效后方可执行，并</w:t>
      </w:r>
      <w:r>
        <w:rPr>
          <w:rFonts w:asciiTheme="minorEastAsia" w:hAnsiTheme="minorEastAsia" w:cs="Times New Roman" w:hint="eastAsia"/>
          <w:bCs/>
          <w:sz w:val="24"/>
          <w:szCs w:val="24"/>
        </w:rPr>
        <w:t>自决议生效后两个工作日内在指定媒介公告。</w:t>
      </w:r>
    </w:p>
    <w:p w14:paraId="754A862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4708918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14:paraId="2EC2E2E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1、基金份额持有人大会决定终止的；</w:t>
      </w:r>
    </w:p>
    <w:p w14:paraId="05874DA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2、基金管理人、基金托管人职责终止，在6个月内没有新基金管理人、新基金托管人承接的；</w:t>
      </w:r>
    </w:p>
    <w:p w14:paraId="32BAA6B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3、《基金合同》约定的其他情形；</w:t>
      </w:r>
    </w:p>
    <w:p w14:paraId="3D9A399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4、相关法律法规和中国证监会规定的其他情况。</w:t>
      </w:r>
    </w:p>
    <w:p w14:paraId="609FDC1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（三）基金财产的清算</w:t>
      </w:r>
    </w:p>
    <w:p w14:paraId="6FCAA1A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1、基金财产清算小组：自出现《基金合同》终止事由之日起30个工作日内成立清算小组，基金管理人组织基金财产清算小组并在中国证监会的监督下进行基金清算。</w:t>
      </w:r>
    </w:p>
    <w:p w14:paraId="4BA8CBA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2、基金财产清算小组组成：基金财产清算小组成员由基金管理人、基金托管人、</w:t>
      </w:r>
      <w:r>
        <w:rPr>
          <w:rFonts w:asciiTheme="minorEastAsia" w:hAnsiTheme="minorEastAsia" w:cs="Times New Roman" w:hint="eastAsia"/>
          <w:bCs/>
          <w:sz w:val="24"/>
          <w:szCs w:val="24"/>
        </w:rPr>
        <w:t>具有证券、期货相关业务资格的注册会计师、律师以及中国证监会指定的人员组成。基金财产清算小组可以聘用必要的工作人员。</w:t>
      </w:r>
    </w:p>
    <w:p w14:paraId="259997D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3、基金财产清算小组职责：基金财产清算小组负责基金财产的保管、清理、估价、变现和分配。基金财产清算小组可以依法进行必要的民事活动。</w:t>
      </w:r>
    </w:p>
    <w:p w14:paraId="1063DD1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4、基金财产清算程序：</w:t>
      </w:r>
    </w:p>
    <w:p w14:paraId="6225931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1）《基金合同》终止情形出现时，由基金财产清算小组统一接管基金；</w:t>
      </w:r>
    </w:p>
    <w:p w14:paraId="5688F47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2）对基金财产和债权债务进行清理和确认；</w:t>
      </w:r>
    </w:p>
    <w:p w14:paraId="5F17063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3）对基金财产进行估值和变现；</w:t>
      </w:r>
    </w:p>
    <w:p w14:paraId="11556FE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4）制作清算报告；</w:t>
      </w:r>
    </w:p>
    <w:p w14:paraId="15B2AC3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5）聘请</w:t>
      </w:r>
      <w:r>
        <w:rPr>
          <w:rFonts w:asciiTheme="minorEastAsia" w:hAnsiTheme="minorEastAsia" w:cs="Times New Roman" w:hint="eastAsia"/>
          <w:bCs/>
          <w:sz w:val="24"/>
          <w:szCs w:val="24"/>
        </w:rPr>
        <w:t>具有证券、期货相关业务资格的会计师事务所对清算报告进行外部审计，聘请律师事务所对清算报告出具法律意见书；</w:t>
      </w:r>
    </w:p>
    <w:p w14:paraId="02847AE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6）将清算报告报中国证监会备案并公告；</w:t>
      </w:r>
    </w:p>
    <w:p w14:paraId="2F6C35C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7）对基金剩余财产进行分配。</w:t>
      </w:r>
    </w:p>
    <w:p w14:paraId="6558EEA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5、基金财产清算的期限为6个月。</w:t>
      </w:r>
    </w:p>
    <w:p w14:paraId="1FC8BD8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14:paraId="731BF91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132F329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14B542F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hint="eastAsia"/>
          <w:bCs/>
          <w:sz w:val="24"/>
        </w:rPr>
        <w:t>《基金合同》受中国法律（不含港澳台立法）管辖</w:t>
      </w:r>
      <w:r>
        <w:rPr>
          <w:rFonts w:asciiTheme="minorEastAsia" w:hAnsiTheme="minorEastAsia" w:cs="Times New Roman" w:hint="eastAsia"/>
          <w:bCs/>
          <w:sz w:val="24"/>
          <w:szCs w:val="24"/>
        </w:rPr>
        <w:t>。</w:t>
      </w:r>
    </w:p>
    <w:p w14:paraId="08D6013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14:paraId="14F8DFB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《基金合同》可印制成册，供投资者在基金管理人、基金托管人、销售机构的办公场所和营业场所查阅。</w:t>
      </w:r>
    </w:p>
    <w:p w14:paraId="2AAB2F52"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5"/>
          <w:pgSz w:w="11906" w:h="16838"/>
          <w:pgMar w:top="1440" w:right="1800" w:bottom="1440" w:left="1800" w:header="851" w:footer="992" w:gutter="0"/>
          <w:pgNumType w:chapStyle="1"/>
          <w:cols w:space="720"/>
          <w:docGrid w:type="lines" w:linePitch="312"/>
        </w:sectPr>
      </w:pPr>
      <w:bookmarkStart w:id="374" w:name="_Toc416264554"/>
      <w:bookmarkStart w:id="375" w:name="_Toc214873614"/>
      <w:bookmarkStart w:id="376" w:name="_Toc263092327"/>
      <w:bookmarkStart w:id="377" w:name="_Toc139991750"/>
      <w:bookmarkStart w:id="378" w:name="_Toc352229766"/>
      <w:bookmarkStart w:id="379" w:name="_Toc27058"/>
      <w:bookmarkStart w:id="380" w:name="_Toc8710"/>
      <w:bookmarkStart w:id="381" w:name="_Toc30645"/>
      <w:bookmarkStart w:id="382" w:name="_Toc123051466"/>
      <w:bookmarkStart w:id="383" w:name="_Toc12191"/>
      <w:bookmarkStart w:id="384" w:name="_Toc123112248"/>
      <w:bookmarkStart w:id="385" w:name="_Toc28549"/>
      <w:bookmarkStart w:id="386" w:name="_Toc48649720"/>
      <w:bookmarkStart w:id="387" w:name="_Toc98560365"/>
      <w:bookmarkStart w:id="388" w:name="_Toc141703901"/>
      <w:bookmarkStart w:id="389" w:name="_Toc23166"/>
      <w:bookmarkStart w:id="390" w:name="_Toc123102467"/>
      <w:bookmarkStart w:id="391" w:name="_Toc23022"/>
      <w:bookmarkStart w:id="392" w:name="_Toc79392641"/>
      <w:bookmarkStart w:id="393" w:name="_Toc9708"/>
      <w:bookmarkStart w:id="394" w:name="_Toc21240"/>
      <w:bookmarkStart w:id="395" w:name="_Toc7367"/>
      <w:bookmarkStart w:id="396" w:name="_Toc13398"/>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14:paraId="04432D57" w14:textId="77777777" w:rsidR="00325B78" w:rsidRDefault="003559C3">
      <w:pPr>
        <w:pStyle w:val="1"/>
        <w:jc w:val="center"/>
        <w:rPr>
          <w:rFonts w:asciiTheme="minorEastAsia" w:eastAsiaTheme="minorEastAsia" w:hAnsiTheme="minorEastAsia"/>
          <w:sz w:val="30"/>
          <w:szCs w:val="30"/>
        </w:rPr>
      </w:pPr>
      <w:bookmarkStart w:id="397" w:name="_Toc521338340"/>
      <w:r>
        <w:rPr>
          <w:rFonts w:asciiTheme="minorEastAsia" w:eastAsiaTheme="minorEastAsia" w:hAnsiTheme="minorEastAsia" w:hint="eastAsia"/>
          <w:sz w:val="30"/>
          <w:szCs w:val="30"/>
        </w:rPr>
        <w:lastRenderedPageBreak/>
        <w:t>第十九部分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基金托管协议的内容摘要</w:t>
      </w:r>
      <w:bookmarkEnd w:id="374"/>
      <w:bookmarkEnd w:id="375"/>
      <w:bookmarkEnd w:id="376"/>
      <w:bookmarkEnd w:id="397"/>
    </w:p>
    <w:p w14:paraId="202F2033"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一、托管协议当事人</w:t>
      </w:r>
    </w:p>
    <w:p w14:paraId="4AF303D7"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67E73B99"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2CE65D63"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w:t>
      </w:r>
      <w:r>
        <w:rPr>
          <w:rFonts w:asciiTheme="minorEastAsia" w:hAnsiTheme="minorEastAsia" w:cs="Arial"/>
          <w:kern w:val="0"/>
          <w:sz w:val="24"/>
          <w:szCs w:val="24"/>
        </w:rPr>
        <w:t>171号南沙金融大厦11楼1101之一J20室</w:t>
      </w:r>
    </w:p>
    <w:p w14:paraId="1C995BA9"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办公地址：广东省深圳市福田区八卦四路</w:t>
      </w:r>
      <w:r>
        <w:rPr>
          <w:rFonts w:asciiTheme="minorEastAsia" w:hAnsiTheme="minorEastAsia" w:cs="Arial"/>
          <w:kern w:val="0"/>
          <w:sz w:val="24"/>
          <w:szCs w:val="24"/>
        </w:rPr>
        <w:t>52号安吉</w:t>
      </w:r>
      <w:r>
        <w:rPr>
          <w:rFonts w:asciiTheme="minorEastAsia" w:hAnsiTheme="minorEastAsia" w:cs="Arial" w:hint="eastAsia"/>
          <w:kern w:val="0"/>
          <w:sz w:val="24"/>
          <w:szCs w:val="24"/>
        </w:rPr>
        <w:t>尔大厦</w:t>
      </w:r>
      <w:r>
        <w:rPr>
          <w:rFonts w:asciiTheme="minorEastAsia" w:hAnsiTheme="minorEastAsia" w:cs="Arial"/>
          <w:kern w:val="0"/>
          <w:sz w:val="24"/>
          <w:szCs w:val="24"/>
        </w:rPr>
        <w:t>24层</w:t>
      </w:r>
    </w:p>
    <w:p w14:paraId="425E1AD1"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邮政编码：</w:t>
      </w:r>
      <w:r>
        <w:rPr>
          <w:rFonts w:asciiTheme="minorEastAsia" w:hAnsiTheme="minorEastAsia" w:cs="Arial"/>
          <w:kern w:val="0"/>
          <w:sz w:val="24"/>
          <w:szCs w:val="24"/>
        </w:rPr>
        <w:t>518038</w:t>
      </w:r>
    </w:p>
    <w:p w14:paraId="2F379526"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0261A8C0"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77938E56"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w:t>
      </w:r>
      <w:r>
        <w:rPr>
          <w:rFonts w:asciiTheme="minorEastAsia" w:hAnsiTheme="minorEastAsia" w:cs="Arial"/>
          <w:kern w:val="0"/>
          <w:sz w:val="24"/>
          <w:szCs w:val="24"/>
        </w:rPr>
        <w:t>2015】3118号</w:t>
      </w:r>
    </w:p>
    <w:p w14:paraId="72C8691C"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0D754F49"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86F5D96"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存续期间：持续经营</w:t>
      </w:r>
    </w:p>
    <w:p w14:paraId="13663AE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经营范围：基金募集、基金销售、特定客户资产管理、资产管理和中国证监会许可的其他业务</w:t>
      </w:r>
    </w:p>
    <w:p w14:paraId="53EF8477"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26B9B86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名称：中国光大银行股份有限公司</w:t>
      </w:r>
    </w:p>
    <w:p w14:paraId="3DE4F65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住所：北京市西城区太平桥大街</w:t>
      </w:r>
      <w:r>
        <w:rPr>
          <w:rFonts w:asciiTheme="minorEastAsia" w:hAnsiTheme="minorEastAsia" w:cs="Arial"/>
          <w:sz w:val="24"/>
          <w:szCs w:val="24"/>
        </w:rPr>
        <w:t xml:space="preserve">25 </w:t>
      </w:r>
      <w:r>
        <w:rPr>
          <w:rFonts w:asciiTheme="minorEastAsia" w:hAnsiTheme="minorEastAsia" w:cs="Arial" w:hint="eastAsia"/>
          <w:sz w:val="24"/>
          <w:szCs w:val="24"/>
        </w:rPr>
        <w:t>号、甲</w:t>
      </w:r>
      <w:r>
        <w:rPr>
          <w:rFonts w:asciiTheme="minorEastAsia" w:hAnsiTheme="minorEastAsia" w:cs="Arial"/>
          <w:sz w:val="24"/>
          <w:szCs w:val="24"/>
        </w:rPr>
        <w:t xml:space="preserve">25 </w:t>
      </w:r>
      <w:r>
        <w:rPr>
          <w:rFonts w:asciiTheme="minorEastAsia" w:hAnsiTheme="minorEastAsia" w:cs="Arial" w:hint="eastAsia"/>
          <w:sz w:val="24"/>
          <w:szCs w:val="24"/>
        </w:rPr>
        <w:t>号中国光大中心</w:t>
      </w:r>
    </w:p>
    <w:p w14:paraId="13CBC2D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邮政编码：</w:t>
      </w:r>
      <w:r>
        <w:rPr>
          <w:rFonts w:asciiTheme="minorEastAsia" w:hAnsiTheme="minorEastAsia" w:cs="Arial"/>
          <w:sz w:val="24"/>
          <w:szCs w:val="24"/>
        </w:rPr>
        <w:t>100033</w:t>
      </w:r>
    </w:p>
    <w:p w14:paraId="0AFEC4B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法定代表人：李晓鹏</w:t>
      </w:r>
      <w:r>
        <w:rPr>
          <w:rFonts w:asciiTheme="minorEastAsia" w:hAnsiTheme="minorEastAsia" w:cs="Arial"/>
          <w:sz w:val="24"/>
          <w:szCs w:val="24"/>
        </w:rPr>
        <w:t xml:space="preserve"> </w:t>
      </w:r>
    </w:p>
    <w:p w14:paraId="6ACE728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成立日期：</w:t>
      </w:r>
      <w:r>
        <w:rPr>
          <w:rFonts w:asciiTheme="minorEastAsia" w:hAnsiTheme="minorEastAsia" w:cs="Arial"/>
          <w:sz w:val="24"/>
          <w:szCs w:val="24"/>
        </w:rPr>
        <w:t>1992年6月18日</w:t>
      </w:r>
    </w:p>
    <w:p w14:paraId="0D0DA10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批准设立机关和批准设立文号：国务院、国函</w:t>
      </w:r>
      <w:r>
        <w:rPr>
          <w:rFonts w:asciiTheme="minorEastAsia" w:hAnsiTheme="minorEastAsia" w:cs="Arial"/>
          <w:sz w:val="24"/>
          <w:szCs w:val="24"/>
        </w:rPr>
        <w:t>[1992]7号</w:t>
      </w:r>
    </w:p>
    <w:p w14:paraId="5EE6811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吸收公众存款；发放短期、中期和长期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p>
    <w:p w14:paraId="4BF37ED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组织形式：股份有限公司</w:t>
      </w:r>
    </w:p>
    <w:p w14:paraId="5755C10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注册资本：人民币</w:t>
      </w:r>
      <w:r>
        <w:rPr>
          <w:rFonts w:asciiTheme="minorEastAsia" w:hAnsiTheme="minorEastAsia" w:cs="Arial"/>
          <w:sz w:val="24"/>
          <w:szCs w:val="24"/>
        </w:rPr>
        <w:t>466.79095亿元人民币</w:t>
      </w:r>
    </w:p>
    <w:p w14:paraId="0FDA982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存续期间：持续经营</w:t>
      </w:r>
    </w:p>
    <w:p w14:paraId="500C3157"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二、基金托管人对基金管理人的业务监督和核查</w:t>
      </w:r>
    </w:p>
    <w:p w14:paraId="7ECDA547"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（一）基金托管人根据有关法律法规的规定及基金合同的约定，对基金投资范围、投资比例进行监督。</w:t>
      </w:r>
    </w:p>
    <w:p w14:paraId="324A8A5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asciiTheme="minorEastAsia" w:hAnsiTheme="minorEastAsia" w:hint="eastAsia"/>
          <w:bCs/>
          <w:sz w:val="24"/>
        </w:rPr>
        <w:t>，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70AA9EBF"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hint="eastAsia"/>
          <w:bCs/>
          <w:sz w:val="24"/>
        </w:rPr>
        <w:t>基金的投资组合比例为：股票资产占基金资产的</w:t>
      </w:r>
      <w:r>
        <w:rPr>
          <w:rFonts w:asciiTheme="minorEastAsia" w:hAnsiTheme="minorEastAsia"/>
          <w:bCs/>
          <w:sz w:val="24"/>
        </w:rPr>
        <w:t>5</w:t>
      </w:r>
      <w:r>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5C98EF7C" w14:textId="77777777" w:rsidR="00325B78" w:rsidRDefault="003559C3">
      <w:pPr>
        <w:widowControl/>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管理人在进行个股票期权等投资前，务必须与托管人就交收结算、核算估值等业务规则和流程进行沟通确定，在系统测试通过后才可投资，否则，由此产生的风险由管理人承担。</w:t>
      </w:r>
    </w:p>
    <w:p w14:paraId="722849AD" w14:textId="77777777" w:rsidR="00325B78" w:rsidRDefault="003559C3">
      <w:pPr>
        <w:spacing w:line="360" w:lineRule="auto"/>
        <w:ind w:firstLineChars="200" w:firstLine="480"/>
        <w:rPr>
          <w:rFonts w:asciiTheme="minorEastAsia" w:hAnsiTheme="minorEastAsia" w:cs="宋体"/>
          <w:color w:val="000000"/>
          <w:sz w:val="24"/>
          <w:szCs w:val="24"/>
        </w:rPr>
      </w:pPr>
      <w:r>
        <w:rPr>
          <w:rFonts w:asciiTheme="minorEastAsia" w:hAnsiTheme="minorEastAsia" w:hint="eastAsia"/>
          <w:sz w:val="24"/>
          <w:szCs w:val="24"/>
        </w:rPr>
        <w:t>如果法律法规或中国证监会变更投资品种的投资比例限制，基金管理人在履行适当程序后，可以调整上述投资品种的投资比例。</w:t>
      </w:r>
    </w:p>
    <w:p w14:paraId="0E9F65B1"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140CE3E3"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4D8F31D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（1）股票投资占基金资产的比例为</w:t>
      </w:r>
      <w:r>
        <w:rPr>
          <w:rFonts w:asciiTheme="minorEastAsia" w:hAnsiTheme="minorEastAsia"/>
          <w:bCs/>
          <w:sz w:val="24"/>
        </w:rPr>
        <w:t>5</w:t>
      </w:r>
      <w:r>
        <w:rPr>
          <w:rFonts w:asciiTheme="minorEastAsia" w:hAnsiTheme="minorEastAsia" w:hint="eastAsia"/>
          <w:bCs/>
          <w:sz w:val="24"/>
        </w:rPr>
        <w:t>0%–95%；</w:t>
      </w:r>
    </w:p>
    <w:p w14:paraId="0978C02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787176D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33E8A63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7F3D67EA"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71C87756"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32971DD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6A60CE3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1ED32F2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26C3CC1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40799D0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14899CAA"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7E4BE30C"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4052338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2C8F98B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1BE3443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78BC6BE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（17）本基金参与股指期货、国债期货交易，需遵守下列规定：</w:t>
      </w:r>
    </w:p>
    <w:p w14:paraId="6F84AE7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1）本基金在任何交易日日终，持有的买入股指期货合约价值，不得超过基金资产净值的10%；</w:t>
      </w:r>
    </w:p>
    <w:p w14:paraId="50272AD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09A402F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3）本基金在任何交易日日终，持有的卖出股指期货合约价值不得超过基金持有的股票总市值的20%；</w:t>
      </w:r>
    </w:p>
    <w:p w14:paraId="74130E7A"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1A1F607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40C4C91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6）本基金在任何交易日日终，持有的买入国债期货合约价值，不得超过基金资产净值的15%；</w:t>
      </w:r>
    </w:p>
    <w:p w14:paraId="5862531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7）本基金在任何交易日日终，持有的卖出国债期货合约价值不得超过基金持有的债券总市值的30%；</w:t>
      </w:r>
    </w:p>
    <w:p w14:paraId="4F1B536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8）本基金在任何交易日内交易（不包括平仓）的国债期货合约的成交金额不得超过上一交易日基金资产净值的30%；</w:t>
      </w:r>
    </w:p>
    <w:p w14:paraId="665A93E4"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（18）本基金参与股票期权交易，需遵守下列投资比例限制：</w:t>
      </w:r>
    </w:p>
    <w:p w14:paraId="3BE881FF"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1）本基金因未平仓的期权合约支付和收取的权利金总额不得超过基金资产净值的10%；</w:t>
      </w:r>
    </w:p>
    <w:p w14:paraId="61CFEA41"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005A988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sz w:val="24"/>
        </w:rPr>
        <w:t>3）本基金未平仓的期权合约面值不得超过基金资产净值的20%。其中，合约面值按照行权价乘以合约乘数计算；</w:t>
      </w:r>
    </w:p>
    <w:p w14:paraId="2E9B4A5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1680B64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（20）本基金主动投资于流动性受限资产的市值合计不得超过基金资产净值</w:t>
      </w:r>
      <w:r>
        <w:rPr>
          <w:rFonts w:asciiTheme="minorEastAsia" w:hAnsiTheme="minorEastAsia" w:hint="eastAsia"/>
          <w:bCs/>
          <w:sz w:val="24"/>
        </w:rPr>
        <w:lastRenderedPageBreak/>
        <w:t>的15%；</w:t>
      </w:r>
    </w:p>
    <w:p w14:paraId="62DD26D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14:paraId="5927112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（21）本基金与私募类证券资管产品及中国证监会认定的其他主体为交易对手开展逆回购交易的，可接受质押品的资质要求应当与基金合同约定的投资范围保持一致；</w:t>
      </w:r>
    </w:p>
    <w:p w14:paraId="4AC97D8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2EE169A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（23）法律法规及中国证监会规定的和《基金合同》约定的其他投资限制。</w:t>
      </w:r>
    </w:p>
    <w:p w14:paraId="189EFBB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262A8ED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本基金合同生效之日起开始。</w:t>
      </w:r>
    </w:p>
    <w:p w14:paraId="49B6AA44"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r>
        <w:rPr>
          <w:rFonts w:asciiTheme="minorEastAsia" w:hAnsiTheme="minorEastAsia" w:cs="Arial" w:hint="eastAsia"/>
          <w:color w:val="000000"/>
          <w:sz w:val="24"/>
          <w:szCs w:val="24"/>
        </w:rPr>
        <w:t>。</w:t>
      </w:r>
    </w:p>
    <w:p w14:paraId="7FAEDC93"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（三）基金托管人根据有关法律法规的规定及基金合同的约定，对本托管协议第十五条第（十二）款基金投资禁止行为进行监督。</w:t>
      </w:r>
    </w:p>
    <w:p w14:paraId="7250E67D"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4A7499D"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w:t>
      </w:r>
      <w:r>
        <w:rPr>
          <w:rFonts w:asciiTheme="minorEastAsia" w:hAnsiTheme="minorEastAsia" w:cs="Arial" w:hint="eastAsia"/>
          <w:color w:val="000000"/>
          <w:sz w:val="24"/>
          <w:szCs w:val="24"/>
        </w:rPr>
        <w:lastRenderedPageBreak/>
        <w:t>人参与银行间债券市场进行监督。</w:t>
      </w:r>
    </w:p>
    <w:p w14:paraId="40BFDDC8"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Theme="minorEastAsia" w:hAnsiTheme="minorEastAsia" w:cs="Arial"/>
          <w:color w:val="000000"/>
          <w:sz w:val="24"/>
          <w:szCs w:val="24"/>
        </w:rPr>
        <w:t>3个工作日内与基金托管人协商解决。</w:t>
      </w:r>
    </w:p>
    <w:p w14:paraId="1BAC2204"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35A1BD8F"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五）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18F1E314"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12A13EB9"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管理人投资中小企业私募债应符合相关法律法规约定。基金管理人应根据本协议的规定与基金托管人签订投资中小企业私募债风险控制补充协议。基金管理人在投资中小企业私募债前，应向基金托管人提供经基金管理人董事会批准的投资中小企业私募债券的相关制度。在投资中小企业私募债券的过程中，基金管理人应合理控制投资中小企业私募债的比例。基金托管人将严格按照</w:t>
      </w:r>
      <w:r>
        <w:rPr>
          <w:rFonts w:asciiTheme="minorEastAsia" w:hAnsiTheme="minorEastAsia" w:cs="Arial" w:hint="eastAsia"/>
          <w:color w:val="000000"/>
          <w:sz w:val="24"/>
          <w:szCs w:val="24"/>
        </w:rPr>
        <w:lastRenderedPageBreak/>
        <w:t>补充协议中的约定对相关业务进行监督和审核。</w:t>
      </w:r>
    </w:p>
    <w:p w14:paraId="4EF00B7C"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9F56A70"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（九）基金托管人发现基金管理人的上述事项及投资指令或实际投资运作违反法律法规、基金合同和本托管协议的规定，应及时以电话提醒或书面提示等方式通知基金管理人限期纠正。</w:t>
      </w:r>
    </w:p>
    <w:p w14:paraId="07013517"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45E6422"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（十）基金管理人有义务配合和协助基金托管人依照法律法规、基金合同和本托管协议对基金业务执行核查。</w:t>
      </w:r>
    </w:p>
    <w:p w14:paraId="44344FB5"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合提供相关数据资料和制度等。</w:t>
      </w:r>
    </w:p>
    <w:p w14:paraId="25E2A70D"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（十一）若基金托管人发现基金管理人依据交易程序已经生效的指令违反法律、行政法规和其他有关规定，或者违反基金合同约定的，应当立即通知基金管理人。</w:t>
      </w:r>
    </w:p>
    <w:p w14:paraId="032F5E77"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（十二）基金托管人发现基金管理人有重大违规行为，应及时报告中国证监会，同时通知基金管理人限期纠正，并将纠正结果报告中国证监会。</w:t>
      </w:r>
    </w:p>
    <w:p w14:paraId="4B47AC4F"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17AA2B92"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7656347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w:t>
      </w:r>
      <w:r>
        <w:rPr>
          <w:rFonts w:asciiTheme="minorEastAsia" w:hAnsiTheme="minorEastAsia" w:cs="Arial" w:hint="eastAsia"/>
          <w:sz w:val="24"/>
          <w:szCs w:val="24"/>
        </w:rPr>
        <w:lastRenderedPageBreak/>
        <w:t>基金托管人安全保管基金财产、开设基金财产的资金账户、证券账户和期货账户等投资所需账户、复核基金管理人计算的基金资产净值和基金份额净值、根据基金管理人指令办理清算交收、相关信息披露和监督基金投资运作等行为。</w:t>
      </w:r>
    </w:p>
    <w:p w14:paraId="64287EF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009AD42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4ECA4FA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425FD32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713457A8"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0013B5B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（一）基金财产保管的原则</w:t>
      </w:r>
    </w:p>
    <w:p w14:paraId="0F2F776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1．基金财产应独立于基金管理人、基金托管人的固有财产；</w:t>
      </w:r>
    </w:p>
    <w:p w14:paraId="2B04E4F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2．基金托管人应安全保管基金财产；</w:t>
      </w:r>
    </w:p>
    <w:p w14:paraId="75D1B05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3．基金托管人按照规定开设基金财产的资金账户、证券账户和期货账户等投资所需账户；</w:t>
      </w:r>
    </w:p>
    <w:p w14:paraId="0866FFF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4．基金托管人对所托管的不同基金财产分别设置账户，确保基金财产的完整与独立； </w:t>
      </w:r>
    </w:p>
    <w:p w14:paraId="7276015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5．基金托管人根据基金管理人的指令，按照基金合同和本协议的约定保管基金财产，如有特殊情况双方可另行协商解决；</w:t>
      </w:r>
    </w:p>
    <w:p w14:paraId="341E4E4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w:t>
      </w:r>
      <w:r>
        <w:rPr>
          <w:rFonts w:asciiTheme="minorEastAsia" w:hAnsiTheme="minorEastAsia" w:cs="Arial"/>
          <w:sz w:val="24"/>
          <w:szCs w:val="24"/>
        </w:rPr>
        <w:lastRenderedPageBreak/>
        <w:t>的，基金管理人应负责向有关当事人追偿基金财产的损失；</w:t>
      </w:r>
    </w:p>
    <w:p w14:paraId="09AEEF2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7．除依据法律法规和基金合同的规定外，基金托管人不得委托第三人托管</w:t>
      </w:r>
      <w:r>
        <w:rPr>
          <w:rFonts w:asciiTheme="minorEastAsia" w:hAnsiTheme="minorEastAsia" w:cs="Arial" w:hint="eastAsia"/>
          <w:sz w:val="24"/>
          <w:szCs w:val="24"/>
        </w:rPr>
        <w:t>基金财产。</w:t>
      </w:r>
    </w:p>
    <w:p w14:paraId="1719D62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（二）基金募集期间及募集资金的验资</w:t>
      </w:r>
    </w:p>
    <w:p w14:paraId="5539835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1．基金募集期间募集的资金应存于基金管理人开立的“基金募集专户”。该账户由基金管理人开立并管理。</w:t>
      </w:r>
    </w:p>
    <w:p w14:paraId="1A706D0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6613B03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若基金募集期限届满，未能达到基金合同生效的条件，由基金管理人按规定办理退款等事宜。</w:t>
      </w:r>
    </w:p>
    <w:p w14:paraId="1C5CCFF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（三）基金托管专户的开立和管理</w:t>
      </w:r>
    </w:p>
    <w:p w14:paraId="2FA29B8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基金托管专户的名称</w:t>
      </w:r>
      <w:r>
        <w:rPr>
          <w:rFonts w:asciiTheme="minorEastAsia" w:hAnsiTheme="minorEastAsia" w:cs="Arial"/>
          <w:sz w:val="24"/>
          <w:szCs w:val="24"/>
        </w:rPr>
        <w:t xml:space="preserve">: </w:t>
      </w:r>
      <w:r>
        <w:rPr>
          <w:rFonts w:asciiTheme="minorEastAsia" w:hAnsiTheme="minorEastAsia" w:cs="Arial" w:hint="eastAsia"/>
          <w:sz w:val="24"/>
          <w:szCs w:val="24"/>
        </w:rPr>
        <w:t>富荣福康混合型证券投资基金</w:t>
      </w:r>
    </w:p>
    <w:p w14:paraId="0C358CB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托管账户开户行</w:t>
      </w:r>
      <w:r>
        <w:rPr>
          <w:rFonts w:asciiTheme="minorEastAsia" w:hAnsiTheme="minorEastAsia" w:cs="Arial"/>
          <w:sz w:val="24"/>
          <w:szCs w:val="24"/>
        </w:rPr>
        <w:t>:中国光大银行深圳分行营业部</w:t>
      </w:r>
    </w:p>
    <w:p w14:paraId="7D64404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1．基金托管人以基金的名义在其营业机构开设基金托管专户，保管基金的银行存款。本基金的一切货币收支活动，包括但不限于投资、支付赎回金额、支付基金收益、收取申购款，均需通过基金托管专户进行。</w:t>
      </w:r>
    </w:p>
    <w:p w14:paraId="0A0341B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39FD7DA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3．基金托管专户的开立和管理应符合有关法律法规以及银行业监督管理机构的其他有关规定</w:t>
      </w:r>
      <w:r>
        <w:rPr>
          <w:rFonts w:asciiTheme="minorEastAsia" w:hAnsiTheme="minorEastAsia" w:cs="Arial" w:hint="eastAsia"/>
          <w:sz w:val="24"/>
          <w:szCs w:val="24"/>
        </w:rPr>
        <w:t>。</w:t>
      </w:r>
    </w:p>
    <w:p w14:paraId="4CCB080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（四）基金证券账户和结算备付金账户的开立和管理</w:t>
      </w:r>
    </w:p>
    <w:p w14:paraId="2400A90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1．基金托管人在中国证券登记结算有限责任公司上海分公司、深圳分公司为基金开立基金托管人与基金联名的证券账户。</w:t>
      </w:r>
    </w:p>
    <w:p w14:paraId="48611DE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0C4EEC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3．基金证券账户的开立和证券账户卡的保管由基金托管人负责，账户资产的管理和运用由基金管理人负责。</w:t>
      </w:r>
    </w:p>
    <w:p w14:paraId="2E09033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2ACC197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5．若中国证监会或其他监管机构在本托管协议订立日之后允许基金从事其他投资品种的投资业务，涉及相关账户的开立、使用的，若无相关规定，</w:t>
      </w:r>
      <w:r>
        <w:rPr>
          <w:rFonts w:asciiTheme="minorEastAsia" w:hAnsiTheme="minorEastAsia" w:cs="Arial" w:hint="eastAsia"/>
          <w:sz w:val="24"/>
          <w:szCs w:val="24"/>
        </w:rPr>
        <w:t>则基金托管人比照上述关于账户开立、使用的规定执行。</w:t>
      </w:r>
    </w:p>
    <w:p w14:paraId="72F89EB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（五）银行间债券托管专户的开设和管理</w:t>
      </w:r>
    </w:p>
    <w:p w14:paraId="46EE128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p>
    <w:p w14:paraId="36496723"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（六）其他账户的开立和管理</w:t>
      </w:r>
    </w:p>
    <w:p w14:paraId="390675F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47E967A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（七）基金财产投资的有关有价凭证等的保管</w:t>
      </w:r>
    </w:p>
    <w:p w14:paraId="603ACF2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w:t>
      </w:r>
      <w:r>
        <w:rPr>
          <w:rFonts w:asciiTheme="minorEastAsia" w:hAnsiTheme="minorEastAsia" w:cs="Arial"/>
          <w:sz w:val="24"/>
          <w:szCs w:val="24"/>
        </w:rPr>
        <w:t>/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r>
        <w:rPr>
          <w:rFonts w:asciiTheme="minorEastAsia" w:hAnsiTheme="minorEastAsia" w:cs="Arial" w:hint="eastAsia"/>
          <w:sz w:val="24"/>
          <w:szCs w:val="24"/>
        </w:rPr>
        <w:t>。</w:t>
      </w:r>
    </w:p>
    <w:p w14:paraId="4B2A08A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（八）与基金财产有关的重大合同的保管</w:t>
      </w:r>
    </w:p>
    <w:p w14:paraId="269B91D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w:t>
      </w:r>
      <w:r>
        <w:rPr>
          <w:rFonts w:asciiTheme="minorEastAsia" w:hAnsiTheme="minorEastAsia" w:cs="Arial" w:hint="eastAsia"/>
          <w:sz w:val="24"/>
          <w:szCs w:val="24"/>
        </w:rPr>
        <w:lastRenderedPageBreak/>
        <w:t>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w:t>
      </w:r>
      <w:r>
        <w:rPr>
          <w:rFonts w:asciiTheme="minorEastAsia" w:hAnsiTheme="minorEastAsia" w:cs="Arial"/>
          <w:sz w:val="24"/>
          <w:szCs w:val="24"/>
        </w:rPr>
        <w:t>30个工作日内将正本送达基金托管人处。重大合同的保管期限为基金合同终止后15年。</w:t>
      </w:r>
    </w:p>
    <w:p w14:paraId="3936B96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 对于无法取得二份以上正本的，基金管理人应向基金托管人提供与合同原件核对一致的加盖公章的合同传真件，未经双方协商一致或未在合同约定范围内，合同原件不得转移。</w:t>
      </w:r>
    </w:p>
    <w:p w14:paraId="03736529"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7CFC86F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7ED2D75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1．基金资产净值</w:t>
      </w:r>
    </w:p>
    <w:p w14:paraId="799B4F1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基金资产净值是指基金资产总值减去负债后的价值。基金份额净值是指计算日基金资产净值除以计算日该基金份额总数后的价值。</w:t>
      </w:r>
    </w:p>
    <w:p w14:paraId="5636DBC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计算公式为</w:t>
      </w:r>
      <w:r>
        <w:rPr>
          <w:rFonts w:asciiTheme="minorEastAsia" w:hAnsiTheme="minorEastAsia" w:cs="Arial"/>
          <w:sz w:val="24"/>
          <w:szCs w:val="24"/>
        </w:rPr>
        <w:t xml:space="preserve">: </w:t>
      </w:r>
      <w:r>
        <w:rPr>
          <w:rFonts w:asciiTheme="minorEastAsia" w:hAnsiTheme="minorEastAsia" w:cs="Arial" w:hint="eastAsia"/>
          <w:sz w:val="24"/>
          <w:szCs w:val="24"/>
        </w:rPr>
        <w:t>计算日各类基金份额净值</w:t>
      </w:r>
      <w:r>
        <w:rPr>
          <w:rFonts w:asciiTheme="minorEastAsia" w:hAnsiTheme="minorEastAsia" w:cs="Arial"/>
          <w:sz w:val="24"/>
          <w:szCs w:val="24"/>
        </w:rPr>
        <w:t xml:space="preserve"> = </w:t>
      </w:r>
      <w:r>
        <w:rPr>
          <w:rFonts w:asciiTheme="minorEastAsia" w:hAnsiTheme="minorEastAsia" w:cs="Arial" w:hint="eastAsia"/>
          <w:sz w:val="24"/>
          <w:szCs w:val="24"/>
        </w:rPr>
        <w:t>计算日该类基金份额基金资产净值</w:t>
      </w:r>
      <w:r>
        <w:rPr>
          <w:rFonts w:asciiTheme="minorEastAsia" w:hAnsiTheme="minorEastAsia" w:cs="Arial"/>
          <w:sz w:val="24"/>
          <w:szCs w:val="24"/>
        </w:rPr>
        <w:t xml:space="preserve"> / </w:t>
      </w:r>
      <w:r>
        <w:rPr>
          <w:rFonts w:asciiTheme="minorEastAsia" w:hAnsiTheme="minorEastAsia" w:cs="Arial" w:hint="eastAsia"/>
          <w:sz w:val="24"/>
          <w:szCs w:val="24"/>
        </w:rPr>
        <w:t>计算日该类基金份额的总份额。基金份额净值的计算均精确到</w:t>
      </w:r>
      <w:r>
        <w:rPr>
          <w:rFonts w:asciiTheme="minorEastAsia" w:hAnsiTheme="minorEastAsia" w:cs="Arial"/>
          <w:sz w:val="24"/>
          <w:szCs w:val="24"/>
        </w:rPr>
        <w:t xml:space="preserve">0.0001 </w:t>
      </w:r>
      <w:r>
        <w:rPr>
          <w:rFonts w:asciiTheme="minorEastAsia" w:hAnsiTheme="minorEastAsia" w:cs="Arial" w:hint="eastAsia"/>
          <w:sz w:val="24"/>
          <w:szCs w:val="24"/>
        </w:rPr>
        <w:t>元，小数点后第</w:t>
      </w:r>
      <w:r>
        <w:rPr>
          <w:rFonts w:asciiTheme="minorEastAsia" w:hAnsiTheme="minorEastAsia" w:cs="Arial"/>
          <w:sz w:val="24"/>
          <w:szCs w:val="24"/>
        </w:rPr>
        <w:t>5位四舍五入。国家另有规定的，从其规定。</w:t>
      </w:r>
    </w:p>
    <w:p w14:paraId="119A762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基金管理人每个工作日计算基金资产净值和两类基金份额净值，并按规定公告。</w:t>
      </w:r>
    </w:p>
    <w:p w14:paraId="6DB4731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2．复核程序</w:t>
      </w:r>
    </w:p>
    <w:p w14:paraId="3EB1066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基金管理人每个工作日对基金资产进行估值后，将基金份额净值结果发送基金托管人，经基金托管人复核无误后，由基金管理人按规定对外公布。但基金管理人根据法律法规或基金合同的规定暂停估值时除外。</w:t>
      </w:r>
    </w:p>
    <w:p w14:paraId="284FD31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（二）基金会计核算</w:t>
      </w:r>
    </w:p>
    <w:p w14:paraId="1963121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1、基金账册的建立</w:t>
      </w:r>
    </w:p>
    <w:p w14:paraId="08BA07A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63C4387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、基金财务报表与报告的编制和复核</w:t>
      </w:r>
    </w:p>
    <w:p w14:paraId="79B7A3F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w:t>
      </w:r>
      <w:r>
        <w:rPr>
          <w:rFonts w:asciiTheme="minorEastAsia" w:hAnsiTheme="minorEastAsia" w:cs="Arial" w:hint="eastAsia"/>
          <w:sz w:val="24"/>
          <w:szCs w:val="24"/>
        </w:rPr>
        <w:t>财务报表的编制</w:t>
      </w:r>
    </w:p>
    <w:p w14:paraId="151A406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基金财务报表由基金管理人编制，基金托管人复核。</w:t>
      </w:r>
    </w:p>
    <w:p w14:paraId="2B258B0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w:t>
      </w:r>
      <w:r>
        <w:rPr>
          <w:rFonts w:asciiTheme="minorEastAsia" w:hAnsiTheme="minorEastAsia" w:cs="Arial" w:hint="eastAsia"/>
          <w:sz w:val="24"/>
          <w:szCs w:val="24"/>
        </w:rPr>
        <w:t>报表复核</w:t>
      </w:r>
    </w:p>
    <w:p w14:paraId="5A54778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757AF91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w:t>
      </w:r>
      <w:r>
        <w:rPr>
          <w:rFonts w:asciiTheme="minorEastAsia" w:hAnsiTheme="minorEastAsia" w:cs="Arial" w:hint="eastAsia"/>
          <w:sz w:val="24"/>
          <w:szCs w:val="24"/>
        </w:rPr>
        <w:t>财务报表的编制与复核时间安排</w:t>
      </w:r>
    </w:p>
    <w:p w14:paraId="09B1FEC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报表的编制</w:t>
      </w:r>
    </w:p>
    <w:p w14:paraId="0C871C7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基金管理人应当在每月结束后</w:t>
      </w:r>
      <w:r>
        <w:rPr>
          <w:rFonts w:asciiTheme="minorEastAsia" w:hAnsiTheme="minorEastAsia" w:cs="Arial"/>
          <w:sz w:val="24"/>
          <w:szCs w:val="24"/>
        </w:rPr>
        <w:t>5个工作日内完成月度报表的编制；在每个季度结束之日起15个工作日内完成基金季度报告的编制；在上半年结束之日起</w:t>
      </w:r>
      <w:r>
        <w:rPr>
          <w:rFonts w:asciiTheme="minorEastAsia" w:hAnsiTheme="minorEastAsia" w:cs="Arial" w:hint="eastAsia"/>
          <w:sz w:val="24"/>
          <w:szCs w:val="24"/>
        </w:rPr>
        <w:t>两个月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365AC4D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报表的复核</w:t>
      </w:r>
    </w:p>
    <w:p w14:paraId="533F136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5D803F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基金管理人应留足充分的时间，便于基金托管人复核相关报表及报告。</w:t>
      </w:r>
    </w:p>
    <w:p w14:paraId="3B1D5215"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6EE2B54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w:t>
      </w:r>
      <w:r>
        <w:rPr>
          <w:rFonts w:asciiTheme="minorEastAsia" w:hAnsiTheme="minorEastAsia" w:cs="Arial"/>
          <w:sz w:val="24"/>
          <w:szCs w:val="24"/>
        </w:rPr>
        <w:t>.基金管理人应定期向基金托管人提供基金份额持有人名册，基金托管人得到基金管理人提供的持有人名册后与基金管理人分别进行保管。保管方式可以采用电子或文档的形式，保存期不少于15年，法律法规另有规定或有权机关另有要求的除外。如不能妥善保管，则按相关法规承担责任。</w:t>
      </w:r>
    </w:p>
    <w:p w14:paraId="0A52950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1D2D0F95"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64BB844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各方当事人同意，因基金合同而产生的或与基金合同有关的一切争议，如经</w:t>
      </w:r>
      <w:r>
        <w:rPr>
          <w:rFonts w:asciiTheme="minorEastAsia" w:hAnsiTheme="minorEastAsia" w:cs="Times New Roman" w:hint="eastAsia"/>
          <w:sz w:val="24"/>
          <w:szCs w:val="24"/>
        </w:rPr>
        <w:lastRenderedPageBreak/>
        <w:t>友好协商未能解决的，任何一方均有权将争议提交华南国际经济贸易仲裁委员会，按照该会届时有效的仲裁规则进行仲裁。仲裁地点为深圳市。仲裁裁决是终局的，对各方当事人均有约束力，仲裁费用和律师费用由败诉方承担。</w:t>
      </w:r>
    </w:p>
    <w:p w14:paraId="08CE2D4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68AC9B7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本协议受中华人民共和国法律（不含港澳台立法）管辖。</w:t>
      </w:r>
    </w:p>
    <w:p w14:paraId="40D522C9"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BA44AD7"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（一）托管协议的变更程序</w:t>
      </w:r>
    </w:p>
    <w:p w14:paraId="78D8016E"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本协议双方当事人经协商一致，可以对协议进行修改。修改后的新协议，其内容不得与基金合同的规定有任何冲突。基金托管协议的变更报中国证监会备案。</w:t>
      </w:r>
    </w:p>
    <w:p w14:paraId="11BBC54F"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（二）基金托管协议终止出现的情形</w:t>
      </w:r>
    </w:p>
    <w:p w14:paraId="6B8D3459"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1．基金合同终止；</w:t>
      </w:r>
    </w:p>
    <w:p w14:paraId="231E3391"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2．基金托管人解散、依法被撤销、破产或由其他基金托管人接管基金资产；</w:t>
      </w:r>
    </w:p>
    <w:p w14:paraId="58AD179E"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3．基金管理人解散、依法被撤销、破产或由其他基金管理人接管基金管理权；</w:t>
      </w:r>
    </w:p>
    <w:p w14:paraId="036FEF5B"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4．发生法律法规或基金合同规定的终止事项</w:t>
      </w:r>
      <w:r>
        <w:rPr>
          <w:rFonts w:asciiTheme="minorEastAsia" w:hAnsiTheme="minorEastAsia" w:hint="eastAsia"/>
          <w:sz w:val="24"/>
          <w:szCs w:val="24"/>
        </w:rPr>
        <w:t>。</w:t>
      </w:r>
    </w:p>
    <w:p w14:paraId="783E1932"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（三）基金财产的清算</w:t>
      </w:r>
    </w:p>
    <w:p w14:paraId="01599AA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658E2246" w14:textId="77777777" w:rsidR="00325B78" w:rsidRDefault="00325B7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325B78">
          <w:footerReference w:type="default" r:id="rId36"/>
          <w:pgSz w:w="11906" w:h="16838"/>
          <w:pgMar w:top="1440" w:right="1800" w:bottom="1440" w:left="1800" w:header="851" w:footer="992" w:gutter="0"/>
          <w:pgNumType w:chapStyle="1"/>
          <w:cols w:space="720"/>
          <w:docGrid w:type="lines" w:linePitch="312"/>
        </w:sectPr>
      </w:pPr>
      <w:bookmarkStart w:id="398" w:name="_Toc416264555"/>
      <w:bookmarkStart w:id="399" w:name="_Toc21073396"/>
      <w:bookmarkStart w:id="400" w:name="_Toc263092328"/>
      <w:bookmarkStart w:id="401" w:name="_Toc12357176"/>
      <w:bookmarkStart w:id="402" w:name="_Toc147463123"/>
      <w:bookmarkStart w:id="403" w:name="_Toc214873621"/>
      <w:bookmarkStart w:id="404" w:name="_Toc123112249"/>
      <w:bookmarkStart w:id="405" w:name="_Toc30350"/>
      <w:bookmarkStart w:id="406" w:name="_Toc141703902"/>
      <w:bookmarkStart w:id="407" w:name="_Toc6202"/>
      <w:bookmarkStart w:id="408" w:name="_Toc139991751"/>
      <w:bookmarkStart w:id="409" w:name="_Toc24923"/>
      <w:bookmarkStart w:id="410" w:name="_Toc21983"/>
      <w:bookmarkStart w:id="411" w:name="_Toc6110"/>
      <w:bookmarkStart w:id="412" w:name="_Toc3319"/>
      <w:bookmarkStart w:id="413" w:name="_Toc123051467"/>
      <w:bookmarkStart w:id="414" w:name="_Toc123102468"/>
      <w:bookmarkStart w:id="415" w:name="_Toc352229767"/>
      <w:bookmarkStart w:id="416" w:name="_Toc98560366"/>
      <w:bookmarkStart w:id="417" w:name="_Toc25651"/>
      <w:bookmarkStart w:id="418" w:name="_Toc8636"/>
      <w:bookmarkStart w:id="419" w:name="_Toc1790"/>
      <w:bookmarkStart w:id="420" w:name="_Toc23999"/>
      <w:bookmarkStart w:id="421" w:name="_Toc7288"/>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18C5C714" w14:textId="77777777" w:rsidR="00325B78" w:rsidRDefault="003559C3">
      <w:pPr>
        <w:pStyle w:val="1"/>
        <w:jc w:val="center"/>
        <w:rPr>
          <w:rFonts w:asciiTheme="minorEastAsia" w:eastAsiaTheme="minorEastAsia" w:hAnsiTheme="minorEastAsia"/>
          <w:sz w:val="30"/>
          <w:szCs w:val="30"/>
        </w:rPr>
      </w:pPr>
      <w:bookmarkStart w:id="422" w:name="_Toc521338341"/>
      <w:r>
        <w:rPr>
          <w:rFonts w:asciiTheme="minorEastAsia" w:eastAsiaTheme="minorEastAsia" w:hAnsiTheme="minorEastAsia" w:hint="eastAsia"/>
          <w:sz w:val="30"/>
          <w:szCs w:val="30"/>
        </w:rPr>
        <w:lastRenderedPageBreak/>
        <w:t>第二十部分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对基金份额持有人的服务</w:t>
      </w:r>
      <w:bookmarkEnd w:id="422"/>
    </w:p>
    <w:p w14:paraId="7672FB9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3429D77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443B0E4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w:t>
      </w:r>
      <w:r>
        <w:rPr>
          <w:rFonts w:asciiTheme="minorEastAsia" w:hAnsiTheme="minorEastAsia" w:cs="Arial"/>
          <w:sz w:val="24"/>
          <w:szCs w:val="24"/>
        </w:rPr>
        <w:t>9:00-11:30，下午13:00-17:00（法定节假日及因此导致的证券交易所休市日除外）。针对非人工服务时间内的电话留言，基金管理人将设有专员进行及时回复。</w:t>
      </w:r>
    </w:p>
    <w:p w14:paraId="28A06A4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2D1AED0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7D0321D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7C3542B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224C4C3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641440E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7809D75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2C97427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41DE37B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050CF2F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5CD225D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w:t>
      </w:r>
      <w:r>
        <w:rPr>
          <w:rFonts w:asciiTheme="minorEastAsia" w:hAnsiTheme="minorEastAsia" w:cs="Arial"/>
          <w:sz w:val="24"/>
          <w:szCs w:val="24"/>
        </w:rPr>
        <w:t xml:space="preserve"> 3 </w:t>
      </w:r>
      <w:r>
        <w:rPr>
          <w:rFonts w:asciiTheme="minorEastAsia" w:hAnsiTheme="minorEastAsia" w:cs="Arial" w:hint="eastAsia"/>
          <w:sz w:val="24"/>
          <w:szCs w:val="24"/>
        </w:rPr>
        <w:t>个工作日之内对基金投资人的投诉做出回复。</w:t>
      </w:r>
      <w:r>
        <w:rPr>
          <w:rFonts w:asciiTheme="minorEastAsia" w:hAnsiTheme="minorEastAsia" w:cs="Arial" w:hint="eastAsia"/>
          <w:sz w:val="24"/>
          <w:szCs w:val="24"/>
        </w:rPr>
        <w:lastRenderedPageBreak/>
        <w:t>对于非工作日提出的投诉，基金管理人将在顺延到下</w:t>
      </w:r>
      <w:r>
        <w:rPr>
          <w:rFonts w:asciiTheme="minorEastAsia" w:hAnsiTheme="minorEastAsia" w:cs="Arial"/>
          <w:sz w:val="24"/>
          <w:szCs w:val="24"/>
        </w:rPr>
        <w:t xml:space="preserve"> 1 </w:t>
      </w:r>
      <w:r>
        <w:rPr>
          <w:rFonts w:asciiTheme="minorEastAsia" w:hAnsiTheme="minorEastAsia" w:cs="Arial" w:hint="eastAsia"/>
          <w:sz w:val="24"/>
          <w:szCs w:val="24"/>
        </w:rPr>
        <w:t>个工作日进行回复。</w:t>
      </w:r>
    </w:p>
    <w:p w14:paraId="05021B0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（七）基金管理人联系方式</w:t>
      </w:r>
      <w:r>
        <w:rPr>
          <w:rFonts w:asciiTheme="minorEastAsia" w:hAnsiTheme="minorEastAsia" w:cs="Arial"/>
          <w:sz w:val="24"/>
          <w:szCs w:val="24"/>
        </w:rPr>
        <w:t xml:space="preserve"> </w:t>
      </w:r>
    </w:p>
    <w:p w14:paraId="3CD362F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公司网址：</w:t>
      </w:r>
      <w:r>
        <w:rPr>
          <w:rFonts w:asciiTheme="minorEastAsia" w:hAnsiTheme="minorEastAsia" w:cs="Arial"/>
          <w:sz w:val="24"/>
          <w:szCs w:val="24"/>
        </w:rPr>
        <w:t xml:space="preserve"> www.furamc.com .</w:t>
      </w:r>
      <w:proofErr w:type="spellStart"/>
      <w:r>
        <w:rPr>
          <w:rFonts w:asciiTheme="minorEastAsia" w:hAnsiTheme="minorEastAsia" w:cs="Arial"/>
          <w:sz w:val="24"/>
          <w:szCs w:val="24"/>
        </w:rPr>
        <w:t>cn</w:t>
      </w:r>
      <w:proofErr w:type="spellEnd"/>
    </w:p>
    <w:p w14:paraId="1488508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w:t>
      </w:r>
      <w:r>
        <w:rPr>
          <w:rFonts w:asciiTheme="minorEastAsia" w:hAnsiTheme="minorEastAsia" w:cs="Arial"/>
          <w:sz w:val="24"/>
          <w:szCs w:val="24"/>
        </w:rPr>
        <w:t>service@furamc.com.cn</w:t>
      </w:r>
    </w:p>
    <w:p w14:paraId="4C86511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w:t>
      </w:r>
      <w:r>
        <w:rPr>
          <w:rFonts w:asciiTheme="minorEastAsia" w:hAnsiTheme="minorEastAsia" w:cs="Arial"/>
          <w:sz w:val="24"/>
          <w:szCs w:val="24"/>
        </w:rPr>
        <w:t>4006855600</w:t>
      </w:r>
    </w:p>
    <w:p w14:paraId="57E1B77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客户服务部门地址：广东省深圳市福田区八卦四路</w:t>
      </w:r>
      <w:r>
        <w:rPr>
          <w:rFonts w:asciiTheme="minorEastAsia" w:hAnsiTheme="minorEastAsia" w:cs="Arial"/>
          <w:sz w:val="24"/>
          <w:szCs w:val="24"/>
        </w:rPr>
        <w:t>52号安吉</w:t>
      </w:r>
      <w:r>
        <w:rPr>
          <w:rFonts w:asciiTheme="minorEastAsia" w:hAnsiTheme="minorEastAsia" w:cs="Arial" w:hint="eastAsia"/>
          <w:sz w:val="24"/>
          <w:szCs w:val="24"/>
        </w:rPr>
        <w:t>尔大厦</w:t>
      </w:r>
      <w:r>
        <w:rPr>
          <w:rFonts w:asciiTheme="minorEastAsia" w:hAnsiTheme="minorEastAsia" w:cs="Arial"/>
          <w:sz w:val="24"/>
          <w:szCs w:val="24"/>
        </w:rPr>
        <w:t>24层，富荣基金管理有限公司客户服务部门（收）</w:t>
      </w:r>
    </w:p>
    <w:p w14:paraId="094867D0" w14:textId="77777777" w:rsidR="00325B78" w:rsidRDefault="003559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w:t>
      </w:r>
      <w:r>
        <w:rPr>
          <w:rFonts w:asciiTheme="minorEastAsia" w:hAnsiTheme="minorEastAsia" w:cs="Arial"/>
          <w:sz w:val="24"/>
          <w:szCs w:val="24"/>
        </w:rPr>
        <w:t>518038</w:t>
      </w:r>
    </w:p>
    <w:p w14:paraId="39C35BA6" w14:textId="77777777" w:rsidR="00325B78" w:rsidRDefault="003559C3">
      <w:pPr>
        <w:spacing w:line="360" w:lineRule="auto"/>
        <w:ind w:firstLineChars="200" w:firstLine="480"/>
        <w:rPr>
          <w:rFonts w:asciiTheme="minorEastAsia" w:hAnsiTheme="minorEastAsia"/>
          <w:sz w:val="24"/>
          <w:szCs w:val="24"/>
        </w:rPr>
        <w:sectPr w:rsidR="00325B78">
          <w:footerReference w:type="default" r:id="rId37"/>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r>
        <w:rPr>
          <w:rFonts w:asciiTheme="minorEastAsia" w:hAnsiTheme="minorEastAsia" w:cs="Arial"/>
          <w:sz w:val="24"/>
          <w:szCs w:val="24"/>
        </w:rPr>
        <w:t>/</w:t>
      </w:r>
      <w:r>
        <w:rPr>
          <w:rFonts w:asciiTheme="minorEastAsia" w:hAnsiTheme="minorEastAsia" w:cs="Arial" w:hint="eastAsia"/>
          <w:sz w:val="24"/>
          <w:szCs w:val="24"/>
        </w:rPr>
        <w:t>贵机构无法理解的内容，请通过上述联系方式联系基金管理人。请确保投资前，您</w:t>
      </w:r>
      <w:r>
        <w:rPr>
          <w:rFonts w:asciiTheme="minorEastAsia" w:hAnsiTheme="minorEastAsia" w:cs="Arial"/>
          <w:sz w:val="24"/>
          <w:szCs w:val="24"/>
        </w:rPr>
        <w:t>/</w:t>
      </w:r>
      <w:r>
        <w:rPr>
          <w:rFonts w:asciiTheme="minorEastAsia" w:hAnsiTheme="minorEastAsia" w:cs="Arial" w:hint="eastAsia"/>
          <w:sz w:val="24"/>
          <w:szCs w:val="24"/>
        </w:rPr>
        <w:t>贵机构已经全面理解了本招募说明书</w:t>
      </w:r>
      <w:r>
        <w:rPr>
          <w:rFonts w:asciiTheme="minorEastAsia" w:hAnsiTheme="minorEastAsia" w:cs="Arial"/>
          <w:sz w:val="24"/>
          <w:szCs w:val="24"/>
        </w:rPr>
        <w:t>。</w:t>
      </w:r>
    </w:p>
    <w:p w14:paraId="169FB4EA" w14:textId="77777777" w:rsidR="00325B78" w:rsidRDefault="003559C3">
      <w:pPr>
        <w:pStyle w:val="1"/>
        <w:jc w:val="center"/>
        <w:rPr>
          <w:rFonts w:asciiTheme="minorEastAsia" w:eastAsiaTheme="minorEastAsia" w:hAnsiTheme="minorEastAsia"/>
          <w:sz w:val="30"/>
          <w:szCs w:val="30"/>
        </w:rPr>
      </w:pPr>
      <w:bookmarkStart w:id="423" w:name="_Toc482624810"/>
      <w:bookmarkStart w:id="424" w:name="_Toc30359"/>
      <w:bookmarkStart w:id="425" w:name="_Toc520207207"/>
      <w:bookmarkStart w:id="426" w:name="_Toc521338342"/>
      <w:bookmarkStart w:id="427" w:name="_Toc256666809"/>
      <w:bookmarkStart w:id="428" w:name="_Toc256666929"/>
      <w:bookmarkStart w:id="429" w:name="_Toc214873622"/>
      <w:bookmarkStart w:id="430" w:name="_Toc416264556"/>
      <w:bookmarkStart w:id="431" w:name="_Toc263092329"/>
      <w:bookmarkStart w:id="432" w:name="_Toc530223198"/>
      <w:bookmarkEnd w:id="398"/>
      <w:bookmarkEnd w:id="399"/>
      <w:bookmarkEnd w:id="400"/>
      <w:bookmarkEnd w:id="401"/>
      <w:bookmarkEnd w:id="402"/>
      <w:bookmarkEnd w:id="403"/>
      <w:r>
        <w:rPr>
          <w:rFonts w:asciiTheme="minorEastAsia" w:eastAsiaTheme="minorEastAsia" w:hAnsiTheme="minorEastAsia" w:hint="eastAsia"/>
          <w:sz w:val="30"/>
          <w:szCs w:val="30"/>
        </w:rPr>
        <w:lastRenderedPageBreak/>
        <w:t>第二十一部分  其他应披露事项</w:t>
      </w:r>
      <w:bookmarkEnd w:id="423"/>
      <w:bookmarkEnd w:id="424"/>
      <w:bookmarkEnd w:id="425"/>
      <w:bookmarkEnd w:id="426"/>
      <w:bookmarkEnd w:id="427"/>
      <w:bookmarkEnd w:id="428"/>
    </w:p>
    <w:tbl>
      <w:tblPr>
        <w:tblW w:w="8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8"/>
        <w:gridCol w:w="2088"/>
      </w:tblGrid>
      <w:tr w:rsidR="00100174" w14:paraId="5EE9D80C"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19083C3" w14:textId="77777777" w:rsidR="00100174" w:rsidRPr="00100174" w:rsidRDefault="00100174" w:rsidP="002E6559">
            <w:pPr>
              <w:jc w:val="center"/>
              <w:rPr>
                <w:rFonts w:asciiTheme="minorEastAsia" w:hAnsiTheme="minorEastAsia" w:cs="Arial"/>
                <w:sz w:val="24"/>
                <w:szCs w:val="24"/>
              </w:rPr>
            </w:pPr>
            <w:r w:rsidRPr="00100174">
              <w:rPr>
                <w:rFonts w:asciiTheme="minorEastAsia" w:hAnsiTheme="minorEastAsia" w:cs="Arial" w:hint="eastAsia"/>
                <w:sz w:val="24"/>
                <w:szCs w:val="24"/>
              </w:rPr>
              <w:t>序号</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01BCC12" w14:textId="77777777" w:rsidR="00100174" w:rsidRPr="00100174" w:rsidRDefault="00100174" w:rsidP="002E6559">
            <w:pPr>
              <w:jc w:val="center"/>
              <w:rPr>
                <w:rFonts w:asciiTheme="minorEastAsia" w:hAnsiTheme="minorEastAsia"/>
                <w:color w:val="000000"/>
                <w:sz w:val="22"/>
              </w:rPr>
            </w:pPr>
            <w:r w:rsidRPr="00100174">
              <w:rPr>
                <w:rFonts w:asciiTheme="minorEastAsia" w:hAnsiTheme="minorEastAsia" w:hint="eastAsia"/>
                <w:color w:val="000000"/>
                <w:sz w:val="22"/>
              </w:rPr>
              <w:t>公告事项</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570AEAC" w14:textId="77777777" w:rsidR="00100174" w:rsidRPr="00100174" w:rsidRDefault="00100174" w:rsidP="002E6559">
            <w:pPr>
              <w:jc w:val="center"/>
              <w:rPr>
                <w:rFonts w:asciiTheme="minorEastAsia" w:hAnsiTheme="minorEastAsia"/>
                <w:color w:val="000000"/>
                <w:sz w:val="22"/>
              </w:rPr>
            </w:pPr>
            <w:r w:rsidRPr="00100174">
              <w:rPr>
                <w:rFonts w:asciiTheme="minorEastAsia" w:hAnsiTheme="minorEastAsia" w:hint="eastAsia"/>
                <w:color w:val="000000"/>
                <w:sz w:val="22"/>
              </w:rPr>
              <w:t>披露日期</w:t>
            </w:r>
          </w:p>
        </w:tc>
      </w:tr>
      <w:tr w:rsidR="00100174" w14:paraId="7B5D512D"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C121CD9"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DE99E86"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富荣基金管理有限公司关于旗下部分基金新增通华财富（上海）基金销售有限公司为销售机构并开通基金定期定额投资业务和基金转换业务的公告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67377E3"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2021年7月2日</w:t>
            </w:r>
          </w:p>
        </w:tc>
      </w:tr>
      <w:tr w:rsidR="00100174" w14:paraId="0E408BB5"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5D93690"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90F13CB"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富荣基金管理有限公司关于旗下部分基金参加通华财富（上海）基金销售有限公司基金申购及定期定额投资申购费率优惠活动的公告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27738A7"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2021年7月2日</w:t>
            </w:r>
          </w:p>
        </w:tc>
      </w:tr>
      <w:tr w:rsidR="00100174" w14:paraId="6F51DF6F"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D83E50C"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7F6D22D"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富荣福康混合型证券投资基金基金份额持有人大会表决结果暨决议生效的公告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2E9F9DD"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2021年7月14日</w:t>
            </w:r>
          </w:p>
        </w:tc>
      </w:tr>
      <w:tr w:rsidR="00100174" w14:paraId="27DE55D0"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C2F4A03"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D37269D"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富荣基金管理有限公司关于旗下部分基金参加上海万得基金销售有限公司基金申购及定期定额投资申购费率优惠活动的公告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7D1207D"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2021年7月21日</w:t>
            </w:r>
          </w:p>
        </w:tc>
      </w:tr>
      <w:tr w:rsidR="00100174" w14:paraId="5B6BE82A"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CFE4FBD"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345FF0C"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富荣基金管理有限公司关于旗下部分基金新增上海万得基金销售有限公司为销售机构并开通基金定期定额投资业务和基金转换业务的公告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F562CBA"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2021年7月21日</w:t>
            </w:r>
          </w:p>
        </w:tc>
      </w:tr>
      <w:tr w:rsidR="00100174" w14:paraId="5AF188BD"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0267E77"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FCE748C"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富荣基金管理有限公司旗下全部基金2021年第2季度报告提示性公告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E59E61E"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2021年7月21日</w:t>
            </w:r>
          </w:p>
        </w:tc>
      </w:tr>
      <w:tr w:rsidR="00100174" w14:paraId="08CA6039"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F6B6387"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5D63CCF"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富荣基金管理有限公司关于旗下部分基金参加泛华普益基金销售有限公司基金申购及定期定额投资申购费率优惠活动的公告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6E7BA54"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2021年7月23日</w:t>
            </w:r>
          </w:p>
        </w:tc>
      </w:tr>
      <w:tr w:rsidR="00100174" w14:paraId="0601FA56"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9929B6D"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8614C29"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富荣基金管理有限公司关于恢复泰信财富基金销售有限公司办理旗下基金相关销售业务的公告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7B39724"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2021年8月27日</w:t>
            </w:r>
          </w:p>
        </w:tc>
      </w:tr>
      <w:tr w:rsidR="00100174" w14:paraId="466BD857"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C25FBBC"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837178A"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富荣基金管理有限公司旗下全部基金2021年中期报告提示性公告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48EE478"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2021年8月31日</w:t>
            </w:r>
          </w:p>
        </w:tc>
      </w:tr>
      <w:tr w:rsidR="00100174" w14:paraId="629DD7B1"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9DDDD32"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F7B7684"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富荣基金管理有限公司关于旗下部分基金参加众惠基金销售有限公司基金申购及定期定额投资申购费率优惠活动的公告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E7E9E5C"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2021年9月8日</w:t>
            </w:r>
          </w:p>
        </w:tc>
      </w:tr>
      <w:tr w:rsidR="00100174" w14:paraId="69A7D1F0"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B30659A"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AB66F0E"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富荣基金管理有限公司关于旗下部分基金新增众惠基金销售有限公司为销售机构并开通基金定期定额投资业务和基金转换业务的公告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3CF4913"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2021年9月8日</w:t>
            </w:r>
          </w:p>
        </w:tc>
      </w:tr>
      <w:tr w:rsidR="00100174" w14:paraId="7297BFAC"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E92CC5D"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0B6E9BF"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富荣基金管理有限公司关于旗下2只公开募集证券投资基金更新招募说明书及产品资料概要的提示性公告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43215AF"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2021年9月23日</w:t>
            </w:r>
          </w:p>
        </w:tc>
      </w:tr>
      <w:tr w:rsidR="00100174" w14:paraId="6865046A"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569F2E0"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C976B9D"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富荣基金管理有限公司旗下全部基金2021年第3季度报告提示性公告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8086A22"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2021年10月27日</w:t>
            </w:r>
          </w:p>
        </w:tc>
      </w:tr>
      <w:tr w:rsidR="00100174" w14:paraId="6FEE1A57"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6BB3DF5"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844973A"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富荣基金管理有限公司关于旗下部分基金新增宁波银行股份有限公司为销售机构并开通基金定期定额投资业务和基金转换业务的公告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A6A60E3"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2021年11月26日</w:t>
            </w:r>
          </w:p>
        </w:tc>
      </w:tr>
      <w:tr w:rsidR="00100174" w14:paraId="7C10EA8F"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A04DF25"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7F14391" w14:textId="77777777" w:rsidR="00100174" w:rsidRPr="00831076"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富荣基金管理有限公司关于旗下部分基金参加宁波银行股份有限公司基金申购及定期定额投资申购费率优惠活动的公告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DB9E333" w14:textId="77777777" w:rsidR="00100174" w:rsidRPr="00831076"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2021年11月26日</w:t>
            </w:r>
          </w:p>
        </w:tc>
      </w:tr>
      <w:tr w:rsidR="00100174" w14:paraId="4ED0EB98"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AA301A6"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A832EAC"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富荣基金管理有限公司关于旗下公开募集证券投资基金</w:t>
            </w:r>
            <w:r w:rsidRPr="00100174">
              <w:rPr>
                <w:rFonts w:asciiTheme="minorEastAsia" w:hAnsiTheme="minorEastAsia" w:hint="eastAsia"/>
                <w:color w:val="000000"/>
                <w:sz w:val="22"/>
              </w:rPr>
              <w:lastRenderedPageBreak/>
              <w:t>执行新金融工具相关会计准则的公告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5A24F81"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lastRenderedPageBreak/>
              <w:t>2022年1月1日</w:t>
            </w:r>
          </w:p>
        </w:tc>
      </w:tr>
      <w:tr w:rsidR="00100174" w14:paraId="5F1B0B5B"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FEAF6FE"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41240C5"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富荣基金管理有限公司旗下全部基金2021年第4季度报告提示性公告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B4B9EE2"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2022年1月24日</w:t>
            </w:r>
          </w:p>
        </w:tc>
      </w:tr>
      <w:tr w:rsidR="00100174" w14:paraId="115313F2"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B8F984C"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ED26736"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关于以通讯方式召开富荣福康混合型证券投资基金基金份额持有人大会的公告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8CE6706"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2022年3月1日</w:t>
            </w:r>
          </w:p>
        </w:tc>
      </w:tr>
      <w:tr w:rsidR="00100174" w14:paraId="1D265322"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B30D852"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BE79E79"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关于以通讯方式召开富荣福康混合型证券投资基金基金份额持有人大会的第一次提示性公告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FB77C3E"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2022年3月2日</w:t>
            </w:r>
          </w:p>
        </w:tc>
      </w:tr>
      <w:tr w:rsidR="00100174" w14:paraId="3F9D90D7"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24FF573"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0881C2A"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关于以通讯方式召开富荣福康混合型证券投资基金基金份额持有人大会的第二次提示性公告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0AD337F"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2022年3月3日</w:t>
            </w:r>
          </w:p>
        </w:tc>
      </w:tr>
      <w:tr w:rsidR="00100174" w14:paraId="3ADF794F"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ACA4BC5"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DC978DD"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富荣基金管理有限公司旗下全部基金2021年年度报告提示性公告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52EAE40"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2022年3月31日</w:t>
            </w:r>
          </w:p>
        </w:tc>
      </w:tr>
      <w:tr w:rsidR="00100174" w14:paraId="71A3F304"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A3D9E0C"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8E4FDBD"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富荣福康混合型证券投资基金基金份额持有人大会表决结果暨决议生效的公告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3E70B29"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2022年4月8日</w:t>
            </w:r>
          </w:p>
        </w:tc>
      </w:tr>
      <w:tr w:rsidR="00100174" w14:paraId="523B354E"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9AED977"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3D96B33"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富荣基金管理有限公司旗下全部基金2022年第1季度报告提示性公告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6F22326"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2022年4月22日</w:t>
            </w:r>
          </w:p>
        </w:tc>
      </w:tr>
      <w:tr w:rsidR="00100174" w14:paraId="1DD05AE0"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478DCA2"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BB510E2"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富荣基金管理有限公司关于旗下基金参加北京创金启富基金销售有限公司基金认购、申购及定期定额投资申购费率优惠活动的公告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C55ACBC"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2022年4月25日</w:t>
            </w:r>
          </w:p>
        </w:tc>
      </w:tr>
      <w:tr w:rsidR="00100174" w14:paraId="6891CCEB"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D3B0E27"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D9AD2A6"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富荣基金管理有限公司关于旗下基金参加和讯信息科技有限公司基金认购、申购及定期定额投资申购费率优惠活动的公告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78FF408"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2022年4月25日</w:t>
            </w:r>
          </w:p>
        </w:tc>
      </w:tr>
      <w:tr w:rsidR="00100174" w14:paraId="3C4B1694"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C6F3082"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0A4BC9A"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富荣基金管理有限公司关于旗下基金新增北京创金启富基金销售有限公司为销售机构、开通基金定期定额投资业务和基金转换业务的公告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AE41D77"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2022年4月25日</w:t>
            </w:r>
          </w:p>
        </w:tc>
      </w:tr>
      <w:tr w:rsidR="00100174" w14:paraId="45B44574"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7ADF605"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7C3F7E1"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富荣基金管理有限公司关于旗下基金新增和讯信息科技有限公司为销售机构、开通基金定期定额投资业务和基金转换业务的公告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4095951"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2022年4月25日</w:t>
            </w:r>
          </w:p>
        </w:tc>
      </w:tr>
      <w:tr w:rsidR="00100174" w14:paraId="72B4F81D"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FD9427E"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CD89CF6"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富荣基金管理有限公司关于旗下部分基金新增万联证券股份有限公司为销售机构并开通基金定期 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D0A6441"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2022年4月29日</w:t>
            </w:r>
          </w:p>
        </w:tc>
      </w:tr>
      <w:tr w:rsidR="00100174" w14:paraId="67B8CBA6"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39F5CF5"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3BDF68D"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富荣基金管理有限公司关于旗下部分基金参加万联证券股份有限公司基金认购、申购及定期定额投资申购费率优惠活动的公告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9A84702"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2022年4月29日</w:t>
            </w:r>
          </w:p>
        </w:tc>
      </w:tr>
      <w:tr w:rsidR="00100174" w14:paraId="30392C5E"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7699ACA"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963F80B"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富荣基金管理有限公司关于旗下部分基金新增中山证券有限责任公司为销售机构并开通基金定期 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B2FB4D5"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2022年4月29日</w:t>
            </w:r>
          </w:p>
        </w:tc>
      </w:tr>
      <w:tr w:rsidR="00100174" w14:paraId="17F7D2EB"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C67D596"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679A140"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富荣基金管理有限公司关于旗下部分基金参加中山证券有限责任公司基金申购及定期定额投资申购费率优惠活动的公告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32BF237"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2022年4月29日</w:t>
            </w:r>
          </w:p>
        </w:tc>
      </w:tr>
      <w:tr w:rsidR="00100174" w14:paraId="187AA428"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96337EC"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E651534"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富荣基金管理有限公司关于终止北京植信基金销售有限公司、北京唐鼎耀华基金销售有限公司办理旗下基金相关销售业务的公告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6EB35C5"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2022年4月29日</w:t>
            </w:r>
          </w:p>
        </w:tc>
      </w:tr>
      <w:tr w:rsidR="00100174" w14:paraId="3F652C0E"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3F840FD"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5E1F510"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富荣基金管理有限公司关于终止深圳前海凯恩斯基金销售有限公司办理旗下基金相关销售业务的公告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88347C5"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2022年4月29日</w:t>
            </w:r>
          </w:p>
        </w:tc>
      </w:tr>
      <w:tr w:rsidR="00100174" w14:paraId="68CE47DF"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757E69C"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lastRenderedPageBreak/>
              <w:t>3</w:t>
            </w:r>
            <w:r>
              <w:rPr>
                <w:rFonts w:asciiTheme="minorEastAsia" w:hAnsiTheme="minorEastAsia" w:cs="Arial"/>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236BA1F"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富荣基金管理有限公司关于开展旗下基金转换费率优惠活动的公告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88F3418"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2022年4月30日</w:t>
            </w:r>
          </w:p>
        </w:tc>
      </w:tr>
      <w:tr w:rsidR="00100174" w14:paraId="23D79E1F"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CA816F8"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7860394"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富荣基金管理有限公司关于旗下部分基金新增上海陆享基金销售有限公司为销售机构、开通基金定期定额投资业务和基金转换业务并参加申购及定期定额投资申购费率优惠活动的公告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B443CA7"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2022年5月17日</w:t>
            </w:r>
          </w:p>
        </w:tc>
      </w:tr>
      <w:tr w:rsidR="00100174" w14:paraId="326EEBFC"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1D9E1BB"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EB58DF0"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富荣基金管理有限公司关于提醒投资者持续完善身份信息资料的公告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6130335"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2022年6月21日</w:t>
            </w:r>
          </w:p>
        </w:tc>
      </w:tr>
      <w:tr w:rsidR="00100174" w14:paraId="63C198FF"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45FF351"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0066349"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富荣基金管理有限公司关于旗下部分基金新增中邮证券有限责任公司为销售机构、开通基金定期定额投资业务和基金转换业务并参加申购及定期定额投资申购费率优惠活动的公告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01BC0D6"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2022年6月23日</w:t>
            </w:r>
          </w:p>
        </w:tc>
      </w:tr>
      <w:tr w:rsidR="00100174" w14:paraId="46C9B2D5"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51764E0"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D85B0FA"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富荣福康混合型证券投资基金暂停大额申购、大额转换转入、大额定期定额投资业务的公告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CE34B39"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2022年6月23日</w:t>
            </w:r>
          </w:p>
        </w:tc>
      </w:tr>
      <w:tr w:rsidR="00100174" w14:paraId="2B6BC745"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2DE6926"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974B37D"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富荣基金管理有限公司关于旗下部分基金新增金元证券股份有限公司为销售机构、开通基金定期定额投资业务</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D16B6B3"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2022年6月29日</w:t>
            </w:r>
          </w:p>
        </w:tc>
      </w:tr>
      <w:tr w:rsidR="00100174" w14:paraId="4E8BDE3A"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0C87E87"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6AAE06E"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关于以通讯方式召开富荣福康混合型证券投资基金基金份额持有人大会的公告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4709834"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2022年7月18日</w:t>
            </w:r>
          </w:p>
        </w:tc>
      </w:tr>
      <w:tr w:rsidR="00100174" w14:paraId="07C393C0"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6D94104"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7A03083"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关于以通讯方式召开富荣福康混合型证券投资基金基金份额持有人大会的第一次提示性公告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771E750"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2022年7月19日</w:t>
            </w:r>
          </w:p>
        </w:tc>
      </w:tr>
      <w:tr w:rsidR="00100174" w14:paraId="1F8631DC"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507DC40"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9998999"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关于以通讯方式召开富荣福康混合型证券投资基金基金份额持有人大会的第二次提示性公告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2408049"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2022年7月20日</w:t>
            </w:r>
          </w:p>
        </w:tc>
      </w:tr>
      <w:tr w:rsidR="00100174" w14:paraId="06F4ADE4"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A338761"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5DD98DD"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富荣基金管理有限公司旗下全部基金2022年第2季度报告提示性公告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13E1D3E"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2022年7月21日</w:t>
            </w:r>
          </w:p>
        </w:tc>
      </w:tr>
      <w:tr w:rsidR="00100174" w14:paraId="005C2636"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3BFB98D"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D3E3921"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富荣基金管理有限公司关于旗下部分基金新增深圳市前海排排网基金销售有限责任公司为销售机构、开通基金定期定额投资业务和基金转换业务并参加申购及定期定额投资申购费率优惠活动的公告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72277D5"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2022年7月29日</w:t>
            </w:r>
          </w:p>
        </w:tc>
      </w:tr>
      <w:tr w:rsidR="00100174" w14:paraId="7BD21412"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A329498"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17B8727"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富荣基金管理有限公司关于旗下部分基金新增招商证券股份有限公司为销售机构、开通基金定期定额投资业务和基金转换业务并参加申购及定期定额投资申购费率优惠活动的公告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AFCB5A9"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2022年8月8日</w:t>
            </w:r>
          </w:p>
        </w:tc>
      </w:tr>
      <w:tr w:rsidR="00100174" w14:paraId="34A13511"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558E429"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E35C8D7"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富荣基金管理有限公司关于旗下部分基金新增嘉实财富管理有限公司为销售机构、开通基金定期定额投资业务和基金转换业务并参加申购及定期定额投资申购费率优惠活动的公告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066D90A"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2022年8月10日</w:t>
            </w:r>
          </w:p>
        </w:tc>
      </w:tr>
      <w:tr w:rsidR="00100174" w14:paraId="1FD44729" w14:textId="77777777" w:rsidTr="0010017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77D9E53" w14:textId="77777777" w:rsidR="00100174" w:rsidRDefault="00100174" w:rsidP="002E6559">
            <w:pPr>
              <w:jc w:val="center"/>
              <w:rPr>
                <w:rFonts w:asciiTheme="minorEastAsia" w:hAnsiTheme="minorEastAsia" w:cs="Arial"/>
                <w:sz w:val="24"/>
                <w:szCs w:val="24"/>
              </w:rPr>
            </w:pPr>
            <w:r>
              <w:rPr>
                <w:rFonts w:asciiTheme="minorEastAsia" w:hAnsiTheme="minorEastAsia" w:cs="Arial" w:hint="eastAsia"/>
                <w:sz w:val="24"/>
                <w:szCs w:val="24"/>
              </w:rPr>
              <w:t>4</w:t>
            </w:r>
            <w:r>
              <w:rPr>
                <w:rFonts w:asciiTheme="minorEastAsia" w:hAnsiTheme="minorEastAsia" w:cs="Arial"/>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92FA521" w14:textId="77777777" w:rsidR="00100174" w:rsidRPr="00100174" w:rsidRDefault="00100174" w:rsidP="00606C72">
            <w:pPr>
              <w:jc w:val="left"/>
              <w:rPr>
                <w:rFonts w:asciiTheme="minorEastAsia" w:hAnsiTheme="minorEastAsia"/>
                <w:color w:val="000000"/>
                <w:sz w:val="22"/>
              </w:rPr>
            </w:pPr>
            <w:r w:rsidRPr="00100174">
              <w:rPr>
                <w:rFonts w:asciiTheme="minorEastAsia" w:hAnsiTheme="minorEastAsia" w:hint="eastAsia"/>
                <w:color w:val="000000"/>
                <w:sz w:val="22"/>
              </w:rPr>
              <w:t>富荣基金管理有限公司高级管理人员变更公告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53DEA7B2" w14:textId="77777777" w:rsidR="00100174" w:rsidRPr="00100174" w:rsidRDefault="00100174" w:rsidP="00100174">
            <w:pPr>
              <w:jc w:val="center"/>
              <w:rPr>
                <w:rFonts w:asciiTheme="minorEastAsia" w:hAnsiTheme="minorEastAsia"/>
                <w:color w:val="000000"/>
                <w:sz w:val="22"/>
              </w:rPr>
            </w:pPr>
            <w:r w:rsidRPr="00100174">
              <w:rPr>
                <w:rFonts w:asciiTheme="minorEastAsia" w:hAnsiTheme="minorEastAsia" w:hint="eastAsia"/>
                <w:color w:val="000000"/>
                <w:sz w:val="22"/>
              </w:rPr>
              <w:t>2022年8月16日</w:t>
            </w:r>
          </w:p>
        </w:tc>
      </w:tr>
    </w:tbl>
    <w:p w14:paraId="326C387A" w14:textId="77777777" w:rsidR="00325B78" w:rsidRDefault="00325B78">
      <w:pPr>
        <w:adjustRightInd w:val="0"/>
        <w:snapToGrid w:val="0"/>
        <w:spacing w:line="360" w:lineRule="auto"/>
        <w:ind w:firstLineChars="200" w:firstLine="480"/>
        <w:rPr>
          <w:rFonts w:asciiTheme="minorEastAsia" w:hAnsiTheme="minorEastAsia" w:cs="Arial"/>
          <w:sz w:val="24"/>
          <w:szCs w:val="24"/>
        </w:rPr>
      </w:pPr>
    </w:p>
    <w:p w14:paraId="7CBF695F" w14:textId="77777777" w:rsidR="00325B78" w:rsidRDefault="00325B78">
      <w:pPr>
        <w:adjustRightInd w:val="0"/>
        <w:snapToGrid w:val="0"/>
        <w:spacing w:line="360" w:lineRule="auto"/>
        <w:ind w:firstLineChars="200" w:firstLine="480"/>
        <w:rPr>
          <w:rFonts w:asciiTheme="minorEastAsia" w:hAnsiTheme="minorEastAsia" w:cs="Arial"/>
          <w:sz w:val="24"/>
          <w:szCs w:val="24"/>
        </w:rPr>
      </w:pPr>
    </w:p>
    <w:p w14:paraId="42C0D9AA" w14:textId="3E59EDDB" w:rsidR="00325B78" w:rsidRDefault="00EF2D18">
      <w:pPr>
        <w:adjustRightInd w:val="0"/>
        <w:snapToGrid w:val="0"/>
        <w:spacing w:line="360" w:lineRule="auto"/>
        <w:rPr>
          <w:rFonts w:asciiTheme="minorEastAsia" w:hAnsiTheme="minorEastAsia" w:cs="Arial"/>
          <w:sz w:val="24"/>
          <w:szCs w:val="24"/>
        </w:rPr>
      </w:pPr>
      <w:r>
        <w:rPr>
          <w:rFonts w:asciiTheme="minorEastAsia" w:hAnsiTheme="minorEastAsia" w:cs="Arial"/>
          <w:sz w:val="24"/>
          <w:szCs w:val="24"/>
        </w:rPr>
        <w:br w:type="page"/>
      </w:r>
    </w:p>
    <w:p w14:paraId="195614B6" w14:textId="77777777" w:rsidR="00325B78" w:rsidRDefault="003559C3">
      <w:pPr>
        <w:pStyle w:val="1"/>
        <w:jc w:val="center"/>
        <w:rPr>
          <w:rFonts w:asciiTheme="minorEastAsia" w:eastAsiaTheme="minorEastAsia" w:hAnsiTheme="minorEastAsia"/>
          <w:sz w:val="30"/>
          <w:szCs w:val="30"/>
        </w:rPr>
      </w:pPr>
      <w:bookmarkStart w:id="433" w:name="_Toc521338343"/>
      <w:r>
        <w:rPr>
          <w:rFonts w:asciiTheme="minorEastAsia" w:eastAsiaTheme="minorEastAsia" w:hAnsiTheme="minorEastAsia" w:hint="eastAsia"/>
          <w:sz w:val="30"/>
          <w:szCs w:val="30"/>
        </w:rPr>
        <w:lastRenderedPageBreak/>
        <w:t>第二十二部分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招募说明书存放及查阅方式</w:t>
      </w:r>
      <w:bookmarkEnd w:id="429"/>
      <w:bookmarkEnd w:id="430"/>
      <w:bookmarkEnd w:id="431"/>
      <w:bookmarkEnd w:id="432"/>
      <w:bookmarkEnd w:id="433"/>
    </w:p>
    <w:p w14:paraId="166538B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443DEA4C"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r>
        <w:rPr>
          <w:rFonts w:asciiTheme="minorEastAsia" w:hAnsiTheme="minorEastAsia" w:cs="Arial" w:hint="eastAsia"/>
          <w:kern w:val="0"/>
          <w:sz w:val="24"/>
          <w:szCs w:val="24"/>
        </w:rPr>
        <w:t>。</w:t>
      </w:r>
    </w:p>
    <w:p w14:paraId="16523E54" w14:textId="77777777" w:rsidR="00325B78" w:rsidRDefault="00325B7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C2DD263"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8"/>
          <w:pgSz w:w="11906" w:h="16838"/>
          <w:pgMar w:top="1440" w:right="1800" w:bottom="1440" w:left="1800" w:header="851" w:footer="992" w:gutter="0"/>
          <w:cols w:space="425"/>
          <w:docGrid w:type="lines" w:linePitch="312"/>
        </w:sectPr>
      </w:pPr>
      <w:bookmarkStart w:id="434" w:name="_Toc263092330"/>
      <w:bookmarkStart w:id="435" w:name="_Toc416268879"/>
    </w:p>
    <w:p w14:paraId="34ED10CF" w14:textId="77777777" w:rsidR="00325B78" w:rsidRDefault="003559C3">
      <w:pPr>
        <w:pStyle w:val="1"/>
        <w:jc w:val="center"/>
        <w:rPr>
          <w:rFonts w:asciiTheme="minorEastAsia" w:eastAsiaTheme="minorEastAsia" w:hAnsiTheme="minorEastAsia"/>
          <w:sz w:val="30"/>
          <w:szCs w:val="30"/>
        </w:rPr>
      </w:pPr>
      <w:bookmarkStart w:id="436" w:name="_Toc521338344"/>
      <w:bookmarkEnd w:id="60"/>
      <w:bookmarkEnd w:id="61"/>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34"/>
      <w:bookmarkEnd w:id="435"/>
      <w:r>
        <w:rPr>
          <w:rFonts w:asciiTheme="minorEastAsia" w:eastAsiaTheme="minorEastAsia" w:hAnsiTheme="minorEastAsia" w:hint="eastAsia"/>
          <w:sz w:val="30"/>
          <w:szCs w:val="30"/>
        </w:rPr>
        <w:lastRenderedPageBreak/>
        <w:t>第二十三部分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备查文件</w:t>
      </w:r>
      <w:bookmarkEnd w:id="436"/>
    </w:p>
    <w:p w14:paraId="05AA9DF5" w14:textId="77777777" w:rsidR="00325B78" w:rsidRDefault="00325B78">
      <w:pPr>
        <w:rPr>
          <w:rFonts w:asciiTheme="minorEastAsia" w:hAnsiTheme="minorEastAsia" w:cs="Times New Roman"/>
          <w:sz w:val="24"/>
          <w:szCs w:val="24"/>
        </w:rPr>
      </w:pPr>
    </w:p>
    <w:p w14:paraId="7D7A81C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5FD20EA7"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富荣福康混合型证券投资基金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188908A4"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（二）《富荣福康混合型证券投资基金基金合同》 </w:t>
      </w:r>
    </w:p>
    <w:p w14:paraId="5C1D4B9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（三）《富荣福康混合型证券投资基金托管协议》 </w:t>
      </w:r>
    </w:p>
    <w:p w14:paraId="6AEA2C7B"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34B96D36"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489F7447"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富荣福康混合型证券投资基金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283CA275"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3931341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2FA89BDE" w14:textId="77777777" w:rsidR="00325B78" w:rsidRDefault="00325B7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27065FE" w14:textId="77777777" w:rsidR="00325B78" w:rsidRDefault="00325B7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D05B303"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EB1701A"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8267282"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603AFA2"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46759B7D"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28DAE8BF"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711FB529"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6875D490"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0B687D18" w14:textId="77777777" w:rsidR="00325B78" w:rsidRDefault="003559C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富荣基金管理有限公司</w:t>
      </w:r>
      <w:r>
        <w:rPr>
          <w:rFonts w:asciiTheme="minorEastAsia" w:hAnsiTheme="minorEastAsia" w:cs="Arial"/>
          <w:kern w:val="0"/>
          <w:sz w:val="24"/>
          <w:szCs w:val="24"/>
        </w:rPr>
        <w:t xml:space="preserve"> </w:t>
      </w:r>
    </w:p>
    <w:p w14:paraId="4293C0F5" w14:textId="77777777" w:rsidR="00325B78" w:rsidRDefault="00325B78">
      <w:pPr>
        <w:widowControl/>
        <w:adjustRightInd w:val="0"/>
        <w:snapToGrid w:val="0"/>
        <w:spacing w:line="360" w:lineRule="auto"/>
        <w:ind w:rightChars="-85" w:right="-178"/>
        <w:jc w:val="right"/>
        <w:rPr>
          <w:rFonts w:asciiTheme="minorEastAsia" w:hAnsiTheme="minorEastAsia" w:cs="Arial"/>
          <w:kern w:val="0"/>
          <w:sz w:val="24"/>
          <w:szCs w:val="24"/>
        </w:rPr>
      </w:pPr>
    </w:p>
    <w:p w14:paraId="395E5C88" w14:textId="4F479EDC" w:rsidR="00325B78" w:rsidRDefault="0000092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kern w:val="0"/>
          <w:sz w:val="24"/>
          <w:szCs w:val="24"/>
        </w:rPr>
        <w:t>2023</w:t>
      </w:r>
      <w:r>
        <w:rPr>
          <w:rFonts w:asciiTheme="minorEastAsia" w:hAnsiTheme="minorEastAsia" w:cs="Arial" w:hint="eastAsia"/>
          <w:kern w:val="0"/>
          <w:sz w:val="24"/>
          <w:szCs w:val="24"/>
        </w:rPr>
        <w:t>年</w:t>
      </w:r>
      <w:r>
        <w:rPr>
          <w:rFonts w:asciiTheme="minorEastAsia" w:hAnsiTheme="minorEastAsia" w:cs="Arial"/>
          <w:kern w:val="0"/>
          <w:sz w:val="24"/>
          <w:szCs w:val="24"/>
        </w:rPr>
        <w:t>X</w:t>
      </w:r>
      <w:r w:rsidR="003559C3">
        <w:rPr>
          <w:rFonts w:asciiTheme="minorEastAsia" w:hAnsiTheme="minorEastAsia" w:cs="Arial" w:hint="eastAsia"/>
          <w:kern w:val="0"/>
          <w:sz w:val="24"/>
          <w:szCs w:val="24"/>
        </w:rPr>
        <w:t>月</w:t>
      </w:r>
      <w:r>
        <w:rPr>
          <w:rFonts w:asciiTheme="minorEastAsia" w:hAnsiTheme="minorEastAsia" w:cs="Arial"/>
          <w:kern w:val="0"/>
          <w:sz w:val="24"/>
          <w:szCs w:val="24"/>
        </w:rPr>
        <w:t>X</w:t>
      </w:r>
      <w:r w:rsidR="00D46710">
        <w:rPr>
          <w:rFonts w:asciiTheme="minorEastAsia" w:hAnsiTheme="minorEastAsia" w:cs="Arial" w:hint="eastAsia"/>
          <w:kern w:val="0"/>
          <w:sz w:val="24"/>
          <w:szCs w:val="24"/>
        </w:rPr>
        <w:t>日</w:t>
      </w:r>
    </w:p>
    <w:p w14:paraId="7410ABF7"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EA20569"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68B66F86"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9E1547A"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14729C46"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0BE1D5A4"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71CDAE7F" w14:textId="77777777" w:rsidR="00325B78" w:rsidRDefault="00325B78">
      <w:pPr>
        <w:widowControl/>
        <w:adjustRightInd w:val="0"/>
        <w:snapToGrid w:val="0"/>
        <w:spacing w:line="360" w:lineRule="auto"/>
        <w:ind w:rightChars="-85" w:right="-178"/>
        <w:rPr>
          <w:rFonts w:asciiTheme="minorEastAsia" w:hAnsiTheme="minorEastAsia"/>
        </w:rPr>
      </w:pPr>
    </w:p>
    <w:sectPr w:rsidR="00325B78">
      <w:footerReference w:type="default" r:id="rId39"/>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759D47" w14:textId="77777777" w:rsidR="001D4C82" w:rsidRDefault="001D4C82">
      <w:r>
        <w:separator/>
      </w:r>
    </w:p>
  </w:endnote>
  <w:endnote w:type="continuationSeparator" w:id="0">
    <w:p w14:paraId="3E9F707B" w14:textId="77777777" w:rsidR="001D4C82" w:rsidRDefault="001D4C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auto"/>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panose1 w:val="00000000000000000000"/>
    <w:charset w:val="00"/>
    <w:family w:val="roman"/>
    <w:notTrueType/>
    <w:pitch w:val="default"/>
  </w:font>
  <w:font w:name="方正仿宋简体">
    <w:altName w:val="宋体"/>
    <w:charset w:val="86"/>
    <w:family w:val="auto"/>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1728549"/>
      <w:docPartObj>
        <w:docPartGallery w:val="AutoText"/>
      </w:docPartObj>
    </w:sdtPr>
    <w:sdtEndPr/>
    <w:sdtContent>
      <w:p w14:paraId="755729DA"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4432D0">
          <w:rPr>
            <w:noProof/>
            <w:lang w:val="zh-CN"/>
          </w:rPr>
          <w:t>2</w:t>
        </w:r>
        <w:r>
          <w:rPr>
            <w:lang w:val="zh-CN"/>
          </w:rPr>
          <w:fldChar w:fldCharType="end"/>
        </w:r>
      </w:p>
    </w:sdtContent>
  </w:sdt>
  <w:p w14:paraId="2BED811D" w14:textId="77777777" w:rsidR="003A797A" w:rsidRDefault="003A797A">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1469772"/>
      <w:docPartObj>
        <w:docPartGallery w:val="AutoText"/>
      </w:docPartObj>
    </w:sdtPr>
    <w:sdtEndPr/>
    <w:sdtContent>
      <w:p w14:paraId="10F6B923"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4432D0">
          <w:rPr>
            <w:noProof/>
            <w:lang w:val="zh-CN"/>
          </w:rPr>
          <w:t>4</w:t>
        </w:r>
        <w:r>
          <w:rPr>
            <w:lang w:val="zh-CN"/>
          </w:rPr>
          <w:fldChar w:fldCharType="end"/>
        </w:r>
      </w:p>
    </w:sdtContent>
  </w:sdt>
  <w:p w14:paraId="64293E1E" w14:textId="77777777" w:rsidR="003A797A" w:rsidRDefault="003A797A">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497496"/>
      <w:docPartObj>
        <w:docPartGallery w:val="AutoText"/>
      </w:docPartObj>
    </w:sdtPr>
    <w:sdtEndPr/>
    <w:sdtContent>
      <w:p w14:paraId="5ECD11E3"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4432D0">
          <w:rPr>
            <w:noProof/>
            <w:lang w:val="zh-CN"/>
          </w:rPr>
          <w:t>19</w:t>
        </w:r>
        <w:r>
          <w:rPr>
            <w:lang w:val="zh-CN"/>
          </w:rPr>
          <w:fldChar w:fldCharType="end"/>
        </w:r>
      </w:p>
    </w:sdtContent>
  </w:sdt>
  <w:p w14:paraId="7C34259A" w14:textId="77777777" w:rsidR="003A797A" w:rsidRDefault="003A797A">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37229504"/>
      <w:docPartObj>
        <w:docPartGallery w:val="AutoText"/>
      </w:docPartObj>
    </w:sdtPr>
    <w:sdtEndPr/>
    <w:sdtContent>
      <w:p w14:paraId="6EC732D0"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4432D0">
          <w:rPr>
            <w:noProof/>
            <w:lang w:val="zh-CN"/>
          </w:rPr>
          <w:t>32</w:t>
        </w:r>
        <w:r>
          <w:rPr>
            <w:lang w:val="zh-CN"/>
          </w:rPr>
          <w:fldChar w:fldCharType="end"/>
        </w:r>
      </w:p>
    </w:sdtContent>
  </w:sdt>
  <w:p w14:paraId="6AF53B3D" w14:textId="77777777" w:rsidR="003A797A" w:rsidRDefault="003A797A">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4574829"/>
      <w:docPartObj>
        <w:docPartGallery w:val="AutoText"/>
      </w:docPartObj>
    </w:sdtPr>
    <w:sdtEndPr/>
    <w:sdtContent>
      <w:p w14:paraId="44A70A6A"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4432D0">
          <w:rPr>
            <w:noProof/>
            <w:lang w:val="zh-CN"/>
          </w:rPr>
          <w:t>33</w:t>
        </w:r>
        <w:r>
          <w:rPr>
            <w:lang w:val="zh-CN"/>
          </w:rPr>
          <w:fldChar w:fldCharType="end"/>
        </w:r>
      </w:p>
    </w:sdtContent>
  </w:sdt>
  <w:p w14:paraId="57476A69" w14:textId="77777777" w:rsidR="003A797A" w:rsidRDefault="003A797A">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855541"/>
      <w:docPartObj>
        <w:docPartGallery w:val="AutoText"/>
      </w:docPartObj>
    </w:sdtPr>
    <w:sdtEndPr/>
    <w:sdtContent>
      <w:p w14:paraId="0934EE27"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4432D0">
          <w:rPr>
            <w:noProof/>
            <w:lang w:val="zh-CN"/>
          </w:rPr>
          <w:t>34</w:t>
        </w:r>
        <w:r>
          <w:rPr>
            <w:lang w:val="zh-CN"/>
          </w:rPr>
          <w:fldChar w:fldCharType="end"/>
        </w:r>
      </w:p>
    </w:sdtContent>
  </w:sdt>
  <w:p w14:paraId="4EA10BFC" w14:textId="77777777" w:rsidR="003A797A" w:rsidRDefault="003A797A">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162473"/>
      <w:docPartObj>
        <w:docPartGallery w:val="AutoText"/>
      </w:docPartObj>
    </w:sdtPr>
    <w:sdtEndPr/>
    <w:sdtContent>
      <w:p w14:paraId="5585BD56"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4432D0">
          <w:rPr>
            <w:noProof/>
            <w:lang w:val="zh-CN"/>
          </w:rPr>
          <w:t>45</w:t>
        </w:r>
        <w:r>
          <w:rPr>
            <w:lang w:val="zh-CN"/>
          </w:rPr>
          <w:fldChar w:fldCharType="end"/>
        </w:r>
      </w:p>
    </w:sdtContent>
  </w:sdt>
  <w:p w14:paraId="06BD67CF" w14:textId="77777777" w:rsidR="003A797A" w:rsidRDefault="003A797A">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6867518"/>
      <w:docPartObj>
        <w:docPartGallery w:val="AutoText"/>
      </w:docPartObj>
    </w:sdtPr>
    <w:sdtEndPr/>
    <w:sdtContent>
      <w:p w14:paraId="6FE5B7D8"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4432D0">
          <w:rPr>
            <w:noProof/>
            <w:lang w:val="zh-CN"/>
          </w:rPr>
          <w:t>61</w:t>
        </w:r>
        <w:r>
          <w:rPr>
            <w:lang w:val="zh-CN"/>
          </w:rPr>
          <w:fldChar w:fldCharType="end"/>
        </w:r>
      </w:p>
    </w:sdtContent>
  </w:sdt>
  <w:p w14:paraId="5ACAD6AC" w14:textId="77777777" w:rsidR="003A797A" w:rsidRDefault="003A797A">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4318167"/>
      <w:docPartObj>
        <w:docPartGallery w:val="AutoText"/>
      </w:docPartObj>
    </w:sdtPr>
    <w:sdtEndPr/>
    <w:sdtContent>
      <w:p w14:paraId="6A23C52A"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4432D0">
          <w:rPr>
            <w:noProof/>
            <w:lang w:val="zh-CN"/>
          </w:rPr>
          <w:t>62</w:t>
        </w:r>
        <w:r>
          <w:rPr>
            <w:lang w:val="zh-CN"/>
          </w:rPr>
          <w:fldChar w:fldCharType="end"/>
        </w:r>
      </w:p>
    </w:sdtContent>
  </w:sdt>
  <w:p w14:paraId="794FBDBD" w14:textId="77777777" w:rsidR="003A797A" w:rsidRDefault="003A797A">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5095341"/>
      <w:docPartObj>
        <w:docPartGallery w:val="AutoText"/>
      </w:docPartObj>
    </w:sdtPr>
    <w:sdtEndPr/>
    <w:sdtContent>
      <w:p w14:paraId="38902C5A"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4432D0">
          <w:rPr>
            <w:noProof/>
            <w:lang w:val="zh-CN"/>
          </w:rPr>
          <w:t>67</w:t>
        </w:r>
        <w:r>
          <w:rPr>
            <w:lang w:val="zh-CN"/>
          </w:rPr>
          <w:fldChar w:fldCharType="end"/>
        </w:r>
      </w:p>
    </w:sdtContent>
  </w:sdt>
  <w:p w14:paraId="0E0246C7" w14:textId="77777777" w:rsidR="003A797A" w:rsidRDefault="003A797A">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6720435"/>
      <w:docPartObj>
        <w:docPartGallery w:val="AutoText"/>
      </w:docPartObj>
    </w:sdtPr>
    <w:sdtEndPr/>
    <w:sdtContent>
      <w:p w14:paraId="301106E8"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4432D0">
          <w:rPr>
            <w:noProof/>
            <w:lang w:val="zh-CN"/>
          </w:rPr>
          <w:t>69</w:t>
        </w:r>
        <w:r>
          <w:rPr>
            <w:lang w:val="zh-CN"/>
          </w:rPr>
          <w:fldChar w:fldCharType="end"/>
        </w:r>
      </w:p>
    </w:sdtContent>
  </w:sdt>
  <w:p w14:paraId="1842ACE1" w14:textId="77777777" w:rsidR="003A797A" w:rsidRDefault="003A797A">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3008983"/>
      <w:docPartObj>
        <w:docPartGallery w:val="AutoText"/>
      </w:docPartObj>
    </w:sdtPr>
    <w:sdtEndPr/>
    <w:sdtContent>
      <w:p w14:paraId="786837CE"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4432D0">
          <w:rPr>
            <w:noProof/>
            <w:lang w:val="zh-CN"/>
          </w:rPr>
          <w:t>72</w:t>
        </w:r>
        <w:r>
          <w:rPr>
            <w:lang w:val="zh-CN"/>
          </w:rPr>
          <w:fldChar w:fldCharType="end"/>
        </w:r>
      </w:p>
    </w:sdtContent>
  </w:sdt>
  <w:p w14:paraId="5131CBA7" w14:textId="77777777" w:rsidR="003A797A" w:rsidRDefault="003A797A">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082047"/>
      <w:docPartObj>
        <w:docPartGallery w:val="AutoText"/>
      </w:docPartObj>
    </w:sdtPr>
    <w:sdtEndPr/>
    <w:sdtContent>
      <w:p w14:paraId="0E9B9598"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4432D0">
          <w:rPr>
            <w:noProof/>
            <w:lang w:val="zh-CN"/>
          </w:rPr>
          <w:t>73</w:t>
        </w:r>
        <w:r>
          <w:rPr>
            <w:lang w:val="zh-CN"/>
          </w:rPr>
          <w:fldChar w:fldCharType="end"/>
        </w:r>
      </w:p>
    </w:sdtContent>
  </w:sdt>
  <w:p w14:paraId="01C690E9" w14:textId="77777777" w:rsidR="003A797A" w:rsidRDefault="003A797A">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9749182"/>
      <w:docPartObj>
        <w:docPartGallery w:val="AutoText"/>
      </w:docPartObj>
    </w:sdtPr>
    <w:sdtEndPr/>
    <w:sdtContent>
      <w:p w14:paraId="77E9A560"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4432D0">
          <w:rPr>
            <w:noProof/>
            <w:lang w:val="zh-CN"/>
          </w:rPr>
          <w:t>80</w:t>
        </w:r>
        <w:r>
          <w:rPr>
            <w:lang w:val="zh-CN"/>
          </w:rPr>
          <w:fldChar w:fldCharType="end"/>
        </w:r>
      </w:p>
    </w:sdtContent>
  </w:sdt>
  <w:p w14:paraId="597A4FE1" w14:textId="77777777" w:rsidR="003A797A" w:rsidRDefault="003A797A">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9785194"/>
      <w:docPartObj>
        <w:docPartGallery w:val="AutoText"/>
      </w:docPartObj>
    </w:sdtPr>
    <w:sdtEndPr/>
    <w:sdtContent>
      <w:p w14:paraId="667B0A92"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4432D0">
          <w:rPr>
            <w:noProof/>
            <w:lang w:val="zh-CN"/>
          </w:rPr>
          <w:t>84</w:t>
        </w:r>
        <w:r>
          <w:rPr>
            <w:lang w:val="zh-CN"/>
          </w:rPr>
          <w:fldChar w:fldCharType="end"/>
        </w:r>
      </w:p>
    </w:sdtContent>
  </w:sdt>
  <w:p w14:paraId="19515E87" w14:textId="77777777" w:rsidR="003A797A" w:rsidRDefault="003A797A">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8676496"/>
      <w:docPartObj>
        <w:docPartGallery w:val="AutoText"/>
      </w:docPartObj>
    </w:sdtPr>
    <w:sdtEndPr/>
    <w:sdtContent>
      <w:p w14:paraId="7334B020"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4432D0">
          <w:rPr>
            <w:noProof/>
            <w:lang w:val="zh-CN"/>
          </w:rPr>
          <w:t>86</w:t>
        </w:r>
        <w:r>
          <w:rPr>
            <w:lang w:val="zh-CN"/>
          </w:rPr>
          <w:fldChar w:fldCharType="end"/>
        </w:r>
      </w:p>
    </w:sdtContent>
  </w:sdt>
  <w:p w14:paraId="4755B875" w14:textId="77777777" w:rsidR="003A797A" w:rsidRDefault="003A797A">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0007213"/>
      <w:docPartObj>
        <w:docPartGallery w:val="AutoText"/>
      </w:docPartObj>
    </w:sdtPr>
    <w:sdtEndPr/>
    <w:sdtContent>
      <w:p w14:paraId="08A1ACFE"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4432D0">
          <w:rPr>
            <w:noProof/>
            <w:lang w:val="zh-CN"/>
          </w:rPr>
          <w:t>102</w:t>
        </w:r>
        <w:r>
          <w:rPr>
            <w:lang w:val="zh-CN"/>
          </w:rPr>
          <w:fldChar w:fldCharType="end"/>
        </w:r>
      </w:p>
    </w:sdtContent>
  </w:sdt>
  <w:p w14:paraId="3D764166" w14:textId="77777777" w:rsidR="003A797A" w:rsidRDefault="003A797A">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2734758"/>
      <w:docPartObj>
        <w:docPartGallery w:val="AutoText"/>
      </w:docPartObj>
    </w:sdtPr>
    <w:sdtEndPr/>
    <w:sdtContent>
      <w:p w14:paraId="2F0A7438"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4432D0">
          <w:rPr>
            <w:noProof/>
            <w:lang w:val="zh-CN"/>
          </w:rPr>
          <w:t>115</w:t>
        </w:r>
        <w:r>
          <w:rPr>
            <w:lang w:val="zh-CN"/>
          </w:rPr>
          <w:fldChar w:fldCharType="end"/>
        </w:r>
      </w:p>
    </w:sdtContent>
  </w:sdt>
  <w:p w14:paraId="3F195EE3" w14:textId="77777777" w:rsidR="003A797A" w:rsidRDefault="003A797A">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8904440"/>
      <w:docPartObj>
        <w:docPartGallery w:val="AutoText"/>
      </w:docPartObj>
    </w:sdtPr>
    <w:sdtEndPr/>
    <w:sdtContent>
      <w:p w14:paraId="56362396"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4432D0">
          <w:rPr>
            <w:noProof/>
            <w:lang w:val="zh-CN"/>
          </w:rPr>
          <w:t>117</w:t>
        </w:r>
        <w:r>
          <w:rPr>
            <w:lang w:val="zh-CN"/>
          </w:rPr>
          <w:fldChar w:fldCharType="end"/>
        </w:r>
      </w:p>
    </w:sdtContent>
  </w:sdt>
  <w:p w14:paraId="76001598" w14:textId="77777777" w:rsidR="003A797A" w:rsidRDefault="003A797A">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405084"/>
      <w:docPartObj>
        <w:docPartGallery w:val="AutoText"/>
      </w:docPartObj>
    </w:sdtPr>
    <w:sdtEndPr/>
    <w:sdtContent>
      <w:p w14:paraId="2554DEB6"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4432D0">
          <w:rPr>
            <w:noProof/>
            <w:lang w:val="zh-CN"/>
          </w:rPr>
          <w:t>121</w:t>
        </w:r>
        <w:r>
          <w:rPr>
            <w:lang w:val="zh-CN"/>
          </w:rPr>
          <w:fldChar w:fldCharType="end"/>
        </w:r>
      </w:p>
    </w:sdtContent>
  </w:sdt>
  <w:p w14:paraId="43F0A7FC" w14:textId="77777777" w:rsidR="003A797A" w:rsidRDefault="003A797A">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2306275"/>
      <w:docPartObj>
        <w:docPartGallery w:val="AutoText"/>
      </w:docPartObj>
    </w:sdtPr>
    <w:sdtEndPr/>
    <w:sdtContent>
      <w:p w14:paraId="1CCB66F9" w14:textId="77777777" w:rsidR="003A797A" w:rsidRDefault="003A797A">
        <w:pPr>
          <w:pStyle w:val="ae"/>
          <w:jc w:val="center"/>
        </w:pPr>
        <w:r>
          <w:rPr>
            <w:lang w:val="zh-CN"/>
          </w:rPr>
          <w:fldChar w:fldCharType="begin"/>
        </w:r>
        <w:r>
          <w:rPr>
            <w:lang w:val="zh-CN"/>
          </w:rPr>
          <w:instrText>PAGE   \* MERGEFORMAT</w:instrText>
        </w:r>
        <w:r>
          <w:rPr>
            <w:lang w:val="zh-CN"/>
          </w:rPr>
          <w:fldChar w:fldCharType="separate"/>
        </w:r>
        <w:r w:rsidR="004432D0">
          <w:rPr>
            <w:noProof/>
            <w:lang w:val="zh-CN"/>
          </w:rPr>
          <w:t>122</w:t>
        </w:r>
        <w:r>
          <w:rPr>
            <w:lang w:val="zh-CN"/>
          </w:rPr>
          <w:fldChar w:fldCharType="end"/>
        </w:r>
      </w:p>
    </w:sdtContent>
  </w:sdt>
  <w:p w14:paraId="423A3048" w14:textId="77777777" w:rsidR="003A797A" w:rsidRDefault="003A797A">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05A084" w14:textId="77777777" w:rsidR="001D4C82" w:rsidRDefault="001D4C82">
      <w:r>
        <w:separator/>
      </w:r>
    </w:p>
  </w:footnote>
  <w:footnote w:type="continuationSeparator" w:id="0">
    <w:p w14:paraId="070ACEB6" w14:textId="77777777" w:rsidR="001D4C82" w:rsidRDefault="001D4C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E38302" w14:textId="09A63F7B" w:rsidR="003A797A" w:rsidRDefault="003A797A">
    <w:pPr>
      <w:pStyle w:val="af0"/>
      <w:jc w:val="both"/>
    </w:pPr>
    <w:r>
      <w:rPr>
        <w:rFonts w:ascii="Arial" w:hAnsi="Arial" w:cs="Arial" w:hint="eastAsia"/>
        <w:szCs w:val="21"/>
      </w:rPr>
      <w:t>富荣福康混合型证券投资基金更新的招募说明书（</w:t>
    </w:r>
    <w:r>
      <w:rPr>
        <w:rFonts w:ascii="Arial" w:hAnsi="Arial" w:cs="Arial" w:hint="eastAsia"/>
        <w:szCs w:val="21"/>
      </w:rPr>
      <w:t>2023</w:t>
    </w:r>
    <w:r>
      <w:rPr>
        <w:rFonts w:ascii="Arial" w:hAnsi="Arial" w:cs="Arial" w:hint="eastAsia"/>
        <w:szCs w:val="21"/>
      </w:rPr>
      <w:t>年第</w:t>
    </w:r>
    <w:r w:rsidR="00A161D3">
      <w:rPr>
        <w:rFonts w:ascii="Arial" w:hAnsi="Arial" w:cs="Arial"/>
        <w:szCs w:val="21"/>
      </w:rPr>
      <w:t>2</w:t>
    </w:r>
    <w:r>
      <w:rPr>
        <w:rFonts w:ascii="Arial" w:hAnsi="Arial" w:cs="Arial" w:hint="eastAsia"/>
        <w:szCs w:val="21"/>
      </w:rPr>
      <w:t>号）</w:t>
    </w:r>
    <w:r>
      <w:rPr>
        <w:rFonts w:ascii="Arial" w:hAnsi="Arial" w:cs="Arial" w:hint="eastAsia"/>
        <w:szCs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16cid:durableId="109321592">
    <w:abstractNumId w:val="0"/>
  </w:num>
  <w:num w:numId="2" w16cid:durableId="20704941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0923"/>
    <w:rsid w:val="00000B3B"/>
    <w:rsid w:val="000026B6"/>
    <w:rsid w:val="0000336D"/>
    <w:rsid w:val="00011E0C"/>
    <w:rsid w:val="000150A1"/>
    <w:rsid w:val="00016B2F"/>
    <w:rsid w:val="00021C39"/>
    <w:rsid w:val="00021C6F"/>
    <w:rsid w:val="0002581E"/>
    <w:rsid w:val="00025857"/>
    <w:rsid w:val="00026A47"/>
    <w:rsid w:val="00026DA2"/>
    <w:rsid w:val="0002708B"/>
    <w:rsid w:val="00027A1A"/>
    <w:rsid w:val="00032C15"/>
    <w:rsid w:val="00037654"/>
    <w:rsid w:val="00041EB7"/>
    <w:rsid w:val="00043AE3"/>
    <w:rsid w:val="000455CE"/>
    <w:rsid w:val="000507C1"/>
    <w:rsid w:val="00050E32"/>
    <w:rsid w:val="0005270F"/>
    <w:rsid w:val="00055889"/>
    <w:rsid w:val="00056512"/>
    <w:rsid w:val="00056541"/>
    <w:rsid w:val="0006090B"/>
    <w:rsid w:val="00061EFE"/>
    <w:rsid w:val="0006254D"/>
    <w:rsid w:val="00062C1B"/>
    <w:rsid w:val="000648FC"/>
    <w:rsid w:val="00065FA9"/>
    <w:rsid w:val="00066597"/>
    <w:rsid w:val="0006715B"/>
    <w:rsid w:val="00072066"/>
    <w:rsid w:val="000721D0"/>
    <w:rsid w:val="00074D28"/>
    <w:rsid w:val="000752DA"/>
    <w:rsid w:val="00076E9C"/>
    <w:rsid w:val="000776EE"/>
    <w:rsid w:val="00077F44"/>
    <w:rsid w:val="000817BB"/>
    <w:rsid w:val="00081AEC"/>
    <w:rsid w:val="00082EAF"/>
    <w:rsid w:val="00084A9D"/>
    <w:rsid w:val="00092FE3"/>
    <w:rsid w:val="00093B11"/>
    <w:rsid w:val="0009505B"/>
    <w:rsid w:val="0009610D"/>
    <w:rsid w:val="00096D0E"/>
    <w:rsid w:val="000A043B"/>
    <w:rsid w:val="000A1798"/>
    <w:rsid w:val="000A2809"/>
    <w:rsid w:val="000A34E4"/>
    <w:rsid w:val="000A68DF"/>
    <w:rsid w:val="000A749E"/>
    <w:rsid w:val="000B0075"/>
    <w:rsid w:val="000B0476"/>
    <w:rsid w:val="000B2275"/>
    <w:rsid w:val="000B2D1B"/>
    <w:rsid w:val="000B32D2"/>
    <w:rsid w:val="000B4DA0"/>
    <w:rsid w:val="000B5D4C"/>
    <w:rsid w:val="000B6836"/>
    <w:rsid w:val="000B720D"/>
    <w:rsid w:val="000B7428"/>
    <w:rsid w:val="000B7ACE"/>
    <w:rsid w:val="000C28BF"/>
    <w:rsid w:val="000C2A62"/>
    <w:rsid w:val="000C3020"/>
    <w:rsid w:val="000C365B"/>
    <w:rsid w:val="000C36FD"/>
    <w:rsid w:val="000C4C8F"/>
    <w:rsid w:val="000D3337"/>
    <w:rsid w:val="000D48FE"/>
    <w:rsid w:val="000D5178"/>
    <w:rsid w:val="000D718E"/>
    <w:rsid w:val="000E1E9B"/>
    <w:rsid w:val="000E2274"/>
    <w:rsid w:val="000E3D34"/>
    <w:rsid w:val="000E4187"/>
    <w:rsid w:val="000E4C06"/>
    <w:rsid w:val="000F294B"/>
    <w:rsid w:val="000F4000"/>
    <w:rsid w:val="000F5C40"/>
    <w:rsid w:val="000F63F5"/>
    <w:rsid w:val="00100174"/>
    <w:rsid w:val="0010210E"/>
    <w:rsid w:val="00102D5B"/>
    <w:rsid w:val="001035D3"/>
    <w:rsid w:val="0010455F"/>
    <w:rsid w:val="00106771"/>
    <w:rsid w:val="00106F56"/>
    <w:rsid w:val="00110E6E"/>
    <w:rsid w:val="00111FD3"/>
    <w:rsid w:val="00112609"/>
    <w:rsid w:val="00112ACF"/>
    <w:rsid w:val="00116E09"/>
    <w:rsid w:val="0012019B"/>
    <w:rsid w:val="001240ED"/>
    <w:rsid w:val="001252C4"/>
    <w:rsid w:val="00125D1A"/>
    <w:rsid w:val="001275BA"/>
    <w:rsid w:val="00127ED5"/>
    <w:rsid w:val="00131320"/>
    <w:rsid w:val="00132839"/>
    <w:rsid w:val="0013292C"/>
    <w:rsid w:val="00133E49"/>
    <w:rsid w:val="00135275"/>
    <w:rsid w:val="001357CB"/>
    <w:rsid w:val="00135938"/>
    <w:rsid w:val="00135BC6"/>
    <w:rsid w:val="00135DD6"/>
    <w:rsid w:val="001369D9"/>
    <w:rsid w:val="001445DD"/>
    <w:rsid w:val="00145063"/>
    <w:rsid w:val="00147C35"/>
    <w:rsid w:val="00151916"/>
    <w:rsid w:val="00151B6A"/>
    <w:rsid w:val="001569AD"/>
    <w:rsid w:val="001609F9"/>
    <w:rsid w:val="001616B4"/>
    <w:rsid w:val="001634E3"/>
    <w:rsid w:val="001635EE"/>
    <w:rsid w:val="00166406"/>
    <w:rsid w:val="0016706A"/>
    <w:rsid w:val="00167922"/>
    <w:rsid w:val="001745C9"/>
    <w:rsid w:val="00180DAD"/>
    <w:rsid w:val="00181F45"/>
    <w:rsid w:val="00183CCD"/>
    <w:rsid w:val="00183F89"/>
    <w:rsid w:val="00184AAE"/>
    <w:rsid w:val="00184E9F"/>
    <w:rsid w:val="00185938"/>
    <w:rsid w:val="00194E71"/>
    <w:rsid w:val="00195FCE"/>
    <w:rsid w:val="001A0D71"/>
    <w:rsid w:val="001A1315"/>
    <w:rsid w:val="001A1C76"/>
    <w:rsid w:val="001A3539"/>
    <w:rsid w:val="001A4CAD"/>
    <w:rsid w:val="001B0534"/>
    <w:rsid w:val="001B101B"/>
    <w:rsid w:val="001B1C13"/>
    <w:rsid w:val="001B48A6"/>
    <w:rsid w:val="001B598D"/>
    <w:rsid w:val="001B716E"/>
    <w:rsid w:val="001B7598"/>
    <w:rsid w:val="001C404F"/>
    <w:rsid w:val="001D075D"/>
    <w:rsid w:val="001D31E9"/>
    <w:rsid w:val="001D4C82"/>
    <w:rsid w:val="001D577F"/>
    <w:rsid w:val="001D761E"/>
    <w:rsid w:val="001E05E8"/>
    <w:rsid w:val="001E099D"/>
    <w:rsid w:val="001E3B99"/>
    <w:rsid w:val="001E4D17"/>
    <w:rsid w:val="001E6662"/>
    <w:rsid w:val="001F029F"/>
    <w:rsid w:val="001F141D"/>
    <w:rsid w:val="001F2A1F"/>
    <w:rsid w:val="001F2B4F"/>
    <w:rsid w:val="001F2D36"/>
    <w:rsid w:val="001F32BF"/>
    <w:rsid w:val="001F7512"/>
    <w:rsid w:val="001F7F4A"/>
    <w:rsid w:val="00201AB5"/>
    <w:rsid w:val="00203A84"/>
    <w:rsid w:val="002078F3"/>
    <w:rsid w:val="00207CD5"/>
    <w:rsid w:val="00210026"/>
    <w:rsid w:val="00216176"/>
    <w:rsid w:val="0022118B"/>
    <w:rsid w:val="00221BB5"/>
    <w:rsid w:val="00223443"/>
    <w:rsid w:val="00224EE1"/>
    <w:rsid w:val="0022543F"/>
    <w:rsid w:val="0022597A"/>
    <w:rsid w:val="00225DB5"/>
    <w:rsid w:val="00227859"/>
    <w:rsid w:val="002346A4"/>
    <w:rsid w:val="0023618C"/>
    <w:rsid w:val="0023684F"/>
    <w:rsid w:val="00241ACA"/>
    <w:rsid w:val="00242D1E"/>
    <w:rsid w:val="002430FE"/>
    <w:rsid w:val="002472F8"/>
    <w:rsid w:val="002507FE"/>
    <w:rsid w:val="0025184A"/>
    <w:rsid w:val="002518DB"/>
    <w:rsid w:val="0025398C"/>
    <w:rsid w:val="00256DDD"/>
    <w:rsid w:val="002601E9"/>
    <w:rsid w:val="00260AE0"/>
    <w:rsid w:val="00263BCA"/>
    <w:rsid w:val="002641B7"/>
    <w:rsid w:val="00264614"/>
    <w:rsid w:val="00266A12"/>
    <w:rsid w:val="002701CE"/>
    <w:rsid w:val="0027140E"/>
    <w:rsid w:val="0027156A"/>
    <w:rsid w:val="00272867"/>
    <w:rsid w:val="00272F3A"/>
    <w:rsid w:val="0027410A"/>
    <w:rsid w:val="00274F39"/>
    <w:rsid w:val="002775A2"/>
    <w:rsid w:val="00283A8E"/>
    <w:rsid w:val="00283F15"/>
    <w:rsid w:val="002863C8"/>
    <w:rsid w:val="00287C51"/>
    <w:rsid w:val="0029145F"/>
    <w:rsid w:val="00291943"/>
    <w:rsid w:val="00293220"/>
    <w:rsid w:val="00294254"/>
    <w:rsid w:val="002959F8"/>
    <w:rsid w:val="002966EC"/>
    <w:rsid w:val="002969E2"/>
    <w:rsid w:val="002A0FDE"/>
    <w:rsid w:val="002A17C1"/>
    <w:rsid w:val="002A1DD0"/>
    <w:rsid w:val="002A6E10"/>
    <w:rsid w:val="002B01D8"/>
    <w:rsid w:val="002B1A83"/>
    <w:rsid w:val="002B397E"/>
    <w:rsid w:val="002B440F"/>
    <w:rsid w:val="002B64A8"/>
    <w:rsid w:val="002C0754"/>
    <w:rsid w:val="002C084A"/>
    <w:rsid w:val="002C0907"/>
    <w:rsid w:val="002C0F09"/>
    <w:rsid w:val="002C1768"/>
    <w:rsid w:val="002C438F"/>
    <w:rsid w:val="002C782A"/>
    <w:rsid w:val="002C799C"/>
    <w:rsid w:val="002D1207"/>
    <w:rsid w:val="002D32E2"/>
    <w:rsid w:val="002D3DC9"/>
    <w:rsid w:val="002E2B52"/>
    <w:rsid w:val="002E330E"/>
    <w:rsid w:val="002E342B"/>
    <w:rsid w:val="002E3582"/>
    <w:rsid w:val="002E5FC9"/>
    <w:rsid w:val="002E6559"/>
    <w:rsid w:val="002E7690"/>
    <w:rsid w:val="002F0AEB"/>
    <w:rsid w:val="002F2F08"/>
    <w:rsid w:val="002F77DC"/>
    <w:rsid w:val="002F7CB8"/>
    <w:rsid w:val="003015F4"/>
    <w:rsid w:val="0030539A"/>
    <w:rsid w:val="003155E3"/>
    <w:rsid w:val="00315D57"/>
    <w:rsid w:val="0031687C"/>
    <w:rsid w:val="003226CC"/>
    <w:rsid w:val="00322E28"/>
    <w:rsid w:val="00325B78"/>
    <w:rsid w:val="00326A72"/>
    <w:rsid w:val="00327A3E"/>
    <w:rsid w:val="00327DF4"/>
    <w:rsid w:val="00327F7E"/>
    <w:rsid w:val="00331C50"/>
    <w:rsid w:val="0033271C"/>
    <w:rsid w:val="0033347C"/>
    <w:rsid w:val="00333E36"/>
    <w:rsid w:val="00344461"/>
    <w:rsid w:val="003464D5"/>
    <w:rsid w:val="003505A5"/>
    <w:rsid w:val="00350E58"/>
    <w:rsid w:val="00352C16"/>
    <w:rsid w:val="003532A3"/>
    <w:rsid w:val="00353591"/>
    <w:rsid w:val="00354A44"/>
    <w:rsid w:val="003559C3"/>
    <w:rsid w:val="00355E38"/>
    <w:rsid w:val="00357378"/>
    <w:rsid w:val="00357BC7"/>
    <w:rsid w:val="00363318"/>
    <w:rsid w:val="00365C58"/>
    <w:rsid w:val="0036697D"/>
    <w:rsid w:val="003677C0"/>
    <w:rsid w:val="00367DD2"/>
    <w:rsid w:val="00367E2C"/>
    <w:rsid w:val="00370B4F"/>
    <w:rsid w:val="0037193D"/>
    <w:rsid w:val="00371EC6"/>
    <w:rsid w:val="00371ED5"/>
    <w:rsid w:val="00372E3E"/>
    <w:rsid w:val="00377542"/>
    <w:rsid w:val="00386439"/>
    <w:rsid w:val="00386A86"/>
    <w:rsid w:val="00390719"/>
    <w:rsid w:val="003928DF"/>
    <w:rsid w:val="00392C0F"/>
    <w:rsid w:val="0039339F"/>
    <w:rsid w:val="003962D5"/>
    <w:rsid w:val="003A1C92"/>
    <w:rsid w:val="003A3022"/>
    <w:rsid w:val="003A6148"/>
    <w:rsid w:val="003A733C"/>
    <w:rsid w:val="003A797A"/>
    <w:rsid w:val="003B18F6"/>
    <w:rsid w:val="003B2407"/>
    <w:rsid w:val="003B318D"/>
    <w:rsid w:val="003B374D"/>
    <w:rsid w:val="003B3CAD"/>
    <w:rsid w:val="003B3D76"/>
    <w:rsid w:val="003C0A28"/>
    <w:rsid w:val="003C0C60"/>
    <w:rsid w:val="003C3BD4"/>
    <w:rsid w:val="003C4DC0"/>
    <w:rsid w:val="003C4E68"/>
    <w:rsid w:val="003C6835"/>
    <w:rsid w:val="003C6950"/>
    <w:rsid w:val="003C71FB"/>
    <w:rsid w:val="003C7991"/>
    <w:rsid w:val="003C7BE4"/>
    <w:rsid w:val="003D32C5"/>
    <w:rsid w:val="003D4F54"/>
    <w:rsid w:val="003E027C"/>
    <w:rsid w:val="003E33DE"/>
    <w:rsid w:val="003E5A95"/>
    <w:rsid w:val="003E62C9"/>
    <w:rsid w:val="003E6C2C"/>
    <w:rsid w:val="003F024E"/>
    <w:rsid w:val="003F0B66"/>
    <w:rsid w:val="003F0D6B"/>
    <w:rsid w:val="003F1495"/>
    <w:rsid w:val="003F1645"/>
    <w:rsid w:val="003F2BD6"/>
    <w:rsid w:val="003F2C03"/>
    <w:rsid w:val="003F2F14"/>
    <w:rsid w:val="003F5E9A"/>
    <w:rsid w:val="003F7179"/>
    <w:rsid w:val="00400EAE"/>
    <w:rsid w:val="00402349"/>
    <w:rsid w:val="004052E3"/>
    <w:rsid w:val="004062DD"/>
    <w:rsid w:val="00407289"/>
    <w:rsid w:val="00407951"/>
    <w:rsid w:val="0041206B"/>
    <w:rsid w:val="00412850"/>
    <w:rsid w:val="00413B26"/>
    <w:rsid w:val="00416668"/>
    <w:rsid w:val="0041693E"/>
    <w:rsid w:val="00416A03"/>
    <w:rsid w:val="00417728"/>
    <w:rsid w:val="00421C84"/>
    <w:rsid w:val="004239F5"/>
    <w:rsid w:val="004254CB"/>
    <w:rsid w:val="00427D57"/>
    <w:rsid w:val="004307A3"/>
    <w:rsid w:val="00431DC0"/>
    <w:rsid w:val="00432722"/>
    <w:rsid w:val="004334EC"/>
    <w:rsid w:val="004340C3"/>
    <w:rsid w:val="004344F1"/>
    <w:rsid w:val="00434ACE"/>
    <w:rsid w:val="00436C40"/>
    <w:rsid w:val="004419FB"/>
    <w:rsid w:val="004432D0"/>
    <w:rsid w:val="00443D7D"/>
    <w:rsid w:val="00451215"/>
    <w:rsid w:val="00452DBD"/>
    <w:rsid w:val="00453D1D"/>
    <w:rsid w:val="004542A1"/>
    <w:rsid w:val="00454D30"/>
    <w:rsid w:val="00457352"/>
    <w:rsid w:val="0046082E"/>
    <w:rsid w:val="004635C4"/>
    <w:rsid w:val="00463AC0"/>
    <w:rsid w:val="00463D15"/>
    <w:rsid w:val="004657EA"/>
    <w:rsid w:val="004665ED"/>
    <w:rsid w:val="00467352"/>
    <w:rsid w:val="00467F0E"/>
    <w:rsid w:val="00470701"/>
    <w:rsid w:val="00481714"/>
    <w:rsid w:val="004822AA"/>
    <w:rsid w:val="004822FB"/>
    <w:rsid w:val="004827F4"/>
    <w:rsid w:val="00483521"/>
    <w:rsid w:val="0048715E"/>
    <w:rsid w:val="00487357"/>
    <w:rsid w:val="004906C4"/>
    <w:rsid w:val="00494FA6"/>
    <w:rsid w:val="00496B25"/>
    <w:rsid w:val="004A07AB"/>
    <w:rsid w:val="004A65D7"/>
    <w:rsid w:val="004B6544"/>
    <w:rsid w:val="004C0D5A"/>
    <w:rsid w:val="004C27F1"/>
    <w:rsid w:val="004C3C4A"/>
    <w:rsid w:val="004C4A0F"/>
    <w:rsid w:val="004D0579"/>
    <w:rsid w:val="004D0F65"/>
    <w:rsid w:val="004D2D86"/>
    <w:rsid w:val="004D3208"/>
    <w:rsid w:val="004D73CA"/>
    <w:rsid w:val="004D7A1C"/>
    <w:rsid w:val="004E08FD"/>
    <w:rsid w:val="004E3ABE"/>
    <w:rsid w:val="004E3FD5"/>
    <w:rsid w:val="004E4528"/>
    <w:rsid w:val="004E5BE5"/>
    <w:rsid w:val="004F02E3"/>
    <w:rsid w:val="004F1743"/>
    <w:rsid w:val="004F458A"/>
    <w:rsid w:val="004F4E5A"/>
    <w:rsid w:val="004F7007"/>
    <w:rsid w:val="005030B1"/>
    <w:rsid w:val="00503979"/>
    <w:rsid w:val="005043F9"/>
    <w:rsid w:val="00506A9D"/>
    <w:rsid w:val="00517167"/>
    <w:rsid w:val="00520016"/>
    <w:rsid w:val="005213D4"/>
    <w:rsid w:val="005222B6"/>
    <w:rsid w:val="005248CC"/>
    <w:rsid w:val="005266D4"/>
    <w:rsid w:val="005303D1"/>
    <w:rsid w:val="00530E6A"/>
    <w:rsid w:val="005378A4"/>
    <w:rsid w:val="00540285"/>
    <w:rsid w:val="00540709"/>
    <w:rsid w:val="005435FB"/>
    <w:rsid w:val="00550B96"/>
    <w:rsid w:val="00552750"/>
    <w:rsid w:val="0055353E"/>
    <w:rsid w:val="00554FBF"/>
    <w:rsid w:val="005559B3"/>
    <w:rsid w:val="00555BA2"/>
    <w:rsid w:val="00556041"/>
    <w:rsid w:val="00556D92"/>
    <w:rsid w:val="0055734F"/>
    <w:rsid w:val="00561B52"/>
    <w:rsid w:val="005622B6"/>
    <w:rsid w:val="00562DCF"/>
    <w:rsid w:val="00565596"/>
    <w:rsid w:val="00566BEE"/>
    <w:rsid w:val="005677AD"/>
    <w:rsid w:val="00571308"/>
    <w:rsid w:val="005730A9"/>
    <w:rsid w:val="0057704C"/>
    <w:rsid w:val="005803F4"/>
    <w:rsid w:val="005847BA"/>
    <w:rsid w:val="00585A88"/>
    <w:rsid w:val="0059053F"/>
    <w:rsid w:val="0059102D"/>
    <w:rsid w:val="005916C4"/>
    <w:rsid w:val="00591CD5"/>
    <w:rsid w:val="0059486A"/>
    <w:rsid w:val="00597B85"/>
    <w:rsid w:val="005A098B"/>
    <w:rsid w:val="005A3605"/>
    <w:rsid w:val="005A373E"/>
    <w:rsid w:val="005A4328"/>
    <w:rsid w:val="005A7A85"/>
    <w:rsid w:val="005B04E6"/>
    <w:rsid w:val="005B2034"/>
    <w:rsid w:val="005B2081"/>
    <w:rsid w:val="005B766D"/>
    <w:rsid w:val="005C5145"/>
    <w:rsid w:val="005C689C"/>
    <w:rsid w:val="005D2220"/>
    <w:rsid w:val="005D3D69"/>
    <w:rsid w:val="005D5CC3"/>
    <w:rsid w:val="005E1405"/>
    <w:rsid w:val="005E4F62"/>
    <w:rsid w:val="005F02EA"/>
    <w:rsid w:val="005F39AA"/>
    <w:rsid w:val="005F3AD5"/>
    <w:rsid w:val="005F62D9"/>
    <w:rsid w:val="005F6C53"/>
    <w:rsid w:val="00601DA1"/>
    <w:rsid w:val="00601E16"/>
    <w:rsid w:val="00602B88"/>
    <w:rsid w:val="006038C3"/>
    <w:rsid w:val="00605B0C"/>
    <w:rsid w:val="00606C72"/>
    <w:rsid w:val="00611423"/>
    <w:rsid w:val="00611677"/>
    <w:rsid w:val="00611CEA"/>
    <w:rsid w:val="006132D5"/>
    <w:rsid w:val="0061396F"/>
    <w:rsid w:val="006140CC"/>
    <w:rsid w:val="0061438B"/>
    <w:rsid w:val="00614DDD"/>
    <w:rsid w:val="006212EC"/>
    <w:rsid w:val="00621934"/>
    <w:rsid w:val="006224D2"/>
    <w:rsid w:val="00624228"/>
    <w:rsid w:val="006259CB"/>
    <w:rsid w:val="00627DBF"/>
    <w:rsid w:val="006305AC"/>
    <w:rsid w:val="00632249"/>
    <w:rsid w:val="00634488"/>
    <w:rsid w:val="00635709"/>
    <w:rsid w:val="006367A1"/>
    <w:rsid w:val="00637A2B"/>
    <w:rsid w:val="006411E7"/>
    <w:rsid w:val="006424F1"/>
    <w:rsid w:val="00646484"/>
    <w:rsid w:val="0064649E"/>
    <w:rsid w:val="00646DF1"/>
    <w:rsid w:val="00647036"/>
    <w:rsid w:val="006504A9"/>
    <w:rsid w:val="00656429"/>
    <w:rsid w:val="00656F9A"/>
    <w:rsid w:val="00660F8B"/>
    <w:rsid w:val="006620BA"/>
    <w:rsid w:val="00662717"/>
    <w:rsid w:val="00662A0F"/>
    <w:rsid w:val="00664560"/>
    <w:rsid w:val="006662A1"/>
    <w:rsid w:val="00673644"/>
    <w:rsid w:val="00673746"/>
    <w:rsid w:val="00673BD7"/>
    <w:rsid w:val="0067414F"/>
    <w:rsid w:val="00674566"/>
    <w:rsid w:val="006748D6"/>
    <w:rsid w:val="00675885"/>
    <w:rsid w:val="0068156F"/>
    <w:rsid w:val="006827D6"/>
    <w:rsid w:val="006837BA"/>
    <w:rsid w:val="006845DD"/>
    <w:rsid w:val="00695707"/>
    <w:rsid w:val="00695E91"/>
    <w:rsid w:val="006A2263"/>
    <w:rsid w:val="006A3AEA"/>
    <w:rsid w:val="006A609D"/>
    <w:rsid w:val="006A62A6"/>
    <w:rsid w:val="006B1357"/>
    <w:rsid w:val="006B324A"/>
    <w:rsid w:val="006B4060"/>
    <w:rsid w:val="006B5E4E"/>
    <w:rsid w:val="006B788D"/>
    <w:rsid w:val="006C082D"/>
    <w:rsid w:val="006C1C6C"/>
    <w:rsid w:val="006C27D1"/>
    <w:rsid w:val="006C2816"/>
    <w:rsid w:val="006C51E4"/>
    <w:rsid w:val="006C632A"/>
    <w:rsid w:val="006D0194"/>
    <w:rsid w:val="006D0CE5"/>
    <w:rsid w:val="006D11CD"/>
    <w:rsid w:val="006D2BE4"/>
    <w:rsid w:val="006D4512"/>
    <w:rsid w:val="006D6E03"/>
    <w:rsid w:val="006E1102"/>
    <w:rsid w:val="006E55E8"/>
    <w:rsid w:val="006F1B08"/>
    <w:rsid w:val="006F36D3"/>
    <w:rsid w:val="006F4638"/>
    <w:rsid w:val="006F6F4F"/>
    <w:rsid w:val="00702DD7"/>
    <w:rsid w:val="00703A67"/>
    <w:rsid w:val="00703F25"/>
    <w:rsid w:val="00704D7F"/>
    <w:rsid w:val="007066B5"/>
    <w:rsid w:val="00710D35"/>
    <w:rsid w:val="00713346"/>
    <w:rsid w:val="00716D3B"/>
    <w:rsid w:val="00722704"/>
    <w:rsid w:val="00723B1D"/>
    <w:rsid w:val="00731F99"/>
    <w:rsid w:val="00732DA2"/>
    <w:rsid w:val="00736608"/>
    <w:rsid w:val="00740060"/>
    <w:rsid w:val="00740CBA"/>
    <w:rsid w:val="00742372"/>
    <w:rsid w:val="00742F81"/>
    <w:rsid w:val="00743C6B"/>
    <w:rsid w:val="0074463C"/>
    <w:rsid w:val="007451E4"/>
    <w:rsid w:val="00746029"/>
    <w:rsid w:val="00750314"/>
    <w:rsid w:val="00750772"/>
    <w:rsid w:val="00751181"/>
    <w:rsid w:val="00751456"/>
    <w:rsid w:val="0075335F"/>
    <w:rsid w:val="0075534A"/>
    <w:rsid w:val="00760BD6"/>
    <w:rsid w:val="00763F5F"/>
    <w:rsid w:val="00766DBF"/>
    <w:rsid w:val="00767E9E"/>
    <w:rsid w:val="00770C2E"/>
    <w:rsid w:val="00771C0C"/>
    <w:rsid w:val="00771D0E"/>
    <w:rsid w:val="00773E87"/>
    <w:rsid w:val="00774210"/>
    <w:rsid w:val="007743FF"/>
    <w:rsid w:val="0077712F"/>
    <w:rsid w:val="007807AF"/>
    <w:rsid w:val="00780A15"/>
    <w:rsid w:val="00782F15"/>
    <w:rsid w:val="00785310"/>
    <w:rsid w:val="00785A76"/>
    <w:rsid w:val="00790FC7"/>
    <w:rsid w:val="007929DD"/>
    <w:rsid w:val="00795893"/>
    <w:rsid w:val="00795A6A"/>
    <w:rsid w:val="00796614"/>
    <w:rsid w:val="00796706"/>
    <w:rsid w:val="007A2C74"/>
    <w:rsid w:val="007A559F"/>
    <w:rsid w:val="007A57BE"/>
    <w:rsid w:val="007A659F"/>
    <w:rsid w:val="007A708A"/>
    <w:rsid w:val="007B0530"/>
    <w:rsid w:val="007B11A4"/>
    <w:rsid w:val="007B1A77"/>
    <w:rsid w:val="007B35C5"/>
    <w:rsid w:val="007B4EB1"/>
    <w:rsid w:val="007B61BB"/>
    <w:rsid w:val="007C09AB"/>
    <w:rsid w:val="007C30A7"/>
    <w:rsid w:val="007C384C"/>
    <w:rsid w:val="007C5AC5"/>
    <w:rsid w:val="007C5BF3"/>
    <w:rsid w:val="007C7D83"/>
    <w:rsid w:val="007D0529"/>
    <w:rsid w:val="007D3828"/>
    <w:rsid w:val="007D3B33"/>
    <w:rsid w:val="007D3D79"/>
    <w:rsid w:val="007D43A4"/>
    <w:rsid w:val="007D6C16"/>
    <w:rsid w:val="007E0DDF"/>
    <w:rsid w:val="007E174A"/>
    <w:rsid w:val="007E6165"/>
    <w:rsid w:val="007E645D"/>
    <w:rsid w:val="007E6BA9"/>
    <w:rsid w:val="007E7483"/>
    <w:rsid w:val="007F0460"/>
    <w:rsid w:val="007F0F86"/>
    <w:rsid w:val="007F1829"/>
    <w:rsid w:val="007F189E"/>
    <w:rsid w:val="007F3452"/>
    <w:rsid w:val="007F39A8"/>
    <w:rsid w:val="007F3CE7"/>
    <w:rsid w:val="007F610C"/>
    <w:rsid w:val="007F72A0"/>
    <w:rsid w:val="00800562"/>
    <w:rsid w:val="00800633"/>
    <w:rsid w:val="008042D3"/>
    <w:rsid w:val="00806000"/>
    <w:rsid w:val="008101DA"/>
    <w:rsid w:val="00810FC5"/>
    <w:rsid w:val="0081243C"/>
    <w:rsid w:val="00813295"/>
    <w:rsid w:val="00815169"/>
    <w:rsid w:val="00816C19"/>
    <w:rsid w:val="008170B0"/>
    <w:rsid w:val="008178C9"/>
    <w:rsid w:val="00817FFC"/>
    <w:rsid w:val="0082067E"/>
    <w:rsid w:val="0082089D"/>
    <w:rsid w:val="00821726"/>
    <w:rsid w:val="00822AB2"/>
    <w:rsid w:val="00824FDE"/>
    <w:rsid w:val="008253FA"/>
    <w:rsid w:val="0082588A"/>
    <w:rsid w:val="00826E64"/>
    <w:rsid w:val="00827565"/>
    <w:rsid w:val="008276B4"/>
    <w:rsid w:val="00827F46"/>
    <w:rsid w:val="00831A98"/>
    <w:rsid w:val="00835495"/>
    <w:rsid w:val="008436D1"/>
    <w:rsid w:val="00844951"/>
    <w:rsid w:val="00847C44"/>
    <w:rsid w:val="008524D9"/>
    <w:rsid w:val="00853093"/>
    <w:rsid w:val="00861559"/>
    <w:rsid w:val="00864D27"/>
    <w:rsid w:val="0086578E"/>
    <w:rsid w:val="00865A22"/>
    <w:rsid w:val="00865F42"/>
    <w:rsid w:val="008663FA"/>
    <w:rsid w:val="008667D3"/>
    <w:rsid w:val="00866D71"/>
    <w:rsid w:val="00872D8F"/>
    <w:rsid w:val="00872EAF"/>
    <w:rsid w:val="00875A9F"/>
    <w:rsid w:val="00884B02"/>
    <w:rsid w:val="00886530"/>
    <w:rsid w:val="0088667C"/>
    <w:rsid w:val="00886917"/>
    <w:rsid w:val="00886EAA"/>
    <w:rsid w:val="00890371"/>
    <w:rsid w:val="0089172A"/>
    <w:rsid w:val="008929A7"/>
    <w:rsid w:val="0089384B"/>
    <w:rsid w:val="008A35AA"/>
    <w:rsid w:val="008A3777"/>
    <w:rsid w:val="008A4553"/>
    <w:rsid w:val="008B23EF"/>
    <w:rsid w:val="008B2FEF"/>
    <w:rsid w:val="008B3CDD"/>
    <w:rsid w:val="008C0C03"/>
    <w:rsid w:val="008C71A7"/>
    <w:rsid w:val="008C72FF"/>
    <w:rsid w:val="008D2EA1"/>
    <w:rsid w:val="008D4429"/>
    <w:rsid w:val="008D682A"/>
    <w:rsid w:val="008D696E"/>
    <w:rsid w:val="008D769B"/>
    <w:rsid w:val="008E00A7"/>
    <w:rsid w:val="008E3E70"/>
    <w:rsid w:val="008E6BDD"/>
    <w:rsid w:val="008E6F35"/>
    <w:rsid w:val="008F0670"/>
    <w:rsid w:val="008F3918"/>
    <w:rsid w:val="008F4A1A"/>
    <w:rsid w:val="008F6E7A"/>
    <w:rsid w:val="008F6E8B"/>
    <w:rsid w:val="0090135A"/>
    <w:rsid w:val="00902224"/>
    <w:rsid w:val="00904611"/>
    <w:rsid w:val="009046B4"/>
    <w:rsid w:val="00904EB3"/>
    <w:rsid w:val="0090511D"/>
    <w:rsid w:val="00905381"/>
    <w:rsid w:val="009061AD"/>
    <w:rsid w:val="00906588"/>
    <w:rsid w:val="00913D49"/>
    <w:rsid w:val="0091567A"/>
    <w:rsid w:val="00916A1B"/>
    <w:rsid w:val="00917135"/>
    <w:rsid w:val="009202B7"/>
    <w:rsid w:val="00923E49"/>
    <w:rsid w:val="009277AE"/>
    <w:rsid w:val="00934F92"/>
    <w:rsid w:val="00943D86"/>
    <w:rsid w:val="00943E94"/>
    <w:rsid w:val="0095094F"/>
    <w:rsid w:val="009515C2"/>
    <w:rsid w:val="00953446"/>
    <w:rsid w:val="0095700E"/>
    <w:rsid w:val="00961263"/>
    <w:rsid w:val="00961F52"/>
    <w:rsid w:val="009639D8"/>
    <w:rsid w:val="009643A6"/>
    <w:rsid w:val="00965E53"/>
    <w:rsid w:val="00967A13"/>
    <w:rsid w:val="00971061"/>
    <w:rsid w:val="00971974"/>
    <w:rsid w:val="009771EE"/>
    <w:rsid w:val="00980EE0"/>
    <w:rsid w:val="00982F8A"/>
    <w:rsid w:val="00985231"/>
    <w:rsid w:val="00986F18"/>
    <w:rsid w:val="0098753F"/>
    <w:rsid w:val="0099002D"/>
    <w:rsid w:val="009904FF"/>
    <w:rsid w:val="00990719"/>
    <w:rsid w:val="00992BC7"/>
    <w:rsid w:val="009942CD"/>
    <w:rsid w:val="00994D65"/>
    <w:rsid w:val="0099664A"/>
    <w:rsid w:val="00997021"/>
    <w:rsid w:val="009974C2"/>
    <w:rsid w:val="00997664"/>
    <w:rsid w:val="00997906"/>
    <w:rsid w:val="009A1160"/>
    <w:rsid w:val="009A22FD"/>
    <w:rsid w:val="009A30DA"/>
    <w:rsid w:val="009A5496"/>
    <w:rsid w:val="009A5C6A"/>
    <w:rsid w:val="009A72FF"/>
    <w:rsid w:val="009B15A5"/>
    <w:rsid w:val="009B2161"/>
    <w:rsid w:val="009B33F0"/>
    <w:rsid w:val="009B5534"/>
    <w:rsid w:val="009B5614"/>
    <w:rsid w:val="009C148D"/>
    <w:rsid w:val="009C4CCC"/>
    <w:rsid w:val="009C6E4C"/>
    <w:rsid w:val="009D11EF"/>
    <w:rsid w:val="009D1F6B"/>
    <w:rsid w:val="009D29A9"/>
    <w:rsid w:val="009D2A5A"/>
    <w:rsid w:val="009D2B1D"/>
    <w:rsid w:val="009D3F2E"/>
    <w:rsid w:val="009D4992"/>
    <w:rsid w:val="009D5E69"/>
    <w:rsid w:val="009D6111"/>
    <w:rsid w:val="009D6F91"/>
    <w:rsid w:val="009E0008"/>
    <w:rsid w:val="009E71B1"/>
    <w:rsid w:val="009F05AC"/>
    <w:rsid w:val="009F2352"/>
    <w:rsid w:val="009F527B"/>
    <w:rsid w:val="009F54F9"/>
    <w:rsid w:val="00A0497F"/>
    <w:rsid w:val="00A04FD9"/>
    <w:rsid w:val="00A10026"/>
    <w:rsid w:val="00A10B82"/>
    <w:rsid w:val="00A13228"/>
    <w:rsid w:val="00A13DCC"/>
    <w:rsid w:val="00A161D3"/>
    <w:rsid w:val="00A21518"/>
    <w:rsid w:val="00A233EB"/>
    <w:rsid w:val="00A25549"/>
    <w:rsid w:val="00A25F53"/>
    <w:rsid w:val="00A268F2"/>
    <w:rsid w:val="00A27A58"/>
    <w:rsid w:val="00A303E5"/>
    <w:rsid w:val="00A34762"/>
    <w:rsid w:val="00A35E32"/>
    <w:rsid w:val="00A36D05"/>
    <w:rsid w:val="00A40719"/>
    <w:rsid w:val="00A4419B"/>
    <w:rsid w:val="00A441D8"/>
    <w:rsid w:val="00A44360"/>
    <w:rsid w:val="00A45AC5"/>
    <w:rsid w:val="00A53A3B"/>
    <w:rsid w:val="00A54116"/>
    <w:rsid w:val="00A576DD"/>
    <w:rsid w:val="00A608E8"/>
    <w:rsid w:val="00A61321"/>
    <w:rsid w:val="00A617C7"/>
    <w:rsid w:val="00A64091"/>
    <w:rsid w:val="00A66633"/>
    <w:rsid w:val="00A70800"/>
    <w:rsid w:val="00A70CD3"/>
    <w:rsid w:val="00A737CD"/>
    <w:rsid w:val="00A758EB"/>
    <w:rsid w:val="00A83261"/>
    <w:rsid w:val="00A83AE2"/>
    <w:rsid w:val="00A85BF2"/>
    <w:rsid w:val="00A86555"/>
    <w:rsid w:val="00A87854"/>
    <w:rsid w:val="00A902FD"/>
    <w:rsid w:val="00A90C15"/>
    <w:rsid w:val="00A92336"/>
    <w:rsid w:val="00A94934"/>
    <w:rsid w:val="00A94EE3"/>
    <w:rsid w:val="00A9733E"/>
    <w:rsid w:val="00AA00C1"/>
    <w:rsid w:val="00AA06B3"/>
    <w:rsid w:val="00AA23F2"/>
    <w:rsid w:val="00AA5252"/>
    <w:rsid w:val="00AB2A46"/>
    <w:rsid w:val="00AB38E7"/>
    <w:rsid w:val="00AB7A62"/>
    <w:rsid w:val="00AC0802"/>
    <w:rsid w:val="00AC160A"/>
    <w:rsid w:val="00AC48B9"/>
    <w:rsid w:val="00AC5048"/>
    <w:rsid w:val="00AC6648"/>
    <w:rsid w:val="00AC6ACB"/>
    <w:rsid w:val="00AC6FDC"/>
    <w:rsid w:val="00AC76DE"/>
    <w:rsid w:val="00AC7FFA"/>
    <w:rsid w:val="00AD2515"/>
    <w:rsid w:val="00AD352B"/>
    <w:rsid w:val="00AD4A06"/>
    <w:rsid w:val="00AD5119"/>
    <w:rsid w:val="00AD6A1A"/>
    <w:rsid w:val="00AE3BBE"/>
    <w:rsid w:val="00AE51A0"/>
    <w:rsid w:val="00AE58E1"/>
    <w:rsid w:val="00AF0459"/>
    <w:rsid w:val="00AF2BE9"/>
    <w:rsid w:val="00AF2EDB"/>
    <w:rsid w:val="00AF661B"/>
    <w:rsid w:val="00AF666B"/>
    <w:rsid w:val="00AF7806"/>
    <w:rsid w:val="00B00CB2"/>
    <w:rsid w:val="00B01097"/>
    <w:rsid w:val="00B013D2"/>
    <w:rsid w:val="00B045DE"/>
    <w:rsid w:val="00B05F2B"/>
    <w:rsid w:val="00B06B61"/>
    <w:rsid w:val="00B11BD0"/>
    <w:rsid w:val="00B13E02"/>
    <w:rsid w:val="00B208BE"/>
    <w:rsid w:val="00B230AC"/>
    <w:rsid w:val="00B23BD5"/>
    <w:rsid w:val="00B257F8"/>
    <w:rsid w:val="00B26126"/>
    <w:rsid w:val="00B3218B"/>
    <w:rsid w:val="00B362A4"/>
    <w:rsid w:val="00B378E1"/>
    <w:rsid w:val="00B4667C"/>
    <w:rsid w:val="00B51F1F"/>
    <w:rsid w:val="00B52A6F"/>
    <w:rsid w:val="00B53466"/>
    <w:rsid w:val="00B57460"/>
    <w:rsid w:val="00B57A86"/>
    <w:rsid w:val="00B60CAE"/>
    <w:rsid w:val="00B64BBB"/>
    <w:rsid w:val="00B6572D"/>
    <w:rsid w:val="00B6627B"/>
    <w:rsid w:val="00B67EAC"/>
    <w:rsid w:val="00B713F9"/>
    <w:rsid w:val="00B725B9"/>
    <w:rsid w:val="00B72E29"/>
    <w:rsid w:val="00B7394E"/>
    <w:rsid w:val="00B76A24"/>
    <w:rsid w:val="00B8145F"/>
    <w:rsid w:val="00B8243F"/>
    <w:rsid w:val="00B841A9"/>
    <w:rsid w:val="00B84C0E"/>
    <w:rsid w:val="00B961F4"/>
    <w:rsid w:val="00B97216"/>
    <w:rsid w:val="00BA46F3"/>
    <w:rsid w:val="00BA6526"/>
    <w:rsid w:val="00BB1BFC"/>
    <w:rsid w:val="00BB329F"/>
    <w:rsid w:val="00BC6CE3"/>
    <w:rsid w:val="00BD0931"/>
    <w:rsid w:val="00BD5195"/>
    <w:rsid w:val="00BD5B5F"/>
    <w:rsid w:val="00BE059D"/>
    <w:rsid w:val="00BE3049"/>
    <w:rsid w:val="00BE31E8"/>
    <w:rsid w:val="00BE52BC"/>
    <w:rsid w:val="00BE5CE3"/>
    <w:rsid w:val="00BF2EB5"/>
    <w:rsid w:val="00BF303E"/>
    <w:rsid w:val="00BF439A"/>
    <w:rsid w:val="00BF5CAD"/>
    <w:rsid w:val="00BF7B8F"/>
    <w:rsid w:val="00C002BD"/>
    <w:rsid w:val="00C0132B"/>
    <w:rsid w:val="00C01DB3"/>
    <w:rsid w:val="00C02B65"/>
    <w:rsid w:val="00C0377D"/>
    <w:rsid w:val="00C04E7F"/>
    <w:rsid w:val="00C05960"/>
    <w:rsid w:val="00C13C8B"/>
    <w:rsid w:val="00C169CD"/>
    <w:rsid w:val="00C17620"/>
    <w:rsid w:val="00C273CC"/>
    <w:rsid w:val="00C3180D"/>
    <w:rsid w:val="00C325B9"/>
    <w:rsid w:val="00C33B54"/>
    <w:rsid w:val="00C348D2"/>
    <w:rsid w:val="00C3564E"/>
    <w:rsid w:val="00C3703F"/>
    <w:rsid w:val="00C427B6"/>
    <w:rsid w:val="00C43018"/>
    <w:rsid w:val="00C4420B"/>
    <w:rsid w:val="00C45E81"/>
    <w:rsid w:val="00C46A1B"/>
    <w:rsid w:val="00C54D07"/>
    <w:rsid w:val="00C55372"/>
    <w:rsid w:val="00C553BF"/>
    <w:rsid w:val="00C569CB"/>
    <w:rsid w:val="00C61360"/>
    <w:rsid w:val="00C61A87"/>
    <w:rsid w:val="00C62978"/>
    <w:rsid w:val="00C63530"/>
    <w:rsid w:val="00C63609"/>
    <w:rsid w:val="00C70AB7"/>
    <w:rsid w:val="00C70DA5"/>
    <w:rsid w:val="00C71655"/>
    <w:rsid w:val="00C716C4"/>
    <w:rsid w:val="00C71CCE"/>
    <w:rsid w:val="00C734EA"/>
    <w:rsid w:val="00C73F8C"/>
    <w:rsid w:val="00C74060"/>
    <w:rsid w:val="00C7408A"/>
    <w:rsid w:val="00C7780F"/>
    <w:rsid w:val="00C800F1"/>
    <w:rsid w:val="00C816EA"/>
    <w:rsid w:val="00C82227"/>
    <w:rsid w:val="00C8745B"/>
    <w:rsid w:val="00C879BA"/>
    <w:rsid w:val="00C87F34"/>
    <w:rsid w:val="00C9344D"/>
    <w:rsid w:val="00CA184C"/>
    <w:rsid w:val="00CA3D1C"/>
    <w:rsid w:val="00CA4149"/>
    <w:rsid w:val="00CA4831"/>
    <w:rsid w:val="00CA6AB3"/>
    <w:rsid w:val="00CA6AE2"/>
    <w:rsid w:val="00CB483E"/>
    <w:rsid w:val="00CB4C34"/>
    <w:rsid w:val="00CB7CC8"/>
    <w:rsid w:val="00CB7FDF"/>
    <w:rsid w:val="00CC016C"/>
    <w:rsid w:val="00CC1524"/>
    <w:rsid w:val="00CC38BC"/>
    <w:rsid w:val="00CC38D5"/>
    <w:rsid w:val="00CC3FD6"/>
    <w:rsid w:val="00CC4646"/>
    <w:rsid w:val="00CC4BBF"/>
    <w:rsid w:val="00CC5029"/>
    <w:rsid w:val="00CC65D6"/>
    <w:rsid w:val="00CC6F62"/>
    <w:rsid w:val="00CD0F84"/>
    <w:rsid w:val="00CD1D45"/>
    <w:rsid w:val="00CD3951"/>
    <w:rsid w:val="00CD585F"/>
    <w:rsid w:val="00CD6407"/>
    <w:rsid w:val="00CE0FC7"/>
    <w:rsid w:val="00CE2DE5"/>
    <w:rsid w:val="00CE433D"/>
    <w:rsid w:val="00CE50FA"/>
    <w:rsid w:val="00CE64A8"/>
    <w:rsid w:val="00CF1707"/>
    <w:rsid w:val="00CF2220"/>
    <w:rsid w:val="00CF242D"/>
    <w:rsid w:val="00CF48EF"/>
    <w:rsid w:val="00CF6984"/>
    <w:rsid w:val="00D0390E"/>
    <w:rsid w:val="00D076A0"/>
    <w:rsid w:val="00D12C1D"/>
    <w:rsid w:val="00D153A1"/>
    <w:rsid w:val="00D15D01"/>
    <w:rsid w:val="00D201F4"/>
    <w:rsid w:val="00D20D5E"/>
    <w:rsid w:val="00D21C3E"/>
    <w:rsid w:val="00D24C41"/>
    <w:rsid w:val="00D27077"/>
    <w:rsid w:val="00D32E0A"/>
    <w:rsid w:val="00D3314C"/>
    <w:rsid w:val="00D3588A"/>
    <w:rsid w:val="00D3594F"/>
    <w:rsid w:val="00D36466"/>
    <w:rsid w:val="00D40DD3"/>
    <w:rsid w:val="00D40F56"/>
    <w:rsid w:val="00D425A8"/>
    <w:rsid w:val="00D42938"/>
    <w:rsid w:val="00D436A2"/>
    <w:rsid w:val="00D44ADE"/>
    <w:rsid w:val="00D4649C"/>
    <w:rsid w:val="00D46710"/>
    <w:rsid w:val="00D51F1D"/>
    <w:rsid w:val="00D54704"/>
    <w:rsid w:val="00D56867"/>
    <w:rsid w:val="00D579D9"/>
    <w:rsid w:val="00D60C57"/>
    <w:rsid w:val="00D627C7"/>
    <w:rsid w:val="00D62D7A"/>
    <w:rsid w:val="00D62E9F"/>
    <w:rsid w:val="00D646EF"/>
    <w:rsid w:val="00D65943"/>
    <w:rsid w:val="00D678EB"/>
    <w:rsid w:val="00D67A9A"/>
    <w:rsid w:val="00D67B99"/>
    <w:rsid w:val="00D67D25"/>
    <w:rsid w:val="00D705DD"/>
    <w:rsid w:val="00D71E6B"/>
    <w:rsid w:val="00D72D13"/>
    <w:rsid w:val="00D72F9D"/>
    <w:rsid w:val="00D73195"/>
    <w:rsid w:val="00D73D18"/>
    <w:rsid w:val="00D74935"/>
    <w:rsid w:val="00D74B31"/>
    <w:rsid w:val="00D84CBE"/>
    <w:rsid w:val="00D85C71"/>
    <w:rsid w:val="00D86EBE"/>
    <w:rsid w:val="00D87C54"/>
    <w:rsid w:val="00D87E89"/>
    <w:rsid w:val="00D90250"/>
    <w:rsid w:val="00D9048A"/>
    <w:rsid w:val="00D91460"/>
    <w:rsid w:val="00D92DD8"/>
    <w:rsid w:val="00D9445F"/>
    <w:rsid w:val="00D9458E"/>
    <w:rsid w:val="00D963EA"/>
    <w:rsid w:val="00DA3702"/>
    <w:rsid w:val="00DA3803"/>
    <w:rsid w:val="00DA3916"/>
    <w:rsid w:val="00DA4881"/>
    <w:rsid w:val="00DA53A0"/>
    <w:rsid w:val="00DA5FBF"/>
    <w:rsid w:val="00DA6765"/>
    <w:rsid w:val="00DA79A0"/>
    <w:rsid w:val="00DB14B2"/>
    <w:rsid w:val="00DB36A1"/>
    <w:rsid w:val="00DB371C"/>
    <w:rsid w:val="00DB6A8E"/>
    <w:rsid w:val="00DC09FD"/>
    <w:rsid w:val="00DC18B9"/>
    <w:rsid w:val="00DC18DB"/>
    <w:rsid w:val="00DD0A4B"/>
    <w:rsid w:val="00DD2068"/>
    <w:rsid w:val="00DD27F1"/>
    <w:rsid w:val="00DD3443"/>
    <w:rsid w:val="00DD4408"/>
    <w:rsid w:val="00DD4528"/>
    <w:rsid w:val="00DD53A7"/>
    <w:rsid w:val="00DD53E9"/>
    <w:rsid w:val="00DD56A4"/>
    <w:rsid w:val="00DD6105"/>
    <w:rsid w:val="00DD7EA6"/>
    <w:rsid w:val="00DE3476"/>
    <w:rsid w:val="00DE4B9A"/>
    <w:rsid w:val="00DE58BF"/>
    <w:rsid w:val="00DE633F"/>
    <w:rsid w:val="00DE702B"/>
    <w:rsid w:val="00DF1293"/>
    <w:rsid w:val="00DF2A40"/>
    <w:rsid w:val="00DF304F"/>
    <w:rsid w:val="00DF38F8"/>
    <w:rsid w:val="00DF45B1"/>
    <w:rsid w:val="00DF5641"/>
    <w:rsid w:val="00E009F7"/>
    <w:rsid w:val="00E02857"/>
    <w:rsid w:val="00E102A0"/>
    <w:rsid w:val="00E10FD6"/>
    <w:rsid w:val="00E12766"/>
    <w:rsid w:val="00E14466"/>
    <w:rsid w:val="00E14B36"/>
    <w:rsid w:val="00E15CB2"/>
    <w:rsid w:val="00E16212"/>
    <w:rsid w:val="00E174CD"/>
    <w:rsid w:val="00E228CB"/>
    <w:rsid w:val="00E229E8"/>
    <w:rsid w:val="00E240DA"/>
    <w:rsid w:val="00E2460D"/>
    <w:rsid w:val="00E24BAE"/>
    <w:rsid w:val="00E30609"/>
    <w:rsid w:val="00E312EF"/>
    <w:rsid w:val="00E33B1F"/>
    <w:rsid w:val="00E355E6"/>
    <w:rsid w:val="00E365A5"/>
    <w:rsid w:val="00E36F74"/>
    <w:rsid w:val="00E41248"/>
    <w:rsid w:val="00E420B8"/>
    <w:rsid w:val="00E44F94"/>
    <w:rsid w:val="00E4532C"/>
    <w:rsid w:val="00E51132"/>
    <w:rsid w:val="00E5173A"/>
    <w:rsid w:val="00E5327D"/>
    <w:rsid w:val="00E55236"/>
    <w:rsid w:val="00E5556B"/>
    <w:rsid w:val="00E616B7"/>
    <w:rsid w:val="00E62684"/>
    <w:rsid w:val="00E63661"/>
    <w:rsid w:val="00E63ED8"/>
    <w:rsid w:val="00E640F0"/>
    <w:rsid w:val="00E669D9"/>
    <w:rsid w:val="00E70940"/>
    <w:rsid w:val="00E70FC5"/>
    <w:rsid w:val="00E7129C"/>
    <w:rsid w:val="00E717B9"/>
    <w:rsid w:val="00E7181D"/>
    <w:rsid w:val="00E74B49"/>
    <w:rsid w:val="00E76519"/>
    <w:rsid w:val="00E80778"/>
    <w:rsid w:val="00E80F55"/>
    <w:rsid w:val="00E84156"/>
    <w:rsid w:val="00E85501"/>
    <w:rsid w:val="00E94FCE"/>
    <w:rsid w:val="00E953B4"/>
    <w:rsid w:val="00E9733B"/>
    <w:rsid w:val="00EA478E"/>
    <w:rsid w:val="00EA5748"/>
    <w:rsid w:val="00EA71F7"/>
    <w:rsid w:val="00EB12C5"/>
    <w:rsid w:val="00EB13D2"/>
    <w:rsid w:val="00EB1C04"/>
    <w:rsid w:val="00EB38E8"/>
    <w:rsid w:val="00EB41A1"/>
    <w:rsid w:val="00EB5346"/>
    <w:rsid w:val="00EB7500"/>
    <w:rsid w:val="00EC0806"/>
    <w:rsid w:val="00EC0E9A"/>
    <w:rsid w:val="00EC35C2"/>
    <w:rsid w:val="00EC3DA3"/>
    <w:rsid w:val="00EC5CCC"/>
    <w:rsid w:val="00ED00EB"/>
    <w:rsid w:val="00ED0C88"/>
    <w:rsid w:val="00ED161A"/>
    <w:rsid w:val="00ED60A1"/>
    <w:rsid w:val="00ED6B62"/>
    <w:rsid w:val="00ED759A"/>
    <w:rsid w:val="00ED7A4A"/>
    <w:rsid w:val="00EE0269"/>
    <w:rsid w:val="00EE292D"/>
    <w:rsid w:val="00EE2CAD"/>
    <w:rsid w:val="00EE2DDB"/>
    <w:rsid w:val="00EE361C"/>
    <w:rsid w:val="00EE769B"/>
    <w:rsid w:val="00EF005C"/>
    <w:rsid w:val="00EF0BA8"/>
    <w:rsid w:val="00EF2D18"/>
    <w:rsid w:val="00EF666F"/>
    <w:rsid w:val="00F0312E"/>
    <w:rsid w:val="00F1298F"/>
    <w:rsid w:val="00F13903"/>
    <w:rsid w:val="00F152EA"/>
    <w:rsid w:val="00F16B98"/>
    <w:rsid w:val="00F21671"/>
    <w:rsid w:val="00F32B8F"/>
    <w:rsid w:val="00F35928"/>
    <w:rsid w:val="00F37574"/>
    <w:rsid w:val="00F42802"/>
    <w:rsid w:val="00F45010"/>
    <w:rsid w:val="00F46BD2"/>
    <w:rsid w:val="00F47904"/>
    <w:rsid w:val="00F52598"/>
    <w:rsid w:val="00F53671"/>
    <w:rsid w:val="00F554A3"/>
    <w:rsid w:val="00F559B1"/>
    <w:rsid w:val="00F562CC"/>
    <w:rsid w:val="00F56458"/>
    <w:rsid w:val="00F5696E"/>
    <w:rsid w:val="00F57BAE"/>
    <w:rsid w:val="00F61F55"/>
    <w:rsid w:val="00F6295C"/>
    <w:rsid w:val="00F655F5"/>
    <w:rsid w:val="00F677AE"/>
    <w:rsid w:val="00F76506"/>
    <w:rsid w:val="00F77AB2"/>
    <w:rsid w:val="00F80437"/>
    <w:rsid w:val="00F80BE3"/>
    <w:rsid w:val="00F8118C"/>
    <w:rsid w:val="00F8348C"/>
    <w:rsid w:val="00F86EA6"/>
    <w:rsid w:val="00F87422"/>
    <w:rsid w:val="00F90D8B"/>
    <w:rsid w:val="00F919AC"/>
    <w:rsid w:val="00F92807"/>
    <w:rsid w:val="00F92CCB"/>
    <w:rsid w:val="00F93F13"/>
    <w:rsid w:val="00F94719"/>
    <w:rsid w:val="00F961CD"/>
    <w:rsid w:val="00F974D6"/>
    <w:rsid w:val="00FA20E0"/>
    <w:rsid w:val="00FA371A"/>
    <w:rsid w:val="00FA588E"/>
    <w:rsid w:val="00FA6603"/>
    <w:rsid w:val="00FA67CF"/>
    <w:rsid w:val="00FA6943"/>
    <w:rsid w:val="00FA759F"/>
    <w:rsid w:val="00FB360B"/>
    <w:rsid w:val="00FB389B"/>
    <w:rsid w:val="00FB433A"/>
    <w:rsid w:val="00FB44D3"/>
    <w:rsid w:val="00FB5917"/>
    <w:rsid w:val="00FC105B"/>
    <w:rsid w:val="00FC761C"/>
    <w:rsid w:val="00FD0BDF"/>
    <w:rsid w:val="00FD13AE"/>
    <w:rsid w:val="00FD3125"/>
    <w:rsid w:val="00FD40A6"/>
    <w:rsid w:val="00FD654D"/>
    <w:rsid w:val="00FD7847"/>
    <w:rsid w:val="00FE09BA"/>
    <w:rsid w:val="00FE2DA6"/>
    <w:rsid w:val="00FE6303"/>
    <w:rsid w:val="00FE71D4"/>
    <w:rsid w:val="00FF171F"/>
    <w:rsid w:val="00FF1AC9"/>
    <w:rsid w:val="00FF3265"/>
    <w:rsid w:val="00FF5B67"/>
    <w:rsid w:val="193105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1D4D0284"/>
  <w15:docId w15:val="{2980E246-373D-4A6D-AE05-79596C77B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uiPriority w:val="99"/>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rFonts w:ascii="Times New Roman" w:eastAsia="宋体" w:hAnsi="Times New Roman" w:cs="Times New Roman"/>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qisshowcfid-ptguyouzijintouzibenjijinjiaoyimingxi">
    <w:name w:val="$q_isshow_cfid-pt_guyouzijintouzibenjijinjiaoyimingxi"/>
    <w:basedOn w:val="a"/>
    <w:qFormat/>
    <w:pPr>
      <w:widowControl/>
      <w:spacing w:before="100" w:beforeAutospacing="1" w:after="100" w:afterAutospacing="1"/>
      <w:jc w:val="left"/>
    </w:pPr>
    <w:rPr>
      <w:rFonts w:ascii="宋体" w:eastAsia="宋体" w:hAnsi="宋体" w:cs="宋体"/>
      <w:kern w:val="0"/>
      <w:sz w:val="24"/>
      <w:szCs w:val="24"/>
    </w:rPr>
  </w:style>
  <w:style w:type="paragraph" w:styleId="aff0">
    <w:name w:val="Revision"/>
    <w:hidden/>
    <w:uiPriority w:val="99"/>
    <w:semiHidden/>
    <w:rsid w:val="00E36F74"/>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466183">
      <w:bodyDiv w:val="1"/>
      <w:marLeft w:val="0"/>
      <w:marRight w:val="0"/>
      <w:marTop w:val="0"/>
      <w:marBottom w:val="0"/>
      <w:divBdr>
        <w:top w:val="none" w:sz="0" w:space="0" w:color="auto"/>
        <w:left w:val="none" w:sz="0" w:space="0" w:color="auto"/>
        <w:bottom w:val="none" w:sz="0" w:space="0" w:color="auto"/>
        <w:right w:val="none" w:sz="0" w:space="0" w:color="auto"/>
      </w:divBdr>
    </w:div>
    <w:div w:id="142888722">
      <w:bodyDiv w:val="1"/>
      <w:marLeft w:val="0"/>
      <w:marRight w:val="0"/>
      <w:marTop w:val="0"/>
      <w:marBottom w:val="0"/>
      <w:divBdr>
        <w:top w:val="none" w:sz="0" w:space="0" w:color="auto"/>
        <w:left w:val="none" w:sz="0" w:space="0" w:color="auto"/>
        <w:bottom w:val="none" w:sz="0" w:space="0" w:color="auto"/>
        <w:right w:val="none" w:sz="0" w:space="0" w:color="auto"/>
      </w:divBdr>
    </w:div>
    <w:div w:id="444036804">
      <w:bodyDiv w:val="1"/>
      <w:marLeft w:val="0"/>
      <w:marRight w:val="0"/>
      <w:marTop w:val="0"/>
      <w:marBottom w:val="0"/>
      <w:divBdr>
        <w:top w:val="none" w:sz="0" w:space="0" w:color="auto"/>
        <w:left w:val="none" w:sz="0" w:space="0" w:color="auto"/>
        <w:bottom w:val="none" w:sz="0" w:space="0" w:color="auto"/>
        <w:right w:val="none" w:sz="0" w:space="0" w:color="auto"/>
      </w:divBdr>
    </w:div>
    <w:div w:id="548148744">
      <w:bodyDiv w:val="1"/>
      <w:marLeft w:val="0"/>
      <w:marRight w:val="0"/>
      <w:marTop w:val="0"/>
      <w:marBottom w:val="0"/>
      <w:divBdr>
        <w:top w:val="none" w:sz="0" w:space="0" w:color="auto"/>
        <w:left w:val="none" w:sz="0" w:space="0" w:color="auto"/>
        <w:bottom w:val="none" w:sz="0" w:space="0" w:color="auto"/>
        <w:right w:val="none" w:sz="0" w:space="0" w:color="auto"/>
      </w:divBdr>
    </w:div>
    <w:div w:id="764612825">
      <w:bodyDiv w:val="1"/>
      <w:marLeft w:val="0"/>
      <w:marRight w:val="0"/>
      <w:marTop w:val="0"/>
      <w:marBottom w:val="0"/>
      <w:divBdr>
        <w:top w:val="none" w:sz="0" w:space="0" w:color="auto"/>
        <w:left w:val="none" w:sz="0" w:space="0" w:color="auto"/>
        <w:bottom w:val="none" w:sz="0" w:space="0" w:color="auto"/>
        <w:right w:val="none" w:sz="0" w:space="0" w:color="auto"/>
      </w:divBdr>
    </w:div>
    <w:div w:id="1170213124">
      <w:bodyDiv w:val="1"/>
      <w:marLeft w:val="0"/>
      <w:marRight w:val="0"/>
      <w:marTop w:val="0"/>
      <w:marBottom w:val="0"/>
      <w:divBdr>
        <w:top w:val="none" w:sz="0" w:space="0" w:color="auto"/>
        <w:left w:val="none" w:sz="0" w:space="0" w:color="auto"/>
        <w:bottom w:val="none" w:sz="0" w:space="0" w:color="auto"/>
        <w:right w:val="none" w:sz="0" w:space="0" w:color="auto"/>
      </w:divBdr>
    </w:div>
    <w:div w:id="1201092533">
      <w:bodyDiv w:val="1"/>
      <w:marLeft w:val="0"/>
      <w:marRight w:val="0"/>
      <w:marTop w:val="0"/>
      <w:marBottom w:val="0"/>
      <w:divBdr>
        <w:top w:val="none" w:sz="0" w:space="0" w:color="auto"/>
        <w:left w:val="none" w:sz="0" w:space="0" w:color="auto"/>
        <w:bottom w:val="none" w:sz="0" w:space="0" w:color="auto"/>
        <w:right w:val="none" w:sz="0" w:space="0" w:color="auto"/>
      </w:divBdr>
    </w:div>
    <w:div w:id="1889754082">
      <w:bodyDiv w:val="1"/>
      <w:marLeft w:val="0"/>
      <w:marRight w:val="0"/>
      <w:marTop w:val="0"/>
      <w:marBottom w:val="0"/>
      <w:divBdr>
        <w:top w:val="none" w:sz="0" w:space="0" w:color="auto"/>
        <w:left w:val="none" w:sz="0" w:space="0" w:color="auto"/>
        <w:bottom w:val="none" w:sz="0" w:space="0" w:color="auto"/>
        <w:right w:val="none" w:sz="0" w:space="0" w:color="auto"/>
      </w:divBdr>
    </w:div>
    <w:div w:id="19757448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jjmmw.com" TargetMode="External"/><Relationship Id="rId26" Type="http://schemas.openxmlformats.org/officeDocument/2006/relationships/footer" Target="footer8.xml"/><Relationship Id="rId39" Type="http://schemas.openxmlformats.org/officeDocument/2006/relationships/footer" Target="footer21.xml"/><Relationship Id="rId21" Type="http://schemas.openxmlformats.org/officeDocument/2006/relationships/footer" Target="footer5.xml"/><Relationship Id="rId34" Type="http://schemas.openxmlformats.org/officeDocument/2006/relationships/footer" Target="footer16.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www.cebbank.com" TargetMode="External"/><Relationship Id="rId20" Type="http://schemas.openxmlformats.org/officeDocument/2006/relationships/footer" Target="footer4.xml"/><Relationship Id="rId29" Type="http://schemas.openxmlformats.org/officeDocument/2006/relationships/footer" Target="footer11.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jpeg"/><Relationship Id="rId32" Type="http://schemas.openxmlformats.org/officeDocument/2006/relationships/footer" Target="footer14.xml"/><Relationship Id="rId37" Type="http://schemas.openxmlformats.org/officeDocument/2006/relationships/footer" Target="footer19.xml"/><Relationship Id="rId40"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8.xml"/><Relationship Id="rId10" Type="http://schemas.openxmlformats.org/officeDocument/2006/relationships/footnotes" Target="footnotes.xml"/><Relationship Id="rId19" Type="http://schemas.openxmlformats.org/officeDocument/2006/relationships/hyperlink" Target="http://www.wacaijijin.com" TargetMode="External"/><Relationship Id="rId31"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footer" Target="footer12.xml"/><Relationship Id="rId35" Type="http://schemas.openxmlformats.org/officeDocument/2006/relationships/footer" Target="footer17.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hyperlink" Target="http://www.zlfund.cn" TargetMode="External"/><Relationship Id="rId25" Type="http://schemas.openxmlformats.org/officeDocument/2006/relationships/image" Target="media/image2.jpeg"/><Relationship Id="rId33" Type="http://schemas.openxmlformats.org/officeDocument/2006/relationships/footer" Target="footer15.xml"/><Relationship Id="rId38" Type="http://schemas.openxmlformats.org/officeDocument/2006/relationships/footer" Target="footer2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DB5DC58-04B0-49CD-BC73-4B5BF6962EA7}">
  <ds:schemaRefs>
    <ds:schemaRef ds:uri="http://schemas.openxmlformats.org/officeDocument/2006/bibliography"/>
  </ds:schemaRefs>
</ds:datastoreItem>
</file>

<file path=customXml/itemProps3.xml><?xml version="1.0" encoding="utf-8"?>
<ds:datastoreItem xmlns:ds="http://schemas.openxmlformats.org/officeDocument/2006/customXml" ds:itemID="{F0F69010-9094-4D60-B086-B7F15D6127AE}">
  <ds:schemaRefs>
    <ds:schemaRef ds:uri="http://schemas.openxmlformats.org/officeDocument/2006/bibliography"/>
  </ds:schemaRefs>
</ds:datastoreItem>
</file>

<file path=customXml/itemProps4.xml><?xml version="1.0" encoding="utf-8"?>
<ds:datastoreItem xmlns:ds="http://schemas.openxmlformats.org/officeDocument/2006/customXml" ds:itemID="{3AA6CD59-E147-4008-9407-7D98E48D6261}">
  <ds:schemaRefs>
    <ds:schemaRef ds:uri="http://schemas.openxmlformats.org/officeDocument/2006/bibliography"/>
  </ds:schemaRefs>
</ds:datastoreItem>
</file>

<file path=customXml/itemProps5.xml><?xml version="1.0" encoding="utf-8"?>
<ds:datastoreItem xmlns:ds="http://schemas.openxmlformats.org/officeDocument/2006/customXml" ds:itemID="{75C070B8-2FFB-49D1-A94B-00593324EB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123</Pages>
  <Words>12790</Words>
  <Characters>72904</Characters>
  <Application>Microsoft Office Word</Application>
  <DocSecurity>0</DocSecurity>
  <Lines>607</Lines>
  <Paragraphs>171</Paragraphs>
  <ScaleCrop>false</ScaleCrop>
  <Company/>
  <LinksUpToDate>false</LinksUpToDate>
  <CharactersWithSpaces>85523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范柔淳</dc:creator>
  <cp:lastModifiedBy>徐铮</cp:lastModifiedBy>
  <cp:revision>16</cp:revision>
  <cp:lastPrinted>2019-03-01T06:01:00Z</cp:lastPrinted>
  <dcterms:created xsi:type="dcterms:W3CDTF">2023-03-08T04:38:00Z</dcterms:created>
  <dcterms:modified xsi:type="dcterms:W3CDTF">2023-07-26T03:09:00Z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