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2E48B" w14:textId="77777777" w:rsidR="00A6605D" w:rsidRDefault="00A6605D">
      <w:pPr>
        <w:spacing w:line="360" w:lineRule="auto"/>
        <w:jc w:val="center"/>
        <w:rPr>
          <w:sz w:val="48"/>
          <w:szCs w:val="48"/>
        </w:rPr>
      </w:pPr>
    </w:p>
    <w:p w14:paraId="1446578E" w14:textId="77777777" w:rsidR="00A6605D" w:rsidRDefault="00A6605D">
      <w:pPr>
        <w:spacing w:line="360" w:lineRule="auto"/>
        <w:jc w:val="center"/>
        <w:rPr>
          <w:sz w:val="48"/>
          <w:szCs w:val="48"/>
        </w:rPr>
      </w:pPr>
    </w:p>
    <w:p w14:paraId="699998C2" w14:textId="77777777" w:rsidR="00A6605D" w:rsidRDefault="00A6605D">
      <w:pPr>
        <w:spacing w:line="360" w:lineRule="auto"/>
        <w:jc w:val="center"/>
        <w:rPr>
          <w:sz w:val="48"/>
          <w:szCs w:val="48"/>
        </w:rPr>
      </w:pPr>
    </w:p>
    <w:p w14:paraId="448630D4" w14:textId="77777777" w:rsidR="00A6605D" w:rsidRDefault="00A6605D">
      <w:pPr>
        <w:spacing w:line="360" w:lineRule="auto"/>
        <w:jc w:val="center"/>
        <w:rPr>
          <w:sz w:val="48"/>
          <w:szCs w:val="48"/>
        </w:rPr>
      </w:pPr>
    </w:p>
    <w:p w14:paraId="6B0C137F" w14:textId="77777777" w:rsidR="00A6605D" w:rsidRDefault="00A6605D">
      <w:pPr>
        <w:spacing w:line="360" w:lineRule="auto"/>
        <w:jc w:val="center"/>
        <w:rPr>
          <w:sz w:val="48"/>
          <w:szCs w:val="48"/>
        </w:rPr>
      </w:pPr>
    </w:p>
    <w:p w14:paraId="4954F136" w14:textId="77777777" w:rsidR="00A6605D" w:rsidRDefault="00413D7E">
      <w:pPr>
        <w:spacing w:line="360" w:lineRule="auto"/>
        <w:jc w:val="center"/>
        <w:rPr>
          <w:b/>
          <w:sz w:val="48"/>
          <w:szCs w:val="48"/>
        </w:rPr>
      </w:pPr>
      <w:r>
        <w:rPr>
          <w:b/>
          <w:sz w:val="48"/>
          <w:szCs w:val="48"/>
        </w:rPr>
        <w:t>富荣富</w:t>
      </w:r>
      <w:proofErr w:type="gramStart"/>
      <w:r>
        <w:rPr>
          <w:b/>
          <w:sz w:val="48"/>
          <w:szCs w:val="48"/>
        </w:rPr>
        <w:t>兴纯债</w:t>
      </w:r>
      <w:proofErr w:type="gramEnd"/>
      <w:r>
        <w:rPr>
          <w:b/>
          <w:sz w:val="48"/>
          <w:szCs w:val="48"/>
        </w:rPr>
        <w:t>债券型证券投资基金</w:t>
      </w:r>
    </w:p>
    <w:p w14:paraId="5AB68B0B" w14:textId="77777777" w:rsidR="00A6605D" w:rsidRDefault="00413D7E">
      <w:pPr>
        <w:spacing w:line="360" w:lineRule="auto"/>
        <w:jc w:val="center"/>
        <w:rPr>
          <w:b/>
          <w:sz w:val="48"/>
          <w:szCs w:val="48"/>
        </w:rPr>
      </w:pPr>
      <w:r>
        <w:rPr>
          <w:rFonts w:hint="eastAsia"/>
          <w:b/>
          <w:sz w:val="48"/>
          <w:szCs w:val="48"/>
        </w:rPr>
        <w:t>更新的</w:t>
      </w:r>
      <w:r>
        <w:rPr>
          <w:b/>
          <w:sz w:val="48"/>
          <w:szCs w:val="48"/>
        </w:rPr>
        <w:t>招募说明书</w:t>
      </w:r>
    </w:p>
    <w:p w14:paraId="28010A73" w14:textId="2A6C19AE" w:rsidR="00A6605D" w:rsidRPr="006B2775" w:rsidRDefault="00413D7E">
      <w:pPr>
        <w:spacing w:line="360" w:lineRule="auto"/>
        <w:jc w:val="center"/>
        <w:rPr>
          <w:b/>
          <w:sz w:val="48"/>
          <w:szCs w:val="48"/>
        </w:rPr>
      </w:pPr>
      <w:r w:rsidRPr="006B2775">
        <w:rPr>
          <w:rFonts w:hint="eastAsia"/>
          <w:b/>
          <w:sz w:val="48"/>
          <w:szCs w:val="48"/>
        </w:rPr>
        <w:t>（</w:t>
      </w:r>
      <w:r w:rsidR="00042559">
        <w:rPr>
          <w:b/>
          <w:sz w:val="48"/>
          <w:szCs w:val="48"/>
        </w:rPr>
        <w:t>2023</w:t>
      </w:r>
      <w:r w:rsidR="00042559">
        <w:rPr>
          <w:b/>
          <w:sz w:val="48"/>
          <w:szCs w:val="48"/>
        </w:rPr>
        <w:t>年第</w:t>
      </w:r>
      <w:r w:rsidR="00042559">
        <w:rPr>
          <w:b/>
          <w:sz w:val="48"/>
          <w:szCs w:val="48"/>
        </w:rPr>
        <w:t>1</w:t>
      </w:r>
      <w:r w:rsidR="00042559">
        <w:rPr>
          <w:b/>
          <w:sz w:val="48"/>
          <w:szCs w:val="48"/>
        </w:rPr>
        <w:t>号</w:t>
      </w:r>
      <w:r w:rsidRPr="006B2775">
        <w:rPr>
          <w:rFonts w:hint="eastAsia"/>
          <w:b/>
          <w:sz w:val="48"/>
          <w:szCs w:val="48"/>
        </w:rPr>
        <w:t>）</w:t>
      </w:r>
    </w:p>
    <w:p w14:paraId="4AFAB55E" w14:textId="77777777" w:rsidR="00A6605D" w:rsidRDefault="00A6605D">
      <w:pPr>
        <w:spacing w:line="360" w:lineRule="auto"/>
        <w:jc w:val="center"/>
        <w:rPr>
          <w:sz w:val="48"/>
          <w:szCs w:val="48"/>
        </w:rPr>
      </w:pPr>
    </w:p>
    <w:p w14:paraId="0F0CBDF4" w14:textId="77777777" w:rsidR="00A6605D" w:rsidRDefault="00A6605D">
      <w:pPr>
        <w:spacing w:line="360" w:lineRule="auto"/>
        <w:jc w:val="center"/>
        <w:rPr>
          <w:sz w:val="48"/>
          <w:szCs w:val="48"/>
        </w:rPr>
      </w:pPr>
    </w:p>
    <w:p w14:paraId="76DFF535" w14:textId="77777777" w:rsidR="00A6605D" w:rsidRDefault="00A6605D">
      <w:pPr>
        <w:spacing w:line="360" w:lineRule="auto"/>
        <w:jc w:val="center"/>
        <w:rPr>
          <w:sz w:val="48"/>
          <w:szCs w:val="48"/>
        </w:rPr>
      </w:pPr>
    </w:p>
    <w:p w14:paraId="08CEDB9B" w14:textId="77777777" w:rsidR="00A6605D" w:rsidRDefault="00A6605D">
      <w:pPr>
        <w:spacing w:line="360" w:lineRule="auto"/>
        <w:jc w:val="center"/>
        <w:rPr>
          <w:sz w:val="48"/>
          <w:szCs w:val="48"/>
        </w:rPr>
      </w:pPr>
    </w:p>
    <w:p w14:paraId="02CB8BC6" w14:textId="77777777" w:rsidR="00A6605D" w:rsidRDefault="00413D7E">
      <w:pPr>
        <w:snapToGrid w:val="0"/>
        <w:spacing w:line="360" w:lineRule="auto"/>
        <w:jc w:val="center"/>
        <w:rPr>
          <w:rFonts w:ascii="Arial Unicode MS" w:hAnsi="Arial Unicode MS" w:cs="Arial"/>
          <w:b/>
          <w:sz w:val="30"/>
          <w:szCs w:val="30"/>
        </w:rPr>
      </w:pPr>
      <w:r>
        <w:rPr>
          <w:rFonts w:ascii="Arial Unicode MS" w:hAnsi="Arial Unicode MS" w:cs="Arial"/>
          <w:b/>
          <w:sz w:val="30"/>
          <w:szCs w:val="30"/>
        </w:rPr>
        <w:t>基金管理人：富</w:t>
      </w:r>
      <w:proofErr w:type="gramStart"/>
      <w:r>
        <w:rPr>
          <w:rFonts w:ascii="Arial Unicode MS" w:hAnsi="Arial Unicode MS" w:cs="Arial"/>
          <w:b/>
          <w:sz w:val="30"/>
          <w:szCs w:val="30"/>
        </w:rPr>
        <w:t>荣基金</w:t>
      </w:r>
      <w:proofErr w:type="gramEnd"/>
      <w:r>
        <w:rPr>
          <w:rFonts w:ascii="Arial Unicode MS" w:hAnsi="Arial Unicode MS" w:cs="Arial"/>
          <w:b/>
          <w:sz w:val="30"/>
          <w:szCs w:val="30"/>
        </w:rPr>
        <w:t>管理有限公司</w:t>
      </w:r>
    </w:p>
    <w:p w14:paraId="55BDE2D3" w14:textId="77777777" w:rsidR="00A6605D" w:rsidRDefault="00413D7E">
      <w:pPr>
        <w:snapToGrid w:val="0"/>
        <w:spacing w:line="360" w:lineRule="auto"/>
        <w:jc w:val="center"/>
        <w:rPr>
          <w:rFonts w:ascii="Arial Unicode MS" w:hAnsi="Arial Unicode MS" w:cs="Arial"/>
          <w:b/>
          <w:bCs/>
          <w:sz w:val="28"/>
          <w:szCs w:val="28"/>
        </w:rPr>
      </w:pP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70B3A5D3" w14:textId="77777777" w:rsidR="00A6605D" w:rsidRDefault="00413D7E">
      <w:pPr>
        <w:spacing w:line="360" w:lineRule="auto"/>
        <w:jc w:val="center"/>
        <w:rPr>
          <w:rFonts w:ascii="宋体" w:hAnsi="宋体"/>
          <w:color w:val="000000"/>
          <w:sz w:val="30"/>
          <w:szCs w:val="30"/>
        </w:rPr>
      </w:pPr>
      <w:r>
        <w:rPr>
          <w:rFonts w:ascii="Arial Unicode MS" w:hAnsi="Arial Unicode MS" w:cs="Arial"/>
          <w:sz w:val="30"/>
          <w:szCs w:val="30"/>
        </w:rPr>
        <w:tab/>
      </w:r>
    </w:p>
    <w:p w14:paraId="36ED7315" w14:textId="77777777" w:rsidR="00A6605D" w:rsidRDefault="00A6605D">
      <w:pPr>
        <w:spacing w:line="360" w:lineRule="auto"/>
        <w:jc w:val="center"/>
        <w:rPr>
          <w:b/>
          <w:sz w:val="36"/>
          <w:szCs w:val="20"/>
        </w:rPr>
      </w:pPr>
    </w:p>
    <w:p w14:paraId="4E64C7F7" w14:textId="77777777" w:rsidR="00A6605D" w:rsidRDefault="00A6605D">
      <w:pPr>
        <w:rPr>
          <w:rFonts w:ascii="Arial Unicode MS" w:hAnsi="Arial Unicode MS" w:cs="Arial"/>
          <w:sz w:val="28"/>
          <w:szCs w:val="28"/>
        </w:rPr>
        <w:sectPr w:rsidR="00A6605D">
          <w:headerReference w:type="default" r:id="rId22"/>
          <w:headerReference w:type="first" r:id="rId23"/>
          <w:footerReference w:type="first" r:id="rId24"/>
          <w:pgSz w:w="11906" w:h="16838"/>
          <w:pgMar w:top="1440" w:right="1800" w:bottom="1440" w:left="1800" w:header="851" w:footer="992" w:gutter="0"/>
          <w:cols w:space="720"/>
          <w:titlePg/>
          <w:docGrid w:linePitch="312"/>
        </w:sectPr>
      </w:pPr>
    </w:p>
    <w:p w14:paraId="0B5838AF" w14:textId="77777777" w:rsidR="00A6605D" w:rsidRDefault="00413D7E">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Pr>
          <w:rFonts w:ascii="Arial Unicode MS" w:hAnsi="Arial Unicode MS" w:cs="Arial"/>
          <w:b/>
          <w:bCs/>
          <w:sz w:val="28"/>
          <w:szCs w:val="28"/>
        </w:rPr>
        <w:lastRenderedPageBreak/>
        <w:t>【重要提示】</w:t>
      </w:r>
    </w:p>
    <w:p w14:paraId="52833EE8" w14:textId="77777777" w:rsidR="00A6605D" w:rsidRDefault="00413D7E">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日中国证券监督管理委员会（以下简称“中国证监会”）《关于准予富荣富兴纯债债券型证券投资基金注册的批复》（证监许可【</w:t>
      </w:r>
      <w:r>
        <w:t>2016</w:t>
      </w:r>
      <w:r>
        <w:rPr>
          <w:rFonts w:hint="eastAsia"/>
        </w:rPr>
        <w:t>】</w:t>
      </w:r>
      <w:r>
        <w:t>2526</w:t>
      </w:r>
      <w:r>
        <w:rPr>
          <w:rFonts w:hint="eastAsia"/>
        </w:rPr>
        <w:t>号）进行募集。</w:t>
      </w:r>
      <w:r>
        <w:rPr>
          <w:rFonts w:hint="eastAsia"/>
        </w:rPr>
        <w:t>2021</w:t>
      </w:r>
      <w:r>
        <w:rPr>
          <w:rFonts w:hint="eastAsia"/>
        </w:rPr>
        <w:t>年</w:t>
      </w:r>
      <w:r>
        <w:rPr>
          <w:rFonts w:hint="eastAsia"/>
        </w:rPr>
        <w:t>2</w:t>
      </w:r>
      <w:r>
        <w:rPr>
          <w:rFonts w:hint="eastAsia"/>
        </w:rPr>
        <w:t>月</w:t>
      </w:r>
      <w:r>
        <w:rPr>
          <w:rFonts w:hint="eastAsia"/>
        </w:rPr>
        <w:t>7</w:t>
      </w:r>
      <w:r>
        <w:rPr>
          <w:rFonts w:hint="eastAsia"/>
        </w:rPr>
        <w:t>日由中国证监会指定中国建设银行股份有限公司为本基金临时基金托管人。</w:t>
      </w:r>
    </w:p>
    <w:p w14:paraId="10112001" w14:textId="77777777" w:rsidR="00A6605D" w:rsidRDefault="00413D7E">
      <w:pPr>
        <w:spacing w:line="360" w:lineRule="auto"/>
        <w:ind w:firstLineChars="200" w:firstLine="420"/>
      </w:pPr>
      <w:r>
        <w:rPr>
          <w:rFonts w:hint="eastAsia"/>
        </w:rPr>
        <w:t>2021</w:t>
      </w:r>
      <w:r>
        <w:rPr>
          <w:rFonts w:hint="eastAsia"/>
        </w:rPr>
        <w:t>年</w:t>
      </w:r>
      <w:r>
        <w:t>5</w:t>
      </w:r>
      <w:r>
        <w:rPr>
          <w:rFonts w:hint="eastAsia"/>
        </w:rPr>
        <w:t>月</w:t>
      </w:r>
      <w:r>
        <w:rPr>
          <w:rFonts w:hint="eastAsia"/>
        </w:rPr>
        <w:t>1</w:t>
      </w:r>
      <w:r>
        <w:t>5</w:t>
      </w:r>
      <w:r>
        <w:rPr>
          <w:rFonts w:hint="eastAsia"/>
        </w:rPr>
        <w:t>日至</w:t>
      </w:r>
      <w:r>
        <w:rPr>
          <w:rFonts w:hint="eastAsia"/>
        </w:rPr>
        <w:t>2021</w:t>
      </w:r>
      <w:r>
        <w:rPr>
          <w:rFonts w:hint="eastAsia"/>
        </w:rPr>
        <w:t>年</w:t>
      </w:r>
      <w:r>
        <w:t>6</w:t>
      </w:r>
      <w:r>
        <w:rPr>
          <w:rFonts w:hint="eastAsia"/>
        </w:rPr>
        <w:t>月</w:t>
      </w:r>
      <w:r>
        <w:rPr>
          <w:rFonts w:hint="eastAsia"/>
        </w:rPr>
        <w:t>1</w:t>
      </w:r>
      <w:r>
        <w:t>4</w:t>
      </w:r>
      <w:r>
        <w:rPr>
          <w:rFonts w:hint="eastAsia"/>
        </w:rPr>
        <w:t>日富荣富</w:t>
      </w:r>
      <w:proofErr w:type="gramStart"/>
      <w:r>
        <w:rPr>
          <w:rFonts w:hint="eastAsia"/>
        </w:rPr>
        <w:t>兴纯债</w:t>
      </w:r>
      <w:proofErr w:type="gramEnd"/>
      <w:r>
        <w:rPr>
          <w:rFonts w:hint="eastAsia"/>
        </w:rPr>
        <w:t>债券型证券投资基金召开基金份额持有人大会，会议审议通过了《关于富荣富兴纯债债券型证券投资基金更换基金托管人等并修改法律文件等有关事项的议案》，主要内容为富荣富</w:t>
      </w:r>
      <w:proofErr w:type="gramStart"/>
      <w:r>
        <w:rPr>
          <w:rFonts w:hint="eastAsia"/>
        </w:rPr>
        <w:t>兴纯债</w:t>
      </w:r>
      <w:proofErr w:type="gramEnd"/>
      <w:r>
        <w:rPr>
          <w:rFonts w:hint="eastAsia"/>
        </w:rPr>
        <w:t>债券型证券投资基金更换基金托管人为中国建设银行股份有限公司并相应修订基金合同，上述基金份额持有人大会决议自表决通过之日起生效。</w:t>
      </w:r>
    </w:p>
    <w:p w14:paraId="7C05720B" w14:textId="77777777" w:rsidR="00A6605D" w:rsidRDefault="00413D7E">
      <w:pPr>
        <w:spacing w:line="360" w:lineRule="auto"/>
        <w:ind w:firstLineChars="200" w:firstLine="420"/>
      </w:pPr>
      <w:r>
        <w:rPr>
          <w:rFonts w:hint="eastAsia"/>
        </w:rPr>
        <w:t>自</w:t>
      </w:r>
      <w:r>
        <w:rPr>
          <w:rFonts w:hint="eastAsia"/>
        </w:rPr>
        <w:t>2021</w:t>
      </w:r>
      <w:r>
        <w:rPr>
          <w:rFonts w:hint="eastAsia"/>
        </w:rPr>
        <w:t>年</w:t>
      </w:r>
      <w:r>
        <w:t>6</w:t>
      </w:r>
      <w:r>
        <w:rPr>
          <w:rFonts w:hint="eastAsia"/>
        </w:rPr>
        <w:t>月</w:t>
      </w:r>
      <w:r>
        <w:t>16</w:t>
      </w:r>
      <w:r>
        <w:rPr>
          <w:rFonts w:hint="eastAsia"/>
        </w:rPr>
        <w:t>日起，原《富荣富兴纯债债券型证券投资基金基金合同》失效，更换基金托管人后的《富荣富兴纯债债券型证券投资基金基金合同》生效。</w:t>
      </w:r>
    </w:p>
    <w:p w14:paraId="77F50C39" w14:textId="77777777" w:rsidR="00A6605D" w:rsidRDefault="00413D7E">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w:t>
      </w:r>
      <w:r>
        <w:rPr>
          <w:rFonts w:hint="eastAsia"/>
          <w:bCs/>
        </w:rPr>
        <w:t>及后续变更的注册</w:t>
      </w:r>
      <w:r>
        <w:rPr>
          <w:rFonts w:hint="eastAsia"/>
        </w:rPr>
        <w:t>，并不表明其对本基金的投资价值和市场前景</w:t>
      </w:r>
      <w:proofErr w:type="gramStart"/>
      <w:r>
        <w:rPr>
          <w:rFonts w:hint="eastAsia"/>
        </w:rPr>
        <w:t>作出</w:t>
      </w:r>
      <w:proofErr w:type="gramEnd"/>
      <w:r>
        <w:rPr>
          <w:rFonts w:hint="eastAsia"/>
        </w:rPr>
        <w:t>实质性判断或保证，也不表明投资于本基金没有风险。</w:t>
      </w:r>
    </w:p>
    <w:p w14:paraId="0EE2ED35" w14:textId="77777777" w:rsidR="00A6605D" w:rsidRDefault="00413D7E">
      <w:pPr>
        <w:spacing w:line="360" w:lineRule="auto"/>
        <w:ind w:firstLineChars="200" w:firstLine="420"/>
      </w:pPr>
      <w:r>
        <w:t>3</w:t>
      </w:r>
      <w:r>
        <w:rPr>
          <w:rFonts w:hint="eastAsia"/>
        </w:rPr>
        <w:t>、投资有风险，投资者认购（或申购）基金份额时应认真阅读基金合同、本招募说明书、基金产品资料概要等信息披露文件，自主判断基金的投资价值，全面认识本基金的风险收益特征，应充分考虑投资者自身的风险承受能力，并对认购（或申购）基金的意愿、时机、数量等投资行为</w:t>
      </w:r>
      <w:proofErr w:type="gramStart"/>
      <w:r>
        <w:rPr>
          <w:rFonts w:hint="eastAsia"/>
        </w:rPr>
        <w:t>作出</w:t>
      </w:r>
      <w:proofErr w:type="gramEnd"/>
      <w:r>
        <w:rPr>
          <w:rFonts w:hint="eastAsia"/>
        </w:rPr>
        <w:t>独立决策。基金管理人提醒投资者基金投资的“买者自负”原则，在投资者</w:t>
      </w:r>
      <w:proofErr w:type="gramStart"/>
      <w:r>
        <w:rPr>
          <w:rFonts w:hint="eastAsia"/>
        </w:rPr>
        <w:t>作出</w:t>
      </w:r>
      <w:proofErr w:type="gramEnd"/>
      <w:r>
        <w:rPr>
          <w:rFonts w:hint="eastAsia"/>
        </w:rPr>
        <w:t>投资决策后，基金运营状况与基金净值变化导致的投资风险，由投资者自行负担。</w:t>
      </w:r>
    </w:p>
    <w:p w14:paraId="32B2BF87" w14:textId="77777777" w:rsidR="00A6605D" w:rsidRDefault="00413D7E">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0E6A7D81" w14:textId="77777777" w:rsidR="00A6605D" w:rsidRDefault="00413D7E">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265D8113" w14:textId="77777777" w:rsidR="00A6605D" w:rsidRDefault="00413D7E">
      <w:pPr>
        <w:spacing w:line="360" w:lineRule="auto"/>
        <w:ind w:firstLineChars="200" w:firstLine="420"/>
      </w:pPr>
      <w:r>
        <w:t>6</w:t>
      </w:r>
      <w:r>
        <w:rPr>
          <w:rFonts w:hint="eastAsia"/>
        </w:rPr>
        <w:t>、本基金的投资范围主要为具有良好流动性的金融工具，包括国债、金融债、企业债、公司债、央行票据、中期票据、短期融资</w:t>
      </w:r>
      <w:proofErr w:type="gramStart"/>
      <w:r>
        <w:rPr>
          <w:rFonts w:hint="eastAsia"/>
        </w:rPr>
        <w:t>券</w:t>
      </w:r>
      <w:proofErr w:type="gramEnd"/>
      <w:r>
        <w:rPr>
          <w:rFonts w:hint="eastAsia"/>
        </w:rPr>
        <w:t>、资产支持证券、次级债、可分离交易可转债</w:t>
      </w:r>
      <w:proofErr w:type="gramStart"/>
      <w:r>
        <w:rPr>
          <w:rFonts w:hint="eastAsia"/>
        </w:rPr>
        <w:t>的纯债部分</w:t>
      </w:r>
      <w:proofErr w:type="gramEnd"/>
      <w:r>
        <w:rPr>
          <w:rFonts w:hint="eastAsia"/>
        </w:rPr>
        <w:t>、债券回购、银行存款等法律法规或中国证监会允许基金投资的其他金融工具（但须符合中国证监会的相关规定）。</w:t>
      </w:r>
    </w:p>
    <w:p w14:paraId="6C2D8D1E" w14:textId="77777777" w:rsidR="00A6605D" w:rsidRDefault="00413D7E">
      <w:pPr>
        <w:spacing w:line="360" w:lineRule="auto"/>
        <w:ind w:firstLineChars="200" w:firstLine="420"/>
      </w:pPr>
      <w:r>
        <w:rPr>
          <w:rFonts w:hint="eastAsia"/>
        </w:rPr>
        <w:t>本基金不投资于股票和权证，也不投资于可转换债券（可分离交易可转债的</w:t>
      </w:r>
      <w:proofErr w:type="gramStart"/>
      <w:r>
        <w:rPr>
          <w:rFonts w:hint="eastAsia"/>
        </w:rPr>
        <w:t>纯债部分</w:t>
      </w:r>
      <w:proofErr w:type="gramEnd"/>
      <w:r>
        <w:rPr>
          <w:rFonts w:hint="eastAsia"/>
        </w:rPr>
        <w:t>除外）、可交换债券。</w:t>
      </w:r>
    </w:p>
    <w:p w14:paraId="2A8BA239" w14:textId="77777777" w:rsidR="00A6605D" w:rsidRDefault="00413D7E">
      <w:pPr>
        <w:spacing w:line="360" w:lineRule="auto"/>
        <w:ind w:firstLineChars="200" w:firstLine="420"/>
      </w:pPr>
      <w:r>
        <w:rPr>
          <w:rFonts w:hint="eastAsia"/>
        </w:rPr>
        <w:t>如法律法规或监管机构以后允许基金投资的其他品种，基金管理人在履行适当程序后，</w:t>
      </w:r>
      <w:r>
        <w:rPr>
          <w:rFonts w:hint="eastAsia"/>
        </w:rPr>
        <w:lastRenderedPageBreak/>
        <w:t>可以将其纳入投资范围。</w:t>
      </w:r>
    </w:p>
    <w:p w14:paraId="49DB34F4" w14:textId="77777777" w:rsidR="00A6605D" w:rsidRDefault="00413D7E">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798B6315" w14:textId="77777777" w:rsidR="00A6605D" w:rsidRDefault="00413D7E">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736512CA" w14:textId="77777777" w:rsidR="00A6605D" w:rsidRDefault="00413D7E">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078EBA76" w14:textId="77777777" w:rsidR="00A6605D" w:rsidRDefault="00413D7E">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0993E3B6" w14:textId="77777777" w:rsidR="00A6605D" w:rsidRDefault="00413D7E">
      <w:pPr>
        <w:spacing w:line="360" w:lineRule="auto"/>
        <w:ind w:firstLineChars="200" w:firstLine="420"/>
      </w:pPr>
      <w:r>
        <w:rPr>
          <w:rFonts w:hint="eastAsia"/>
        </w:rPr>
        <w:t>11</w:t>
      </w:r>
      <w:r>
        <w:rPr>
          <w:rFonts w:hint="eastAsia"/>
        </w:rPr>
        <w:t>、当本基金持有特定资产且存在或潜在大额赎回申请时，基金管理人履行相应程序后，可以</w:t>
      </w:r>
      <w:proofErr w:type="gramStart"/>
      <w:r>
        <w:rPr>
          <w:rFonts w:hint="eastAsia"/>
        </w:rPr>
        <w:t>启用侧袋机制</w:t>
      </w:r>
      <w:proofErr w:type="gramEnd"/>
      <w:r>
        <w:rPr>
          <w:rFonts w:hint="eastAsia"/>
        </w:rPr>
        <w:t>，具体详见基金合同和招募说明书的有关章节。</w:t>
      </w:r>
      <w:proofErr w:type="gramStart"/>
      <w:r>
        <w:rPr>
          <w:rFonts w:hint="eastAsia"/>
        </w:rPr>
        <w:t>侧袋机制</w:t>
      </w:r>
      <w:proofErr w:type="gramEnd"/>
      <w:r>
        <w:rPr>
          <w:rFonts w:hint="eastAsia"/>
        </w:rPr>
        <w:t>实施期间，基金管理人将对基金简称进行特殊标识，并不</w:t>
      </w:r>
      <w:proofErr w:type="gramStart"/>
      <w:r>
        <w:rPr>
          <w:rFonts w:hint="eastAsia"/>
        </w:rPr>
        <w:t>办理侧袋账户</w:t>
      </w:r>
      <w:proofErr w:type="gramEnd"/>
      <w:r>
        <w:rPr>
          <w:rFonts w:hint="eastAsia"/>
        </w:rPr>
        <w:t>的申购赎回。</w:t>
      </w:r>
      <w:proofErr w:type="gramStart"/>
      <w:r>
        <w:rPr>
          <w:rFonts w:hint="eastAsia"/>
        </w:rPr>
        <w:t>请基金</w:t>
      </w:r>
      <w:proofErr w:type="gramEnd"/>
      <w:r>
        <w:rPr>
          <w:rFonts w:hint="eastAsia"/>
        </w:rPr>
        <w:t>份额持有人仔细阅读相关内容并关注本基金启用</w:t>
      </w:r>
      <w:proofErr w:type="gramStart"/>
      <w:r>
        <w:rPr>
          <w:rFonts w:hint="eastAsia"/>
        </w:rPr>
        <w:t>侧袋机制</w:t>
      </w:r>
      <w:proofErr w:type="gramEnd"/>
      <w:r>
        <w:rPr>
          <w:rFonts w:hint="eastAsia"/>
        </w:rPr>
        <w:t>时的特定风险。</w:t>
      </w:r>
    </w:p>
    <w:p w14:paraId="7AFC8A3D" w14:textId="153DA6A1" w:rsidR="00A6605D" w:rsidRDefault="00413D7E" w:rsidP="0090435D">
      <w:pPr>
        <w:spacing w:line="360" w:lineRule="auto"/>
        <w:ind w:firstLineChars="200" w:firstLine="420"/>
      </w:pPr>
      <w:r>
        <w:rPr>
          <w:rFonts w:hint="eastAsia"/>
        </w:rPr>
        <w:t>12</w:t>
      </w:r>
      <w:r>
        <w:rPr>
          <w:rFonts w:hint="eastAsia"/>
        </w:rPr>
        <w:t>、</w:t>
      </w:r>
      <w:r w:rsidR="0090435D">
        <w:t>本次招募说明书仅对</w:t>
      </w:r>
      <w:r w:rsidR="0090435D">
        <w:t>“</w:t>
      </w:r>
      <w:r w:rsidR="0090435D">
        <w:t>基金管理人</w:t>
      </w:r>
      <w:r w:rsidR="0090435D">
        <w:t>”</w:t>
      </w:r>
      <w:r w:rsidR="0090435D">
        <w:t>部分的内容进行更新，</w:t>
      </w:r>
      <w:r>
        <w:rPr>
          <w:rFonts w:hint="eastAsia"/>
        </w:rPr>
        <w:t>本招募说明书所载</w:t>
      </w:r>
      <w:r w:rsidR="0090435D">
        <w:rPr>
          <w:rFonts w:hint="eastAsia"/>
        </w:rPr>
        <w:t>其他</w:t>
      </w:r>
      <w:r>
        <w:rPr>
          <w:rFonts w:hint="eastAsia"/>
        </w:rPr>
        <w:t>内容截止日为</w:t>
      </w:r>
      <w:r>
        <w:rPr>
          <w:rFonts w:hint="eastAsia"/>
        </w:rPr>
        <w:t>202</w:t>
      </w:r>
      <w:r>
        <w:t>2</w:t>
      </w:r>
      <w:r>
        <w:rPr>
          <w:rFonts w:hint="eastAsia"/>
        </w:rPr>
        <w:t>年</w:t>
      </w:r>
      <w:r>
        <w:t>2</w:t>
      </w:r>
      <w:r>
        <w:rPr>
          <w:rFonts w:hint="eastAsia"/>
        </w:rPr>
        <w:t>月</w:t>
      </w:r>
      <w:r>
        <w:t>28</w:t>
      </w:r>
      <w:r>
        <w:rPr>
          <w:rFonts w:hint="eastAsia"/>
        </w:rPr>
        <w:t>日</w:t>
      </w:r>
      <w:r w:rsidR="0090435D">
        <w:rPr>
          <w:rFonts w:hint="eastAsia"/>
        </w:rPr>
        <w:t>，</w:t>
      </w:r>
      <w:r>
        <w:rPr>
          <w:rFonts w:hint="eastAsia"/>
        </w:rPr>
        <w:t>有关财务数据截止日为</w:t>
      </w:r>
      <w:r>
        <w:rPr>
          <w:rFonts w:hint="eastAsia"/>
        </w:rPr>
        <w:t>202</w:t>
      </w:r>
      <w:r>
        <w:t>1</w:t>
      </w:r>
      <w:r>
        <w:rPr>
          <w:rFonts w:hint="eastAsia"/>
        </w:rPr>
        <w:t>年</w:t>
      </w:r>
      <w:r>
        <w:rPr>
          <w:rFonts w:hint="eastAsia"/>
        </w:rPr>
        <w:t xml:space="preserve"> 12</w:t>
      </w:r>
      <w:r>
        <w:rPr>
          <w:rFonts w:hint="eastAsia"/>
        </w:rPr>
        <w:t>月</w:t>
      </w:r>
      <w:r>
        <w:rPr>
          <w:rFonts w:hint="eastAsia"/>
        </w:rPr>
        <w:t>31</w:t>
      </w:r>
      <w:r>
        <w:rPr>
          <w:rFonts w:hint="eastAsia"/>
        </w:rPr>
        <w:t>日，净值表现截止日为</w:t>
      </w:r>
      <w:r>
        <w:rPr>
          <w:rFonts w:hint="eastAsia"/>
        </w:rPr>
        <w:t>202</w:t>
      </w:r>
      <w:r>
        <w:t>1</w:t>
      </w:r>
      <w:r>
        <w:rPr>
          <w:rFonts w:hint="eastAsia"/>
        </w:rPr>
        <w:t>年</w:t>
      </w:r>
      <w:r>
        <w:rPr>
          <w:rFonts w:hint="eastAsia"/>
        </w:rPr>
        <w:t xml:space="preserve">12 </w:t>
      </w:r>
      <w:r>
        <w:rPr>
          <w:rFonts w:hint="eastAsia"/>
        </w:rPr>
        <w:t>月</w:t>
      </w:r>
      <w:r>
        <w:rPr>
          <w:rFonts w:hint="eastAsia"/>
        </w:rPr>
        <w:t xml:space="preserve">31 </w:t>
      </w:r>
      <w:r>
        <w:rPr>
          <w:rFonts w:hint="eastAsia"/>
        </w:rPr>
        <w:t>日，本报告中所列财务数据未经审计。</w:t>
      </w:r>
      <w:r>
        <w:rPr>
          <w:rFonts w:hint="eastAsia"/>
        </w:rPr>
        <w:t xml:space="preserve">  </w:t>
      </w:r>
    </w:p>
    <w:p w14:paraId="4550344E" w14:textId="77777777" w:rsidR="00A6605D" w:rsidRDefault="00413D7E">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30F36EC7" w14:textId="6FE3B52E" w:rsidR="00A6605D" w:rsidRDefault="00413D7E">
      <w:pPr>
        <w:pStyle w:val="TOC1"/>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Pr>
            <w:rStyle w:val="affb"/>
            <w:rFonts w:ascii="Arial Unicode MS" w:hAnsi="Arial Unicode MS" w:cs="Arial" w:hint="eastAsia"/>
            <w:b/>
            <w:bCs/>
            <w:noProof/>
          </w:rPr>
          <w:t>第一部分</w:t>
        </w:r>
        <w:r>
          <w:rPr>
            <w:rStyle w:val="affb"/>
            <w:rFonts w:ascii="Arial Unicode MS" w:hAnsi="Arial Unicode MS" w:cs="Arial"/>
            <w:b/>
            <w:bCs/>
            <w:noProof/>
          </w:rPr>
          <w:t xml:space="preserve">  </w:t>
        </w:r>
        <w:r>
          <w:rPr>
            <w:rStyle w:val="affb"/>
            <w:rFonts w:ascii="Arial Unicode MS" w:hAnsi="Arial Unicode MS" w:cs="Arial" w:hint="eastAsia"/>
            <w:b/>
            <w:bCs/>
            <w:noProof/>
          </w:rPr>
          <w:t>绪言</w:t>
        </w:r>
        <w:r>
          <w:rPr>
            <w:noProof/>
          </w:rPr>
          <w:tab/>
        </w:r>
        <w:r>
          <w:rPr>
            <w:noProof/>
          </w:rPr>
          <w:fldChar w:fldCharType="begin"/>
        </w:r>
        <w:r>
          <w:rPr>
            <w:noProof/>
          </w:rPr>
          <w:instrText xml:space="preserve"> PAGEREF _Toc63676436 \h </w:instrText>
        </w:r>
        <w:r>
          <w:rPr>
            <w:noProof/>
          </w:rPr>
        </w:r>
        <w:r>
          <w:rPr>
            <w:noProof/>
          </w:rPr>
          <w:fldChar w:fldCharType="separate"/>
        </w:r>
        <w:r w:rsidR="00E95965">
          <w:rPr>
            <w:noProof/>
          </w:rPr>
          <w:t>4</w:t>
        </w:r>
        <w:r>
          <w:rPr>
            <w:noProof/>
          </w:rPr>
          <w:fldChar w:fldCharType="end"/>
        </w:r>
      </w:hyperlink>
    </w:p>
    <w:p w14:paraId="05ED84FD" w14:textId="6264A51A" w:rsidR="00A6605D" w:rsidRDefault="00E95965">
      <w:pPr>
        <w:pStyle w:val="TOC1"/>
        <w:rPr>
          <w:rFonts w:asciiTheme="minorHAnsi" w:eastAsiaTheme="minorEastAsia" w:hAnsiTheme="minorHAnsi" w:cstheme="minorBidi"/>
          <w:caps w:val="0"/>
          <w:noProof/>
          <w:sz w:val="21"/>
          <w:szCs w:val="22"/>
        </w:rPr>
      </w:pPr>
      <w:hyperlink w:anchor="_Toc63676437" w:history="1">
        <w:r w:rsidR="00413D7E">
          <w:rPr>
            <w:rStyle w:val="affb"/>
            <w:rFonts w:ascii="Arial Unicode MS" w:hAnsi="Arial Unicode MS" w:cs="Arial" w:hint="eastAsia"/>
            <w:b/>
            <w:bCs/>
            <w:noProof/>
          </w:rPr>
          <w:t>第二部分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释义</w:t>
        </w:r>
        <w:r w:rsidR="00413D7E">
          <w:rPr>
            <w:noProof/>
          </w:rPr>
          <w:tab/>
        </w:r>
        <w:r w:rsidR="00413D7E">
          <w:rPr>
            <w:noProof/>
          </w:rPr>
          <w:fldChar w:fldCharType="begin"/>
        </w:r>
        <w:r w:rsidR="00413D7E">
          <w:rPr>
            <w:noProof/>
          </w:rPr>
          <w:instrText xml:space="preserve"> PAGEREF _Toc63676437 \h </w:instrText>
        </w:r>
        <w:r w:rsidR="00413D7E">
          <w:rPr>
            <w:noProof/>
          </w:rPr>
        </w:r>
        <w:r w:rsidR="00413D7E">
          <w:rPr>
            <w:noProof/>
          </w:rPr>
          <w:fldChar w:fldCharType="separate"/>
        </w:r>
        <w:r>
          <w:rPr>
            <w:noProof/>
          </w:rPr>
          <w:t>5</w:t>
        </w:r>
        <w:r w:rsidR="00413D7E">
          <w:rPr>
            <w:noProof/>
          </w:rPr>
          <w:fldChar w:fldCharType="end"/>
        </w:r>
      </w:hyperlink>
    </w:p>
    <w:p w14:paraId="04139656" w14:textId="17F8BFB3" w:rsidR="00A6605D" w:rsidRDefault="00E95965">
      <w:pPr>
        <w:pStyle w:val="TOC1"/>
        <w:rPr>
          <w:rFonts w:asciiTheme="minorHAnsi" w:eastAsiaTheme="minorEastAsia" w:hAnsiTheme="minorHAnsi" w:cstheme="minorBidi"/>
          <w:caps w:val="0"/>
          <w:noProof/>
          <w:sz w:val="21"/>
          <w:szCs w:val="22"/>
        </w:rPr>
      </w:pPr>
      <w:hyperlink w:anchor="_Toc63676438" w:history="1">
        <w:r w:rsidR="00413D7E">
          <w:rPr>
            <w:rStyle w:val="affb"/>
            <w:rFonts w:ascii="Arial Unicode MS" w:hAnsi="Arial Unicode MS" w:cs="Arial" w:hint="eastAsia"/>
            <w:b/>
            <w:bCs/>
            <w:noProof/>
          </w:rPr>
          <w:t>第三部分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基金管理人</w:t>
        </w:r>
        <w:r w:rsidR="00413D7E">
          <w:rPr>
            <w:noProof/>
          </w:rPr>
          <w:tab/>
        </w:r>
        <w:r w:rsidR="00413D7E">
          <w:rPr>
            <w:noProof/>
          </w:rPr>
          <w:fldChar w:fldCharType="begin"/>
        </w:r>
        <w:r w:rsidR="00413D7E">
          <w:rPr>
            <w:noProof/>
          </w:rPr>
          <w:instrText xml:space="preserve"> PAGEREF _Toc63676438 \h </w:instrText>
        </w:r>
        <w:r w:rsidR="00413D7E">
          <w:rPr>
            <w:noProof/>
          </w:rPr>
        </w:r>
        <w:r w:rsidR="00413D7E">
          <w:rPr>
            <w:noProof/>
          </w:rPr>
          <w:fldChar w:fldCharType="separate"/>
        </w:r>
        <w:r>
          <w:rPr>
            <w:noProof/>
          </w:rPr>
          <w:t>9</w:t>
        </w:r>
        <w:r w:rsidR="00413D7E">
          <w:rPr>
            <w:noProof/>
          </w:rPr>
          <w:fldChar w:fldCharType="end"/>
        </w:r>
      </w:hyperlink>
    </w:p>
    <w:p w14:paraId="7E7B0C19" w14:textId="524B8205" w:rsidR="00A6605D" w:rsidRDefault="00E95965">
      <w:pPr>
        <w:pStyle w:val="TOC1"/>
        <w:rPr>
          <w:rFonts w:asciiTheme="minorHAnsi" w:eastAsiaTheme="minorEastAsia" w:hAnsiTheme="minorHAnsi" w:cstheme="minorBidi"/>
          <w:caps w:val="0"/>
          <w:noProof/>
          <w:sz w:val="21"/>
          <w:szCs w:val="22"/>
        </w:rPr>
      </w:pPr>
      <w:hyperlink w:anchor="_Toc63676439" w:history="1">
        <w:r w:rsidR="00413D7E">
          <w:rPr>
            <w:rStyle w:val="affb"/>
            <w:rFonts w:ascii="Arial Unicode MS" w:hAnsi="Arial Unicode MS" w:cs="Arial" w:hint="eastAsia"/>
            <w:b/>
            <w:bCs/>
            <w:noProof/>
          </w:rPr>
          <w:t>第四部分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基金托管人</w:t>
        </w:r>
        <w:r w:rsidR="00413D7E">
          <w:rPr>
            <w:noProof/>
          </w:rPr>
          <w:tab/>
        </w:r>
        <w:r w:rsidR="00413D7E">
          <w:rPr>
            <w:noProof/>
          </w:rPr>
          <w:fldChar w:fldCharType="begin"/>
        </w:r>
        <w:r w:rsidR="00413D7E">
          <w:rPr>
            <w:noProof/>
          </w:rPr>
          <w:instrText xml:space="preserve"> PAGEREF _Toc63676439 \h </w:instrText>
        </w:r>
        <w:r w:rsidR="00413D7E">
          <w:rPr>
            <w:noProof/>
          </w:rPr>
        </w:r>
        <w:r w:rsidR="00413D7E">
          <w:rPr>
            <w:noProof/>
          </w:rPr>
          <w:fldChar w:fldCharType="separate"/>
        </w:r>
        <w:r>
          <w:rPr>
            <w:noProof/>
          </w:rPr>
          <w:t>19</w:t>
        </w:r>
        <w:r w:rsidR="00413D7E">
          <w:rPr>
            <w:noProof/>
          </w:rPr>
          <w:fldChar w:fldCharType="end"/>
        </w:r>
      </w:hyperlink>
    </w:p>
    <w:p w14:paraId="518C1763" w14:textId="50F82435" w:rsidR="00A6605D" w:rsidRDefault="00E95965">
      <w:pPr>
        <w:pStyle w:val="TOC1"/>
        <w:rPr>
          <w:rFonts w:asciiTheme="minorHAnsi" w:eastAsiaTheme="minorEastAsia" w:hAnsiTheme="minorHAnsi" w:cstheme="minorBidi"/>
          <w:caps w:val="0"/>
          <w:noProof/>
          <w:sz w:val="21"/>
          <w:szCs w:val="22"/>
        </w:rPr>
      </w:pPr>
      <w:hyperlink w:anchor="_Toc63676440" w:history="1">
        <w:r w:rsidR="00413D7E">
          <w:rPr>
            <w:rStyle w:val="affb"/>
            <w:rFonts w:ascii="Arial Unicode MS" w:hAnsi="Arial Unicode MS" w:cs="Arial" w:hint="eastAsia"/>
            <w:b/>
            <w:bCs/>
            <w:noProof/>
          </w:rPr>
          <w:t>第五部分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相关服务机构</w:t>
        </w:r>
        <w:r w:rsidR="00413D7E">
          <w:rPr>
            <w:noProof/>
          </w:rPr>
          <w:tab/>
        </w:r>
        <w:r w:rsidR="00413D7E">
          <w:rPr>
            <w:noProof/>
          </w:rPr>
          <w:fldChar w:fldCharType="begin"/>
        </w:r>
        <w:r w:rsidR="00413D7E">
          <w:rPr>
            <w:noProof/>
          </w:rPr>
          <w:instrText xml:space="preserve"> PAGEREF _Toc63676440 \h </w:instrText>
        </w:r>
        <w:r w:rsidR="00413D7E">
          <w:rPr>
            <w:noProof/>
          </w:rPr>
        </w:r>
        <w:r w:rsidR="00413D7E">
          <w:rPr>
            <w:noProof/>
          </w:rPr>
          <w:fldChar w:fldCharType="separate"/>
        </w:r>
        <w:r>
          <w:rPr>
            <w:noProof/>
          </w:rPr>
          <w:t>22</w:t>
        </w:r>
        <w:r w:rsidR="00413D7E">
          <w:rPr>
            <w:noProof/>
          </w:rPr>
          <w:fldChar w:fldCharType="end"/>
        </w:r>
      </w:hyperlink>
    </w:p>
    <w:p w14:paraId="066A17FF" w14:textId="2A1CC266" w:rsidR="00A6605D" w:rsidRDefault="00E95965">
      <w:pPr>
        <w:pStyle w:val="TOC1"/>
        <w:rPr>
          <w:rFonts w:asciiTheme="minorHAnsi" w:eastAsiaTheme="minorEastAsia" w:hAnsiTheme="minorHAnsi" w:cstheme="minorBidi"/>
          <w:caps w:val="0"/>
          <w:noProof/>
          <w:sz w:val="21"/>
          <w:szCs w:val="22"/>
        </w:rPr>
      </w:pPr>
      <w:hyperlink w:anchor="_Toc63676441" w:history="1">
        <w:r w:rsidR="00413D7E">
          <w:rPr>
            <w:rStyle w:val="affb"/>
            <w:rFonts w:ascii="Arial Unicode MS" w:hAnsi="Arial Unicode MS" w:cs="Arial" w:hint="eastAsia"/>
            <w:b/>
            <w:bCs/>
            <w:noProof/>
          </w:rPr>
          <w:t>第六部分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基金份额的发售</w:t>
        </w:r>
        <w:r w:rsidR="00413D7E">
          <w:rPr>
            <w:noProof/>
          </w:rPr>
          <w:tab/>
        </w:r>
        <w:r w:rsidR="00413D7E">
          <w:rPr>
            <w:noProof/>
          </w:rPr>
          <w:fldChar w:fldCharType="begin"/>
        </w:r>
        <w:r w:rsidR="00413D7E">
          <w:rPr>
            <w:noProof/>
          </w:rPr>
          <w:instrText xml:space="preserve"> PAGEREF _Toc63676441 \h </w:instrText>
        </w:r>
        <w:r w:rsidR="00413D7E">
          <w:rPr>
            <w:noProof/>
          </w:rPr>
        </w:r>
        <w:r w:rsidR="00413D7E">
          <w:rPr>
            <w:noProof/>
          </w:rPr>
          <w:fldChar w:fldCharType="separate"/>
        </w:r>
        <w:r>
          <w:rPr>
            <w:noProof/>
          </w:rPr>
          <w:t>30</w:t>
        </w:r>
        <w:r w:rsidR="00413D7E">
          <w:rPr>
            <w:noProof/>
          </w:rPr>
          <w:fldChar w:fldCharType="end"/>
        </w:r>
      </w:hyperlink>
    </w:p>
    <w:p w14:paraId="2F273BBF" w14:textId="2A6FF84E" w:rsidR="00A6605D" w:rsidRDefault="00E95965">
      <w:pPr>
        <w:pStyle w:val="TOC1"/>
        <w:rPr>
          <w:rFonts w:asciiTheme="minorHAnsi" w:eastAsiaTheme="minorEastAsia" w:hAnsiTheme="minorHAnsi" w:cstheme="minorBidi"/>
          <w:caps w:val="0"/>
          <w:noProof/>
          <w:sz w:val="21"/>
          <w:szCs w:val="22"/>
        </w:rPr>
      </w:pPr>
      <w:hyperlink w:anchor="_Toc63676442" w:history="1">
        <w:r w:rsidR="00413D7E">
          <w:rPr>
            <w:rStyle w:val="affb"/>
            <w:rFonts w:ascii="Arial Unicode MS" w:hAnsi="Arial Unicode MS" w:cs="Arial" w:hint="eastAsia"/>
            <w:b/>
            <w:bCs/>
            <w:noProof/>
          </w:rPr>
          <w:t>第七部分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基金合同的生效</w:t>
        </w:r>
        <w:r w:rsidR="00413D7E">
          <w:rPr>
            <w:noProof/>
          </w:rPr>
          <w:tab/>
        </w:r>
        <w:r w:rsidR="00413D7E">
          <w:rPr>
            <w:noProof/>
          </w:rPr>
          <w:fldChar w:fldCharType="begin"/>
        </w:r>
        <w:r w:rsidR="00413D7E">
          <w:rPr>
            <w:noProof/>
          </w:rPr>
          <w:instrText xml:space="preserve"> PAGEREF _Toc63676442 \h </w:instrText>
        </w:r>
        <w:r w:rsidR="00413D7E">
          <w:rPr>
            <w:noProof/>
          </w:rPr>
        </w:r>
        <w:r w:rsidR="00413D7E">
          <w:rPr>
            <w:noProof/>
          </w:rPr>
          <w:fldChar w:fldCharType="separate"/>
        </w:r>
        <w:r>
          <w:rPr>
            <w:noProof/>
          </w:rPr>
          <w:t>31</w:t>
        </w:r>
        <w:r w:rsidR="00413D7E">
          <w:rPr>
            <w:noProof/>
          </w:rPr>
          <w:fldChar w:fldCharType="end"/>
        </w:r>
      </w:hyperlink>
    </w:p>
    <w:p w14:paraId="0F2BEB60" w14:textId="1A815546" w:rsidR="00A6605D" w:rsidRDefault="00E95965">
      <w:pPr>
        <w:pStyle w:val="TOC1"/>
        <w:rPr>
          <w:rFonts w:asciiTheme="minorHAnsi" w:eastAsiaTheme="minorEastAsia" w:hAnsiTheme="minorHAnsi" w:cstheme="minorBidi"/>
          <w:caps w:val="0"/>
          <w:noProof/>
          <w:sz w:val="21"/>
          <w:szCs w:val="22"/>
        </w:rPr>
      </w:pPr>
      <w:hyperlink w:anchor="_Toc63676443" w:history="1">
        <w:r w:rsidR="00413D7E">
          <w:rPr>
            <w:rStyle w:val="affb"/>
            <w:rFonts w:ascii="Arial Unicode MS" w:hAnsi="Arial Unicode MS" w:cs="Arial" w:hint="eastAsia"/>
            <w:b/>
            <w:bCs/>
            <w:noProof/>
          </w:rPr>
          <w:t>第八部分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基金份额的申购与赎回</w:t>
        </w:r>
        <w:r w:rsidR="00413D7E">
          <w:rPr>
            <w:noProof/>
          </w:rPr>
          <w:tab/>
        </w:r>
        <w:r w:rsidR="00413D7E">
          <w:rPr>
            <w:noProof/>
          </w:rPr>
          <w:fldChar w:fldCharType="begin"/>
        </w:r>
        <w:r w:rsidR="00413D7E">
          <w:rPr>
            <w:noProof/>
          </w:rPr>
          <w:instrText xml:space="preserve"> PAGEREF _Toc63676443 \h </w:instrText>
        </w:r>
        <w:r w:rsidR="00413D7E">
          <w:rPr>
            <w:noProof/>
          </w:rPr>
        </w:r>
        <w:r w:rsidR="00413D7E">
          <w:rPr>
            <w:noProof/>
          </w:rPr>
          <w:fldChar w:fldCharType="separate"/>
        </w:r>
        <w:r>
          <w:rPr>
            <w:noProof/>
          </w:rPr>
          <w:t>32</w:t>
        </w:r>
        <w:r w:rsidR="00413D7E">
          <w:rPr>
            <w:noProof/>
          </w:rPr>
          <w:fldChar w:fldCharType="end"/>
        </w:r>
      </w:hyperlink>
    </w:p>
    <w:p w14:paraId="22F18550" w14:textId="1BF44CD7" w:rsidR="00A6605D" w:rsidRDefault="00E95965">
      <w:pPr>
        <w:pStyle w:val="TOC1"/>
        <w:rPr>
          <w:rFonts w:asciiTheme="minorHAnsi" w:eastAsiaTheme="minorEastAsia" w:hAnsiTheme="minorHAnsi" w:cstheme="minorBidi"/>
          <w:caps w:val="0"/>
          <w:noProof/>
          <w:sz w:val="21"/>
          <w:szCs w:val="22"/>
        </w:rPr>
      </w:pPr>
      <w:hyperlink w:anchor="_Toc63676444" w:history="1">
        <w:r w:rsidR="00413D7E">
          <w:rPr>
            <w:rStyle w:val="affb"/>
            <w:rFonts w:ascii="Arial Unicode MS" w:hAnsi="Arial Unicode MS" w:cs="Arial" w:hint="eastAsia"/>
            <w:b/>
            <w:bCs/>
            <w:noProof/>
          </w:rPr>
          <w:t>第九部分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基金的投资</w:t>
        </w:r>
        <w:r w:rsidR="00413D7E">
          <w:rPr>
            <w:noProof/>
          </w:rPr>
          <w:tab/>
        </w:r>
        <w:r w:rsidR="00413D7E">
          <w:rPr>
            <w:noProof/>
          </w:rPr>
          <w:fldChar w:fldCharType="begin"/>
        </w:r>
        <w:r w:rsidR="00413D7E">
          <w:rPr>
            <w:noProof/>
          </w:rPr>
          <w:instrText xml:space="preserve"> PAGEREF _Toc63676444 \h </w:instrText>
        </w:r>
        <w:r w:rsidR="00413D7E">
          <w:rPr>
            <w:noProof/>
          </w:rPr>
        </w:r>
        <w:r w:rsidR="00413D7E">
          <w:rPr>
            <w:noProof/>
          </w:rPr>
          <w:fldChar w:fldCharType="separate"/>
        </w:r>
        <w:r>
          <w:rPr>
            <w:noProof/>
          </w:rPr>
          <w:t>41</w:t>
        </w:r>
        <w:r w:rsidR="00413D7E">
          <w:rPr>
            <w:noProof/>
          </w:rPr>
          <w:fldChar w:fldCharType="end"/>
        </w:r>
      </w:hyperlink>
    </w:p>
    <w:p w14:paraId="269413D3" w14:textId="2BD447AD" w:rsidR="00A6605D" w:rsidRDefault="00E95965">
      <w:pPr>
        <w:pStyle w:val="TOC1"/>
        <w:rPr>
          <w:rFonts w:asciiTheme="minorHAnsi" w:eastAsiaTheme="minorEastAsia" w:hAnsiTheme="minorHAnsi" w:cstheme="minorBidi"/>
          <w:caps w:val="0"/>
          <w:noProof/>
          <w:sz w:val="21"/>
          <w:szCs w:val="22"/>
        </w:rPr>
      </w:pPr>
      <w:hyperlink w:anchor="_Toc63676445" w:history="1">
        <w:r w:rsidR="00413D7E">
          <w:rPr>
            <w:rStyle w:val="affb"/>
            <w:rFonts w:ascii="Arial Unicode MS" w:hAnsi="Arial Unicode MS" w:cs="Arial" w:hint="eastAsia"/>
            <w:b/>
            <w:bCs/>
            <w:noProof/>
          </w:rPr>
          <w:t>第十部分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基金的财产</w:t>
        </w:r>
        <w:r w:rsidR="00413D7E">
          <w:rPr>
            <w:noProof/>
          </w:rPr>
          <w:tab/>
        </w:r>
        <w:r w:rsidR="00413D7E">
          <w:rPr>
            <w:noProof/>
          </w:rPr>
          <w:fldChar w:fldCharType="begin"/>
        </w:r>
        <w:r w:rsidR="00413D7E">
          <w:rPr>
            <w:noProof/>
          </w:rPr>
          <w:instrText xml:space="preserve"> PAGEREF _Toc63676445 \h </w:instrText>
        </w:r>
        <w:r w:rsidR="00413D7E">
          <w:rPr>
            <w:noProof/>
          </w:rPr>
        </w:r>
        <w:r w:rsidR="00413D7E">
          <w:rPr>
            <w:noProof/>
          </w:rPr>
          <w:fldChar w:fldCharType="separate"/>
        </w:r>
        <w:r>
          <w:rPr>
            <w:noProof/>
          </w:rPr>
          <w:t>51</w:t>
        </w:r>
        <w:r w:rsidR="00413D7E">
          <w:rPr>
            <w:noProof/>
          </w:rPr>
          <w:fldChar w:fldCharType="end"/>
        </w:r>
      </w:hyperlink>
    </w:p>
    <w:p w14:paraId="19C93D40" w14:textId="53BAE9FD" w:rsidR="00A6605D" w:rsidRDefault="00E95965">
      <w:pPr>
        <w:pStyle w:val="TOC1"/>
        <w:rPr>
          <w:rFonts w:asciiTheme="minorHAnsi" w:eastAsiaTheme="minorEastAsia" w:hAnsiTheme="minorHAnsi" w:cstheme="minorBidi"/>
          <w:caps w:val="0"/>
          <w:noProof/>
          <w:sz w:val="21"/>
          <w:szCs w:val="22"/>
        </w:rPr>
      </w:pPr>
      <w:hyperlink w:anchor="_Toc63676446" w:history="1">
        <w:r w:rsidR="00413D7E">
          <w:rPr>
            <w:rStyle w:val="affb"/>
            <w:rFonts w:ascii="Arial Unicode MS" w:hAnsi="Arial Unicode MS" w:cs="Arial" w:hint="eastAsia"/>
            <w:b/>
            <w:bCs/>
            <w:noProof/>
          </w:rPr>
          <w:t>第十一部分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基金资产的估值</w:t>
        </w:r>
        <w:r w:rsidR="00413D7E">
          <w:rPr>
            <w:noProof/>
          </w:rPr>
          <w:tab/>
        </w:r>
        <w:r w:rsidR="00413D7E">
          <w:rPr>
            <w:noProof/>
          </w:rPr>
          <w:fldChar w:fldCharType="begin"/>
        </w:r>
        <w:r w:rsidR="00413D7E">
          <w:rPr>
            <w:noProof/>
          </w:rPr>
          <w:instrText xml:space="preserve"> PAGEREF _Toc63676446 \h </w:instrText>
        </w:r>
        <w:r w:rsidR="00413D7E">
          <w:rPr>
            <w:noProof/>
          </w:rPr>
        </w:r>
        <w:r w:rsidR="00413D7E">
          <w:rPr>
            <w:noProof/>
          </w:rPr>
          <w:fldChar w:fldCharType="separate"/>
        </w:r>
        <w:r>
          <w:rPr>
            <w:noProof/>
          </w:rPr>
          <w:t>52</w:t>
        </w:r>
        <w:r w:rsidR="00413D7E">
          <w:rPr>
            <w:noProof/>
          </w:rPr>
          <w:fldChar w:fldCharType="end"/>
        </w:r>
      </w:hyperlink>
    </w:p>
    <w:p w14:paraId="583F918C" w14:textId="1ADC0232" w:rsidR="00A6605D" w:rsidRDefault="00E95965">
      <w:pPr>
        <w:pStyle w:val="TOC1"/>
        <w:rPr>
          <w:rFonts w:asciiTheme="minorHAnsi" w:eastAsiaTheme="minorEastAsia" w:hAnsiTheme="minorHAnsi" w:cstheme="minorBidi"/>
          <w:caps w:val="0"/>
          <w:noProof/>
          <w:sz w:val="21"/>
          <w:szCs w:val="22"/>
        </w:rPr>
      </w:pPr>
      <w:hyperlink w:anchor="_Toc63676447" w:history="1">
        <w:r w:rsidR="00413D7E">
          <w:rPr>
            <w:rStyle w:val="affb"/>
            <w:rFonts w:ascii="Arial Unicode MS" w:hAnsi="Arial Unicode MS" w:cs="Arial" w:hint="eastAsia"/>
            <w:b/>
            <w:bCs/>
            <w:noProof/>
          </w:rPr>
          <w:t>第十二部分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基金的收益分配</w:t>
        </w:r>
        <w:r w:rsidR="00413D7E">
          <w:rPr>
            <w:noProof/>
          </w:rPr>
          <w:tab/>
        </w:r>
        <w:r w:rsidR="00413D7E">
          <w:rPr>
            <w:noProof/>
          </w:rPr>
          <w:fldChar w:fldCharType="begin"/>
        </w:r>
        <w:r w:rsidR="00413D7E">
          <w:rPr>
            <w:noProof/>
          </w:rPr>
          <w:instrText xml:space="preserve"> PAGEREF _Toc63676447 \h </w:instrText>
        </w:r>
        <w:r w:rsidR="00413D7E">
          <w:rPr>
            <w:noProof/>
          </w:rPr>
        </w:r>
        <w:r w:rsidR="00413D7E">
          <w:rPr>
            <w:noProof/>
          </w:rPr>
          <w:fldChar w:fldCharType="separate"/>
        </w:r>
        <w:r>
          <w:rPr>
            <w:noProof/>
          </w:rPr>
          <w:t>57</w:t>
        </w:r>
        <w:r w:rsidR="00413D7E">
          <w:rPr>
            <w:noProof/>
          </w:rPr>
          <w:fldChar w:fldCharType="end"/>
        </w:r>
      </w:hyperlink>
    </w:p>
    <w:p w14:paraId="19BF84C6" w14:textId="770F152C" w:rsidR="00A6605D" w:rsidRDefault="00E95965">
      <w:pPr>
        <w:pStyle w:val="TOC1"/>
        <w:rPr>
          <w:rFonts w:asciiTheme="minorHAnsi" w:eastAsiaTheme="minorEastAsia" w:hAnsiTheme="minorHAnsi" w:cstheme="minorBidi"/>
          <w:caps w:val="0"/>
          <w:noProof/>
          <w:sz w:val="21"/>
          <w:szCs w:val="22"/>
        </w:rPr>
      </w:pPr>
      <w:hyperlink w:anchor="_Toc63676448" w:history="1">
        <w:r w:rsidR="00413D7E">
          <w:rPr>
            <w:rStyle w:val="affb"/>
            <w:rFonts w:ascii="Arial Unicode MS" w:hAnsi="Arial Unicode MS" w:cs="Arial" w:hint="eastAsia"/>
            <w:b/>
            <w:bCs/>
            <w:noProof/>
          </w:rPr>
          <w:t>第十三部分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基金费用与税收</w:t>
        </w:r>
        <w:r w:rsidR="00413D7E">
          <w:rPr>
            <w:noProof/>
          </w:rPr>
          <w:tab/>
        </w:r>
        <w:r w:rsidR="00413D7E">
          <w:rPr>
            <w:noProof/>
          </w:rPr>
          <w:fldChar w:fldCharType="begin"/>
        </w:r>
        <w:r w:rsidR="00413D7E">
          <w:rPr>
            <w:noProof/>
          </w:rPr>
          <w:instrText xml:space="preserve"> PAGEREF _Toc63676448 \h </w:instrText>
        </w:r>
        <w:r w:rsidR="00413D7E">
          <w:rPr>
            <w:noProof/>
          </w:rPr>
        </w:r>
        <w:r w:rsidR="00413D7E">
          <w:rPr>
            <w:noProof/>
          </w:rPr>
          <w:fldChar w:fldCharType="separate"/>
        </w:r>
        <w:r>
          <w:rPr>
            <w:noProof/>
          </w:rPr>
          <w:t>58</w:t>
        </w:r>
        <w:r w:rsidR="00413D7E">
          <w:rPr>
            <w:noProof/>
          </w:rPr>
          <w:fldChar w:fldCharType="end"/>
        </w:r>
      </w:hyperlink>
    </w:p>
    <w:p w14:paraId="63555C65" w14:textId="2173FFB0" w:rsidR="00A6605D" w:rsidRDefault="00E95965">
      <w:pPr>
        <w:pStyle w:val="TOC1"/>
        <w:rPr>
          <w:rFonts w:asciiTheme="minorHAnsi" w:eastAsiaTheme="minorEastAsia" w:hAnsiTheme="minorHAnsi" w:cstheme="minorBidi"/>
          <w:caps w:val="0"/>
          <w:noProof/>
          <w:sz w:val="21"/>
          <w:szCs w:val="22"/>
        </w:rPr>
      </w:pPr>
      <w:hyperlink w:anchor="_Toc63676449" w:history="1">
        <w:r w:rsidR="00413D7E">
          <w:rPr>
            <w:rStyle w:val="affb"/>
            <w:rFonts w:ascii="Arial Unicode MS" w:hAnsi="Arial Unicode MS" w:cs="Arial" w:hint="eastAsia"/>
            <w:b/>
            <w:bCs/>
            <w:noProof/>
          </w:rPr>
          <w:t>第十四部分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基金的会计与审计</w:t>
        </w:r>
        <w:r w:rsidR="00413D7E">
          <w:rPr>
            <w:noProof/>
          </w:rPr>
          <w:tab/>
        </w:r>
        <w:r w:rsidR="00413D7E">
          <w:rPr>
            <w:noProof/>
          </w:rPr>
          <w:fldChar w:fldCharType="begin"/>
        </w:r>
        <w:r w:rsidR="00413D7E">
          <w:rPr>
            <w:noProof/>
          </w:rPr>
          <w:instrText xml:space="preserve"> PAGEREF _Toc63676449 \h </w:instrText>
        </w:r>
        <w:r w:rsidR="00413D7E">
          <w:rPr>
            <w:noProof/>
          </w:rPr>
        </w:r>
        <w:r w:rsidR="00413D7E">
          <w:rPr>
            <w:noProof/>
          </w:rPr>
          <w:fldChar w:fldCharType="separate"/>
        </w:r>
        <w:r>
          <w:rPr>
            <w:noProof/>
          </w:rPr>
          <w:t>60</w:t>
        </w:r>
        <w:r w:rsidR="00413D7E">
          <w:rPr>
            <w:noProof/>
          </w:rPr>
          <w:fldChar w:fldCharType="end"/>
        </w:r>
      </w:hyperlink>
    </w:p>
    <w:p w14:paraId="5CC67EEF" w14:textId="6FC417AA" w:rsidR="00A6605D" w:rsidRDefault="00E95965">
      <w:pPr>
        <w:pStyle w:val="TOC1"/>
        <w:rPr>
          <w:rFonts w:asciiTheme="minorHAnsi" w:eastAsiaTheme="minorEastAsia" w:hAnsiTheme="minorHAnsi" w:cstheme="minorBidi"/>
          <w:caps w:val="0"/>
          <w:noProof/>
          <w:sz w:val="21"/>
          <w:szCs w:val="22"/>
        </w:rPr>
      </w:pPr>
      <w:hyperlink w:anchor="_Toc63676450" w:history="1">
        <w:r w:rsidR="00413D7E">
          <w:rPr>
            <w:rStyle w:val="affb"/>
            <w:rFonts w:ascii="Arial Unicode MS" w:hAnsi="Arial Unicode MS" w:hint="eastAsia"/>
            <w:b/>
            <w:noProof/>
          </w:rPr>
          <w:t>第十五部分</w:t>
        </w:r>
        <w:r w:rsidR="00413D7E">
          <w:rPr>
            <w:rStyle w:val="affb"/>
            <w:rFonts w:ascii="Arial Unicode MS" w:hAnsi="Arial Unicode MS"/>
            <w:b/>
            <w:noProof/>
          </w:rPr>
          <w:t xml:space="preserve">  </w:t>
        </w:r>
        <w:r w:rsidR="00413D7E">
          <w:rPr>
            <w:rStyle w:val="affb"/>
            <w:rFonts w:ascii="Arial Unicode MS" w:hAnsi="Arial Unicode MS" w:hint="eastAsia"/>
            <w:b/>
            <w:noProof/>
          </w:rPr>
          <w:t>基金的信息披露</w:t>
        </w:r>
        <w:r w:rsidR="00413D7E">
          <w:rPr>
            <w:noProof/>
          </w:rPr>
          <w:tab/>
        </w:r>
        <w:r w:rsidR="00413D7E">
          <w:rPr>
            <w:noProof/>
          </w:rPr>
          <w:fldChar w:fldCharType="begin"/>
        </w:r>
        <w:r w:rsidR="00413D7E">
          <w:rPr>
            <w:noProof/>
          </w:rPr>
          <w:instrText xml:space="preserve"> PAGEREF _Toc63676450 \h </w:instrText>
        </w:r>
        <w:r w:rsidR="00413D7E">
          <w:rPr>
            <w:noProof/>
          </w:rPr>
        </w:r>
        <w:r w:rsidR="00413D7E">
          <w:rPr>
            <w:noProof/>
          </w:rPr>
          <w:fldChar w:fldCharType="separate"/>
        </w:r>
        <w:r>
          <w:rPr>
            <w:noProof/>
          </w:rPr>
          <w:t>61</w:t>
        </w:r>
        <w:r w:rsidR="00413D7E">
          <w:rPr>
            <w:noProof/>
          </w:rPr>
          <w:fldChar w:fldCharType="end"/>
        </w:r>
      </w:hyperlink>
    </w:p>
    <w:p w14:paraId="46007469" w14:textId="5CE4B52F" w:rsidR="00A6605D" w:rsidRDefault="00E95965">
      <w:pPr>
        <w:pStyle w:val="TOC1"/>
        <w:rPr>
          <w:rFonts w:asciiTheme="minorHAnsi" w:eastAsiaTheme="minorEastAsia" w:hAnsiTheme="minorHAnsi" w:cstheme="minorBidi"/>
          <w:caps w:val="0"/>
          <w:noProof/>
          <w:sz w:val="21"/>
          <w:szCs w:val="22"/>
        </w:rPr>
      </w:pPr>
      <w:hyperlink w:anchor="_Toc63676451" w:history="1">
        <w:r w:rsidR="00413D7E">
          <w:rPr>
            <w:rStyle w:val="affb"/>
            <w:rFonts w:ascii="Arial Unicode MS" w:hAnsi="Arial Unicode MS" w:cs="Arial" w:hint="eastAsia"/>
            <w:b/>
            <w:bCs/>
            <w:noProof/>
          </w:rPr>
          <w:t>第十六部分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侧袋机制</w:t>
        </w:r>
        <w:r w:rsidR="00413D7E">
          <w:rPr>
            <w:noProof/>
          </w:rPr>
          <w:tab/>
        </w:r>
        <w:r w:rsidR="00413D7E">
          <w:rPr>
            <w:noProof/>
          </w:rPr>
          <w:fldChar w:fldCharType="begin"/>
        </w:r>
        <w:r w:rsidR="00413D7E">
          <w:rPr>
            <w:noProof/>
          </w:rPr>
          <w:instrText xml:space="preserve"> PAGEREF _Toc63676451 \h </w:instrText>
        </w:r>
        <w:r w:rsidR="00413D7E">
          <w:rPr>
            <w:noProof/>
          </w:rPr>
        </w:r>
        <w:r w:rsidR="00413D7E">
          <w:rPr>
            <w:noProof/>
          </w:rPr>
          <w:fldChar w:fldCharType="separate"/>
        </w:r>
        <w:r>
          <w:rPr>
            <w:noProof/>
          </w:rPr>
          <w:t>67</w:t>
        </w:r>
        <w:r w:rsidR="00413D7E">
          <w:rPr>
            <w:noProof/>
          </w:rPr>
          <w:fldChar w:fldCharType="end"/>
        </w:r>
      </w:hyperlink>
    </w:p>
    <w:p w14:paraId="1A7EB4F7" w14:textId="38D0FB0D" w:rsidR="00A6605D" w:rsidRDefault="00E95965">
      <w:pPr>
        <w:pStyle w:val="TOC1"/>
        <w:rPr>
          <w:rFonts w:asciiTheme="minorHAnsi" w:eastAsiaTheme="minorEastAsia" w:hAnsiTheme="minorHAnsi" w:cstheme="minorBidi"/>
          <w:caps w:val="0"/>
          <w:noProof/>
          <w:sz w:val="21"/>
          <w:szCs w:val="22"/>
        </w:rPr>
      </w:pPr>
      <w:hyperlink w:anchor="_Toc63676452" w:history="1">
        <w:r w:rsidR="00413D7E">
          <w:rPr>
            <w:rStyle w:val="affb"/>
            <w:rFonts w:ascii="Arial Unicode MS" w:hAnsi="Arial Unicode MS" w:cs="Arial" w:hint="eastAsia"/>
            <w:b/>
            <w:bCs/>
            <w:noProof/>
          </w:rPr>
          <w:t>第</w:t>
        </w:r>
        <w:r w:rsidR="00413D7E">
          <w:rPr>
            <w:rStyle w:val="affb"/>
            <w:rFonts w:ascii="Arial Unicode MS" w:hAnsi="Arial Unicode MS" w:hint="eastAsia"/>
            <w:b/>
            <w:noProof/>
          </w:rPr>
          <w:t>十七部分</w:t>
        </w:r>
        <w:r w:rsidR="00413D7E">
          <w:rPr>
            <w:rStyle w:val="affb"/>
            <w:rFonts w:ascii="Arial Unicode MS" w:hAnsi="Arial Unicode MS"/>
            <w:b/>
            <w:noProof/>
          </w:rPr>
          <w:t xml:space="preserve">  </w:t>
        </w:r>
        <w:r w:rsidR="00413D7E">
          <w:rPr>
            <w:rStyle w:val="affb"/>
            <w:rFonts w:ascii="Arial Unicode MS" w:hAnsi="Arial Unicode MS" w:hint="eastAsia"/>
            <w:b/>
            <w:noProof/>
          </w:rPr>
          <w:t>风险揭示</w:t>
        </w:r>
        <w:r w:rsidR="00413D7E">
          <w:rPr>
            <w:noProof/>
          </w:rPr>
          <w:tab/>
        </w:r>
        <w:r w:rsidR="00413D7E">
          <w:rPr>
            <w:noProof/>
          </w:rPr>
          <w:fldChar w:fldCharType="begin"/>
        </w:r>
        <w:r w:rsidR="00413D7E">
          <w:rPr>
            <w:noProof/>
          </w:rPr>
          <w:instrText xml:space="preserve"> PAGEREF _Toc63676452 \h </w:instrText>
        </w:r>
        <w:r w:rsidR="00413D7E">
          <w:rPr>
            <w:noProof/>
          </w:rPr>
        </w:r>
        <w:r w:rsidR="00413D7E">
          <w:rPr>
            <w:noProof/>
          </w:rPr>
          <w:fldChar w:fldCharType="separate"/>
        </w:r>
        <w:r>
          <w:rPr>
            <w:noProof/>
          </w:rPr>
          <w:t>70</w:t>
        </w:r>
        <w:r w:rsidR="00413D7E">
          <w:rPr>
            <w:noProof/>
          </w:rPr>
          <w:fldChar w:fldCharType="end"/>
        </w:r>
      </w:hyperlink>
    </w:p>
    <w:p w14:paraId="09F132E3" w14:textId="4CD26D9D" w:rsidR="00A6605D" w:rsidRDefault="00E95965">
      <w:pPr>
        <w:pStyle w:val="TOC1"/>
        <w:rPr>
          <w:rFonts w:asciiTheme="minorHAnsi" w:eastAsiaTheme="minorEastAsia" w:hAnsiTheme="minorHAnsi" w:cstheme="minorBidi"/>
          <w:caps w:val="0"/>
          <w:noProof/>
          <w:sz w:val="21"/>
          <w:szCs w:val="22"/>
        </w:rPr>
      </w:pPr>
      <w:hyperlink w:anchor="_Toc63676453" w:history="1">
        <w:r w:rsidR="00413D7E">
          <w:rPr>
            <w:rStyle w:val="affb"/>
            <w:rFonts w:ascii="Arial Unicode MS" w:hAnsi="Arial Unicode MS" w:cs="Arial" w:hint="eastAsia"/>
            <w:b/>
            <w:bCs/>
            <w:noProof/>
          </w:rPr>
          <w:t>第十八部分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基金合同的变更、终止与基金财产的清算</w:t>
        </w:r>
        <w:r w:rsidR="00413D7E">
          <w:rPr>
            <w:noProof/>
          </w:rPr>
          <w:tab/>
        </w:r>
        <w:r w:rsidR="00413D7E">
          <w:rPr>
            <w:noProof/>
          </w:rPr>
          <w:fldChar w:fldCharType="begin"/>
        </w:r>
        <w:r w:rsidR="00413D7E">
          <w:rPr>
            <w:noProof/>
          </w:rPr>
          <w:instrText xml:space="preserve"> PAGEREF _Toc63676453 \h </w:instrText>
        </w:r>
        <w:r w:rsidR="00413D7E">
          <w:rPr>
            <w:noProof/>
          </w:rPr>
        </w:r>
        <w:r w:rsidR="00413D7E">
          <w:rPr>
            <w:noProof/>
          </w:rPr>
          <w:fldChar w:fldCharType="separate"/>
        </w:r>
        <w:r>
          <w:rPr>
            <w:noProof/>
          </w:rPr>
          <w:t>74</w:t>
        </w:r>
        <w:r w:rsidR="00413D7E">
          <w:rPr>
            <w:noProof/>
          </w:rPr>
          <w:fldChar w:fldCharType="end"/>
        </w:r>
      </w:hyperlink>
    </w:p>
    <w:p w14:paraId="0539E910" w14:textId="5B8F80F8" w:rsidR="00A6605D" w:rsidRDefault="00E95965">
      <w:pPr>
        <w:pStyle w:val="TOC1"/>
        <w:rPr>
          <w:rFonts w:asciiTheme="minorHAnsi" w:eastAsiaTheme="minorEastAsia" w:hAnsiTheme="minorHAnsi" w:cstheme="minorBidi"/>
          <w:caps w:val="0"/>
          <w:noProof/>
          <w:sz w:val="21"/>
          <w:szCs w:val="22"/>
        </w:rPr>
      </w:pPr>
      <w:hyperlink w:anchor="_Toc63676454" w:history="1">
        <w:r w:rsidR="00413D7E">
          <w:rPr>
            <w:rStyle w:val="affb"/>
            <w:rFonts w:ascii="Arial Unicode MS" w:hAnsi="Arial Unicode MS" w:cs="Arial" w:hint="eastAsia"/>
            <w:b/>
            <w:bCs/>
            <w:noProof/>
          </w:rPr>
          <w:t>第十九部分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基金合同的内容摘要</w:t>
        </w:r>
        <w:r w:rsidR="00413D7E">
          <w:rPr>
            <w:noProof/>
          </w:rPr>
          <w:tab/>
        </w:r>
        <w:r w:rsidR="00413D7E">
          <w:rPr>
            <w:noProof/>
          </w:rPr>
          <w:fldChar w:fldCharType="begin"/>
        </w:r>
        <w:r w:rsidR="00413D7E">
          <w:rPr>
            <w:noProof/>
          </w:rPr>
          <w:instrText xml:space="preserve"> PAGEREF _Toc63676454 \h </w:instrText>
        </w:r>
        <w:r w:rsidR="00413D7E">
          <w:rPr>
            <w:noProof/>
          </w:rPr>
        </w:r>
        <w:r w:rsidR="00413D7E">
          <w:rPr>
            <w:noProof/>
          </w:rPr>
          <w:fldChar w:fldCharType="separate"/>
        </w:r>
        <w:r>
          <w:rPr>
            <w:noProof/>
          </w:rPr>
          <w:t>76</w:t>
        </w:r>
        <w:r w:rsidR="00413D7E">
          <w:rPr>
            <w:noProof/>
          </w:rPr>
          <w:fldChar w:fldCharType="end"/>
        </w:r>
      </w:hyperlink>
    </w:p>
    <w:p w14:paraId="19AEBFF0" w14:textId="40467EFC" w:rsidR="00A6605D" w:rsidRDefault="00E95965">
      <w:pPr>
        <w:pStyle w:val="TOC1"/>
        <w:rPr>
          <w:rFonts w:asciiTheme="minorHAnsi" w:eastAsiaTheme="minorEastAsia" w:hAnsiTheme="minorHAnsi" w:cstheme="minorBidi"/>
          <w:caps w:val="0"/>
          <w:noProof/>
          <w:sz w:val="21"/>
          <w:szCs w:val="22"/>
        </w:rPr>
      </w:pPr>
      <w:hyperlink w:anchor="_Toc63676455" w:history="1">
        <w:r w:rsidR="00413D7E">
          <w:rPr>
            <w:rStyle w:val="affb"/>
            <w:rFonts w:ascii="Arial Unicode MS" w:hAnsi="Arial Unicode MS" w:cs="Arial" w:hint="eastAsia"/>
            <w:b/>
            <w:bCs/>
            <w:noProof/>
          </w:rPr>
          <w:t>第二十部分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基金托管协议的内容摘要</w:t>
        </w:r>
        <w:r w:rsidR="00413D7E">
          <w:rPr>
            <w:noProof/>
          </w:rPr>
          <w:tab/>
        </w:r>
        <w:r w:rsidR="00413D7E">
          <w:rPr>
            <w:noProof/>
          </w:rPr>
          <w:fldChar w:fldCharType="begin"/>
        </w:r>
        <w:r w:rsidR="00413D7E">
          <w:rPr>
            <w:noProof/>
          </w:rPr>
          <w:instrText xml:space="preserve"> PAGEREF _Toc63676455 \h </w:instrText>
        </w:r>
        <w:r w:rsidR="00413D7E">
          <w:rPr>
            <w:noProof/>
          </w:rPr>
        </w:r>
        <w:r w:rsidR="00413D7E">
          <w:rPr>
            <w:noProof/>
          </w:rPr>
          <w:fldChar w:fldCharType="separate"/>
        </w:r>
        <w:r>
          <w:rPr>
            <w:noProof/>
          </w:rPr>
          <w:t>91</w:t>
        </w:r>
        <w:r w:rsidR="00413D7E">
          <w:rPr>
            <w:noProof/>
          </w:rPr>
          <w:fldChar w:fldCharType="end"/>
        </w:r>
      </w:hyperlink>
    </w:p>
    <w:p w14:paraId="60062BB5" w14:textId="03FAC0D7" w:rsidR="00A6605D" w:rsidRDefault="00E95965">
      <w:pPr>
        <w:pStyle w:val="TOC1"/>
        <w:rPr>
          <w:rFonts w:asciiTheme="minorHAnsi" w:eastAsiaTheme="minorEastAsia" w:hAnsiTheme="minorHAnsi" w:cstheme="minorBidi"/>
          <w:caps w:val="0"/>
          <w:noProof/>
          <w:sz w:val="21"/>
          <w:szCs w:val="22"/>
        </w:rPr>
      </w:pPr>
      <w:hyperlink w:anchor="_Toc63676456" w:history="1">
        <w:r w:rsidR="00413D7E">
          <w:rPr>
            <w:rStyle w:val="affb"/>
            <w:rFonts w:ascii="Arial Unicode MS" w:hAnsi="Arial Unicode MS" w:cs="Arial" w:hint="eastAsia"/>
            <w:b/>
            <w:bCs/>
            <w:noProof/>
          </w:rPr>
          <w:t>第二十一部分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对基金份额持有人的服务</w:t>
        </w:r>
        <w:r w:rsidR="00413D7E">
          <w:rPr>
            <w:noProof/>
          </w:rPr>
          <w:tab/>
        </w:r>
        <w:r w:rsidR="00413D7E">
          <w:rPr>
            <w:noProof/>
          </w:rPr>
          <w:fldChar w:fldCharType="begin"/>
        </w:r>
        <w:r w:rsidR="00413D7E">
          <w:rPr>
            <w:noProof/>
          </w:rPr>
          <w:instrText xml:space="preserve"> PAGEREF _Toc63676456 \h </w:instrText>
        </w:r>
        <w:r w:rsidR="00413D7E">
          <w:rPr>
            <w:noProof/>
          </w:rPr>
        </w:r>
        <w:r w:rsidR="00413D7E">
          <w:rPr>
            <w:noProof/>
          </w:rPr>
          <w:fldChar w:fldCharType="separate"/>
        </w:r>
        <w:r>
          <w:rPr>
            <w:noProof/>
          </w:rPr>
          <w:t>104</w:t>
        </w:r>
        <w:r w:rsidR="00413D7E">
          <w:rPr>
            <w:noProof/>
          </w:rPr>
          <w:fldChar w:fldCharType="end"/>
        </w:r>
      </w:hyperlink>
    </w:p>
    <w:p w14:paraId="67C7B091" w14:textId="23E910F6" w:rsidR="00A6605D" w:rsidRDefault="00E95965">
      <w:pPr>
        <w:pStyle w:val="TOC1"/>
        <w:rPr>
          <w:rFonts w:asciiTheme="minorHAnsi" w:eastAsiaTheme="minorEastAsia" w:hAnsiTheme="minorHAnsi" w:cstheme="minorBidi"/>
          <w:caps w:val="0"/>
          <w:noProof/>
          <w:sz w:val="21"/>
          <w:szCs w:val="22"/>
        </w:rPr>
      </w:pPr>
      <w:hyperlink w:anchor="_Toc63676457" w:history="1">
        <w:r w:rsidR="00413D7E">
          <w:rPr>
            <w:rStyle w:val="affb"/>
            <w:rFonts w:hint="eastAsia"/>
            <w:b/>
            <w:noProof/>
          </w:rPr>
          <w:t>第二十二部分</w:t>
        </w:r>
        <w:r w:rsidR="00413D7E">
          <w:rPr>
            <w:rStyle w:val="affb"/>
            <w:b/>
            <w:noProof/>
          </w:rPr>
          <w:t xml:space="preserve">  </w:t>
        </w:r>
        <w:r w:rsidR="00413D7E">
          <w:rPr>
            <w:rStyle w:val="affb"/>
            <w:rFonts w:hint="eastAsia"/>
            <w:b/>
            <w:noProof/>
          </w:rPr>
          <w:t>其他应披露事项</w:t>
        </w:r>
        <w:r w:rsidR="00413D7E">
          <w:rPr>
            <w:noProof/>
          </w:rPr>
          <w:tab/>
        </w:r>
        <w:r w:rsidR="00413D7E">
          <w:rPr>
            <w:noProof/>
          </w:rPr>
          <w:fldChar w:fldCharType="begin"/>
        </w:r>
        <w:r w:rsidR="00413D7E">
          <w:rPr>
            <w:noProof/>
          </w:rPr>
          <w:instrText xml:space="preserve"> PAGEREF _Toc63676457 \h </w:instrText>
        </w:r>
        <w:r w:rsidR="00413D7E">
          <w:rPr>
            <w:noProof/>
          </w:rPr>
        </w:r>
        <w:r w:rsidR="00413D7E">
          <w:rPr>
            <w:noProof/>
          </w:rPr>
          <w:fldChar w:fldCharType="separate"/>
        </w:r>
        <w:r>
          <w:rPr>
            <w:noProof/>
          </w:rPr>
          <w:t>106</w:t>
        </w:r>
        <w:r w:rsidR="00413D7E">
          <w:rPr>
            <w:noProof/>
          </w:rPr>
          <w:fldChar w:fldCharType="end"/>
        </w:r>
      </w:hyperlink>
    </w:p>
    <w:p w14:paraId="72CDA781" w14:textId="0ADA8A74" w:rsidR="00A6605D" w:rsidRDefault="00E95965">
      <w:pPr>
        <w:pStyle w:val="TOC1"/>
        <w:rPr>
          <w:rFonts w:asciiTheme="minorHAnsi" w:eastAsiaTheme="minorEastAsia" w:hAnsiTheme="minorHAnsi" w:cstheme="minorBidi"/>
          <w:caps w:val="0"/>
          <w:noProof/>
          <w:sz w:val="21"/>
          <w:szCs w:val="22"/>
        </w:rPr>
      </w:pPr>
      <w:hyperlink w:anchor="_Toc63676458" w:history="1">
        <w:r w:rsidR="00413D7E">
          <w:rPr>
            <w:rStyle w:val="affb"/>
            <w:rFonts w:ascii="Arial Unicode MS" w:hAnsi="Arial Unicode MS" w:cs="Arial" w:hint="eastAsia"/>
            <w:b/>
            <w:bCs/>
            <w:noProof/>
          </w:rPr>
          <w:t>第二十三部分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招募说明书的存放及查阅方式</w:t>
        </w:r>
        <w:r w:rsidR="00413D7E">
          <w:rPr>
            <w:noProof/>
          </w:rPr>
          <w:tab/>
        </w:r>
        <w:r w:rsidR="00413D7E">
          <w:rPr>
            <w:noProof/>
          </w:rPr>
          <w:fldChar w:fldCharType="begin"/>
        </w:r>
        <w:r w:rsidR="00413D7E">
          <w:rPr>
            <w:noProof/>
          </w:rPr>
          <w:instrText xml:space="preserve"> PAGEREF _Toc63676458 \h </w:instrText>
        </w:r>
        <w:r w:rsidR="00413D7E">
          <w:rPr>
            <w:noProof/>
          </w:rPr>
        </w:r>
        <w:r w:rsidR="00413D7E">
          <w:rPr>
            <w:noProof/>
          </w:rPr>
          <w:fldChar w:fldCharType="separate"/>
        </w:r>
        <w:r>
          <w:rPr>
            <w:noProof/>
          </w:rPr>
          <w:t>108</w:t>
        </w:r>
        <w:r w:rsidR="00413D7E">
          <w:rPr>
            <w:noProof/>
          </w:rPr>
          <w:fldChar w:fldCharType="end"/>
        </w:r>
      </w:hyperlink>
    </w:p>
    <w:p w14:paraId="569FF13B" w14:textId="4129A8BE" w:rsidR="00A6605D" w:rsidRDefault="00E95965">
      <w:pPr>
        <w:pStyle w:val="TOC1"/>
        <w:rPr>
          <w:rFonts w:asciiTheme="minorHAnsi" w:eastAsiaTheme="minorEastAsia" w:hAnsiTheme="minorHAnsi" w:cstheme="minorBidi"/>
          <w:caps w:val="0"/>
          <w:noProof/>
          <w:sz w:val="21"/>
          <w:szCs w:val="22"/>
        </w:rPr>
      </w:pPr>
      <w:hyperlink w:anchor="_Toc63676459" w:history="1">
        <w:r w:rsidR="00413D7E">
          <w:rPr>
            <w:rStyle w:val="affb"/>
            <w:rFonts w:ascii="Arial Unicode MS" w:hAnsi="Arial Unicode MS" w:cs="Arial" w:hint="eastAsia"/>
            <w:b/>
            <w:bCs/>
            <w:noProof/>
          </w:rPr>
          <w:t>第二十四部分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备查文件</w:t>
        </w:r>
        <w:r w:rsidR="00413D7E">
          <w:rPr>
            <w:noProof/>
          </w:rPr>
          <w:tab/>
        </w:r>
        <w:r w:rsidR="00413D7E">
          <w:rPr>
            <w:noProof/>
          </w:rPr>
          <w:fldChar w:fldCharType="begin"/>
        </w:r>
        <w:r w:rsidR="00413D7E">
          <w:rPr>
            <w:noProof/>
          </w:rPr>
          <w:instrText xml:space="preserve"> PAGEREF _Toc63676459 \h </w:instrText>
        </w:r>
        <w:r w:rsidR="00413D7E">
          <w:rPr>
            <w:noProof/>
          </w:rPr>
        </w:r>
        <w:r w:rsidR="00413D7E">
          <w:rPr>
            <w:noProof/>
          </w:rPr>
          <w:fldChar w:fldCharType="separate"/>
        </w:r>
        <w:r>
          <w:rPr>
            <w:noProof/>
          </w:rPr>
          <w:t>109</w:t>
        </w:r>
        <w:r w:rsidR="00413D7E">
          <w:rPr>
            <w:noProof/>
          </w:rPr>
          <w:fldChar w:fldCharType="end"/>
        </w:r>
      </w:hyperlink>
    </w:p>
    <w:p w14:paraId="50F63787" w14:textId="77777777" w:rsidR="00A6605D" w:rsidRDefault="00413D7E">
      <w:pPr>
        <w:adjustRightInd w:val="0"/>
        <w:snapToGrid w:val="0"/>
        <w:spacing w:line="360" w:lineRule="auto"/>
        <w:rPr>
          <w:rFonts w:ascii="Arial Unicode MS" w:hAnsi="Arial Unicode MS" w:cs="Arial"/>
          <w:bCs/>
          <w:spacing w:val="120"/>
          <w:szCs w:val="21"/>
        </w:rPr>
        <w:sectPr w:rsidR="00A6605D">
          <w:footerReference w:type="default" r:id="rId25"/>
          <w:headerReference w:type="first" r:id="rId26"/>
          <w:footerReference w:type="first" r:id="rId27"/>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10BD20BE" w14:textId="77777777" w:rsidR="00A6605D" w:rsidRDefault="00A6605D"/>
    <w:p w14:paraId="429DE5AD" w14:textId="77777777" w:rsidR="00A6605D" w:rsidRDefault="00A6605D">
      <w:pPr>
        <w:spacing w:line="360" w:lineRule="auto"/>
        <w:ind w:firstLine="120"/>
        <w:rPr>
          <w:rFonts w:ascii="Arial Unicode MS" w:hAnsi="Arial Unicode MS"/>
        </w:rPr>
      </w:pPr>
    </w:p>
    <w:p w14:paraId="3E80F0B8" w14:textId="77777777" w:rsidR="00A6605D" w:rsidRDefault="00413D7E">
      <w:pPr>
        <w:tabs>
          <w:tab w:val="left" w:pos="2179"/>
        </w:tabs>
        <w:spacing w:line="360" w:lineRule="auto"/>
        <w:ind w:firstLine="105"/>
        <w:rPr>
          <w:rFonts w:ascii="Arial Unicode MS" w:hAnsi="Arial Unicode MS"/>
        </w:rPr>
      </w:pPr>
      <w:r>
        <w:rPr>
          <w:rFonts w:ascii="Arial Unicode MS" w:hAnsi="Arial Unicode MS"/>
        </w:rPr>
        <w:tab/>
      </w:r>
    </w:p>
    <w:p w14:paraId="739F98A2" w14:textId="77777777" w:rsidR="00A6605D" w:rsidRDefault="00A6605D">
      <w:pPr>
        <w:rPr>
          <w:rFonts w:ascii="Arial Unicode MS" w:hAnsi="Arial Unicode MS"/>
        </w:rPr>
      </w:pPr>
    </w:p>
    <w:p w14:paraId="4CAF7E3B" w14:textId="77777777" w:rsidR="00A6605D" w:rsidRDefault="00A6605D">
      <w:pPr>
        <w:rPr>
          <w:rFonts w:ascii="Arial Unicode MS" w:hAnsi="Arial Unicode MS"/>
        </w:rPr>
        <w:sectPr w:rsidR="00A6605D">
          <w:footerReference w:type="default" r:id="rId28"/>
          <w:footerReference w:type="first" r:id="rId29"/>
          <w:type w:val="continuous"/>
          <w:pgSz w:w="11906" w:h="16838"/>
          <w:pgMar w:top="1440" w:right="1800" w:bottom="1440" w:left="1800" w:header="851" w:footer="992" w:gutter="0"/>
          <w:cols w:space="720"/>
          <w:titlePg/>
          <w:docGrid w:linePitch="312"/>
        </w:sectPr>
      </w:pPr>
    </w:p>
    <w:p w14:paraId="038A6F2F" w14:textId="77777777" w:rsidR="00A6605D" w:rsidRDefault="00413D7E">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63676436"/>
      <w:bookmarkStart w:id="1"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0"/>
      <w:bookmarkEnd w:id="1"/>
    </w:p>
    <w:p w14:paraId="70D81811" w14:textId="77777777" w:rsidR="00A6605D" w:rsidRDefault="00A6605D">
      <w:pPr>
        <w:ind w:firstLine="105"/>
      </w:pPr>
    </w:p>
    <w:p w14:paraId="2D2034A5" w14:textId="77777777" w:rsidR="00A6605D" w:rsidRDefault="00413D7E">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）、《公开募集证券投资基金销售机构监督管理办法》（以下简称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w:t>
      </w:r>
      <w:proofErr w:type="gramStart"/>
      <w:r>
        <w:t>兴纯债</w:t>
      </w:r>
      <w:proofErr w:type="gramEnd"/>
      <w:r>
        <w:t>债券型证券投资基金</w:t>
      </w:r>
      <w:r>
        <w:rPr>
          <w:rFonts w:hint="eastAsia"/>
        </w:rPr>
        <w:t>的投资目标、策略、风险、费率等与投资人投资决策有关的必要事项，投资人在</w:t>
      </w:r>
      <w:proofErr w:type="gramStart"/>
      <w:r>
        <w:rPr>
          <w:rFonts w:hint="eastAsia"/>
        </w:rPr>
        <w:t>作出</w:t>
      </w:r>
      <w:proofErr w:type="gramEnd"/>
      <w:r>
        <w:rPr>
          <w:rFonts w:hint="eastAsia"/>
        </w:rPr>
        <w:t>投资决策前应仔细阅读本招募说明书。</w:t>
      </w:r>
      <w:r>
        <w:t>基金管理人承诺本招募说明书不存在任何虚假记载、误导性陈述或重大遗漏，并对其真实性、准确性、完整性承担法律责任。</w:t>
      </w:r>
    </w:p>
    <w:p w14:paraId="47906A25" w14:textId="77777777" w:rsidR="00A6605D" w:rsidRDefault="00413D7E">
      <w:pPr>
        <w:spacing w:line="360" w:lineRule="auto"/>
        <w:ind w:firstLineChars="200" w:firstLine="420"/>
      </w:pPr>
      <w:r>
        <w:t>富荣富</w:t>
      </w:r>
      <w:proofErr w:type="gramStart"/>
      <w:r>
        <w:t>兴纯债</w:t>
      </w:r>
      <w:proofErr w:type="gramEnd"/>
      <w:r>
        <w:t>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0A44DCDE" w14:textId="77777777" w:rsidR="00A6605D" w:rsidRDefault="00413D7E">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w:t>
      </w:r>
      <w:proofErr w:type="gramStart"/>
      <w:r>
        <w:t>投资者自依基金</w:t>
      </w:r>
      <w:proofErr w:type="gramEnd"/>
      <w: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ED9F8CF" w14:textId="77777777" w:rsidR="00A6605D" w:rsidRDefault="00A6605D">
      <w:pPr>
        <w:spacing w:line="360" w:lineRule="auto"/>
        <w:ind w:firstLineChars="200" w:firstLine="420"/>
      </w:pPr>
    </w:p>
    <w:p w14:paraId="5B2ACD9A" w14:textId="77777777" w:rsidR="00A6605D" w:rsidRDefault="00A6605D">
      <w:pPr>
        <w:spacing w:line="360" w:lineRule="auto"/>
        <w:ind w:firstLineChars="200" w:firstLine="420"/>
      </w:pPr>
    </w:p>
    <w:p w14:paraId="141E73D3" w14:textId="77777777" w:rsidR="00A6605D" w:rsidRDefault="00A6605D">
      <w:pPr>
        <w:spacing w:line="360" w:lineRule="auto"/>
        <w:ind w:firstLineChars="200" w:firstLine="420"/>
      </w:pPr>
    </w:p>
    <w:p w14:paraId="6F4E2830" w14:textId="77777777" w:rsidR="00A6605D" w:rsidRDefault="00A6605D">
      <w:pPr>
        <w:spacing w:line="360" w:lineRule="auto"/>
        <w:ind w:firstLineChars="200" w:firstLine="420"/>
      </w:pPr>
    </w:p>
    <w:p w14:paraId="24689EAB" w14:textId="77777777" w:rsidR="00A6605D" w:rsidRDefault="00A6605D">
      <w:pPr>
        <w:spacing w:line="360" w:lineRule="auto"/>
        <w:ind w:firstLineChars="200" w:firstLine="420"/>
      </w:pPr>
    </w:p>
    <w:p w14:paraId="5C9BC8E1" w14:textId="77777777" w:rsidR="00A6605D" w:rsidRDefault="00A6605D">
      <w:pPr>
        <w:spacing w:line="360" w:lineRule="auto"/>
        <w:ind w:firstLineChars="200" w:firstLine="420"/>
      </w:pPr>
    </w:p>
    <w:p w14:paraId="5F7659DF" w14:textId="77777777" w:rsidR="00A6605D" w:rsidRDefault="00A6605D">
      <w:pPr>
        <w:spacing w:line="360" w:lineRule="auto"/>
        <w:ind w:firstLineChars="200" w:firstLine="420"/>
      </w:pPr>
    </w:p>
    <w:p w14:paraId="5A629CB2" w14:textId="77777777" w:rsidR="00A6605D" w:rsidRDefault="00A6605D">
      <w:pPr>
        <w:spacing w:line="360" w:lineRule="auto"/>
        <w:ind w:firstLineChars="200" w:firstLine="420"/>
      </w:pPr>
    </w:p>
    <w:p w14:paraId="14224CF5" w14:textId="77777777" w:rsidR="00A6605D" w:rsidRDefault="00A6605D">
      <w:pPr>
        <w:spacing w:line="360" w:lineRule="auto"/>
        <w:ind w:firstLineChars="200" w:firstLine="420"/>
      </w:pPr>
    </w:p>
    <w:p w14:paraId="02EF02E3" w14:textId="77777777" w:rsidR="00A6605D" w:rsidRDefault="00A6605D">
      <w:pPr>
        <w:spacing w:line="360" w:lineRule="auto"/>
        <w:ind w:firstLineChars="200" w:firstLine="420"/>
      </w:pPr>
    </w:p>
    <w:p w14:paraId="264E7491" w14:textId="77777777" w:rsidR="00A6605D" w:rsidRDefault="00A6605D">
      <w:pPr>
        <w:spacing w:line="360" w:lineRule="auto"/>
        <w:ind w:firstLineChars="200" w:firstLine="420"/>
      </w:pPr>
    </w:p>
    <w:p w14:paraId="2ADA97B3" w14:textId="77777777" w:rsidR="00A6605D" w:rsidRDefault="00A6605D">
      <w:pPr>
        <w:spacing w:line="360" w:lineRule="auto"/>
        <w:ind w:firstLineChars="200" w:firstLine="420"/>
      </w:pPr>
    </w:p>
    <w:p w14:paraId="1EFA8146" w14:textId="77777777" w:rsidR="00A6605D" w:rsidRDefault="00A6605D">
      <w:pPr>
        <w:spacing w:line="360" w:lineRule="auto"/>
        <w:ind w:firstLineChars="200" w:firstLine="420"/>
      </w:pPr>
    </w:p>
    <w:p w14:paraId="0B3E2CB4" w14:textId="77777777" w:rsidR="00A6605D" w:rsidRDefault="00A6605D">
      <w:pPr>
        <w:spacing w:line="360" w:lineRule="auto"/>
        <w:ind w:firstLineChars="200" w:firstLine="420"/>
      </w:pPr>
    </w:p>
    <w:p w14:paraId="6B45B9CC" w14:textId="77777777" w:rsidR="00A6605D" w:rsidRDefault="00A6605D">
      <w:pPr>
        <w:spacing w:line="360" w:lineRule="auto"/>
        <w:ind w:firstLineChars="200" w:firstLine="420"/>
      </w:pPr>
    </w:p>
    <w:p w14:paraId="6CF5C117" w14:textId="77777777" w:rsidR="00A6605D" w:rsidRDefault="00A6605D">
      <w:pPr>
        <w:spacing w:line="360" w:lineRule="auto"/>
        <w:ind w:firstLineChars="200" w:firstLine="420"/>
      </w:pPr>
    </w:p>
    <w:p w14:paraId="2AFD8478" w14:textId="77777777" w:rsidR="00A6605D" w:rsidRDefault="00413D7E">
      <w:pPr>
        <w:pStyle w:val="11"/>
        <w:snapToGrid w:val="0"/>
        <w:spacing w:before="0" w:after="0" w:line="360" w:lineRule="auto"/>
        <w:ind w:firstLine="141"/>
        <w:rPr>
          <w:rFonts w:ascii="Arial Unicode MS" w:eastAsia="宋体" w:hAnsi="Arial Unicode MS" w:cs="Arial"/>
          <w:b/>
          <w:bCs/>
          <w:sz w:val="28"/>
          <w:szCs w:val="28"/>
        </w:rPr>
      </w:pPr>
      <w:bookmarkStart w:id="2" w:name="_Toc214873591"/>
      <w:bookmarkStart w:id="3" w:name="_Toc335232692"/>
      <w:bookmarkStart w:id="4"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2"/>
      <w:bookmarkEnd w:id="3"/>
      <w:bookmarkEnd w:id="4"/>
    </w:p>
    <w:p w14:paraId="5ACFC5D6" w14:textId="77777777" w:rsidR="00A6605D" w:rsidRDefault="00A6605D"/>
    <w:p w14:paraId="6FE57F3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在本招募说明书中，除非文</w:t>
      </w:r>
      <w:r>
        <w:rPr>
          <w:rFonts w:ascii="Arial Unicode MS" w:hAnsi="Arial Unicode MS" w:cs="Arial" w:hint="eastAsia"/>
          <w:szCs w:val="21"/>
        </w:rPr>
        <w:t>义</w:t>
      </w:r>
      <w:r>
        <w:rPr>
          <w:rFonts w:ascii="Arial Unicode MS" w:hAnsi="Arial Unicode MS" w:cs="Arial"/>
          <w:szCs w:val="21"/>
        </w:rPr>
        <w:t>另有所指，下列词语</w:t>
      </w:r>
      <w:r>
        <w:rPr>
          <w:rFonts w:ascii="Arial Unicode MS" w:hAnsi="Arial Unicode MS" w:cs="Arial" w:hint="eastAsia"/>
          <w:szCs w:val="21"/>
        </w:rPr>
        <w:t>或简称</w:t>
      </w:r>
      <w:r>
        <w:rPr>
          <w:rFonts w:ascii="Arial Unicode MS" w:hAnsi="Arial Unicode MS" w:cs="Arial"/>
          <w:szCs w:val="21"/>
        </w:rPr>
        <w:t>具有</w:t>
      </w:r>
      <w:r>
        <w:rPr>
          <w:rFonts w:ascii="Arial Unicode MS" w:hAnsi="Arial Unicode MS" w:cs="Arial" w:hint="eastAsia"/>
          <w:szCs w:val="21"/>
        </w:rPr>
        <w:t>以下</w:t>
      </w:r>
      <w:r>
        <w:rPr>
          <w:rFonts w:ascii="Arial Unicode MS" w:hAnsi="Arial Unicode MS" w:cs="Arial"/>
          <w:szCs w:val="21"/>
        </w:rPr>
        <w:t>含义：</w:t>
      </w:r>
    </w:p>
    <w:p w14:paraId="524DCD46" w14:textId="77777777" w:rsidR="00A6605D" w:rsidRDefault="00413D7E">
      <w:pPr>
        <w:spacing w:line="360" w:lineRule="auto"/>
        <w:ind w:firstLineChars="150" w:firstLine="315"/>
        <w:rPr>
          <w:rFonts w:ascii="Arial Unicode MS" w:hAnsi="Arial Unicode MS" w:cs="Arial"/>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proofErr w:type="gramStart"/>
      <w:r>
        <w:rPr>
          <w:rFonts w:ascii="Arial Unicode MS" w:hAnsi="Arial Unicode MS" w:cs="Arial" w:hint="eastAsia"/>
          <w:szCs w:val="21"/>
        </w:rPr>
        <w:t>指富荣</w:t>
      </w:r>
      <w:proofErr w:type="gramEnd"/>
      <w:r>
        <w:rPr>
          <w:rFonts w:ascii="Arial Unicode MS" w:hAnsi="Arial Unicode MS" w:cs="Arial" w:hint="eastAsia"/>
          <w:szCs w:val="21"/>
        </w:rPr>
        <w:t>富</w:t>
      </w:r>
      <w:proofErr w:type="gramStart"/>
      <w:r>
        <w:rPr>
          <w:rFonts w:ascii="Arial Unicode MS" w:hAnsi="Arial Unicode MS" w:cs="Arial" w:hint="eastAsia"/>
          <w:szCs w:val="21"/>
        </w:rPr>
        <w:t>兴纯债</w:t>
      </w:r>
      <w:proofErr w:type="gramEnd"/>
      <w:r>
        <w:rPr>
          <w:rFonts w:ascii="Arial Unicode MS" w:hAnsi="Arial Unicode MS" w:cs="Arial" w:hint="eastAsia"/>
          <w:szCs w:val="21"/>
        </w:rPr>
        <w:t>债券型证券投资基金</w:t>
      </w:r>
    </w:p>
    <w:p w14:paraId="0DC8D91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w:t>
      </w:r>
      <w:proofErr w:type="gramStart"/>
      <w:r>
        <w:rPr>
          <w:rFonts w:ascii="Arial Unicode MS" w:hAnsi="Arial Unicode MS" w:cs="Arial"/>
          <w:szCs w:val="21"/>
        </w:rPr>
        <w:t>指</w:t>
      </w:r>
      <w:r>
        <w:rPr>
          <w:rFonts w:ascii="Arial Unicode MS" w:hAnsi="Arial Unicode MS" w:cs="Arial" w:hint="eastAsia"/>
          <w:szCs w:val="21"/>
        </w:rPr>
        <w:t>富荣基金</w:t>
      </w:r>
      <w:proofErr w:type="gramEnd"/>
      <w:r>
        <w:rPr>
          <w:rFonts w:ascii="Arial Unicode MS" w:hAnsi="Arial Unicode MS" w:cs="Arial" w:hint="eastAsia"/>
          <w:szCs w:val="21"/>
        </w:rPr>
        <w:t>管理有限公司</w:t>
      </w:r>
      <w:r>
        <w:rPr>
          <w:rFonts w:ascii="Arial Unicode MS" w:hAnsi="Arial Unicode MS" w:cs="Arial"/>
          <w:szCs w:val="21"/>
        </w:rPr>
        <w:t xml:space="preserve">      </w:t>
      </w:r>
    </w:p>
    <w:p w14:paraId="6D3DE97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w:t>
      </w:r>
      <w:r>
        <w:rPr>
          <w:rFonts w:ascii="Arial Unicode MS" w:hAnsi="Arial Unicode MS" w:cs="Arial"/>
          <w:szCs w:val="21"/>
        </w:rPr>
        <w:t>基金托管人：</w:t>
      </w:r>
      <w:r>
        <w:rPr>
          <w:rFonts w:ascii="Arial Unicode MS" w:hAnsi="Arial Unicode MS" w:cs="Arial" w:hint="eastAsia"/>
          <w:szCs w:val="21"/>
        </w:rPr>
        <w:t>指中国建设银行股份有限公司。以下简称基金托管人或托管人</w:t>
      </w:r>
      <w:r>
        <w:rPr>
          <w:rFonts w:ascii="Arial Unicode MS" w:hAnsi="Arial Unicode MS" w:cs="Arial"/>
          <w:szCs w:val="21"/>
        </w:rPr>
        <w:t xml:space="preserve">    </w:t>
      </w:r>
    </w:p>
    <w:p w14:paraId="7B32D325"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67DB2CF2"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5E583F8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7A89919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0AA3BB4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46556AA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5E8DE1C"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619DAB6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日颁布、同年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日实施的《公开募集证券投资基金销售机构监督管理办法》及颁布机关对其不时做出的修订</w:t>
      </w:r>
    </w:p>
    <w:p w14:paraId="78C5FA2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日实施，并经</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20</w:t>
      </w:r>
      <w:r>
        <w:rPr>
          <w:rFonts w:ascii="Arial Unicode MS" w:hAnsi="Arial Unicode MS" w:cs="Arial" w:hint="eastAsia"/>
          <w:szCs w:val="21"/>
        </w:rPr>
        <w:t>日中国证监会《关于修改部分证券期货规章的决定》修正的《公开募集证券投资基金信息披露管理办法》及颁布机关对其不时做出的修订</w:t>
      </w:r>
    </w:p>
    <w:p w14:paraId="5E1A21D9"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w:t>
      </w:r>
      <w:r>
        <w:rPr>
          <w:rFonts w:ascii="Arial Unicode MS" w:hAnsi="Arial Unicode MS" w:cs="Arial" w:hint="eastAsia"/>
          <w:szCs w:val="21"/>
        </w:rPr>
        <w:lastRenderedPageBreak/>
        <w:t>集证券投资基金运作管理办法》及颁布机关对其不时做出的修订</w:t>
      </w:r>
    </w:p>
    <w:p w14:paraId="2B917BE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、《流动性风险规定》：指中国证监会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日起实施的《公开募集开放式证券投资基金流动性风险管理规定》及颁布机关对其不时做出的修订</w:t>
      </w:r>
    </w:p>
    <w:p w14:paraId="074AAF8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573D5FE8"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8951D2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3B8C1AC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08EC850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74B77E75"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Pr>
          <w:rFonts w:ascii="Arial Unicode MS" w:hAnsi="Arial Unicode MS" w:cs="Arial" w:hint="eastAsia"/>
          <w:szCs w:val="21"/>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3E7B3B7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合格境外机构投资者和人民币合格境外机构投资者境内证券期货投资管理办法》（包括其不时修订）及相关法律法规规定可以运用来自境外的人民币资金进行境内证券投资的境外机构投资者</w:t>
      </w:r>
    </w:p>
    <w:p w14:paraId="18A488D1"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7B216BD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4C327CC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47EACE1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15F2223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w:t>
      </w:r>
      <w:proofErr w:type="gramStart"/>
      <w:r>
        <w:rPr>
          <w:rFonts w:ascii="Arial Unicode MS" w:hAnsi="Arial Unicode MS" w:cs="Arial" w:hint="eastAsia"/>
          <w:szCs w:val="21"/>
        </w:rPr>
        <w:t>指富荣基金</w:t>
      </w:r>
      <w:proofErr w:type="gramEnd"/>
      <w:r>
        <w:rPr>
          <w:rFonts w:ascii="Arial Unicode MS" w:hAnsi="Arial Unicode MS" w:cs="Arial" w:hint="eastAsia"/>
          <w:szCs w:val="21"/>
        </w:rPr>
        <w:t>管理有限公司</w:t>
      </w:r>
    </w:p>
    <w:p w14:paraId="0517CFE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7D90B48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Arial Unicode MS" w:hAnsi="Arial Unicode MS" w:cs="Arial" w:hint="eastAsia"/>
          <w:szCs w:val="21"/>
        </w:rPr>
        <w:t>非交易</w:t>
      </w:r>
      <w:proofErr w:type="gramEnd"/>
      <w:r>
        <w:rPr>
          <w:rFonts w:ascii="Arial Unicode MS" w:hAnsi="Arial Unicode MS" w:cs="Arial" w:hint="eastAsia"/>
          <w:szCs w:val="21"/>
        </w:rPr>
        <w:t>过户等</w:t>
      </w:r>
    </w:p>
    <w:p w14:paraId="336A7B6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w:t>
      </w:r>
      <w:proofErr w:type="gramStart"/>
      <w:r>
        <w:rPr>
          <w:rFonts w:ascii="Arial Unicode MS" w:hAnsi="Arial Unicode MS" w:cs="Arial" w:hint="eastAsia"/>
          <w:szCs w:val="21"/>
        </w:rPr>
        <w:t>指办理</w:t>
      </w:r>
      <w:proofErr w:type="gramEnd"/>
      <w:r>
        <w:rPr>
          <w:rFonts w:ascii="Arial Unicode MS" w:hAnsi="Arial Unicode MS" w:cs="Arial" w:hint="eastAsia"/>
          <w:szCs w:val="21"/>
        </w:rPr>
        <w:t>登记业务的机构。基金的登记机构为富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管理有限公司或接</w:t>
      </w:r>
      <w:r>
        <w:rPr>
          <w:rFonts w:ascii="Arial Unicode MS" w:hAnsi="Arial Unicode MS" w:cs="Arial" w:hint="eastAsia"/>
          <w:szCs w:val="21"/>
        </w:rPr>
        <w:lastRenderedPageBreak/>
        <w:t>受富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管理有限公司委托代为办理登记业务的机构</w:t>
      </w:r>
    </w:p>
    <w:p w14:paraId="170E037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30</w:t>
      </w:r>
      <w:r>
        <w:rPr>
          <w:rFonts w:ascii="Arial Unicode MS" w:hAnsi="Arial Unicode MS" w:cs="Arial" w:hint="eastAsia"/>
          <w:szCs w:val="21"/>
        </w:rPr>
        <w:t>、基金账户：指登记机构为投资人开立的、记录其持有的、基金管理人所管理的基金份额余额及其变动情况的账户</w:t>
      </w:r>
    </w:p>
    <w:p w14:paraId="0FA7407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E6138C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CCD7F5"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5785906B"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3A023E79"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03238D7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05F7AC9C"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09A598F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30EB1B3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467FB41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2C2DE37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777C8D78"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4C1FB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036A8C47"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2994218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份额的行为</w:t>
      </w:r>
    </w:p>
    <w:p w14:paraId="32D67CC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lastRenderedPageBreak/>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、转托管：指基金份额持有人在本基金的不同销售机构之间实施的变更所持基金份额销售机构的操作</w:t>
      </w:r>
    </w:p>
    <w:p w14:paraId="697D142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7E7AED0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4CE4FBD1"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079D509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3928F477"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733743A2"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2A2A85DB"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、基金份额净值：指计算日基金资产净值除以计算日基金份额总数</w:t>
      </w:r>
    </w:p>
    <w:p w14:paraId="3C5DDA88"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7795612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w:t>
      </w:r>
      <w:proofErr w:type="gramStart"/>
      <w:r>
        <w:rPr>
          <w:rFonts w:ascii="Arial Unicode MS" w:hAnsi="Arial Unicode MS" w:cs="Arial" w:hint="eastAsia"/>
          <w:szCs w:val="21"/>
        </w:rPr>
        <w:t>含协议</w:t>
      </w:r>
      <w:proofErr w:type="gramEnd"/>
      <w:r>
        <w:rPr>
          <w:rFonts w:ascii="Arial Unicode MS" w:hAnsi="Arial Unicode MS" w:cs="Arial" w:hint="eastAsia"/>
          <w:szCs w:val="21"/>
        </w:rPr>
        <w:t>约定有条件提前支取的银行存款）、资产支持证券、因发行人债务违约无法进行转让或交易的债券等</w:t>
      </w:r>
    </w:p>
    <w:p w14:paraId="38BE1061"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、规定媒介：指符合中国证监会规定条件的用以进行信息披露的全国性报刊及《信息披露办法》规定的互联网网站（包括基金管理人网站、基金托管人网站、中国证监会基金电子信息披露网站）等媒介</w:t>
      </w:r>
    </w:p>
    <w:p w14:paraId="6E873E0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57</w:t>
      </w:r>
      <w:r>
        <w:rPr>
          <w:rFonts w:ascii="Arial Unicode MS" w:hAnsi="Arial Unicode MS" w:cs="Arial" w:hint="eastAsia"/>
          <w:szCs w:val="21"/>
        </w:rPr>
        <w:t>、</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：指将基金投资组合中的特定资产从原有账户分离</w:t>
      </w:r>
      <w:proofErr w:type="gramStart"/>
      <w:r>
        <w:rPr>
          <w:rFonts w:ascii="Arial Unicode MS" w:hAnsi="Arial Unicode MS" w:cs="Arial" w:hint="eastAsia"/>
          <w:szCs w:val="21"/>
        </w:rPr>
        <w:t>至专门</w:t>
      </w:r>
      <w:proofErr w:type="gramEnd"/>
      <w:r>
        <w:rPr>
          <w:rFonts w:ascii="Arial Unicode MS" w:hAnsi="Arial Unicode MS" w:cs="Arial" w:hint="eastAsia"/>
          <w:szCs w:val="21"/>
        </w:rPr>
        <w:t>账户进行处置清算，目的在于有效隔离并化解风险，确保投资者得到公平对待，属于流动性风险管理工具。</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实施期间，原有账户称为主袋账户，专门账户</w:t>
      </w:r>
      <w:proofErr w:type="gramStart"/>
      <w:r>
        <w:rPr>
          <w:rFonts w:ascii="Arial Unicode MS" w:hAnsi="Arial Unicode MS" w:cs="Arial" w:hint="eastAsia"/>
          <w:szCs w:val="21"/>
        </w:rPr>
        <w:t>称为侧袋账户</w:t>
      </w:r>
      <w:proofErr w:type="gramEnd"/>
    </w:p>
    <w:p w14:paraId="5563050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w:t>
      </w:r>
      <w:proofErr w:type="gramStart"/>
      <w:r>
        <w:rPr>
          <w:rFonts w:ascii="Arial Unicode MS" w:hAnsi="Arial Unicode MS" w:cs="Arial" w:hint="eastAsia"/>
          <w:szCs w:val="21"/>
        </w:rPr>
        <w:t>仍导致</w:t>
      </w:r>
      <w:proofErr w:type="gramEnd"/>
      <w:r>
        <w:rPr>
          <w:rFonts w:ascii="Arial Unicode MS" w:hAnsi="Arial Unicode MS" w:cs="Arial" w:hint="eastAsia"/>
          <w:szCs w:val="21"/>
        </w:rPr>
        <w:t>公允价值存在重大不确定性的资产；（二）</w:t>
      </w:r>
      <w:proofErr w:type="gramStart"/>
      <w:r>
        <w:rPr>
          <w:rFonts w:ascii="Arial Unicode MS" w:hAnsi="Arial Unicode MS" w:cs="Arial" w:hint="eastAsia"/>
          <w:szCs w:val="21"/>
        </w:rPr>
        <w:t>按摊余成本</w:t>
      </w:r>
      <w:proofErr w:type="gramEnd"/>
      <w:r>
        <w:rPr>
          <w:rFonts w:ascii="Arial Unicode MS" w:hAnsi="Arial Unicode MS" w:cs="Arial" w:hint="eastAsia"/>
          <w:szCs w:val="21"/>
        </w:rPr>
        <w:t>计量且计提资产减值</w:t>
      </w:r>
      <w:proofErr w:type="gramStart"/>
      <w:r>
        <w:rPr>
          <w:rFonts w:ascii="Arial Unicode MS" w:hAnsi="Arial Unicode MS" w:cs="Arial" w:hint="eastAsia"/>
          <w:szCs w:val="21"/>
        </w:rPr>
        <w:t>准备仍导致</w:t>
      </w:r>
      <w:proofErr w:type="gramEnd"/>
      <w:r>
        <w:rPr>
          <w:rFonts w:ascii="Arial Unicode MS" w:hAnsi="Arial Unicode MS" w:cs="Arial" w:hint="eastAsia"/>
          <w:szCs w:val="21"/>
        </w:rPr>
        <w:t>资产价值存在</w:t>
      </w:r>
      <w:r>
        <w:rPr>
          <w:rFonts w:ascii="Arial Unicode MS" w:hAnsi="Arial Unicode MS" w:cs="Arial" w:hint="eastAsia"/>
          <w:szCs w:val="21"/>
        </w:rPr>
        <w:lastRenderedPageBreak/>
        <w:t>重大不确定性的资产；（三）其他资产价值存在重大不确定性的资产</w:t>
      </w:r>
    </w:p>
    <w:p w14:paraId="52C5CF9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59</w:t>
      </w:r>
      <w:r>
        <w:rPr>
          <w:rFonts w:ascii="Arial Unicode MS" w:hAnsi="Arial Unicode MS" w:cs="Arial"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09BA9899"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60</w:t>
      </w:r>
      <w:r>
        <w:rPr>
          <w:rFonts w:ascii="Arial Unicode MS" w:hAnsi="Arial Unicode MS" w:cs="Arial" w:hint="eastAsia"/>
          <w:szCs w:val="21"/>
        </w:rPr>
        <w:t>、不可抗力：指基金合同当事人不能预见、不能避免且不能克服的客观事件</w:t>
      </w:r>
    </w:p>
    <w:p w14:paraId="567CE1E6" w14:textId="77777777" w:rsidR="00A6605D" w:rsidRDefault="00413D7E">
      <w:pPr>
        <w:pStyle w:val="11"/>
        <w:snapToGrid w:val="0"/>
        <w:spacing w:before="0" w:after="0" w:line="360" w:lineRule="auto"/>
        <w:ind w:firstLine="422"/>
        <w:rPr>
          <w:rFonts w:ascii="Arial Unicode MS" w:eastAsia="宋体" w:hAnsi="Arial Unicode MS" w:cs="Arial"/>
          <w:b/>
          <w:bCs/>
          <w:sz w:val="28"/>
          <w:szCs w:val="28"/>
        </w:rPr>
      </w:pPr>
      <w:bookmarkStart w:id="5" w:name="_Toc63676438"/>
      <w:bookmarkStart w:id="6" w:name="_Toc214873592"/>
      <w:bookmarkStart w:id="7" w:name="_Toc21073393"/>
      <w:bookmarkStart w:id="8" w:name="_Toc147463120"/>
      <w:bookmarkStart w:id="9" w:name="_Toc12357173"/>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5"/>
      <w:bookmarkEnd w:id="6"/>
      <w:bookmarkEnd w:id="7"/>
      <w:bookmarkEnd w:id="8"/>
      <w:bookmarkEnd w:id="9"/>
    </w:p>
    <w:p w14:paraId="0FF316DD" w14:textId="77777777" w:rsidR="00A6605D" w:rsidRDefault="00A6605D"/>
    <w:p w14:paraId="7BC0DBBF" w14:textId="77777777" w:rsidR="00A6605D" w:rsidRDefault="00413D7E">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一、基金管理人概况</w:t>
      </w:r>
    </w:p>
    <w:p w14:paraId="30BB28D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w:t>
      </w:r>
    </w:p>
    <w:p w14:paraId="1719D2A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54B2829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5F48D0B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077BF1F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8FE89B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17F6FEE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799E1605" w14:textId="1C98CD78"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A6116C">
        <w:rPr>
          <w:rFonts w:ascii="Arial Unicode MS" w:hAnsi="Arial Unicode MS" w:cs="Arial" w:hint="eastAsia"/>
          <w:kern w:val="0"/>
          <w:szCs w:val="21"/>
        </w:rPr>
        <w:t>罗艳</w:t>
      </w:r>
    </w:p>
    <w:p w14:paraId="40BFB4CE" w14:textId="36400120"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w:t>
      </w:r>
      <w:r w:rsidR="00A6116C">
        <w:rPr>
          <w:rFonts w:ascii="Arial Unicode MS" w:hAnsi="Arial Unicode MS" w:cs="Arial" w:hint="eastAsia"/>
          <w:kern w:val="0"/>
          <w:szCs w:val="21"/>
        </w:rPr>
        <w:t>7</w:t>
      </w:r>
    </w:p>
    <w:p w14:paraId="15880766" w14:textId="77777777" w:rsidR="00A6605D" w:rsidRDefault="00413D7E">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6605D" w14:paraId="2E2AF965" w14:textId="77777777">
        <w:trPr>
          <w:jc w:val="center"/>
        </w:trPr>
        <w:tc>
          <w:tcPr>
            <w:tcW w:w="4250" w:type="dxa"/>
            <w:vAlign w:val="center"/>
          </w:tcPr>
          <w:p w14:paraId="1E908F40"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vAlign w:val="center"/>
          </w:tcPr>
          <w:p w14:paraId="2AD450C2"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A6605D" w14:paraId="14463947" w14:textId="77777777">
        <w:trPr>
          <w:jc w:val="center"/>
        </w:trPr>
        <w:tc>
          <w:tcPr>
            <w:tcW w:w="4250" w:type="dxa"/>
            <w:vAlign w:val="center"/>
          </w:tcPr>
          <w:p w14:paraId="41AE6624"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5A9153BC"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A6605D" w14:paraId="7CF33621" w14:textId="77777777">
        <w:trPr>
          <w:jc w:val="center"/>
        </w:trPr>
        <w:tc>
          <w:tcPr>
            <w:tcW w:w="4250" w:type="dxa"/>
            <w:vAlign w:val="center"/>
          </w:tcPr>
          <w:p w14:paraId="6510146F"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vAlign w:val="center"/>
          </w:tcPr>
          <w:p w14:paraId="34ECD6A5"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A6605D" w14:paraId="65AD598E" w14:textId="77777777">
        <w:trPr>
          <w:jc w:val="center"/>
        </w:trPr>
        <w:tc>
          <w:tcPr>
            <w:tcW w:w="4250" w:type="dxa"/>
            <w:vAlign w:val="center"/>
          </w:tcPr>
          <w:p w14:paraId="1970870D"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vAlign w:val="center"/>
          </w:tcPr>
          <w:p w14:paraId="0CF9C954"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14:paraId="465185B6" w14:textId="77777777" w:rsidR="00A6605D" w:rsidRDefault="00A6605D">
      <w:pPr>
        <w:adjustRightInd w:val="0"/>
        <w:snapToGrid w:val="0"/>
        <w:spacing w:line="360" w:lineRule="auto"/>
        <w:ind w:firstLineChars="200" w:firstLine="420"/>
        <w:rPr>
          <w:rFonts w:ascii="Arial Unicode MS" w:hAnsi="Arial Unicode MS" w:cs="Arial"/>
          <w:kern w:val="0"/>
          <w:szCs w:val="21"/>
        </w:rPr>
      </w:pPr>
    </w:p>
    <w:p w14:paraId="40836AE3" w14:textId="77777777" w:rsidR="00A6605D" w:rsidRDefault="00413D7E">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0CA8632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32F09D18" w14:textId="07606222"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杨小舟先生，董事长，</w:t>
      </w:r>
      <w:r w:rsidR="00A6116C">
        <w:rPr>
          <w:rFonts w:ascii="Arial Unicode MS" w:hAnsi="Arial Unicode MS" w:cs="Arial" w:hint="eastAsia"/>
          <w:kern w:val="0"/>
          <w:szCs w:val="21"/>
        </w:rPr>
        <w:t>代行总经理，</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651F4D5"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刘华女士，董事，中山大学管理学院本科经济学士。曾任工商银行广东省分行营业部机</w:t>
      </w:r>
      <w:r>
        <w:rPr>
          <w:rFonts w:ascii="Arial Unicode MS" w:hAnsi="Arial Unicode MS" w:cs="Arial" w:hint="eastAsia"/>
          <w:kern w:val="0"/>
          <w:szCs w:val="21"/>
        </w:rPr>
        <w:lastRenderedPageBreak/>
        <w:t>构业务处主管、华夏基金管理有限公司业务主管、现任广州科技金融创新投资控股有限公司风险控制总经理、富荣基金管理有限公司董事。</w:t>
      </w:r>
    </w:p>
    <w:p w14:paraId="312A486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郭涛先生，董事，上海高级金融学院研究生（在读）。现任深圳市益德置业有限公司总经理、深圳福元德租赁有限公司董事长兼总经理、</w:t>
      </w:r>
      <w:proofErr w:type="gramStart"/>
      <w:r>
        <w:rPr>
          <w:rFonts w:ascii="Arial Unicode MS" w:hAnsi="Arial Unicode MS" w:cs="Arial" w:hint="eastAsia"/>
          <w:kern w:val="0"/>
          <w:szCs w:val="21"/>
        </w:rPr>
        <w:t>深圳融博融资租赁</w:t>
      </w:r>
      <w:proofErr w:type="gramEnd"/>
      <w:r>
        <w:rPr>
          <w:rFonts w:ascii="Arial Unicode MS" w:hAnsi="Arial Unicode MS" w:cs="Arial" w:hint="eastAsia"/>
          <w:kern w:val="0"/>
          <w:szCs w:val="21"/>
        </w:rPr>
        <w:t>有限公司董事长兼总经理、深圳市天汇</w:t>
      </w:r>
      <w:proofErr w:type="gramStart"/>
      <w:r>
        <w:rPr>
          <w:rFonts w:ascii="Arial Unicode MS" w:hAnsi="Arial Unicode MS" w:cs="Arial" w:hint="eastAsia"/>
          <w:kern w:val="0"/>
          <w:szCs w:val="21"/>
        </w:rPr>
        <w:t>鑫</w:t>
      </w:r>
      <w:proofErr w:type="gramEnd"/>
      <w:r>
        <w:rPr>
          <w:rFonts w:ascii="Arial Unicode MS" w:hAnsi="Arial Unicode MS" w:cs="Arial" w:hint="eastAsia"/>
          <w:kern w:val="0"/>
          <w:szCs w:val="21"/>
        </w:rPr>
        <w:t>达担保有限公司总经理、</w:t>
      </w:r>
      <w:proofErr w:type="gramStart"/>
      <w:r>
        <w:rPr>
          <w:rFonts w:ascii="Arial Unicode MS" w:hAnsi="Arial Unicode MS" w:cs="Arial" w:hint="eastAsia"/>
          <w:kern w:val="0"/>
          <w:szCs w:val="21"/>
        </w:rPr>
        <w:t>深圳市亿尔德</w:t>
      </w:r>
      <w:proofErr w:type="gramEnd"/>
      <w:r>
        <w:rPr>
          <w:rFonts w:ascii="Arial Unicode MS" w:hAnsi="Arial Unicode MS" w:cs="Arial" w:hint="eastAsia"/>
          <w:kern w:val="0"/>
          <w:szCs w:val="21"/>
        </w:rPr>
        <w:t>投资有限公司法人、嘉年实业股份有限公司董事、富荣基金管理有限公司董事。</w:t>
      </w:r>
    </w:p>
    <w:p w14:paraId="3E2853A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2C1E55B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李晓英女士，独立董事，大学本科学士。现任广东一粤律师事务所专职律师。曾任广东同益律师事务所专职律师。主要从事法律顾问、商事诉讼、仲裁等。</w:t>
      </w:r>
    </w:p>
    <w:p w14:paraId="22CBD0E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001941CD"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w:t>
      </w:r>
    </w:p>
    <w:p w14:paraId="63FE04D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14:paraId="230C0B1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郑廉明先生，监事，硕士。原广发银行副行长（已退休），现任富荣基金管理有限公司监事。</w:t>
      </w:r>
    </w:p>
    <w:p w14:paraId="2011485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魏丽红女士，职工监事，大专。现任富荣基金管理有限公司职工监事。</w:t>
      </w:r>
    </w:p>
    <w:p w14:paraId="52102DA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51B464E4" w14:textId="29D15C24" w:rsidR="00A6605D" w:rsidRDefault="00413D7E" w:rsidP="00A6116C">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杨小舟先生，董事长，</w:t>
      </w:r>
      <w:r w:rsidR="00A6116C">
        <w:rPr>
          <w:rFonts w:ascii="Arial Unicode MS" w:hAnsi="Arial Unicode MS" w:cs="Arial" w:hint="eastAsia"/>
          <w:kern w:val="0"/>
          <w:szCs w:val="21"/>
        </w:rPr>
        <w:t>代行总经理，</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08F5706" w14:textId="4406604B" w:rsidR="00A6605D" w:rsidRDefault="00A6605D" w:rsidP="00A6116C">
      <w:pPr>
        <w:adjustRightInd w:val="0"/>
        <w:snapToGrid w:val="0"/>
        <w:spacing w:line="360" w:lineRule="auto"/>
        <w:ind w:firstLineChars="200" w:firstLine="420"/>
        <w:rPr>
          <w:rFonts w:ascii="Arial Unicode MS" w:hAnsi="Arial Unicode MS" w:cs="Arial"/>
          <w:kern w:val="0"/>
          <w:szCs w:val="21"/>
        </w:rPr>
      </w:pPr>
    </w:p>
    <w:p w14:paraId="660A2CA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2F5F508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14:paraId="76A1AA7A" w14:textId="70C8DC49"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唐奥先生，英国利兹大学经济金融硕士，曾任华泰证券股份有限公司研究所周期研究员、华泰证券</w:t>
      </w:r>
      <w:r>
        <w:rPr>
          <w:rFonts w:ascii="Arial Unicode MS" w:hAnsi="Arial Unicode MS" w:cs="Arial" w:hint="eastAsia"/>
          <w:kern w:val="0"/>
          <w:szCs w:val="21"/>
        </w:rPr>
        <w:t>(</w:t>
      </w:r>
      <w:r>
        <w:rPr>
          <w:rFonts w:ascii="Arial Unicode MS" w:hAnsi="Arial Unicode MS" w:cs="Arial" w:hint="eastAsia"/>
          <w:kern w:val="0"/>
          <w:szCs w:val="21"/>
        </w:rPr>
        <w:t>上海</w:t>
      </w:r>
      <w:r>
        <w:rPr>
          <w:rFonts w:ascii="Arial Unicode MS" w:hAnsi="Arial Unicode MS" w:cs="Arial" w:hint="eastAsia"/>
          <w:kern w:val="0"/>
          <w:szCs w:val="21"/>
        </w:rPr>
        <w:t>)</w:t>
      </w:r>
      <w:r>
        <w:rPr>
          <w:rFonts w:ascii="Arial Unicode MS" w:hAnsi="Arial Unicode MS" w:cs="Arial" w:hint="eastAsia"/>
          <w:kern w:val="0"/>
          <w:szCs w:val="21"/>
        </w:rPr>
        <w:t>资产管理有限公司信用研究员、中</w:t>
      </w:r>
      <w:proofErr w:type="gramStart"/>
      <w:r>
        <w:rPr>
          <w:rFonts w:ascii="Arial Unicode MS" w:hAnsi="Arial Unicode MS" w:cs="Arial" w:hint="eastAsia"/>
          <w:kern w:val="0"/>
          <w:szCs w:val="21"/>
        </w:rPr>
        <w:t>信建投证券</w:t>
      </w:r>
      <w:proofErr w:type="gramEnd"/>
      <w:r>
        <w:rPr>
          <w:rFonts w:ascii="Arial Unicode MS" w:hAnsi="Arial Unicode MS" w:cs="Arial" w:hint="eastAsia"/>
          <w:kern w:val="0"/>
          <w:szCs w:val="21"/>
        </w:rPr>
        <w:t>股份有限公司信用研究员。现任富荣基金管理有限公司</w:t>
      </w:r>
      <w:r w:rsidR="00A6116C" w:rsidRPr="00C829FB">
        <w:rPr>
          <w:rFonts w:hint="eastAsia"/>
          <w:color w:val="000000"/>
          <w:shd w:val="clear" w:color="auto" w:fill="FFFFFF"/>
        </w:rPr>
        <w:t>投资决策委员会委员、富荣中短债债券型证券投资</w:t>
      </w:r>
      <w:proofErr w:type="gramStart"/>
      <w:r w:rsidR="00A6116C" w:rsidRPr="00C829FB">
        <w:rPr>
          <w:rFonts w:hint="eastAsia"/>
          <w:color w:val="000000"/>
          <w:shd w:val="clear" w:color="auto" w:fill="FFFFFF"/>
        </w:rPr>
        <w:t>基金</w:t>
      </w:r>
      <w:r>
        <w:rPr>
          <w:rFonts w:ascii="Arial Unicode MS" w:hAnsi="Arial Unicode MS" w:cs="Arial" w:hint="eastAsia"/>
          <w:kern w:val="0"/>
          <w:szCs w:val="21"/>
        </w:rPr>
        <w:t>基金</w:t>
      </w:r>
      <w:proofErr w:type="gramEnd"/>
      <w:r>
        <w:rPr>
          <w:rFonts w:ascii="Arial Unicode MS" w:hAnsi="Arial Unicode MS" w:cs="Arial" w:hint="eastAsia"/>
          <w:kern w:val="0"/>
          <w:szCs w:val="21"/>
        </w:rPr>
        <w:t>经理</w:t>
      </w:r>
      <w:r w:rsidR="00A6116C" w:rsidRPr="00C829FB">
        <w:rPr>
          <w:rFonts w:hint="eastAsia"/>
          <w:color w:val="000000"/>
          <w:shd w:val="clear" w:color="auto" w:fill="FFFFFF"/>
        </w:rPr>
        <w:t>（自</w:t>
      </w:r>
      <w:r w:rsidR="00A6116C" w:rsidRPr="00C829FB">
        <w:rPr>
          <w:rFonts w:hint="eastAsia"/>
          <w:color w:val="000000"/>
          <w:shd w:val="clear" w:color="auto" w:fill="FFFFFF"/>
        </w:rPr>
        <w:t>2021</w:t>
      </w:r>
      <w:r w:rsidR="00A6116C" w:rsidRPr="00C829FB">
        <w:rPr>
          <w:rFonts w:hint="eastAsia"/>
          <w:color w:val="000000"/>
          <w:shd w:val="clear" w:color="auto" w:fill="FFFFFF"/>
        </w:rPr>
        <w:t>年</w:t>
      </w:r>
      <w:r w:rsidR="00A6116C" w:rsidRPr="00C829FB">
        <w:rPr>
          <w:rFonts w:hint="eastAsia"/>
          <w:color w:val="000000"/>
          <w:shd w:val="clear" w:color="auto" w:fill="FFFFFF"/>
        </w:rPr>
        <w:t>12</w:t>
      </w:r>
      <w:r w:rsidR="00A6116C" w:rsidRPr="00C829FB">
        <w:rPr>
          <w:rFonts w:hint="eastAsia"/>
          <w:color w:val="000000"/>
          <w:shd w:val="clear" w:color="auto" w:fill="FFFFFF"/>
        </w:rPr>
        <w:t>月</w:t>
      </w:r>
      <w:r w:rsidR="00A6116C" w:rsidRPr="00C829FB">
        <w:rPr>
          <w:rFonts w:hint="eastAsia"/>
          <w:color w:val="000000"/>
          <w:shd w:val="clear" w:color="auto" w:fill="FFFFFF"/>
        </w:rPr>
        <w:t>27</w:t>
      </w:r>
      <w:r w:rsidR="00A6116C" w:rsidRPr="00C829FB">
        <w:rPr>
          <w:rFonts w:hint="eastAsia"/>
          <w:color w:val="000000"/>
          <w:shd w:val="clear" w:color="auto" w:fill="FFFFFF"/>
        </w:rPr>
        <w:t>日起任职）</w:t>
      </w:r>
      <w:r w:rsidR="00A6116C">
        <w:rPr>
          <w:rFonts w:hint="eastAsia"/>
          <w:color w:val="000000"/>
          <w:shd w:val="clear" w:color="auto" w:fill="FFFFFF"/>
        </w:rPr>
        <w:t>、</w:t>
      </w:r>
      <w:r w:rsidR="00A6116C" w:rsidRPr="00C829FB">
        <w:rPr>
          <w:rFonts w:hint="eastAsia"/>
          <w:color w:val="000000"/>
          <w:shd w:val="clear" w:color="auto" w:fill="FFFFFF"/>
        </w:rPr>
        <w:t>富荣富祥纯债债券型证券投资</w:t>
      </w:r>
      <w:proofErr w:type="gramStart"/>
      <w:r w:rsidR="00A6116C" w:rsidRPr="00C829FB">
        <w:rPr>
          <w:rFonts w:hint="eastAsia"/>
          <w:color w:val="000000"/>
          <w:shd w:val="clear" w:color="auto" w:fill="FFFFFF"/>
        </w:rPr>
        <w:t>基金基金</w:t>
      </w:r>
      <w:proofErr w:type="gramEnd"/>
      <w:r w:rsidR="00A6116C" w:rsidRPr="00C829FB">
        <w:rPr>
          <w:rFonts w:hint="eastAsia"/>
          <w:color w:val="000000"/>
          <w:shd w:val="clear" w:color="auto" w:fill="FFFFFF"/>
        </w:rPr>
        <w:t>经理（自</w:t>
      </w:r>
      <w:r w:rsidR="00A6116C" w:rsidRPr="00C829FB">
        <w:rPr>
          <w:rFonts w:hint="eastAsia"/>
          <w:color w:val="000000"/>
          <w:shd w:val="clear" w:color="auto" w:fill="FFFFFF"/>
        </w:rPr>
        <w:t>2022</w:t>
      </w:r>
      <w:r w:rsidR="00A6116C" w:rsidRPr="00C829FB">
        <w:rPr>
          <w:rFonts w:hint="eastAsia"/>
          <w:color w:val="000000"/>
          <w:shd w:val="clear" w:color="auto" w:fill="FFFFFF"/>
        </w:rPr>
        <w:t>年</w:t>
      </w:r>
      <w:r w:rsidR="00A6116C" w:rsidRPr="00C829FB">
        <w:rPr>
          <w:rFonts w:hint="eastAsia"/>
          <w:color w:val="000000"/>
          <w:shd w:val="clear" w:color="auto" w:fill="FFFFFF"/>
        </w:rPr>
        <w:t>3</w:t>
      </w:r>
      <w:r w:rsidR="00A6116C" w:rsidRPr="00C829FB">
        <w:rPr>
          <w:rFonts w:hint="eastAsia"/>
          <w:color w:val="000000"/>
          <w:shd w:val="clear" w:color="auto" w:fill="FFFFFF"/>
        </w:rPr>
        <w:t>月</w:t>
      </w:r>
      <w:r w:rsidR="00A6116C" w:rsidRPr="00C829FB">
        <w:rPr>
          <w:rFonts w:hint="eastAsia"/>
          <w:color w:val="000000"/>
          <w:shd w:val="clear" w:color="auto" w:fill="FFFFFF"/>
        </w:rPr>
        <w:t>4</w:t>
      </w:r>
      <w:r w:rsidR="00A6116C" w:rsidRPr="00C829FB">
        <w:rPr>
          <w:rFonts w:hint="eastAsia"/>
          <w:color w:val="000000"/>
          <w:shd w:val="clear" w:color="auto" w:fill="FFFFFF"/>
        </w:rPr>
        <w:t>日起任职）、富荣富</w:t>
      </w:r>
      <w:proofErr w:type="gramStart"/>
      <w:r w:rsidR="00A6116C" w:rsidRPr="00C829FB">
        <w:rPr>
          <w:rFonts w:hint="eastAsia"/>
          <w:color w:val="000000"/>
          <w:shd w:val="clear" w:color="auto" w:fill="FFFFFF"/>
        </w:rPr>
        <w:t>兴纯债</w:t>
      </w:r>
      <w:proofErr w:type="gramEnd"/>
      <w:r w:rsidR="00A6116C" w:rsidRPr="00C829FB">
        <w:rPr>
          <w:rFonts w:hint="eastAsia"/>
          <w:color w:val="000000"/>
          <w:shd w:val="clear" w:color="auto" w:fill="FFFFFF"/>
        </w:rPr>
        <w:t>债券型证券投资</w:t>
      </w:r>
      <w:proofErr w:type="gramStart"/>
      <w:r w:rsidR="00A6116C" w:rsidRPr="00C829FB">
        <w:rPr>
          <w:rFonts w:hint="eastAsia"/>
          <w:color w:val="000000"/>
          <w:shd w:val="clear" w:color="auto" w:fill="FFFFFF"/>
        </w:rPr>
        <w:t>基金基金</w:t>
      </w:r>
      <w:proofErr w:type="gramEnd"/>
      <w:r w:rsidR="00A6116C" w:rsidRPr="00C829FB">
        <w:rPr>
          <w:rFonts w:hint="eastAsia"/>
          <w:color w:val="000000"/>
          <w:shd w:val="clear" w:color="auto" w:fill="FFFFFF"/>
        </w:rPr>
        <w:t>经理（自</w:t>
      </w:r>
      <w:r w:rsidR="00A6116C" w:rsidRPr="00C829FB">
        <w:rPr>
          <w:rFonts w:hint="eastAsia"/>
          <w:color w:val="000000"/>
          <w:shd w:val="clear" w:color="auto" w:fill="FFFFFF"/>
        </w:rPr>
        <w:t>2022</w:t>
      </w:r>
      <w:r w:rsidR="00A6116C" w:rsidRPr="00C829FB">
        <w:rPr>
          <w:rFonts w:hint="eastAsia"/>
          <w:color w:val="000000"/>
          <w:shd w:val="clear" w:color="auto" w:fill="FFFFFF"/>
        </w:rPr>
        <w:t>年</w:t>
      </w:r>
      <w:r w:rsidR="00A6116C" w:rsidRPr="00C829FB">
        <w:rPr>
          <w:rFonts w:hint="eastAsia"/>
          <w:color w:val="000000"/>
          <w:shd w:val="clear" w:color="auto" w:fill="FFFFFF"/>
        </w:rPr>
        <w:t>3</w:t>
      </w:r>
      <w:r w:rsidR="00A6116C" w:rsidRPr="00C829FB">
        <w:rPr>
          <w:rFonts w:hint="eastAsia"/>
          <w:color w:val="000000"/>
          <w:shd w:val="clear" w:color="auto" w:fill="FFFFFF"/>
        </w:rPr>
        <w:t>月</w:t>
      </w:r>
      <w:r w:rsidR="00A6116C" w:rsidRPr="00C829FB">
        <w:rPr>
          <w:rFonts w:hint="eastAsia"/>
          <w:color w:val="000000"/>
          <w:shd w:val="clear" w:color="auto" w:fill="FFFFFF"/>
        </w:rPr>
        <w:t>4</w:t>
      </w:r>
      <w:r w:rsidR="00A6116C" w:rsidRPr="00C829FB">
        <w:rPr>
          <w:rFonts w:hint="eastAsia"/>
          <w:color w:val="000000"/>
          <w:shd w:val="clear" w:color="auto" w:fill="FFFFFF"/>
        </w:rPr>
        <w:t>日起任职）、富荣货币市场</w:t>
      </w:r>
      <w:proofErr w:type="gramStart"/>
      <w:r w:rsidR="00A6116C" w:rsidRPr="00C829FB">
        <w:rPr>
          <w:rFonts w:hint="eastAsia"/>
          <w:color w:val="000000"/>
          <w:shd w:val="clear" w:color="auto" w:fill="FFFFFF"/>
        </w:rPr>
        <w:t>基金</w:t>
      </w:r>
      <w:r w:rsidR="00A6116C" w:rsidRPr="00881FE0">
        <w:rPr>
          <w:rFonts w:hint="eastAsia"/>
          <w:color w:val="000000"/>
          <w:shd w:val="clear" w:color="auto" w:fill="FFFFFF"/>
        </w:rPr>
        <w:t>基金</w:t>
      </w:r>
      <w:proofErr w:type="gramEnd"/>
      <w:r w:rsidR="00A6116C" w:rsidRPr="00881FE0">
        <w:rPr>
          <w:rFonts w:hint="eastAsia"/>
          <w:color w:val="000000"/>
          <w:shd w:val="clear" w:color="auto" w:fill="FFFFFF"/>
        </w:rPr>
        <w:t>经理</w:t>
      </w:r>
      <w:r w:rsidR="00A6116C">
        <w:rPr>
          <w:rFonts w:hint="eastAsia"/>
          <w:color w:val="000000"/>
          <w:shd w:val="clear" w:color="auto" w:fill="FFFFFF"/>
        </w:rPr>
        <w:t>（</w:t>
      </w:r>
      <w:r w:rsidR="00A6116C" w:rsidRPr="00C829FB">
        <w:rPr>
          <w:rFonts w:hint="eastAsia"/>
          <w:color w:val="000000"/>
          <w:shd w:val="clear" w:color="auto" w:fill="FFFFFF"/>
        </w:rPr>
        <w:t>自</w:t>
      </w:r>
      <w:r w:rsidR="00A6116C" w:rsidRPr="00C829FB">
        <w:rPr>
          <w:rFonts w:hint="eastAsia"/>
          <w:color w:val="000000"/>
          <w:shd w:val="clear" w:color="auto" w:fill="FFFFFF"/>
        </w:rPr>
        <w:t>2021</w:t>
      </w:r>
      <w:r w:rsidR="00A6116C" w:rsidRPr="00C829FB">
        <w:rPr>
          <w:rFonts w:hint="eastAsia"/>
          <w:color w:val="000000"/>
          <w:shd w:val="clear" w:color="auto" w:fill="FFFFFF"/>
        </w:rPr>
        <w:t>年</w:t>
      </w:r>
      <w:r w:rsidR="00A6116C" w:rsidRPr="00C829FB">
        <w:rPr>
          <w:rFonts w:hint="eastAsia"/>
          <w:color w:val="000000"/>
          <w:shd w:val="clear" w:color="auto" w:fill="FFFFFF"/>
        </w:rPr>
        <w:t>10</w:t>
      </w:r>
      <w:r w:rsidR="00A6116C" w:rsidRPr="00C829FB">
        <w:rPr>
          <w:rFonts w:hint="eastAsia"/>
          <w:color w:val="000000"/>
          <w:shd w:val="clear" w:color="auto" w:fill="FFFFFF"/>
        </w:rPr>
        <w:t>月</w:t>
      </w:r>
      <w:r w:rsidR="00A6116C" w:rsidRPr="00C829FB">
        <w:rPr>
          <w:rFonts w:hint="eastAsia"/>
          <w:color w:val="000000"/>
          <w:shd w:val="clear" w:color="auto" w:fill="FFFFFF"/>
        </w:rPr>
        <w:t>21</w:t>
      </w:r>
      <w:r w:rsidR="00A6116C" w:rsidRPr="00C829FB">
        <w:rPr>
          <w:rFonts w:hint="eastAsia"/>
          <w:color w:val="000000"/>
          <w:shd w:val="clear" w:color="auto" w:fill="FFFFFF"/>
        </w:rPr>
        <w:t>日</w:t>
      </w:r>
      <w:r w:rsidR="00A6116C">
        <w:rPr>
          <w:rFonts w:hint="eastAsia"/>
          <w:color w:val="000000"/>
          <w:shd w:val="clear" w:color="auto" w:fill="FFFFFF"/>
        </w:rPr>
        <w:t>至</w:t>
      </w:r>
      <w:r w:rsidR="00A6116C">
        <w:rPr>
          <w:rFonts w:hint="eastAsia"/>
          <w:color w:val="000000"/>
          <w:shd w:val="clear" w:color="auto" w:fill="FFFFFF"/>
        </w:rPr>
        <w:t>2023</w:t>
      </w:r>
      <w:r w:rsidR="00A6116C">
        <w:rPr>
          <w:rFonts w:hint="eastAsia"/>
          <w:color w:val="000000"/>
          <w:shd w:val="clear" w:color="auto" w:fill="FFFFFF"/>
        </w:rPr>
        <w:t>年</w:t>
      </w:r>
      <w:r w:rsidR="00A6116C">
        <w:rPr>
          <w:rFonts w:hint="eastAsia"/>
          <w:color w:val="000000"/>
          <w:shd w:val="clear" w:color="auto" w:fill="FFFFFF"/>
        </w:rPr>
        <w:t>1</w:t>
      </w:r>
      <w:r w:rsidR="00A6116C">
        <w:rPr>
          <w:rFonts w:hint="eastAsia"/>
          <w:color w:val="000000"/>
          <w:shd w:val="clear" w:color="auto" w:fill="FFFFFF"/>
        </w:rPr>
        <w:t>月</w:t>
      </w:r>
      <w:r w:rsidR="00A6116C">
        <w:rPr>
          <w:rFonts w:hint="eastAsia"/>
          <w:color w:val="000000"/>
          <w:shd w:val="clear" w:color="auto" w:fill="FFFFFF"/>
        </w:rPr>
        <w:t>15</w:t>
      </w:r>
      <w:r w:rsidR="00A6116C">
        <w:rPr>
          <w:rFonts w:hint="eastAsia"/>
          <w:color w:val="000000"/>
          <w:shd w:val="clear" w:color="auto" w:fill="FFFFFF"/>
        </w:rPr>
        <w:t>日）、</w:t>
      </w:r>
      <w:r w:rsidR="00A6116C" w:rsidRPr="00C829FB">
        <w:rPr>
          <w:rFonts w:hint="eastAsia"/>
          <w:color w:val="000000"/>
          <w:shd w:val="clear" w:color="auto" w:fill="FFFFFF"/>
        </w:rPr>
        <w:t>富荣富安债券型证券投资基金</w:t>
      </w:r>
      <w:r w:rsidR="00A6116C">
        <w:rPr>
          <w:rFonts w:hint="eastAsia"/>
          <w:color w:val="000000"/>
          <w:shd w:val="clear" w:color="auto" w:fill="FFFFFF"/>
        </w:rPr>
        <w:t>（</w:t>
      </w:r>
      <w:r w:rsidR="00A6116C" w:rsidRPr="00C829FB">
        <w:rPr>
          <w:rFonts w:hint="eastAsia"/>
          <w:color w:val="000000"/>
          <w:shd w:val="clear" w:color="auto" w:fill="FFFFFF"/>
        </w:rPr>
        <w:t>清算中</w:t>
      </w:r>
      <w:r w:rsidR="00A6116C">
        <w:rPr>
          <w:rFonts w:hint="eastAsia"/>
          <w:color w:val="000000"/>
          <w:shd w:val="clear" w:color="auto" w:fill="FFFFFF"/>
        </w:rPr>
        <w:t>）基金经理</w:t>
      </w:r>
      <w:r w:rsidR="00A6116C" w:rsidRPr="00C829FB">
        <w:rPr>
          <w:rFonts w:hint="eastAsia"/>
          <w:color w:val="000000"/>
          <w:shd w:val="clear" w:color="auto" w:fill="FFFFFF"/>
        </w:rPr>
        <w:t>（自</w:t>
      </w:r>
      <w:r w:rsidR="00A6116C" w:rsidRPr="00C829FB">
        <w:rPr>
          <w:rFonts w:hint="eastAsia"/>
          <w:color w:val="000000"/>
          <w:shd w:val="clear" w:color="auto" w:fill="FFFFFF"/>
        </w:rPr>
        <w:t>2022</w:t>
      </w:r>
      <w:r w:rsidR="00A6116C" w:rsidRPr="00C829FB">
        <w:rPr>
          <w:rFonts w:hint="eastAsia"/>
          <w:color w:val="000000"/>
          <w:shd w:val="clear" w:color="auto" w:fill="FFFFFF"/>
        </w:rPr>
        <w:t>年</w:t>
      </w:r>
      <w:r w:rsidR="00A6116C" w:rsidRPr="00C829FB">
        <w:rPr>
          <w:rFonts w:hint="eastAsia"/>
          <w:color w:val="000000"/>
          <w:shd w:val="clear" w:color="auto" w:fill="FFFFFF"/>
        </w:rPr>
        <w:t>3</w:t>
      </w:r>
      <w:r w:rsidR="00A6116C" w:rsidRPr="00C829FB">
        <w:rPr>
          <w:rFonts w:hint="eastAsia"/>
          <w:color w:val="000000"/>
          <w:shd w:val="clear" w:color="auto" w:fill="FFFFFF"/>
        </w:rPr>
        <w:t>月</w:t>
      </w:r>
      <w:r w:rsidR="00A6116C" w:rsidRPr="00C829FB">
        <w:rPr>
          <w:rFonts w:hint="eastAsia"/>
          <w:color w:val="000000"/>
          <w:shd w:val="clear" w:color="auto" w:fill="FFFFFF"/>
        </w:rPr>
        <w:t>4</w:t>
      </w:r>
      <w:r w:rsidR="00A6116C" w:rsidRPr="00C829FB">
        <w:rPr>
          <w:rFonts w:hint="eastAsia"/>
          <w:color w:val="000000"/>
          <w:shd w:val="clear" w:color="auto" w:fill="FFFFFF"/>
        </w:rPr>
        <w:t>日至</w:t>
      </w:r>
      <w:r w:rsidR="00A6116C" w:rsidRPr="00C829FB">
        <w:rPr>
          <w:rFonts w:hint="eastAsia"/>
          <w:color w:val="000000"/>
          <w:shd w:val="clear" w:color="auto" w:fill="FFFFFF"/>
        </w:rPr>
        <w:t>2022</w:t>
      </w:r>
      <w:r w:rsidR="00A6116C" w:rsidRPr="00C829FB">
        <w:rPr>
          <w:rFonts w:hint="eastAsia"/>
          <w:color w:val="000000"/>
          <w:shd w:val="clear" w:color="auto" w:fill="FFFFFF"/>
        </w:rPr>
        <w:t>年</w:t>
      </w:r>
      <w:r w:rsidR="00A6116C" w:rsidRPr="00C829FB">
        <w:rPr>
          <w:rFonts w:hint="eastAsia"/>
          <w:color w:val="000000"/>
          <w:shd w:val="clear" w:color="auto" w:fill="FFFFFF"/>
        </w:rPr>
        <w:t>4</w:t>
      </w:r>
      <w:r w:rsidR="00A6116C" w:rsidRPr="00C829FB">
        <w:rPr>
          <w:rFonts w:hint="eastAsia"/>
          <w:color w:val="000000"/>
          <w:shd w:val="clear" w:color="auto" w:fill="FFFFFF"/>
        </w:rPr>
        <w:t>月</w:t>
      </w:r>
      <w:r w:rsidR="00A6116C" w:rsidRPr="00C829FB">
        <w:rPr>
          <w:rFonts w:hint="eastAsia"/>
          <w:color w:val="000000"/>
          <w:shd w:val="clear" w:color="auto" w:fill="FFFFFF"/>
        </w:rPr>
        <w:t>26</w:t>
      </w:r>
      <w:r w:rsidR="00A6116C" w:rsidRPr="00C829FB">
        <w:rPr>
          <w:rFonts w:hint="eastAsia"/>
          <w:color w:val="000000"/>
          <w:shd w:val="clear" w:color="auto" w:fill="FFFFFF"/>
        </w:rPr>
        <w:t>日）</w:t>
      </w:r>
      <w:r>
        <w:rPr>
          <w:rFonts w:ascii="Arial Unicode MS" w:hAnsi="Arial Unicode MS" w:cs="Arial" w:hint="eastAsia"/>
          <w:kern w:val="0"/>
          <w:szCs w:val="21"/>
        </w:rPr>
        <w:t>。</w:t>
      </w:r>
    </w:p>
    <w:p w14:paraId="64B7C44B" w14:textId="516BB322" w:rsidR="00A6116C" w:rsidRDefault="00A6116C" w:rsidP="00A6116C">
      <w:pPr>
        <w:adjustRightInd w:val="0"/>
        <w:snapToGrid w:val="0"/>
        <w:spacing w:line="360" w:lineRule="auto"/>
        <w:ind w:firstLineChars="200" w:firstLine="420"/>
        <w:rPr>
          <w:rFonts w:ascii="Helvetica" w:hAnsi="Helvetica"/>
          <w:shd w:val="clear" w:color="auto" w:fill="FFFFFF"/>
        </w:rPr>
      </w:pPr>
      <w:r>
        <w:rPr>
          <w:rFonts w:hint="eastAsia"/>
          <w:color w:val="000000"/>
          <w:shd w:val="clear" w:color="auto" w:fill="FFFFFF"/>
        </w:rPr>
        <w:t>孟飞先生，西南财经大学金融学硕士、山东财经大学金融学学士，</w:t>
      </w:r>
      <w:r w:rsidR="007F15CB">
        <w:rPr>
          <w:color w:val="000000"/>
          <w:shd w:val="clear" w:color="auto" w:fill="FFFFFF"/>
        </w:rPr>
        <w:t>14</w:t>
      </w:r>
      <w:r>
        <w:rPr>
          <w:rFonts w:hint="eastAsia"/>
          <w:color w:val="000000"/>
          <w:shd w:val="clear" w:color="auto" w:fill="FFFFFF"/>
        </w:rPr>
        <w:t>年以上金融行业从业经验。曾任</w:t>
      </w:r>
      <w:r w:rsidRPr="006B4C14">
        <w:rPr>
          <w:rFonts w:hint="eastAsia"/>
          <w:color w:val="000000"/>
          <w:shd w:val="clear" w:color="auto" w:fill="FFFFFF"/>
        </w:rPr>
        <w:t>第一创业证券股份有限公司</w:t>
      </w:r>
      <w:r>
        <w:rPr>
          <w:rFonts w:hint="eastAsia"/>
          <w:color w:val="000000"/>
          <w:shd w:val="clear" w:color="auto" w:fill="FFFFFF"/>
        </w:rPr>
        <w:t>高级投资经理，南方基金管理有限公司基金经理，深圳慈</w:t>
      </w:r>
      <w:r>
        <w:rPr>
          <w:rFonts w:ascii="Helvetica" w:hAnsi="Helvetica"/>
          <w:shd w:val="clear" w:color="auto" w:fill="FFFFFF"/>
        </w:rPr>
        <w:t>曜资产管理有限公司总经理助理，山西</w:t>
      </w:r>
      <w:proofErr w:type="gramStart"/>
      <w:r>
        <w:rPr>
          <w:rFonts w:ascii="Helvetica" w:hAnsi="Helvetica"/>
          <w:shd w:val="clear" w:color="auto" w:fill="FFFFFF"/>
        </w:rPr>
        <w:t>证券投顾负责人</w:t>
      </w:r>
      <w:proofErr w:type="gramEnd"/>
      <w:r>
        <w:rPr>
          <w:rFonts w:ascii="Helvetica" w:hAnsi="Helvetica"/>
          <w:shd w:val="clear" w:color="auto" w:fill="FFFFFF"/>
        </w:rPr>
        <w:t>，</w:t>
      </w:r>
      <w:proofErr w:type="gramStart"/>
      <w:r>
        <w:rPr>
          <w:rFonts w:ascii="Helvetica" w:hAnsi="Helvetica"/>
          <w:shd w:val="clear" w:color="auto" w:fill="FFFFFF"/>
        </w:rPr>
        <w:t>万联证券投资</w:t>
      </w:r>
      <w:proofErr w:type="gramEnd"/>
      <w:r>
        <w:rPr>
          <w:rFonts w:ascii="Helvetica" w:hAnsi="Helvetica"/>
          <w:shd w:val="clear" w:color="auto" w:fill="FFFFFF"/>
        </w:rPr>
        <w:t>经理。现任富荣基金管理有限公司固定收益部副总经理、</w:t>
      </w:r>
      <w:proofErr w:type="gramStart"/>
      <w:r>
        <w:rPr>
          <w:rFonts w:ascii="Helvetica" w:hAnsi="Helvetica"/>
          <w:shd w:val="clear" w:color="auto" w:fill="FFFFFF"/>
        </w:rPr>
        <w:t>富荣富开</w:t>
      </w:r>
      <w:proofErr w:type="gramEnd"/>
      <w:r>
        <w:rPr>
          <w:rFonts w:ascii="Helvetica" w:hAnsi="Helvetica" w:hint="eastAsia"/>
          <w:shd w:val="clear" w:color="auto" w:fill="FFFFFF"/>
        </w:rPr>
        <w:t>1-3</w:t>
      </w:r>
      <w:r>
        <w:rPr>
          <w:rFonts w:ascii="Helvetica" w:hAnsi="Helvetica" w:hint="eastAsia"/>
          <w:shd w:val="clear" w:color="auto" w:fill="FFFFFF"/>
        </w:rPr>
        <w:t>年国</w:t>
      </w:r>
      <w:proofErr w:type="gramStart"/>
      <w:r>
        <w:rPr>
          <w:rFonts w:ascii="Helvetica" w:hAnsi="Helvetica" w:hint="eastAsia"/>
          <w:shd w:val="clear" w:color="auto" w:fill="FFFFFF"/>
        </w:rPr>
        <w:t>开债纯债</w:t>
      </w:r>
      <w:proofErr w:type="gramEnd"/>
      <w:r>
        <w:rPr>
          <w:rFonts w:ascii="Helvetica" w:hAnsi="Helvetica" w:hint="eastAsia"/>
          <w:shd w:val="clear" w:color="auto" w:fill="FFFFFF"/>
        </w:rPr>
        <w:t>债券型证券投资基金（自</w:t>
      </w:r>
      <w:r>
        <w:rPr>
          <w:rFonts w:ascii="Helvetica" w:hAnsi="Helvetica" w:hint="eastAsia"/>
          <w:shd w:val="clear" w:color="auto" w:fill="FFFFFF"/>
        </w:rPr>
        <w:t>2023</w:t>
      </w:r>
      <w:r>
        <w:rPr>
          <w:rFonts w:ascii="Helvetica" w:hAnsi="Helvetica" w:hint="eastAsia"/>
          <w:shd w:val="clear" w:color="auto" w:fill="FFFFFF"/>
        </w:rPr>
        <w:t>年</w:t>
      </w:r>
      <w:r>
        <w:rPr>
          <w:rFonts w:ascii="Helvetica" w:hAnsi="Helvetica" w:hint="eastAsia"/>
          <w:shd w:val="clear" w:color="auto" w:fill="FFFFFF"/>
        </w:rPr>
        <w:t>1</w:t>
      </w:r>
      <w:r>
        <w:rPr>
          <w:rFonts w:ascii="Helvetica" w:hAnsi="Helvetica" w:hint="eastAsia"/>
          <w:shd w:val="clear" w:color="auto" w:fill="FFFFFF"/>
        </w:rPr>
        <w:t>月</w:t>
      </w:r>
      <w:r>
        <w:rPr>
          <w:rFonts w:ascii="Helvetica" w:hAnsi="Helvetica" w:hint="eastAsia"/>
          <w:shd w:val="clear" w:color="auto" w:fill="FFFFFF"/>
        </w:rPr>
        <w:t>18</w:t>
      </w:r>
      <w:r>
        <w:rPr>
          <w:rFonts w:ascii="Helvetica" w:hAnsi="Helvetica" w:hint="eastAsia"/>
          <w:shd w:val="clear" w:color="auto" w:fill="FFFFFF"/>
        </w:rPr>
        <w:t>日起任职）、</w:t>
      </w:r>
      <w:r>
        <w:rPr>
          <w:rFonts w:ascii="Helvetica" w:hAnsi="Helvetica"/>
          <w:shd w:val="clear" w:color="auto" w:fill="FFFFFF"/>
        </w:rPr>
        <w:t>富荣富</w:t>
      </w:r>
      <w:proofErr w:type="gramStart"/>
      <w:r>
        <w:rPr>
          <w:rFonts w:ascii="Helvetica" w:hAnsi="Helvetica"/>
          <w:shd w:val="clear" w:color="auto" w:fill="FFFFFF"/>
        </w:rPr>
        <w:t>兴纯债</w:t>
      </w:r>
      <w:proofErr w:type="gramEnd"/>
      <w:r>
        <w:rPr>
          <w:rFonts w:ascii="Helvetica" w:hAnsi="Helvetica"/>
          <w:shd w:val="clear" w:color="auto" w:fill="FFFFFF"/>
        </w:rPr>
        <w:t>债券型证券投资基金</w:t>
      </w:r>
      <w:r>
        <w:rPr>
          <w:rFonts w:ascii="Helvetica" w:hAnsi="Helvetica" w:hint="eastAsia"/>
          <w:shd w:val="clear" w:color="auto" w:fill="FFFFFF"/>
        </w:rPr>
        <w:t>（自</w:t>
      </w:r>
      <w:r>
        <w:rPr>
          <w:rFonts w:ascii="Helvetica" w:hAnsi="Helvetica" w:hint="eastAsia"/>
          <w:shd w:val="clear" w:color="auto" w:fill="FFFFFF"/>
        </w:rPr>
        <w:t>2023</w:t>
      </w:r>
      <w:r>
        <w:rPr>
          <w:rFonts w:ascii="Helvetica" w:hAnsi="Helvetica" w:hint="eastAsia"/>
          <w:shd w:val="clear" w:color="auto" w:fill="FFFFFF"/>
        </w:rPr>
        <w:t>年</w:t>
      </w:r>
      <w:r>
        <w:rPr>
          <w:rFonts w:ascii="Helvetica" w:hAnsi="Helvetica" w:hint="eastAsia"/>
          <w:shd w:val="clear" w:color="auto" w:fill="FFFFFF"/>
        </w:rPr>
        <w:t>1</w:t>
      </w:r>
      <w:r>
        <w:rPr>
          <w:rFonts w:ascii="Helvetica" w:hAnsi="Helvetica" w:hint="eastAsia"/>
          <w:shd w:val="clear" w:color="auto" w:fill="FFFFFF"/>
        </w:rPr>
        <w:t>月</w:t>
      </w:r>
      <w:r>
        <w:rPr>
          <w:rFonts w:ascii="Helvetica" w:hAnsi="Helvetica" w:hint="eastAsia"/>
          <w:shd w:val="clear" w:color="auto" w:fill="FFFFFF"/>
        </w:rPr>
        <w:t>18</w:t>
      </w:r>
      <w:r>
        <w:rPr>
          <w:rFonts w:ascii="Helvetica" w:hAnsi="Helvetica" w:hint="eastAsia"/>
          <w:shd w:val="clear" w:color="auto" w:fill="FFFFFF"/>
        </w:rPr>
        <w:t>日起任职）。</w:t>
      </w:r>
    </w:p>
    <w:p w14:paraId="39A11C00" w14:textId="4304D9BE" w:rsidR="00A6116C" w:rsidRPr="00A6116C" w:rsidRDefault="00A6116C" w:rsidP="00A6116C">
      <w:pPr>
        <w:adjustRightInd w:val="0"/>
        <w:snapToGrid w:val="0"/>
        <w:spacing w:line="360" w:lineRule="auto"/>
        <w:ind w:firstLineChars="200" w:firstLine="420"/>
        <w:rPr>
          <w:color w:val="000000"/>
          <w:shd w:val="clear" w:color="auto" w:fill="FFFFFF"/>
        </w:rPr>
      </w:pPr>
      <w:r>
        <w:rPr>
          <w:rFonts w:ascii="Helvetica" w:hAnsi="Helvetica" w:hint="eastAsia"/>
          <w:shd w:val="clear" w:color="auto" w:fill="FFFFFF"/>
        </w:rPr>
        <w:t>历任基金经理：贺翔（自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9</w:t>
      </w:r>
      <w:r>
        <w:rPr>
          <w:rFonts w:ascii="Helvetica" w:hAnsi="Helvetica" w:hint="eastAsia"/>
          <w:shd w:val="clear" w:color="auto" w:fill="FFFFFF"/>
        </w:rPr>
        <w:t>日至</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日）、吕晓蓉（自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日至</w:t>
      </w:r>
      <w:r>
        <w:rPr>
          <w:rFonts w:ascii="Helvetica" w:hAnsi="Helvetica" w:hint="eastAsia"/>
          <w:shd w:val="clear" w:color="auto" w:fill="FFFFFF"/>
        </w:rPr>
        <w:t>2022</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21</w:t>
      </w:r>
      <w:r>
        <w:rPr>
          <w:rFonts w:ascii="Helvetica" w:hAnsi="Helvetica" w:hint="eastAsia"/>
          <w:shd w:val="clear" w:color="auto" w:fill="FFFFFF"/>
        </w:rPr>
        <w:t>日）。</w:t>
      </w:r>
    </w:p>
    <w:p w14:paraId="3315FD3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14:paraId="02EEFD6C" w14:textId="7B1A7C10"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邓宇翔先生，</w:t>
      </w:r>
      <w:r w:rsidR="00A6116C">
        <w:rPr>
          <w:rFonts w:ascii="Arial Unicode MS" w:hAnsi="Arial Unicode MS" w:cs="Arial" w:hint="eastAsia"/>
          <w:kern w:val="0"/>
          <w:szCs w:val="21"/>
        </w:rPr>
        <w:t>代行</w:t>
      </w:r>
      <w:r>
        <w:rPr>
          <w:rFonts w:ascii="Arial Unicode MS" w:hAnsi="Arial Unicode MS" w:cs="Arial" w:hint="eastAsia"/>
          <w:kern w:val="0"/>
          <w:szCs w:val="21"/>
        </w:rPr>
        <w:t>投资决策委员会</w:t>
      </w:r>
      <w:r w:rsidR="00A6116C">
        <w:rPr>
          <w:rFonts w:ascii="Arial Unicode MS" w:hAnsi="Arial Unicode MS" w:cs="Arial" w:hint="eastAsia"/>
          <w:kern w:val="0"/>
          <w:szCs w:val="21"/>
        </w:rPr>
        <w:t>主任</w:t>
      </w:r>
      <w:r>
        <w:rPr>
          <w:rFonts w:ascii="Arial Unicode MS" w:hAnsi="Arial Unicode MS" w:cs="Arial" w:hint="eastAsia"/>
          <w:kern w:val="0"/>
          <w:szCs w:val="21"/>
        </w:rPr>
        <w:t>委员、权益投资部总</w:t>
      </w:r>
      <w:r w:rsidR="00A6116C">
        <w:rPr>
          <w:rFonts w:ascii="Arial Unicode MS" w:hAnsi="Arial Unicode MS" w:cs="Arial" w:hint="eastAsia"/>
          <w:kern w:val="0"/>
          <w:szCs w:val="21"/>
        </w:rPr>
        <w:t>经理</w:t>
      </w:r>
      <w:r>
        <w:rPr>
          <w:rFonts w:ascii="Arial Unicode MS" w:hAnsi="Arial Unicode MS" w:cs="Arial" w:hint="eastAsia"/>
          <w:kern w:val="0"/>
          <w:szCs w:val="21"/>
        </w:rPr>
        <w:t>、基金经理。</w:t>
      </w:r>
    </w:p>
    <w:p w14:paraId="257CC604" w14:textId="35224915"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郎骋成先生，投资决策委员会委员、研究部总</w:t>
      </w:r>
      <w:r w:rsidR="00A6116C">
        <w:rPr>
          <w:rFonts w:ascii="Arial Unicode MS" w:hAnsi="Arial Unicode MS" w:cs="Arial" w:hint="eastAsia"/>
          <w:kern w:val="0"/>
          <w:szCs w:val="21"/>
        </w:rPr>
        <w:t>经理</w:t>
      </w:r>
      <w:r>
        <w:rPr>
          <w:rFonts w:ascii="Arial Unicode MS" w:hAnsi="Arial Unicode MS" w:cs="Arial" w:hint="eastAsia"/>
          <w:kern w:val="0"/>
          <w:szCs w:val="21"/>
        </w:rPr>
        <w:t>、基金经理。</w:t>
      </w:r>
    </w:p>
    <w:p w14:paraId="3518841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Pr>
          <w:rFonts w:ascii="宋体" w:hAnsi="宋体" w:cs="Arial" w:hint="eastAsia"/>
          <w:kern w:val="0"/>
          <w:szCs w:val="21"/>
        </w:rPr>
        <w:t>黄祥斌先生，投资决策委员会委员、投资一部总经理、基金经理。</w:t>
      </w:r>
    </w:p>
    <w:p w14:paraId="08900F0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宋体" w:hAnsi="宋体" w:cs="Arial" w:hint="eastAsia"/>
          <w:kern w:val="0"/>
          <w:szCs w:val="21"/>
        </w:rPr>
        <w:t>唐奥先生，投资决策委员会委员、基金经理。</w:t>
      </w:r>
    </w:p>
    <w:p w14:paraId="199DE4AD" w14:textId="0C17E989"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王丹女士，投资决策委员会委员、</w:t>
      </w:r>
      <w:r w:rsidR="00A6116C">
        <w:rPr>
          <w:rFonts w:ascii="Arial Unicode MS" w:hAnsi="Arial Unicode MS" w:cs="Arial" w:hint="eastAsia"/>
          <w:kern w:val="0"/>
          <w:szCs w:val="21"/>
        </w:rPr>
        <w:t>固定收益部总经理助理、</w:t>
      </w:r>
      <w:r>
        <w:rPr>
          <w:rFonts w:ascii="Arial Unicode MS" w:hAnsi="Arial Unicode MS" w:cs="Arial" w:hint="eastAsia"/>
          <w:kern w:val="0"/>
          <w:szCs w:val="21"/>
        </w:rPr>
        <w:t>基金经理。</w:t>
      </w:r>
    </w:p>
    <w:p w14:paraId="0C66E917" w14:textId="407ACCC2" w:rsidR="00A6116C" w:rsidRPr="00A6116C" w:rsidRDefault="00A6116C" w:rsidP="00A6116C">
      <w:pPr>
        <w:adjustRightInd w:val="0"/>
        <w:snapToGrid w:val="0"/>
        <w:spacing w:line="360" w:lineRule="auto"/>
        <w:ind w:firstLineChars="200" w:firstLine="420"/>
        <w:rPr>
          <w:rFonts w:ascii="Arial Unicode MS" w:hAnsi="Arial Unicode MS" w:cs="Arial"/>
          <w:kern w:val="0"/>
          <w:szCs w:val="21"/>
        </w:rPr>
      </w:pPr>
      <w:r w:rsidRPr="00A6116C">
        <w:rPr>
          <w:rFonts w:ascii="Arial Unicode MS" w:hAnsi="Arial Unicode MS" w:cs="Arial" w:hint="eastAsia"/>
          <w:kern w:val="0"/>
          <w:szCs w:val="21"/>
        </w:rPr>
        <w:t>李延峥先生，投资决策委员会委员、投资决策委员会秘书、基金经理。</w:t>
      </w:r>
    </w:p>
    <w:p w14:paraId="595A85D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00CE0791"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7B04F3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、依法募集资金，办理或者委托经中国证监会认定的其他机构代为办理基金份额的申购、赎回和登记事宜；</w:t>
      </w:r>
    </w:p>
    <w:p w14:paraId="07FCA8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02DF935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56246E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4E9E2BA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24FDBB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350D087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50098C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195EEB5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6977BD0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319B8D8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3790978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111238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498DC37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5E8FC37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C4B22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7966E4F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B6A4B5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37DA30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8776F9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900B8A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1BB83BA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05D63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06D6471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6572745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72E5AA1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6FBAD33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6D462B9D"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3804144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0F89E2F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37D435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6323DC0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71BC792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6680454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61EF721D" w14:textId="77777777" w:rsidR="00A6605D" w:rsidRDefault="00413D7E">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39F9A5E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395DF02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63D1B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0034133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w:t>
      </w:r>
      <w:r>
        <w:rPr>
          <w:rFonts w:ascii="Arial Unicode MS" w:hAnsi="Arial Unicode MS" w:cs="Arial" w:hint="eastAsia"/>
          <w:szCs w:val="21"/>
        </w:rPr>
        <w:lastRenderedPageBreak/>
        <w:t>防止违反基金合同行为的发生；</w:t>
      </w:r>
      <w:r>
        <w:rPr>
          <w:rFonts w:ascii="Arial Unicode MS" w:hAnsi="Arial Unicode MS" w:cs="Arial" w:hint="eastAsia"/>
          <w:szCs w:val="21"/>
        </w:rPr>
        <w:t xml:space="preserve"> </w:t>
      </w:r>
    </w:p>
    <w:p w14:paraId="68D270E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436AF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16CAF9F"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14:paraId="719A51A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483C883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554226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5D7869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18538CA7"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584799D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4DE4B4C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59F8059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1AFA6C4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417FE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779DEF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010089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0CA502D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316A258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502E9F5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27A2E4D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F32F32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50A755E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3E97F3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665371D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A4424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132898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14:paraId="177E07D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58FFB8F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567D13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w:t>
      </w:r>
      <w:proofErr w:type="gramStart"/>
      <w:r>
        <w:rPr>
          <w:rFonts w:ascii="Arial Unicode MS" w:hAnsi="Arial Unicode MS" w:cs="Arial" w:hint="eastAsia"/>
          <w:szCs w:val="21"/>
        </w:rPr>
        <w:t>长履行</w:t>
      </w:r>
      <w:proofErr w:type="gramEnd"/>
      <w:r>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D223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第二层次：公司经营管理层包括风险管理委员会、监察稽核部及各职能部门对经营风险的预防和控制。</w:t>
      </w:r>
    </w:p>
    <w:p w14:paraId="4ABB882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Arial Unicode MS" w:hAnsi="Arial Unicode MS" w:cs="Arial" w:hint="eastAsia"/>
          <w:szCs w:val="21"/>
        </w:rPr>
        <w:t>规</w:t>
      </w:r>
      <w:proofErr w:type="gramEnd"/>
      <w:r>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763724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Pr>
          <w:rFonts w:ascii="Arial Unicode MS" w:hAnsi="Arial Unicode MS" w:cs="Arial" w:hint="eastAsia"/>
          <w:szCs w:val="21"/>
        </w:rPr>
        <w:t>规</w:t>
      </w:r>
      <w:proofErr w:type="gramEnd"/>
      <w:r>
        <w:rPr>
          <w:rFonts w:ascii="Arial Unicode MS" w:hAnsi="Arial Unicode MS" w:cs="Arial" w:hint="eastAsia"/>
          <w:szCs w:val="21"/>
        </w:rPr>
        <w:t>、完善；检查公司内部控制制度和业务流程的执行情</w:t>
      </w:r>
      <w:r>
        <w:rPr>
          <w:rFonts w:ascii="Arial Unicode MS" w:hAnsi="Arial Unicode MS" w:cs="Arial" w:hint="eastAsia"/>
          <w:szCs w:val="21"/>
        </w:rPr>
        <w:lastRenderedPageBreak/>
        <w:t>况，出具监察稽核报告；负责信息披露事务的管理；调查基金及其他类型产品的异常投资和交易以及对违规行为的调查；负责公司的法律事务、合</w:t>
      </w:r>
      <w:proofErr w:type="gramStart"/>
      <w:r>
        <w:rPr>
          <w:rFonts w:ascii="Arial Unicode MS" w:hAnsi="Arial Unicode MS" w:cs="Arial" w:hint="eastAsia"/>
          <w:szCs w:val="21"/>
        </w:rPr>
        <w:t>规</w:t>
      </w:r>
      <w:proofErr w:type="gramEnd"/>
      <w:r>
        <w:rPr>
          <w:rFonts w:ascii="Arial Unicode MS" w:hAnsi="Arial Unicode MS" w:cs="Arial" w:hint="eastAsia"/>
          <w:szCs w:val="21"/>
        </w:rPr>
        <w:t>咨询、合</w:t>
      </w:r>
      <w:proofErr w:type="gramStart"/>
      <w:r>
        <w:rPr>
          <w:rFonts w:ascii="Arial Unicode MS" w:hAnsi="Arial Unicode MS" w:cs="Arial" w:hint="eastAsia"/>
          <w:szCs w:val="21"/>
        </w:rPr>
        <w:t>规</w:t>
      </w:r>
      <w:proofErr w:type="gramEnd"/>
      <w:r>
        <w:rPr>
          <w:rFonts w:ascii="Arial Unicode MS" w:hAnsi="Arial Unicode MS" w:cs="Arial" w:hint="eastAsia"/>
          <w:szCs w:val="21"/>
        </w:rPr>
        <w:t>培训、离任审查等工作。</w:t>
      </w:r>
    </w:p>
    <w:p w14:paraId="5D23B80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E58B5A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6C3D5C7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0912610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12060B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722B484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1800E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8C78D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Pr>
          <w:rFonts w:ascii="Arial Unicode MS" w:hAnsi="Arial Unicode MS" w:cs="Arial" w:hint="eastAsia"/>
          <w:szCs w:val="21"/>
        </w:rPr>
        <w:t>限相应</w:t>
      </w:r>
      <w:proofErr w:type="gramEnd"/>
      <w:r>
        <w:rPr>
          <w:rFonts w:ascii="Arial Unicode MS" w:hAnsi="Arial Unicode MS" w:cs="Arial" w:hint="eastAsia"/>
          <w:szCs w:val="21"/>
        </w:rPr>
        <w:t>的约束制度和考核制度；建立严格的投资禁止和投资限制制度，保证基金投资的合法合</w:t>
      </w:r>
      <w:proofErr w:type="gramStart"/>
      <w:r>
        <w:rPr>
          <w:rFonts w:ascii="Arial Unicode MS" w:hAnsi="Arial Unicode MS" w:cs="Arial" w:hint="eastAsia"/>
          <w:szCs w:val="21"/>
        </w:rPr>
        <w:t>规</w:t>
      </w:r>
      <w:proofErr w:type="gramEnd"/>
      <w:r>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A97D6E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7E1D25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F2897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1357C1D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w:t>
      </w:r>
      <w:r>
        <w:rPr>
          <w:rFonts w:ascii="Arial Unicode MS" w:hAnsi="Arial Unicode MS" w:cs="Arial" w:hint="eastAsia"/>
          <w:szCs w:val="21"/>
        </w:rPr>
        <w:lastRenderedPageBreak/>
        <w:t>估值程序等会计措施真实、完整、及时地记载每一笔业务并正确进行会计核算和业务核算；建立会计档案保管制度，确保档案真实完整。</w:t>
      </w:r>
    </w:p>
    <w:p w14:paraId="28B4684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2C10C8A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AEE813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AE0E17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w:t>
      </w:r>
      <w:proofErr w:type="gramStart"/>
      <w:r>
        <w:rPr>
          <w:rFonts w:ascii="Arial Unicode MS" w:hAnsi="Arial Unicode MS" w:cs="Arial" w:hint="eastAsia"/>
          <w:szCs w:val="21"/>
        </w:rPr>
        <w:t>长依据</w:t>
      </w:r>
      <w:proofErr w:type="gramEnd"/>
      <w:r>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035958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B712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144C740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540C73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7CB52DF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4DB0F88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93B3BD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w:t>
      </w:r>
      <w:r>
        <w:rPr>
          <w:rFonts w:ascii="Arial Unicode MS" w:hAnsi="Arial Unicode MS" w:cs="Arial" w:hint="eastAsia"/>
          <w:szCs w:val="21"/>
        </w:rPr>
        <w:lastRenderedPageBreak/>
        <w:t>统、投资监控系统，能对可能出现的各种风险进行全面和实时的监控。</w:t>
      </w:r>
    </w:p>
    <w:p w14:paraId="107491E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30E5E7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394A5491" w14:textId="77777777" w:rsidR="00A6605D" w:rsidRDefault="00413D7E">
      <w:pPr>
        <w:widowControl/>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w:t>
      </w:r>
      <w:proofErr w:type="gramStart"/>
      <w:r>
        <w:rPr>
          <w:rFonts w:ascii="Arial Unicode MS" w:hAnsi="Arial Unicode MS" w:cs="Arial" w:hint="eastAsia"/>
          <w:szCs w:val="21"/>
        </w:rPr>
        <w:t>规</w:t>
      </w:r>
      <w:proofErr w:type="gramEnd"/>
      <w:r>
        <w:rPr>
          <w:rFonts w:ascii="Arial Unicode MS" w:hAnsi="Arial Unicode MS" w:cs="Arial" w:hint="eastAsia"/>
          <w:szCs w:val="21"/>
        </w:rPr>
        <w:t>控制。</w:t>
      </w:r>
      <w:bookmarkStart w:id="11" w:name="_Toc238027832"/>
      <w:bookmarkStart w:id="12" w:name="_Toc238013745"/>
      <w:bookmarkStart w:id="13" w:name="_Toc214873593"/>
      <w:bookmarkEnd w:id="11"/>
      <w:bookmarkEnd w:id="12"/>
    </w:p>
    <w:p w14:paraId="739B2300" w14:textId="77777777" w:rsidR="00A6605D" w:rsidRDefault="00A6605D">
      <w:pPr>
        <w:widowControl/>
        <w:adjustRightInd w:val="0"/>
        <w:snapToGrid w:val="0"/>
        <w:spacing w:line="360" w:lineRule="auto"/>
        <w:rPr>
          <w:rFonts w:ascii="Arial Unicode MS" w:hAnsi="Arial Unicode MS" w:cs="Arial"/>
          <w:b/>
          <w:bCs/>
          <w:szCs w:val="21"/>
        </w:rPr>
      </w:pPr>
    </w:p>
    <w:p w14:paraId="219ABF86" w14:textId="77777777" w:rsidR="00A6605D" w:rsidRDefault="00413D7E">
      <w:pPr>
        <w:widowControl/>
        <w:jc w:val="left"/>
        <w:rPr>
          <w:rFonts w:ascii="Arial Unicode MS" w:hAnsi="Arial Unicode MS" w:cs="Arial"/>
          <w:b/>
          <w:bCs/>
          <w:szCs w:val="21"/>
        </w:rPr>
      </w:pPr>
      <w:r>
        <w:rPr>
          <w:rFonts w:ascii="Arial Unicode MS" w:hAnsi="Arial Unicode MS" w:cs="Arial"/>
          <w:b/>
          <w:bCs/>
          <w:szCs w:val="21"/>
        </w:rPr>
        <w:br w:type="page"/>
      </w:r>
    </w:p>
    <w:p w14:paraId="48B2295B"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4"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0"/>
      <w:bookmarkEnd w:id="13"/>
      <w:bookmarkEnd w:id="14"/>
    </w:p>
    <w:p w14:paraId="75E9724E" w14:textId="77777777" w:rsidR="00A6605D" w:rsidRDefault="00A6605D"/>
    <w:p w14:paraId="17D309E8" w14:textId="77777777" w:rsidR="00A6605D" w:rsidRPr="006B2775" w:rsidRDefault="00413D7E">
      <w:pPr>
        <w:spacing w:line="360" w:lineRule="auto"/>
        <w:ind w:firstLineChars="200" w:firstLine="422"/>
        <w:rPr>
          <w:rFonts w:asciiTheme="minorEastAsia" w:eastAsiaTheme="minorEastAsia" w:hAnsiTheme="minorEastAsia"/>
          <w:b/>
          <w:bCs/>
          <w:szCs w:val="21"/>
        </w:rPr>
      </w:pPr>
      <w:r w:rsidRPr="006B2775">
        <w:rPr>
          <w:rFonts w:asciiTheme="minorEastAsia" w:eastAsiaTheme="minorEastAsia" w:hAnsiTheme="minorEastAsia" w:hint="eastAsia"/>
          <w:b/>
          <w:bCs/>
          <w:szCs w:val="21"/>
        </w:rPr>
        <w:t>一、基金托管人情况</w:t>
      </w:r>
    </w:p>
    <w:p w14:paraId="162FCE9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（一）基本情况</w:t>
      </w:r>
    </w:p>
    <w:p w14:paraId="4315515E"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名称：中国建设银行股份有限公司</w:t>
      </w:r>
      <w:r w:rsidRPr="006B2775">
        <w:rPr>
          <w:rFonts w:asciiTheme="minorEastAsia" w:eastAsiaTheme="minorEastAsia" w:hAnsiTheme="minorEastAsia"/>
          <w:szCs w:val="21"/>
        </w:rPr>
        <w:t>(简称：中国建设银行)</w:t>
      </w:r>
    </w:p>
    <w:p w14:paraId="23DF6D2D"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住所：北京市西城区金融大街</w:t>
      </w:r>
      <w:r w:rsidRPr="006B2775">
        <w:rPr>
          <w:rFonts w:asciiTheme="minorEastAsia" w:eastAsiaTheme="minorEastAsia" w:hAnsiTheme="minorEastAsia"/>
          <w:szCs w:val="21"/>
        </w:rPr>
        <w:t>25号</w:t>
      </w:r>
    </w:p>
    <w:p w14:paraId="4D6C0BA6"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办公地址：北京市西城区闹市口大街</w:t>
      </w:r>
      <w:r w:rsidRPr="006B2775">
        <w:rPr>
          <w:rFonts w:asciiTheme="minorEastAsia" w:eastAsiaTheme="minorEastAsia" w:hAnsiTheme="minorEastAsia"/>
          <w:szCs w:val="21"/>
        </w:rPr>
        <w:t>1号院1号楼</w:t>
      </w:r>
    </w:p>
    <w:p w14:paraId="4507B0E7"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法定代表人：田国立</w:t>
      </w:r>
    </w:p>
    <w:p w14:paraId="531A6057"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成立时间：</w:t>
      </w:r>
      <w:r w:rsidRPr="006B2775">
        <w:rPr>
          <w:rFonts w:asciiTheme="minorEastAsia" w:eastAsiaTheme="minorEastAsia" w:hAnsiTheme="minorEastAsia"/>
          <w:szCs w:val="21"/>
        </w:rPr>
        <w:t>2004年09月17日</w:t>
      </w:r>
    </w:p>
    <w:p w14:paraId="35EEBBF4"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组织形式：股份有限公司</w:t>
      </w:r>
    </w:p>
    <w:p w14:paraId="22AD4B05"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注册资本：</w:t>
      </w:r>
      <w:proofErr w:type="gramStart"/>
      <w:r w:rsidRPr="006B2775">
        <w:rPr>
          <w:rFonts w:asciiTheme="minorEastAsia" w:eastAsiaTheme="minorEastAsia" w:hAnsiTheme="minorEastAsia" w:hint="eastAsia"/>
          <w:szCs w:val="21"/>
        </w:rPr>
        <w:t>贰仟伍佰亿壹仟零玖拾柒万柒仟肆佰捌拾陆</w:t>
      </w:r>
      <w:proofErr w:type="gramEnd"/>
      <w:r w:rsidRPr="006B2775">
        <w:rPr>
          <w:rFonts w:asciiTheme="minorEastAsia" w:eastAsiaTheme="minorEastAsia" w:hAnsiTheme="minorEastAsia" w:hint="eastAsia"/>
          <w:szCs w:val="21"/>
        </w:rPr>
        <w:t>元整</w:t>
      </w:r>
    </w:p>
    <w:p w14:paraId="6D23CE50"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存续期间：持续经营</w:t>
      </w:r>
    </w:p>
    <w:p w14:paraId="11AEC88E"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基金托管资格批文及文号：中国证监会</w:t>
      </w:r>
      <w:proofErr w:type="gramStart"/>
      <w:r w:rsidRPr="006B2775">
        <w:rPr>
          <w:rFonts w:asciiTheme="minorEastAsia" w:eastAsiaTheme="minorEastAsia" w:hAnsiTheme="minorEastAsia" w:hint="eastAsia"/>
          <w:szCs w:val="21"/>
        </w:rPr>
        <w:t>证监基字</w:t>
      </w:r>
      <w:proofErr w:type="gramEnd"/>
      <w:r w:rsidRPr="006B2775">
        <w:rPr>
          <w:rFonts w:asciiTheme="minorEastAsia" w:eastAsiaTheme="minorEastAsia" w:hAnsiTheme="minorEastAsia"/>
          <w:szCs w:val="21"/>
        </w:rPr>
        <w:t>[1998]12号</w:t>
      </w:r>
    </w:p>
    <w:p w14:paraId="79509BDE"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联系人：李申</w:t>
      </w:r>
    </w:p>
    <w:p w14:paraId="24787AE7"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联系电话：</w:t>
      </w:r>
      <w:r w:rsidRPr="006B2775">
        <w:rPr>
          <w:rFonts w:asciiTheme="minorEastAsia" w:eastAsiaTheme="minorEastAsia" w:hAnsiTheme="minorEastAsia"/>
          <w:szCs w:val="21"/>
        </w:rPr>
        <w:t>(021) 6063 7102</w:t>
      </w:r>
    </w:p>
    <w:p w14:paraId="3D0FAF15"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（二）主要人员情况</w:t>
      </w:r>
    </w:p>
    <w:p w14:paraId="1DBC9731"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中国建设银行总行</w:t>
      </w:r>
      <w:proofErr w:type="gramStart"/>
      <w:r w:rsidRPr="006B2775">
        <w:rPr>
          <w:rFonts w:asciiTheme="minorEastAsia" w:eastAsiaTheme="minorEastAsia" w:hAnsiTheme="minorEastAsia" w:hint="eastAsia"/>
          <w:szCs w:val="21"/>
        </w:rPr>
        <w:t>设资产</w:t>
      </w:r>
      <w:proofErr w:type="gramEnd"/>
      <w:r w:rsidRPr="006B2775">
        <w:rPr>
          <w:rFonts w:asciiTheme="minorEastAsia" w:eastAsiaTheme="minorEastAsia" w:hAnsiTheme="minorEastAsia" w:hint="eastAsia"/>
          <w:szCs w:val="21"/>
        </w:rPr>
        <w:t>托管业务部，下设综合处、基金市场处、证券保险资产市场处、理财信托股权市场处、全球托管处、养老金托管处、新兴业务处、运营管理处、跨境托管运营处、社保及大客户服务处、托管应用系统支持处、合</w:t>
      </w:r>
      <w:proofErr w:type="gramStart"/>
      <w:r w:rsidRPr="006B2775">
        <w:rPr>
          <w:rFonts w:asciiTheme="minorEastAsia" w:eastAsiaTheme="minorEastAsia" w:hAnsiTheme="minorEastAsia" w:hint="eastAsia"/>
          <w:szCs w:val="21"/>
        </w:rPr>
        <w:t>规</w:t>
      </w:r>
      <w:proofErr w:type="gramEnd"/>
      <w:r w:rsidRPr="006B2775">
        <w:rPr>
          <w:rFonts w:asciiTheme="minorEastAsia" w:eastAsiaTheme="minorEastAsia" w:hAnsiTheme="minorEastAsia" w:hint="eastAsia"/>
          <w:szCs w:val="21"/>
        </w:rPr>
        <w:t>监督处等</w:t>
      </w:r>
      <w:r w:rsidRPr="006B2775">
        <w:rPr>
          <w:rFonts w:asciiTheme="minorEastAsia" w:eastAsiaTheme="minorEastAsia" w:hAnsiTheme="minorEastAsia"/>
          <w:szCs w:val="21"/>
        </w:rPr>
        <w:t>12个职能处室，在安徽合肥设有托管运营中心，在上海设有托管运营中心上海分中心，共有员工300余人。</w:t>
      </w:r>
    </w:p>
    <w:p w14:paraId="6700EF1E"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（三）基金托管业务经营情况</w:t>
      </w:r>
    </w:p>
    <w:p w14:paraId="29E23435"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w:t>
      </w:r>
      <w:r w:rsidRPr="006B2775">
        <w:rPr>
          <w:rFonts w:asciiTheme="minorEastAsia" w:eastAsiaTheme="minorEastAsia" w:hAnsiTheme="minorEastAsia"/>
          <w:szCs w:val="21"/>
        </w:rPr>
        <w:t>(R)QFII、(R)QDII</w:t>
      </w:r>
      <w:r w:rsidRPr="006B2775">
        <w:rPr>
          <w:rFonts w:asciiTheme="minorEastAsia" w:eastAsiaTheme="minorEastAsia" w:hAnsiTheme="minorEastAsia" w:hint="eastAsia"/>
          <w:szCs w:val="21"/>
        </w:rPr>
        <w:t>、企业年金、职业年金、存</w:t>
      </w:r>
      <w:proofErr w:type="gramStart"/>
      <w:r w:rsidRPr="006B2775">
        <w:rPr>
          <w:rFonts w:asciiTheme="minorEastAsia" w:eastAsiaTheme="minorEastAsia" w:hAnsiTheme="minorEastAsia" w:hint="eastAsia"/>
          <w:szCs w:val="21"/>
        </w:rPr>
        <w:t>托业务</w:t>
      </w:r>
      <w:proofErr w:type="gramEnd"/>
      <w:r w:rsidRPr="006B2775">
        <w:rPr>
          <w:rFonts w:asciiTheme="minorEastAsia" w:eastAsiaTheme="minorEastAsia" w:hAnsiTheme="minorEastAsia" w:hint="eastAsia"/>
          <w:szCs w:val="21"/>
        </w:rPr>
        <w:t>等产品在内的托管业务体系，是目前国内托管业务品种最齐全的商业银行之一。截至</w:t>
      </w:r>
      <w:r w:rsidRPr="006B2775">
        <w:rPr>
          <w:rFonts w:asciiTheme="minorEastAsia" w:eastAsiaTheme="minorEastAsia" w:hAnsiTheme="minorEastAsia"/>
          <w:szCs w:val="21"/>
        </w:rPr>
        <w:t>2021年三季度末，中国建设银行已托管1120只证券投资基金。中国建设银行专业高效的托管服务能力和业务水平，赢得了业内的高度认同。截至目前，中国建设银行先后多次</w:t>
      </w:r>
      <w:r w:rsidRPr="006B2775">
        <w:rPr>
          <w:rFonts w:asciiTheme="minorEastAsia" w:eastAsiaTheme="minorEastAsia" w:hAnsiTheme="minorEastAsia" w:hint="eastAsia"/>
          <w:szCs w:val="21"/>
        </w:rPr>
        <w:t>被《全球托管人》、</w:t>
      </w:r>
      <w:r w:rsidRPr="006B2775">
        <w:rPr>
          <w:rFonts w:asciiTheme="minorEastAsia" w:eastAsiaTheme="minorEastAsia" w:hAnsiTheme="minorEastAsia"/>
          <w:szCs w:val="21"/>
        </w:rPr>
        <w:t xml:space="preserve"> </w:t>
      </w:r>
      <w:r w:rsidRPr="006B2775">
        <w:rPr>
          <w:rFonts w:asciiTheme="minorEastAsia" w:eastAsiaTheme="minorEastAsia" w:hAnsiTheme="minorEastAsia" w:hint="eastAsia"/>
          <w:szCs w:val="21"/>
        </w:rPr>
        <w:t>《财资》、</w:t>
      </w:r>
      <w:r w:rsidRPr="006B2775">
        <w:rPr>
          <w:rFonts w:asciiTheme="minorEastAsia" w:eastAsiaTheme="minorEastAsia" w:hAnsiTheme="minorEastAsia"/>
          <w:szCs w:val="21"/>
        </w:rPr>
        <w:t>《环球金融》</w:t>
      </w:r>
      <w:r w:rsidRPr="006B2775">
        <w:rPr>
          <w:rFonts w:asciiTheme="minorEastAsia" w:eastAsiaTheme="minorEastAsia" w:hAnsiTheme="minorEastAsia" w:hint="eastAsia"/>
          <w:szCs w:val="21"/>
        </w:rPr>
        <w:t>杂志及《中国基金报》评选为“最佳托管银行”、连续多年荣获中央国债登记结算有限责任公司（中债）“优秀资产托管机构”、银行间市场清算所股份有限公司（上清所）“优秀托管银行”奖项、并在</w:t>
      </w:r>
      <w:r w:rsidRPr="006B2775">
        <w:rPr>
          <w:rFonts w:asciiTheme="minorEastAsia" w:eastAsiaTheme="minorEastAsia" w:hAnsiTheme="minorEastAsia"/>
          <w:szCs w:val="21"/>
        </w:rPr>
        <w:t>2017</w:t>
      </w:r>
      <w:r w:rsidRPr="006B2775">
        <w:rPr>
          <w:rFonts w:asciiTheme="minorEastAsia" w:eastAsiaTheme="minorEastAsia" w:hAnsiTheme="minorEastAsia" w:hint="eastAsia"/>
          <w:szCs w:val="21"/>
        </w:rPr>
        <w:t>、</w:t>
      </w:r>
      <w:r w:rsidRPr="006B2775">
        <w:rPr>
          <w:rFonts w:asciiTheme="minorEastAsia" w:eastAsiaTheme="minorEastAsia" w:hAnsiTheme="minorEastAsia"/>
          <w:szCs w:val="21"/>
        </w:rPr>
        <w:t>2019、2020、2021年分别荣获《亚洲银行家》颁发的“最佳托管系统实施奖”、“中国年度托管业务科技实施奖”、“中国年度托管银行（大型银行）”以及“</w:t>
      </w:r>
      <w:r w:rsidRPr="006B2775">
        <w:rPr>
          <w:rFonts w:asciiTheme="minorEastAsia" w:eastAsiaTheme="minorEastAsia" w:hAnsiTheme="minorEastAsia" w:hint="eastAsia"/>
          <w:szCs w:val="21"/>
        </w:rPr>
        <w:t>中国</w:t>
      </w:r>
      <w:r w:rsidRPr="006B2775">
        <w:rPr>
          <w:rFonts w:asciiTheme="minorEastAsia" w:eastAsiaTheme="minorEastAsia" w:hAnsiTheme="minorEastAsia"/>
          <w:szCs w:val="21"/>
        </w:rPr>
        <w:t>最佳数字化资产托管银行”</w:t>
      </w:r>
      <w:r w:rsidRPr="006B2775">
        <w:rPr>
          <w:rFonts w:asciiTheme="minorEastAsia" w:eastAsiaTheme="minorEastAsia" w:hAnsiTheme="minorEastAsia" w:hint="eastAsia"/>
          <w:szCs w:val="21"/>
        </w:rPr>
        <w:t>奖项。</w:t>
      </w:r>
    </w:p>
    <w:p w14:paraId="65F994B7" w14:textId="77777777" w:rsidR="00A6605D" w:rsidRPr="006B2775" w:rsidRDefault="00413D7E">
      <w:pPr>
        <w:spacing w:line="360" w:lineRule="auto"/>
        <w:ind w:firstLineChars="200" w:firstLine="422"/>
        <w:rPr>
          <w:rFonts w:asciiTheme="minorEastAsia" w:eastAsiaTheme="minorEastAsia" w:hAnsiTheme="minorEastAsia"/>
          <w:b/>
          <w:bCs/>
          <w:szCs w:val="21"/>
        </w:rPr>
      </w:pPr>
      <w:r w:rsidRPr="006B2775">
        <w:rPr>
          <w:rFonts w:asciiTheme="minorEastAsia" w:eastAsiaTheme="minorEastAsia" w:hAnsiTheme="minorEastAsia" w:hint="eastAsia"/>
          <w:b/>
          <w:bCs/>
          <w:szCs w:val="21"/>
        </w:rPr>
        <w:lastRenderedPageBreak/>
        <w:t>二、基金托管人的内部控制制度</w:t>
      </w:r>
    </w:p>
    <w:p w14:paraId="32CB2AEA"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（一）内部控制目标</w:t>
      </w:r>
    </w:p>
    <w:p w14:paraId="373A2534"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中国建设银行托管业务确保贯彻落实国家有关法律法规及监管规定，勤勉尽责，恪尽职守，保证托管资产的安全、完整，保障所托管基金的稳健运行，维护基金份额持有人利益；规范业务操作，严格按规程进行业务处理和操作，有效管控托管业务风险；确保所披露信息的完整、及时，保证客户信息</w:t>
      </w:r>
      <w:proofErr w:type="gramStart"/>
      <w:r w:rsidRPr="006B2775">
        <w:rPr>
          <w:rFonts w:asciiTheme="minorEastAsia" w:eastAsiaTheme="minorEastAsia" w:hAnsiTheme="minorEastAsia" w:hint="eastAsia"/>
          <w:szCs w:val="21"/>
        </w:rPr>
        <w:t>不</w:t>
      </w:r>
      <w:proofErr w:type="gramEnd"/>
      <w:r w:rsidRPr="006B2775">
        <w:rPr>
          <w:rFonts w:asciiTheme="minorEastAsia" w:eastAsiaTheme="minorEastAsia" w:hAnsiTheme="minorEastAsia" w:hint="eastAsia"/>
          <w:szCs w:val="21"/>
        </w:rPr>
        <w:t>泄漏。</w:t>
      </w:r>
    </w:p>
    <w:p w14:paraId="4CB21FB2"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（二）内部控制组织结构</w:t>
      </w:r>
    </w:p>
    <w:p w14:paraId="6876C767"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中国建设银行设有风险管理与内控管理委员会，负责全行风险管理与内部控制的研究、议事和协调工作。内部控制管理部门是牵头内部控制管理的职能部门，牵头内部控制体系的统筹规划、组织落实和检查评价。资产托管业务部设置专门负责内部控制工作的处室，配备了专职内控合</w:t>
      </w:r>
      <w:proofErr w:type="gramStart"/>
      <w:r w:rsidRPr="006B2775">
        <w:rPr>
          <w:rFonts w:asciiTheme="minorEastAsia" w:eastAsiaTheme="minorEastAsia" w:hAnsiTheme="minorEastAsia" w:hint="eastAsia"/>
          <w:szCs w:val="21"/>
        </w:rPr>
        <w:t>规</w:t>
      </w:r>
      <w:proofErr w:type="gramEnd"/>
      <w:r w:rsidRPr="006B2775">
        <w:rPr>
          <w:rFonts w:asciiTheme="minorEastAsia" w:eastAsiaTheme="minorEastAsia" w:hAnsiTheme="minorEastAsia" w:hint="eastAsia"/>
          <w:szCs w:val="21"/>
        </w:rPr>
        <w:t>人员负责托管业务的内控合</w:t>
      </w:r>
      <w:proofErr w:type="gramStart"/>
      <w:r w:rsidRPr="006B2775">
        <w:rPr>
          <w:rFonts w:asciiTheme="minorEastAsia" w:eastAsiaTheme="minorEastAsia" w:hAnsiTheme="minorEastAsia" w:hint="eastAsia"/>
          <w:szCs w:val="21"/>
        </w:rPr>
        <w:t>规</w:t>
      </w:r>
      <w:proofErr w:type="gramEnd"/>
      <w:r w:rsidRPr="006B2775">
        <w:rPr>
          <w:rFonts w:asciiTheme="minorEastAsia" w:eastAsiaTheme="minorEastAsia" w:hAnsiTheme="minorEastAsia" w:hint="eastAsia"/>
          <w:szCs w:val="21"/>
        </w:rPr>
        <w:t>工作。</w:t>
      </w:r>
    </w:p>
    <w:p w14:paraId="2FCCAF2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（三）内部控制原则</w:t>
      </w:r>
    </w:p>
    <w:p w14:paraId="5A686B3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中国建设银行托管业务内部控制遵循全面性、重要性、制衡性、适应性和独立性原则。</w:t>
      </w:r>
    </w:p>
    <w:p w14:paraId="72E62D70"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1.全面性原则。内部控制贯穿和渗透于托管业务各项流程和各个环节，覆盖所有的机构、岗位，约束所有托管业务人员。</w:t>
      </w:r>
    </w:p>
    <w:p w14:paraId="036A29B0"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2.重要性原则。内部控制在全面控制的基础上，关注重要的托管业务事项和高风险托管业务领域。</w:t>
      </w:r>
    </w:p>
    <w:p w14:paraId="1ACDEC21"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3.制衡性原则。内部控制坚持风险为本、审慎经营的理念，设立托管机构和开办托管业务均坚持内控优先，在组织机构、权责分配、业务流程等方面形成相互制约、相互监督的机制。</w:t>
      </w:r>
    </w:p>
    <w:p w14:paraId="68E86163"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4.适应性原则。内部控制与托管业务管理模式、业务规模、产品复杂程度、风险状况等相匹配，并根据情况变化及时调整。</w:t>
      </w:r>
    </w:p>
    <w:p w14:paraId="35ED040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5.独立性原则。保证客户资产与建设银行自有资产、托管的其他资产相互独立，对不同客户的资产分别设置账户、独立核算、分账管理。</w:t>
      </w:r>
    </w:p>
    <w:p w14:paraId="60C0846A"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（三）内部控制措施</w:t>
      </w:r>
    </w:p>
    <w:p w14:paraId="54A4CAB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1.托管资产保管控制。严格按照法律法规和合同约定履行托管人安全保管可控制账户内托管资产的职责，所托管资产与托管人自有资产、托管的其他资产严格分开，保证托管资产的安全、独立和完整。</w:t>
      </w:r>
    </w:p>
    <w:p w14:paraId="5101EA7B"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2.授权控制。托管业务纳入全行统一的授权管理体系，严格在授权范围内执行，严禁超范围经营。明确业务处理岗位权限，各级人员在授权范围内行使职权和承担责任。明确不相容岗位，实施相应的分离措施，形成各司其职、各负其责、相互制约的工作机制。</w:t>
      </w:r>
    </w:p>
    <w:p w14:paraId="518D5144"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3.规章制度控制。制定系统化、规范化的托管业务管理制度，并定期重检与修订，持续维持托管业务规章制度的适应性和有效性，严格保障托管业务规范运营。</w:t>
      </w:r>
    </w:p>
    <w:p w14:paraId="35737CB7"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4.流程控制。严格指令接收、清算、核算、监督的流程化管理，控制关键风险点。</w:t>
      </w:r>
    </w:p>
    <w:p w14:paraId="2A84383F"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lastRenderedPageBreak/>
        <w:t>5.信息系统控制。持续加强内控手段的新技术运用，提高内控自动化水平和有效性。</w:t>
      </w:r>
    </w:p>
    <w:p w14:paraId="2D6E927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6.业务连续性控制。建立托管业务应急响应及恢复机制，实现对运营中断事件的快速响应和及时处置。组织开展应急演练，保障托管业务持续运营。</w:t>
      </w:r>
    </w:p>
    <w:p w14:paraId="05F5C74F"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7.运营环境控制。托管业务工作环境符合监管和控制要求，运营环境独立，录音、录像及门禁持续有效。系统实现独立与隔离，建立安全的数据传输通道和数据备份机制，保障数据传输和存储安全。</w:t>
      </w:r>
    </w:p>
    <w:p w14:paraId="40EBE0A4"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8.员工行为管理控制。明确员工行为守则，规范员工日常行为，加强职业道德和员工操守教育，培育忠于所托、勤勉尽责的合</w:t>
      </w:r>
      <w:proofErr w:type="gramStart"/>
      <w:r w:rsidRPr="006B2775">
        <w:rPr>
          <w:rFonts w:asciiTheme="minorEastAsia" w:eastAsiaTheme="minorEastAsia" w:hAnsiTheme="minorEastAsia" w:hint="eastAsia"/>
          <w:szCs w:val="21"/>
        </w:rPr>
        <w:t>规</w:t>
      </w:r>
      <w:proofErr w:type="gramEnd"/>
      <w:r w:rsidRPr="006B2775">
        <w:rPr>
          <w:rFonts w:asciiTheme="minorEastAsia" w:eastAsiaTheme="minorEastAsia" w:hAnsiTheme="minorEastAsia" w:hint="eastAsia"/>
          <w:szCs w:val="21"/>
        </w:rPr>
        <w:t>文化。</w:t>
      </w:r>
      <w:r w:rsidRPr="006B2775">
        <w:rPr>
          <w:rFonts w:asciiTheme="minorEastAsia" w:eastAsiaTheme="minorEastAsia" w:hAnsiTheme="minorEastAsia"/>
          <w:szCs w:val="21"/>
        </w:rPr>
        <w:t xml:space="preserve"> </w:t>
      </w:r>
    </w:p>
    <w:p w14:paraId="3415BD3C"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自</w:t>
      </w:r>
      <w:r w:rsidRPr="006B2775">
        <w:rPr>
          <w:rFonts w:asciiTheme="minorEastAsia" w:eastAsiaTheme="minorEastAsia" w:hAnsiTheme="minorEastAsia"/>
          <w:szCs w:val="21"/>
        </w:rPr>
        <w:t>2007年起，资产托管业务部连续聘请外部会计师事务所对托管业务进行内部控制审计，均获无保留意见，并已经成为常规化的内控工作手段。</w:t>
      </w:r>
    </w:p>
    <w:p w14:paraId="41096F7A" w14:textId="77777777" w:rsidR="00A6605D" w:rsidRPr="006B2775" w:rsidRDefault="00413D7E">
      <w:pPr>
        <w:spacing w:line="360" w:lineRule="auto"/>
        <w:ind w:firstLineChars="200" w:firstLine="422"/>
        <w:rPr>
          <w:rFonts w:asciiTheme="minorEastAsia" w:eastAsiaTheme="minorEastAsia" w:hAnsiTheme="minorEastAsia"/>
          <w:b/>
          <w:bCs/>
          <w:szCs w:val="21"/>
        </w:rPr>
      </w:pPr>
      <w:r w:rsidRPr="006B2775">
        <w:rPr>
          <w:rFonts w:asciiTheme="minorEastAsia" w:eastAsiaTheme="minorEastAsia" w:hAnsiTheme="minorEastAsia" w:hint="eastAsia"/>
          <w:b/>
          <w:bCs/>
          <w:szCs w:val="21"/>
        </w:rPr>
        <w:t>三、基金托管人对基金管理人运作基金进行监督的方法和程序</w:t>
      </w:r>
    </w:p>
    <w:p w14:paraId="22067C81"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（一）监督方法</w:t>
      </w:r>
    </w:p>
    <w:p w14:paraId="6DE32AE4"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依照《中华人民共和国证券投资基金法》、《公开募集证券投资基金运作管理办法》、《证券投资基金托管业务管理办法》及其配套法规和基金合同、托管协议的约定，监督所托管基金的投资运作，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3EF1585A"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（二）监督流程</w:t>
      </w:r>
    </w:p>
    <w:p w14:paraId="4BD74159"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基金托管人发现基金管理人的投资指令违反法律法规及基金托管协议的规定，应当拒绝执行，及时提示基金管理人，并依照法律法规的规定及时向中国证监会报告。基金托管人发现基金管理人依据交易程序已经生效的指令违反法律法规、基金托管协议规定的，应当及时提示基金管理人在规定期限内改正，并依照法律法规的规定及时向中国证监会报告。</w:t>
      </w:r>
    </w:p>
    <w:p w14:paraId="1BF2C635"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每个工作日对基金投资运作比例等情况进行监督，如发现异常情况，向基金管理人进行风险提示，与基金管理人进行情况核实，督促其改正，并依照法律法规的规定及时向中国证监会报告。</w:t>
      </w:r>
    </w:p>
    <w:p w14:paraId="4BAA8EAF" w14:textId="77777777" w:rsidR="00A6605D" w:rsidRDefault="00413D7E">
      <w:pPr>
        <w:spacing w:line="360" w:lineRule="auto"/>
        <w:ind w:firstLineChars="200" w:firstLine="420"/>
        <w:rPr>
          <w:rFonts w:ascii="楷体" w:eastAsia="楷体" w:hAnsi="楷体"/>
          <w:sz w:val="24"/>
        </w:rPr>
      </w:pPr>
      <w:r w:rsidRPr="006B2775">
        <w:rPr>
          <w:rFonts w:asciiTheme="minorEastAsia" w:eastAsiaTheme="minorEastAsia" w:hAnsiTheme="minorEastAsia" w:hint="eastAsia"/>
          <w:szCs w:val="21"/>
        </w:rPr>
        <w:t>基金管理人有义务配合和协助基金托管人的监督和核查，对基金托管人发出的提示，应在规定时间内答复并改正；对基金托管人的合理疑义，应及时解释或举证；对基金托管人按照法律法规和托管协议的要求需向中国证监会报告的事项，应积极配合提供相关数据资料和制度等。</w:t>
      </w:r>
      <w:r>
        <w:rPr>
          <w:rFonts w:ascii="楷体" w:eastAsia="楷体" w:hAnsi="楷体"/>
          <w:sz w:val="24"/>
        </w:rPr>
        <w:br w:type="page"/>
      </w:r>
    </w:p>
    <w:p w14:paraId="6930A896" w14:textId="77777777" w:rsidR="00A6605D" w:rsidRDefault="00A6605D">
      <w:pPr>
        <w:spacing w:line="360" w:lineRule="auto"/>
        <w:ind w:firstLineChars="200" w:firstLine="420"/>
        <w:rPr>
          <w:rFonts w:ascii="Arial Unicode MS" w:hAnsi="Arial Unicode MS"/>
          <w:bCs/>
        </w:rPr>
      </w:pPr>
    </w:p>
    <w:p w14:paraId="0AC07A9B" w14:textId="77777777" w:rsidR="00A6605D" w:rsidRDefault="00413D7E">
      <w:pPr>
        <w:pStyle w:val="11"/>
        <w:snapToGrid w:val="0"/>
        <w:spacing w:before="0" w:after="0" w:line="360" w:lineRule="auto"/>
        <w:ind w:firstLine="422"/>
      </w:pPr>
      <w:bookmarkStart w:id="15" w:name="_Toc214873594"/>
      <w:bookmarkStart w:id="16" w:name="_Toc63676440"/>
      <w:bookmarkStart w:id="17" w:name="_Toc317088142"/>
      <w:bookmarkStart w:id="18" w:name="_Toc317088539"/>
      <w:bookmarkStart w:id="19" w:name="_Toc320887644"/>
      <w:bookmarkStart w:id="20" w:name="_Toc335232693"/>
      <w:r>
        <w:rPr>
          <w:rFonts w:ascii="Arial Unicode MS" w:eastAsia="宋体" w:hAnsi="Arial Unicode MS" w:cs="Arial"/>
          <w:b/>
          <w:bCs/>
          <w:sz w:val="28"/>
          <w:szCs w:val="28"/>
        </w:rPr>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5"/>
      <w:bookmarkEnd w:id="16"/>
      <w:bookmarkEnd w:id="17"/>
      <w:bookmarkEnd w:id="18"/>
      <w:bookmarkEnd w:id="19"/>
      <w:bookmarkEnd w:id="20"/>
    </w:p>
    <w:p w14:paraId="152C464E"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5E91E870"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1E8F032E"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注册地址：广州市南沙区海滨路</w:t>
      </w:r>
      <w:r>
        <w:rPr>
          <w:rFonts w:ascii="Arial Unicode MS" w:hAnsi="Arial Unicode MS" w:cs="Arial" w:hint="eastAsia"/>
          <w:color w:val="000000"/>
        </w:rPr>
        <w:t>171</w:t>
      </w:r>
      <w:r>
        <w:rPr>
          <w:rFonts w:ascii="Arial Unicode MS" w:hAnsi="Arial Unicode MS" w:cs="Arial" w:hint="eastAsia"/>
          <w:color w:val="000000"/>
        </w:rPr>
        <w:t>号南沙金融大厦</w:t>
      </w:r>
      <w:r>
        <w:rPr>
          <w:rFonts w:ascii="Arial Unicode MS" w:hAnsi="Arial Unicode MS" w:cs="Arial" w:hint="eastAsia"/>
          <w:color w:val="000000"/>
        </w:rPr>
        <w:t>11</w:t>
      </w:r>
      <w:r>
        <w:rPr>
          <w:rFonts w:ascii="Arial Unicode MS" w:hAnsi="Arial Unicode MS" w:cs="Arial" w:hint="eastAsia"/>
          <w:color w:val="000000"/>
        </w:rPr>
        <w:t>楼</w:t>
      </w:r>
      <w:r>
        <w:rPr>
          <w:rFonts w:ascii="Arial Unicode MS" w:hAnsi="Arial Unicode MS" w:cs="Arial" w:hint="eastAsia"/>
          <w:color w:val="000000"/>
        </w:rPr>
        <w:t>1101</w:t>
      </w:r>
      <w:r>
        <w:rPr>
          <w:rFonts w:ascii="Arial Unicode MS" w:hAnsi="Arial Unicode MS" w:cs="Arial" w:hint="eastAsia"/>
          <w:color w:val="000000"/>
        </w:rPr>
        <w:t>之一</w:t>
      </w:r>
      <w:r>
        <w:rPr>
          <w:rFonts w:ascii="Arial Unicode MS" w:hAnsi="Arial Unicode MS" w:cs="Arial" w:hint="eastAsia"/>
          <w:color w:val="000000"/>
        </w:rPr>
        <w:t>J20</w:t>
      </w:r>
      <w:r>
        <w:rPr>
          <w:rFonts w:ascii="Arial Unicode MS" w:hAnsi="Arial Unicode MS" w:cs="Arial" w:hint="eastAsia"/>
          <w:color w:val="000000"/>
        </w:rPr>
        <w:t>室</w:t>
      </w:r>
      <w:r>
        <w:rPr>
          <w:rFonts w:ascii="Arial Unicode MS" w:hAnsi="Arial Unicode MS" w:cs="Arial" w:hint="eastAsia"/>
          <w:color w:val="000000"/>
        </w:rPr>
        <w:t xml:space="preserve"> </w:t>
      </w:r>
    </w:p>
    <w:p w14:paraId="6F79C42A"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2D6771E6"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法定代表人：杨小舟</w:t>
      </w:r>
    </w:p>
    <w:p w14:paraId="74895B18"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478A00D"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32A10823"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66C1F264"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397CD1B3" w14:textId="77777777" w:rsidR="00A6605D" w:rsidRDefault="00413D7E">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f4"/>
        <w:tblW w:w="8364" w:type="dxa"/>
        <w:tblInd w:w="108" w:type="dxa"/>
        <w:tblLayout w:type="fixed"/>
        <w:tblLook w:val="04A0" w:firstRow="1" w:lastRow="0" w:firstColumn="1" w:lastColumn="0" w:noHBand="0" w:noVBand="1"/>
      </w:tblPr>
      <w:tblGrid>
        <w:gridCol w:w="567"/>
        <w:gridCol w:w="2692"/>
        <w:gridCol w:w="5105"/>
      </w:tblGrid>
      <w:tr w:rsidR="00A6605D" w14:paraId="72635B25" w14:textId="77777777" w:rsidTr="006B2775">
        <w:tc>
          <w:tcPr>
            <w:tcW w:w="567" w:type="dxa"/>
          </w:tcPr>
          <w:p w14:paraId="0485A509" w14:textId="77777777" w:rsidR="00A6605D" w:rsidRDefault="00413D7E">
            <w:pPr>
              <w:jc w:val="center"/>
              <w:rPr>
                <w:rFonts w:ascii="Arial Unicode MS" w:hAnsi="Arial Unicode MS"/>
                <w:bCs/>
              </w:rPr>
            </w:pPr>
            <w:r>
              <w:rPr>
                <w:rFonts w:asciiTheme="minorEastAsia" w:hAnsiTheme="minorEastAsia" w:cs="Arial" w:hint="eastAsia"/>
                <w:szCs w:val="20"/>
              </w:rPr>
              <w:t>序号</w:t>
            </w:r>
          </w:p>
        </w:tc>
        <w:tc>
          <w:tcPr>
            <w:tcW w:w="2692" w:type="dxa"/>
          </w:tcPr>
          <w:p w14:paraId="1618F80E" w14:textId="77777777" w:rsidR="00A6605D" w:rsidRDefault="00413D7E">
            <w:pPr>
              <w:jc w:val="center"/>
              <w:rPr>
                <w:rFonts w:ascii="Arial Unicode MS" w:hAnsi="Arial Unicode MS"/>
                <w:bCs/>
              </w:rPr>
            </w:pPr>
            <w:r>
              <w:rPr>
                <w:rFonts w:asciiTheme="minorEastAsia" w:hAnsiTheme="minorEastAsia" w:cs="Arial" w:hint="eastAsia"/>
                <w:szCs w:val="20"/>
              </w:rPr>
              <w:t>代销机构名称</w:t>
            </w:r>
          </w:p>
        </w:tc>
        <w:tc>
          <w:tcPr>
            <w:tcW w:w="5105" w:type="dxa"/>
          </w:tcPr>
          <w:p w14:paraId="56F0E3E3" w14:textId="77777777" w:rsidR="00A6605D" w:rsidRDefault="00413D7E">
            <w:pPr>
              <w:jc w:val="center"/>
              <w:rPr>
                <w:rFonts w:ascii="Arial Unicode MS" w:hAnsi="Arial Unicode MS"/>
                <w:bCs/>
              </w:rPr>
            </w:pPr>
            <w:r>
              <w:rPr>
                <w:rFonts w:asciiTheme="minorEastAsia" w:hAnsiTheme="minorEastAsia" w:cs="Arial" w:hint="eastAsia"/>
                <w:szCs w:val="20"/>
              </w:rPr>
              <w:t>代销机构信息</w:t>
            </w:r>
          </w:p>
        </w:tc>
      </w:tr>
      <w:tr w:rsidR="00A6605D" w14:paraId="06AE48EA" w14:textId="77777777" w:rsidTr="006B2775">
        <w:tc>
          <w:tcPr>
            <w:tcW w:w="567" w:type="dxa"/>
          </w:tcPr>
          <w:p w14:paraId="68AC98EB" w14:textId="77777777" w:rsidR="00A6605D" w:rsidRDefault="00413D7E">
            <w:pPr>
              <w:jc w:val="center"/>
              <w:rPr>
                <w:rFonts w:ascii="Arial Unicode MS" w:hAnsi="Arial Unicode MS"/>
                <w:bCs/>
              </w:rPr>
            </w:pPr>
            <w:r>
              <w:rPr>
                <w:rFonts w:ascii="宋体" w:hAnsi="宋体" w:cs="Arial" w:hint="eastAsia"/>
                <w:szCs w:val="20"/>
              </w:rPr>
              <w:t>1</w:t>
            </w:r>
          </w:p>
        </w:tc>
        <w:tc>
          <w:tcPr>
            <w:tcW w:w="2692" w:type="dxa"/>
          </w:tcPr>
          <w:p w14:paraId="40736097" w14:textId="77777777" w:rsidR="00A6605D" w:rsidRDefault="00413D7E">
            <w:pPr>
              <w:spacing w:line="400" w:lineRule="exact"/>
              <w:jc w:val="center"/>
              <w:rPr>
                <w:rFonts w:ascii="Arial Unicode MS" w:hAnsi="Arial Unicode MS"/>
                <w:bCs/>
              </w:rPr>
            </w:pPr>
            <w:r>
              <w:rPr>
                <w:rFonts w:asciiTheme="minorEastAsia" w:hAnsiTheme="minorEastAsia" w:cs="Arial" w:hint="eastAsia"/>
                <w:szCs w:val="20"/>
              </w:rPr>
              <w:t>平安证券股份有限公司</w:t>
            </w:r>
          </w:p>
        </w:tc>
        <w:tc>
          <w:tcPr>
            <w:tcW w:w="5105" w:type="dxa"/>
          </w:tcPr>
          <w:p w14:paraId="254D45F1"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注册（办公）地址：深圳市福田中心区金田路4036号荣</w:t>
            </w:r>
            <w:proofErr w:type="gramStart"/>
            <w:r>
              <w:rPr>
                <w:rFonts w:ascii="宋体" w:hAnsi="宋体" w:cs="Calibri" w:hint="eastAsia"/>
                <w:color w:val="000000"/>
                <w:szCs w:val="21"/>
              </w:rPr>
              <w:t>超大厦</w:t>
            </w:r>
            <w:proofErr w:type="gramEnd"/>
            <w:r>
              <w:rPr>
                <w:rFonts w:ascii="宋体" w:hAnsi="宋体" w:cs="Calibri" w:hint="eastAsia"/>
                <w:color w:val="000000"/>
                <w:szCs w:val="21"/>
              </w:rPr>
              <w:t xml:space="preserve">16-20层 </w:t>
            </w:r>
          </w:p>
          <w:p w14:paraId="2080F429"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0E2398EC"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stock.pingan.com</w:t>
            </w:r>
          </w:p>
        </w:tc>
      </w:tr>
      <w:tr w:rsidR="00A6605D" w14:paraId="1311EDDA" w14:textId="77777777" w:rsidTr="006B2775">
        <w:tc>
          <w:tcPr>
            <w:tcW w:w="567" w:type="dxa"/>
          </w:tcPr>
          <w:p w14:paraId="672FEECE" w14:textId="77777777" w:rsidR="00A6605D" w:rsidRDefault="00413D7E">
            <w:pPr>
              <w:jc w:val="center"/>
              <w:rPr>
                <w:rFonts w:ascii="宋体" w:hAnsi="宋体" w:cs="Arial"/>
                <w:szCs w:val="20"/>
              </w:rPr>
            </w:pPr>
            <w:r>
              <w:rPr>
                <w:rFonts w:ascii="宋体" w:hAnsi="宋体" w:cs="Arial" w:hint="eastAsia"/>
                <w:szCs w:val="20"/>
              </w:rPr>
              <w:t>2</w:t>
            </w:r>
          </w:p>
        </w:tc>
        <w:tc>
          <w:tcPr>
            <w:tcW w:w="2692" w:type="dxa"/>
          </w:tcPr>
          <w:p w14:paraId="34E93EB6" w14:textId="77777777" w:rsidR="00A6605D" w:rsidRDefault="00413D7E">
            <w:pPr>
              <w:jc w:val="center"/>
              <w:rPr>
                <w:rFonts w:asciiTheme="minorEastAsia" w:hAnsiTheme="minorEastAsia" w:cs="Arial"/>
                <w:szCs w:val="20"/>
              </w:rPr>
            </w:pPr>
            <w:r>
              <w:rPr>
                <w:rFonts w:asciiTheme="minorEastAsia" w:hAnsiTheme="minorEastAsia" w:cs="Arial" w:hint="eastAsia"/>
                <w:szCs w:val="20"/>
              </w:rPr>
              <w:t>安信证券股份有限公司</w:t>
            </w:r>
          </w:p>
        </w:tc>
        <w:tc>
          <w:tcPr>
            <w:tcW w:w="5105" w:type="dxa"/>
          </w:tcPr>
          <w:p w14:paraId="731798D7"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深圳市福田区金田路4018号安联大厦35层、28层A02单元</w:t>
            </w:r>
          </w:p>
          <w:p w14:paraId="6B4F704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客户服务电话：95517</w:t>
            </w:r>
          </w:p>
          <w:p w14:paraId="6194587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网址：http://www.essence.com.cn/</w:t>
            </w:r>
          </w:p>
        </w:tc>
      </w:tr>
      <w:tr w:rsidR="00A6605D" w14:paraId="54615B0E" w14:textId="77777777" w:rsidTr="006B2775">
        <w:tc>
          <w:tcPr>
            <w:tcW w:w="567" w:type="dxa"/>
          </w:tcPr>
          <w:p w14:paraId="31DE6EE8" w14:textId="77777777" w:rsidR="00A6605D" w:rsidRDefault="00413D7E">
            <w:pPr>
              <w:jc w:val="center"/>
              <w:rPr>
                <w:rFonts w:ascii="Arial Unicode MS" w:hAnsi="Arial Unicode MS"/>
                <w:bCs/>
              </w:rPr>
            </w:pPr>
            <w:r>
              <w:rPr>
                <w:rFonts w:ascii="宋体" w:hAnsi="宋体" w:cs="Arial"/>
                <w:szCs w:val="20"/>
              </w:rPr>
              <w:t>3</w:t>
            </w:r>
          </w:p>
        </w:tc>
        <w:tc>
          <w:tcPr>
            <w:tcW w:w="2692" w:type="dxa"/>
          </w:tcPr>
          <w:p w14:paraId="3D51824A" w14:textId="77777777" w:rsidR="00A6605D" w:rsidRDefault="00413D7E">
            <w:pPr>
              <w:jc w:val="center"/>
              <w:rPr>
                <w:rFonts w:ascii="Arial Unicode MS" w:hAnsi="Arial Unicode MS"/>
                <w:bCs/>
              </w:rPr>
            </w:pPr>
            <w:r>
              <w:rPr>
                <w:rFonts w:asciiTheme="minorEastAsia" w:hAnsiTheme="minorEastAsia" w:cs="Arial" w:hint="eastAsia"/>
                <w:szCs w:val="20"/>
              </w:rPr>
              <w:t>世纪证券有限责任公司</w:t>
            </w:r>
          </w:p>
        </w:tc>
        <w:tc>
          <w:tcPr>
            <w:tcW w:w="5105" w:type="dxa"/>
          </w:tcPr>
          <w:p w14:paraId="7B0019B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注册（办公）地址：深圳市福田区深南大道招商银行大厦</w:t>
            </w:r>
            <w:r>
              <w:rPr>
                <w:rFonts w:ascii="宋体" w:hAnsi="宋体" w:cs="Calibri"/>
                <w:color w:val="000000"/>
                <w:szCs w:val="21"/>
              </w:rPr>
              <w:t>40-42</w:t>
            </w:r>
            <w:r>
              <w:rPr>
                <w:rFonts w:ascii="宋体" w:hAnsi="宋体" w:cs="Calibri" w:hint="eastAsia"/>
                <w:color w:val="000000"/>
                <w:szCs w:val="21"/>
              </w:rPr>
              <w:t>层</w:t>
            </w:r>
          </w:p>
          <w:p w14:paraId="4DE74A3C"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4008323000</w:t>
            </w:r>
          </w:p>
          <w:p w14:paraId="3D17C806"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网站：</w:t>
            </w:r>
            <w:r>
              <w:rPr>
                <w:rFonts w:ascii="宋体" w:hAnsi="宋体" w:cs="Calibri"/>
                <w:color w:val="000000"/>
                <w:szCs w:val="21"/>
              </w:rPr>
              <w:t xml:space="preserve"> </w:t>
            </w:r>
            <w:hyperlink r:id="rId30" w:history="1">
              <w:r>
                <w:rPr>
                  <w:rFonts w:ascii="宋体" w:hAnsi="宋体" w:cs="Calibri"/>
                  <w:color w:val="000000"/>
                  <w:szCs w:val="21"/>
                </w:rPr>
                <w:t>http://www.csco.com.cn</w:t>
              </w:r>
            </w:hyperlink>
          </w:p>
        </w:tc>
      </w:tr>
      <w:tr w:rsidR="00A6605D" w14:paraId="676D6603" w14:textId="77777777" w:rsidTr="006B2775">
        <w:tc>
          <w:tcPr>
            <w:tcW w:w="567" w:type="dxa"/>
          </w:tcPr>
          <w:p w14:paraId="35EF0FDD" w14:textId="77777777" w:rsidR="00A6605D" w:rsidRDefault="00413D7E">
            <w:pPr>
              <w:jc w:val="center"/>
              <w:rPr>
                <w:rFonts w:ascii="Arial Unicode MS" w:hAnsi="Arial Unicode MS"/>
                <w:bCs/>
              </w:rPr>
            </w:pPr>
            <w:r>
              <w:rPr>
                <w:rFonts w:ascii="宋体" w:hAnsi="宋体" w:cs="Arial" w:hint="eastAsia"/>
              </w:rPr>
              <w:t>4</w:t>
            </w:r>
          </w:p>
        </w:tc>
        <w:tc>
          <w:tcPr>
            <w:tcW w:w="2692" w:type="dxa"/>
          </w:tcPr>
          <w:p w14:paraId="2F405AB7" w14:textId="77777777" w:rsidR="00A6605D" w:rsidRDefault="00413D7E">
            <w:pPr>
              <w:jc w:val="center"/>
              <w:rPr>
                <w:rFonts w:ascii="Arial Unicode MS" w:hAnsi="Arial Unicode MS"/>
                <w:bCs/>
              </w:rPr>
            </w:pPr>
            <w:r>
              <w:rPr>
                <w:rFonts w:ascii="宋体" w:hAnsi="宋体" w:cs="Calibri" w:hint="eastAsia"/>
                <w:color w:val="000000"/>
                <w:szCs w:val="21"/>
              </w:rPr>
              <w:t>华鑫证券有限责任公司</w:t>
            </w:r>
          </w:p>
        </w:tc>
        <w:tc>
          <w:tcPr>
            <w:tcW w:w="5105" w:type="dxa"/>
          </w:tcPr>
          <w:p w14:paraId="52E4F89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(办公)地址：深圳市福田区金田路4018号安联大厦28层A01、B01（b）单元</w:t>
            </w:r>
          </w:p>
          <w:p w14:paraId="3522B2F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0F37B6D3"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www.cfsc.com.cn</w:t>
            </w:r>
          </w:p>
        </w:tc>
      </w:tr>
      <w:tr w:rsidR="00A6605D" w14:paraId="4AB080EA" w14:textId="77777777" w:rsidTr="006B2775">
        <w:tc>
          <w:tcPr>
            <w:tcW w:w="567" w:type="dxa"/>
          </w:tcPr>
          <w:p w14:paraId="6AEF651E" w14:textId="77777777" w:rsidR="00A6605D" w:rsidRDefault="00413D7E">
            <w:pPr>
              <w:jc w:val="center"/>
              <w:rPr>
                <w:rFonts w:ascii="Arial Unicode MS" w:hAnsi="Arial Unicode MS"/>
                <w:bCs/>
              </w:rPr>
            </w:pPr>
            <w:r>
              <w:rPr>
                <w:rFonts w:ascii="宋体" w:hAnsi="宋体" w:cs="Arial" w:hint="eastAsia"/>
              </w:rPr>
              <w:t>5</w:t>
            </w:r>
          </w:p>
        </w:tc>
        <w:tc>
          <w:tcPr>
            <w:tcW w:w="2692" w:type="dxa"/>
          </w:tcPr>
          <w:p w14:paraId="7D071C8B" w14:textId="77777777" w:rsidR="00A6605D" w:rsidRDefault="00413D7E">
            <w:pPr>
              <w:jc w:val="center"/>
              <w:rPr>
                <w:rFonts w:ascii="Arial Unicode MS" w:hAnsi="Arial Unicode MS"/>
                <w:bCs/>
              </w:rPr>
            </w:pPr>
            <w:r>
              <w:rPr>
                <w:rFonts w:ascii="宋体" w:hAnsi="宋体" w:cs="Calibri" w:hint="eastAsia"/>
                <w:color w:val="000000"/>
                <w:szCs w:val="21"/>
              </w:rPr>
              <w:t>长城证券股份有限公司</w:t>
            </w:r>
          </w:p>
        </w:tc>
        <w:tc>
          <w:tcPr>
            <w:tcW w:w="5105" w:type="dxa"/>
          </w:tcPr>
          <w:p w14:paraId="14DEE906" w14:textId="77777777" w:rsidR="00A6605D" w:rsidRDefault="00413D7E">
            <w:pPr>
              <w:snapToGrid w:val="0"/>
              <w:spacing w:line="360" w:lineRule="auto"/>
              <w:rPr>
                <w:rFonts w:ascii="宋体" w:hAnsi="宋体" w:cs="Calibri"/>
                <w:color w:val="000000"/>
                <w:szCs w:val="21"/>
              </w:rPr>
            </w:pPr>
            <w:r>
              <w:rPr>
                <w:rFonts w:ascii="宋体" w:hAnsi="宋体" w:cs="Calibri"/>
                <w:color w:val="000000"/>
                <w:szCs w:val="21"/>
              </w:rPr>
              <w:t>注册（办公）地址：深圳市福田区深南大道6008号特</w:t>
            </w:r>
            <w:r>
              <w:rPr>
                <w:rFonts w:ascii="宋体" w:hAnsi="宋体" w:cs="Calibri"/>
                <w:color w:val="000000"/>
                <w:szCs w:val="21"/>
              </w:rPr>
              <w:lastRenderedPageBreak/>
              <w:t>区报业大厦14、16、17层</w:t>
            </w:r>
          </w:p>
          <w:p w14:paraId="469E4DA4" w14:textId="77777777" w:rsidR="00A6605D" w:rsidRDefault="00413D7E">
            <w:pPr>
              <w:snapToGrid w:val="0"/>
              <w:spacing w:line="360" w:lineRule="auto"/>
              <w:rPr>
                <w:rFonts w:ascii="宋体" w:hAnsi="宋体" w:cs="Calibri"/>
                <w:color w:val="000000"/>
                <w:szCs w:val="21"/>
              </w:rPr>
            </w:pPr>
            <w:r>
              <w:rPr>
                <w:rFonts w:ascii="宋体" w:hAnsi="宋体" w:cs="Calibri"/>
                <w:color w:val="000000"/>
                <w:szCs w:val="21"/>
              </w:rPr>
              <w:t>客户服务热线：0755-33680000、400 6666 888</w:t>
            </w:r>
          </w:p>
          <w:p w14:paraId="42156AD7" w14:textId="77777777" w:rsidR="00A6605D" w:rsidRDefault="00413D7E">
            <w:pPr>
              <w:widowControl/>
              <w:spacing w:line="360" w:lineRule="auto"/>
              <w:jc w:val="left"/>
              <w:rPr>
                <w:rFonts w:ascii="Arial Unicode MS" w:hAnsi="Arial Unicode MS"/>
                <w:bCs/>
              </w:rPr>
            </w:pPr>
            <w:r>
              <w:rPr>
                <w:rFonts w:ascii="宋体" w:hAnsi="宋体" w:cs="Calibri"/>
                <w:color w:val="000000"/>
                <w:szCs w:val="21"/>
              </w:rPr>
              <w:t>网址：www.cgws.com</w:t>
            </w:r>
          </w:p>
        </w:tc>
      </w:tr>
      <w:tr w:rsidR="00A6605D" w14:paraId="08B5C3DA" w14:textId="77777777" w:rsidTr="006B2775">
        <w:tc>
          <w:tcPr>
            <w:tcW w:w="567" w:type="dxa"/>
          </w:tcPr>
          <w:p w14:paraId="704E5D6F" w14:textId="77777777" w:rsidR="00A6605D" w:rsidRDefault="00413D7E">
            <w:pPr>
              <w:jc w:val="center"/>
              <w:rPr>
                <w:rFonts w:ascii="Arial Unicode MS" w:hAnsi="Arial Unicode MS"/>
                <w:bCs/>
              </w:rPr>
            </w:pPr>
            <w:r>
              <w:rPr>
                <w:rFonts w:ascii="宋体" w:hAnsi="宋体" w:cs="Arial" w:hint="eastAsia"/>
              </w:rPr>
              <w:lastRenderedPageBreak/>
              <w:t>6</w:t>
            </w:r>
          </w:p>
        </w:tc>
        <w:tc>
          <w:tcPr>
            <w:tcW w:w="2692" w:type="dxa"/>
          </w:tcPr>
          <w:p w14:paraId="09634FA8" w14:textId="77777777" w:rsidR="00A6605D" w:rsidRDefault="00413D7E">
            <w:pPr>
              <w:jc w:val="center"/>
              <w:rPr>
                <w:rFonts w:ascii="Arial Unicode MS" w:hAnsi="Arial Unicode MS"/>
                <w:bCs/>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105" w:type="dxa"/>
          </w:tcPr>
          <w:p w14:paraId="41F39BE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深圳市福田区金田路</w:t>
            </w:r>
            <w:r>
              <w:rPr>
                <w:rFonts w:ascii="宋体" w:hAnsi="宋体" w:cs="Calibri"/>
                <w:color w:val="000000"/>
                <w:szCs w:val="21"/>
              </w:rPr>
              <w:t>4028号荣</w:t>
            </w:r>
            <w:proofErr w:type="gramStart"/>
            <w:r>
              <w:rPr>
                <w:rFonts w:ascii="宋体" w:hAnsi="宋体" w:cs="Calibri"/>
                <w:color w:val="000000"/>
                <w:szCs w:val="21"/>
              </w:rPr>
              <w:t>超经贸</w:t>
            </w:r>
            <w:proofErr w:type="gramEnd"/>
            <w:r>
              <w:rPr>
                <w:rFonts w:ascii="宋体" w:hAnsi="宋体" w:cs="Calibri"/>
                <w:color w:val="000000"/>
                <w:szCs w:val="21"/>
              </w:rPr>
              <w:t>中心47层01单元</w:t>
            </w:r>
          </w:p>
          <w:p w14:paraId="39B0A56A"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48C6ABB3"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www.wkzq.com.cn</w:t>
            </w:r>
          </w:p>
        </w:tc>
      </w:tr>
      <w:tr w:rsidR="00A6605D" w14:paraId="1BE20067" w14:textId="77777777" w:rsidTr="006B2775">
        <w:tc>
          <w:tcPr>
            <w:tcW w:w="567" w:type="dxa"/>
          </w:tcPr>
          <w:p w14:paraId="40274329" w14:textId="77777777" w:rsidR="00A6605D" w:rsidRDefault="00413D7E">
            <w:pPr>
              <w:jc w:val="center"/>
              <w:rPr>
                <w:rFonts w:ascii="Arial Unicode MS" w:hAnsi="Arial Unicode MS"/>
                <w:bCs/>
              </w:rPr>
            </w:pPr>
            <w:r>
              <w:rPr>
                <w:rFonts w:ascii="宋体" w:hAnsi="宋体" w:cs="Arial" w:hint="eastAsia"/>
              </w:rPr>
              <w:t>7</w:t>
            </w:r>
          </w:p>
        </w:tc>
        <w:tc>
          <w:tcPr>
            <w:tcW w:w="2692" w:type="dxa"/>
          </w:tcPr>
          <w:p w14:paraId="3D4841E1" w14:textId="77777777" w:rsidR="00A6605D" w:rsidRDefault="00413D7E">
            <w:pPr>
              <w:jc w:val="center"/>
              <w:rPr>
                <w:rFonts w:ascii="Arial Unicode MS" w:hAnsi="Arial Unicode MS"/>
                <w:bCs/>
              </w:rPr>
            </w:pPr>
            <w:r>
              <w:rPr>
                <w:rFonts w:ascii="宋体" w:hAnsi="宋体" w:cs="Calibri" w:hint="eastAsia"/>
                <w:color w:val="000000"/>
                <w:szCs w:val="21"/>
              </w:rPr>
              <w:t>东方财富证券股份有限公司</w:t>
            </w:r>
          </w:p>
        </w:tc>
        <w:tc>
          <w:tcPr>
            <w:tcW w:w="5105" w:type="dxa"/>
          </w:tcPr>
          <w:p w14:paraId="1814213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574C0C75"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客户服务电话：95357</w:t>
            </w:r>
          </w:p>
          <w:p w14:paraId="1B86C28B"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A6605D" w14:paraId="602E860F" w14:textId="77777777" w:rsidTr="006B2775">
        <w:tc>
          <w:tcPr>
            <w:tcW w:w="567" w:type="dxa"/>
          </w:tcPr>
          <w:p w14:paraId="483621D8" w14:textId="77777777" w:rsidR="00A6605D" w:rsidRDefault="00413D7E">
            <w:pPr>
              <w:jc w:val="center"/>
              <w:rPr>
                <w:rFonts w:ascii="Arial Unicode MS" w:hAnsi="Arial Unicode MS"/>
                <w:bCs/>
              </w:rPr>
            </w:pPr>
            <w:r>
              <w:rPr>
                <w:rFonts w:ascii="宋体" w:hAnsi="宋体" w:cs="Arial" w:hint="eastAsia"/>
              </w:rPr>
              <w:t>8</w:t>
            </w:r>
          </w:p>
        </w:tc>
        <w:tc>
          <w:tcPr>
            <w:tcW w:w="2692" w:type="dxa"/>
          </w:tcPr>
          <w:p w14:paraId="5FBD3EAC" w14:textId="77777777" w:rsidR="00A6605D" w:rsidRDefault="00413D7E">
            <w:pPr>
              <w:jc w:val="center"/>
              <w:rPr>
                <w:rFonts w:ascii="Arial Unicode MS" w:hAnsi="Arial Unicode MS"/>
                <w:bCs/>
              </w:rPr>
            </w:pPr>
            <w:r>
              <w:rPr>
                <w:rFonts w:asciiTheme="minorEastAsia" w:hAnsiTheme="minorEastAsia" w:cs="Arial" w:hint="eastAsia"/>
              </w:rPr>
              <w:t>光大证券股份有限公司</w:t>
            </w:r>
          </w:p>
        </w:tc>
        <w:tc>
          <w:tcPr>
            <w:tcW w:w="5105" w:type="dxa"/>
          </w:tcPr>
          <w:p w14:paraId="7A1A393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 : 上海市静安区新闸路1508号</w:t>
            </w:r>
          </w:p>
          <w:p w14:paraId="5B116F3C"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客户服务电话：95525</w:t>
            </w:r>
          </w:p>
          <w:p w14:paraId="46E527A3"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网址：www.ebscn.com</w:t>
            </w:r>
          </w:p>
        </w:tc>
      </w:tr>
      <w:tr w:rsidR="00A6605D" w14:paraId="14F1F4DB" w14:textId="77777777" w:rsidTr="006B2775">
        <w:tc>
          <w:tcPr>
            <w:tcW w:w="567" w:type="dxa"/>
          </w:tcPr>
          <w:p w14:paraId="73D9D23A" w14:textId="77777777" w:rsidR="00A6605D" w:rsidRDefault="00413D7E">
            <w:pPr>
              <w:jc w:val="center"/>
              <w:rPr>
                <w:rFonts w:ascii="Arial Unicode MS" w:hAnsi="Arial Unicode MS"/>
                <w:bCs/>
              </w:rPr>
            </w:pPr>
            <w:r>
              <w:rPr>
                <w:rFonts w:ascii="宋体" w:hAnsi="宋体" w:cs="Arial" w:hint="eastAsia"/>
              </w:rPr>
              <w:t>9</w:t>
            </w:r>
          </w:p>
        </w:tc>
        <w:tc>
          <w:tcPr>
            <w:tcW w:w="2692" w:type="dxa"/>
          </w:tcPr>
          <w:p w14:paraId="0662E0AD" w14:textId="77777777" w:rsidR="00A6605D" w:rsidRDefault="00413D7E">
            <w:pPr>
              <w:jc w:val="center"/>
              <w:rPr>
                <w:rFonts w:ascii="Arial Unicode MS" w:hAnsi="Arial Unicode MS"/>
                <w:bCs/>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105" w:type="dxa"/>
          </w:tcPr>
          <w:p w14:paraId="1A520C0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办公地址：上海市杨浦区昆明路518号A1002室</w:t>
            </w:r>
          </w:p>
          <w:p w14:paraId="58A3ADA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客户服务电话：4008205369</w:t>
            </w:r>
          </w:p>
          <w:p w14:paraId="1A499BFD"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网址：www.jiyufund.com.cn</w:t>
            </w:r>
          </w:p>
        </w:tc>
      </w:tr>
      <w:tr w:rsidR="00A6605D" w14:paraId="4F1B5F5E" w14:textId="77777777" w:rsidTr="006B2775">
        <w:tc>
          <w:tcPr>
            <w:tcW w:w="567" w:type="dxa"/>
          </w:tcPr>
          <w:p w14:paraId="214B3506" w14:textId="77777777" w:rsidR="00A6605D" w:rsidRDefault="00413D7E">
            <w:pPr>
              <w:jc w:val="center"/>
              <w:rPr>
                <w:rFonts w:ascii="Arial Unicode MS" w:hAnsi="Arial Unicode MS"/>
                <w:bCs/>
              </w:rPr>
            </w:pPr>
            <w:r>
              <w:rPr>
                <w:rFonts w:ascii="宋体" w:hAnsi="宋体" w:cs="Arial" w:hint="eastAsia"/>
              </w:rPr>
              <w:t>10</w:t>
            </w:r>
          </w:p>
        </w:tc>
        <w:tc>
          <w:tcPr>
            <w:tcW w:w="2692" w:type="dxa"/>
          </w:tcPr>
          <w:p w14:paraId="5D3DFB3F" w14:textId="77777777" w:rsidR="00A6605D" w:rsidRDefault="00413D7E">
            <w:pPr>
              <w:jc w:val="center"/>
              <w:rPr>
                <w:rFonts w:ascii="Arial Unicode MS" w:hAnsi="Arial Unicode MS"/>
                <w:bCs/>
              </w:rPr>
            </w:pPr>
            <w:r>
              <w:rPr>
                <w:rFonts w:asciiTheme="minorEastAsia" w:hAnsiTheme="minorEastAsia" w:cs="Arial" w:hint="eastAsia"/>
              </w:rPr>
              <w:t>奕丰金融销售有限公司</w:t>
            </w:r>
          </w:p>
        </w:tc>
        <w:tc>
          <w:tcPr>
            <w:tcW w:w="5105" w:type="dxa"/>
          </w:tcPr>
          <w:p w14:paraId="2DDC9873"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14:paraId="02D13139"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2E5A0916"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www.ifastps.com.cn</w:t>
            </w:r>
          </w:p>
        </w:tc>
      </w:tr>
      <w:tr w:rsidR="00A6605D" w14:paraId="2C31EBB1" w14:textId="77777777" w:rsidTr="006B2775">
        <w:tc>
          <w:tcPr>
            <w:tcW w:w="567" w:type="dxa"/>
          </w:tcPr>
          <w:p w14:paraId="682689D7" w14:textId="77777777" w:rsidR="00A6605D" w:rsidRDefault="00413D7E">
            <w:pPr>
              <w:jc w:val="center"/>
              <w:rPr>
                <w:rFonts w:ascii="Arial Unicode MS" w:hAnsi="Arial Unicode MS"/>
                <w:bCs/>
              </w:rPr>
            </w:pPr>
            <w:r>
              <w:rPr>
                <w:rFonts w:ascii="宋体" w:hAnsi="宋体" w:cs="Arial" w:hint="eastAsia"/>
              </w:rPr>
              <w:t>11</w:t>
            </w:r>
          </w:p>
        </w:tc>
        <w:tc>
          <w:tcPr>
            <w:tcW w:w="2692" w:type="dxa"/>
          </w:tcPr>
          <w:p w14:paraId="2982DE24" w14:textId="77777777" w:rsidR="00A6605D" w:rsidRDefault="00413D7E">
            <w:pPr>
              <w:jc w:val="center"/>
              <w:rPr>
                <w:rFonts w:ascii="Arial Unicode MS" w:hAnsi="Arial Unicode MS"/>
                <w:bCs/>
              </w:rPr>
            </w:pPr>
            <w:r>
              <w:rPr>
                <w:rFonts w:ascii="宋体" w:hAnsi="宋体" w:cs="Calibri" w:hint="eastAsia"/>
                <w:color w:val="000000"/>
                <w:szCs w:val="21"/>
              </w:rPr>
              <w:t>上海好买基金销售有限公司</w:t>
            </w:r>
          </w:p>
        </w:tc>
        <w:tc>
          <w:tcPr>
            <w:tcW w:w="5105" w:type="dxa"/>
          </w:tcPr>
          <w:p w14:paraId="1C90C72C"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办公地址：上海市浦东新区浦东南路1118号鄂尔多斯大厦9楼</w:t>
            </w:r>
          </w:p>
          <w:p w14:paraId="7935B06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客服电话：400-700-9665</w:t>
            </w:r>
          </w:p>
          <w:p w14:paraId="1BBC91CB"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公司网址：www.ehowbuy.com</w:t>
            </w:r>
          </w:p>
        </w:tc>
      </w:tr>
      <w:tr w:rsidR="00A6605D" w14:paraId="6646A1AF" w14:textId="77777777" w:rsidTr="006B2775">
        <w:tc>
          <w:tcPr>
            <w:tcW w:w="567" w:type="dxa"/>
          </w:tcPr>
          <w:p w14:paraId="122BC211" w14:textId="77777777" w:rsidR="00A6605D" w:rsidRDefault="00413D7E">
            <w:pPr>
              <w:jc w:val="center"/>
              <w:rPr>
                <w:rFonts w:ascii="Arial Unicode MS" w:hAnsi="Arial Unicode MS"/>
                <w:bCs/>
              </w:rPr>
            </w:pPr>
            <w:r>
              <w:rPr>
                <w:rFonts w:ascii="宋体" w:hAnsi="宋体" w:cs="Arial" w:hint="eastAsia"/>
              </w:rPr>
              <w:t>12</w:t>
            </w:r>
          </w:p>
        </w:tc>
        <w:tc>
          <w:tcPr>
            <w:tcW w:w="2692" w:type="dxa"/>
          </w:tcPr>
          <w:p w14:paraId="33C0B4B5" w14:textId="77777777" w:rsidR="00A6605D" w:rsidRDefault="00413D7E">
            <w:pPr>
              <w:jc w:val="center"/>
              <w:rPr>
                <w:rFonts w:ascii="Arial Unicode MS" w:hAnsi="Arial Unicode MS"/>
                <w:bCs/>
              </w:rPr>
            </w:pPr>
            <w:r>
              <w:rPr>
                <w:rFonts w:ascii="宋体" w:hAnsi="宋体" w:cs="Calibri" w:hint="eastAsia"/>
                <w:color w:val="000000"/>
                <w:szCs w:val="21"/>
              </w:rPr>
              <w:t>京东肯特瑞财富投资管理有限公司</w:t>
            </w:r>
          </w:p>
        </w:tc>
        <w:tc>
          <w:tcPr>
            <w:tcW w:w="5105" w:type="dxa"/>
          </w:tcPr>
          <w:p w14:paraId="02E155E1"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注册(办公)地址：北京市</w:t>
            </w:r>
            <w:proofErr w:type="gramStart"/>
            <w:r>
              <w:rPr>
                <w:rFonts w:ascii="宋体" w:hAnsi="宋体" w:cs="Calibri" w:hint="eastAsia"/>
                <w:color w:val="000000"/>
                <w:szCs w:val="21"/>
              </w:rPr>
              <w:t>海淀区显龙</w:t>
            </w:r>
            <w:proofErr w:type="gramEnd"/>
            <w:r>
              <w:rPr>
                <w:rFonts w:ascii="宋体" w:hAnsi="宋体" w:cs="Calibri" w:hint="eastAsia"/>
                <w:color w:val="000000"/>
                <w:szCs w:val="21"/>
              </w:rPr>
              <w:t>山路19号1幢4层1座401</w:t>
            </w:r>
          </w:p>
          <w:p w14:paraId="19A84F37"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客户服务电话：95118</w:t>
            </w:r>
          </w:p>
          <w:p w14:paraId="68F3A67B"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网址：http://kenterui.jd.com/</w:t>
            </w:r>
          </w:p>
        </w:tc>
      </w:tr>
      <w:tr w:rsidR="00A6605D" w14:paraId="21B67259" w14:textId="77777777" w:rsidTr="006B2775">
        <w:tc>
          <w:tcPr>
            <w:tcW w:w="567" w:type="dxa"/>
          </w:tcPr>
          <w:p w14:paraId="3EB5B115" w14:textId="77777777" w:rsidR="00A6605D" w:rsidRDefault="00413D7E">
            <w:pPr>
              <w:jc w:val="center"/>
              <w:rPr>
                <w:rFonts w:ascii="Arial Unicode MS" w:hAnsi="Arial Unicode MS"/>
                <w:bCs/>
              </w:rPr>
            </w:pPr>
            <w:r>
              <w:rPr>
                <w:rFonts w:ascii="宋体" w:hAnsi="宋体" w:cs="Arial" w:hint="eastAsia"/>
              </w:rPr>
              <w:t>13</w:t>
            </w:r>
          </w:p>
        </w:tc>
        <w:tc>
          <w:tcPr>
            <w:tcW w:w="2692" w:type="dxa"/>
          </w:tcPr>
          <w:p w14:paraId="5B574BCB" w14:textId="77777777" w:rsidR="00A6605D" w:rsidRDefault="00413D7E">
            <w:pPr>
              <w:jc w:val="center"/>
              <w:rPr>
                <w:rFonts w:ascii="Arial Unicode MS" w:hAnsi="Arial Unicode MS"/>
                <w:bCs/>
              </w:rPr>
            </w:pPr>
            <w:r>
              <w:rPr>
                <w:rFonts w:ascii="宋体" w:hAnsi="宋体" w:cs="Calibri" w:hint="eastAsia"/>
                <w:color w:val="000000"/>
                <w:szCs w:val="21"/>
              </w:rPr>
              <w:t>北京虹点基金销售有限公司</w:t>
            </w:r>
          </w:p>
        </w:tc>
        <w:tc>
          <w:tcPr>
            <w:tcW w:w="5105" w:type="dxa"/>
          </w:tcPr>
          <w:p w14:paraId="3F038A6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注册地址：北京市朝阳区工人体育场北路甲2号裙房2层222单元</w:t>
            </w:r>
          </w:p>
          <w:p w14:paraId="05E27615"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400-618-0707</w:t>
            </w:r>
          </w:p>
          <w:p w14:paraId="5BD8A81E"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http://www.hongdianfund.com/</w:t>
            </w:r>
          </w:p>
        </w:tc>
      </w:tr>
      <w:tr w:rsidR="00A6605D" w14:paraId="7F796EFF" w14:textId="77777777" w:rsidTr="006B2775">
        <w:tc>
          <w:tcPr>
            <w:tcW w:w="567" w:type="dxa"/>
          </w:tcPr>
          <w:p w14:paraId="6F4D85F0" w14:textId="77777777" w:rsidR="00A6605D" w:rsidRDefault="00413D7E">
            <w:pPr>
              <w:jc w:val="center"/>
              <w:rPr>
                <w:rFonts w:ascii="Arial Unicode MS" w:hAnsi="Arial Unicode MS"/>
                <w:bCs/>
              </w:rPr>
            </w:pPr>
            <w:r>
              <w:rPr>
                <w:rFonts w:ascii="宋体" w:hAnsi="宋体" w:cs="Arial" w:hint="eastAsia"/>
              </w:rPr>
              <w:lastRenderedPageBreak/>
              <w:t>14</w:t>
            </w:r>
          </w:p>
        </w:tc>
        <w:tc>
          <w:tcPr>
            <w:tcW w:w="2692" w:type="dxa"/>
          </w:tcPr>
          <w:p w14:paraId="0C183E94" w14:textId="77777777" w:rsidR="00A6605D" w:rsidRDefault="00413D7E">
            <w:pPr>
              <w:jc w:val="center"/>
              <w:rPr>
                <w:rFonts w:ascii="Arial Unicode MS" w:hAnsi="Arial Unicode MS"/>
                <w:bCs/>
              </w:rPr>
            </w:pPr>
            <w:r>
              <w:rPr>
                <w:rFonts w:ascii="宋体" w:hAnsi="宋体" w:cs="Calibri" w:hint="eastAsia"/>
                <w:color w:val="000000"/>
                <w:szCs w:val="21"/>
              </w:rPr>
              <w:t>蚂蚁（杭州）基金销售有限公司</w:t>
            </w:r>
          </w:p>
        </w:tc>
        <w:tc>
          <w:tcPr>
            <w:tcW w:w="5105" w:type="dxa"/>
          </w:tcPr>
          <w:p w14:paraId="192566F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办公地址：浙江省杭州市西湖</w:t>
            </w:r>
            <w:proofErr w:type="gramStart"/>
            <w:r>
              <w:rPr>
                <w:rFonts w:ascii="宋体" w:hAnsi="宋体" w:cs="Calibri" w:hint="eastAsia"/>
                <w:color w:val="000000"/>
                <w:szCs w:val="21"/>
              </w:rPr>
              <w:t>区万塘路</w:t>
            </w:r>
            <w:proofErr w:type="gramEnd"/>
            <w:r>
              <w:rPr>
                <w:rFonts w:ascii="宋体" w:hAnsi="宋体" w:cs="Calibri"/>
                <w:color w:val="000000"/>
                <w:szCs w:val="21"/>
              </w:rPr>
              <w:t>18</w:t>
            </w:r>
            <w:r>
              <w:rPr>
                <w:rFonts w:ascii="宋体" w:hAnsi="宋体" w:cs="Calibri" w:hint="eastAsia"/>
                <w:color w:val="000000"/>
                <w:szCs w:val="21"/>
              </w:rPr>
              <w:t>号黄龙时代广场</w:t>
            </w:r>
            <w:r>
              <w:rPr>
                <w:rFonts w:ascii="宋体" w:hAnsi="宋体" w:cs="Calibri"/>
                <w:color w:val="000000"/>
                <w:szCs w:val="21"/>
              </w:rPr>
              <w:t>B</w:t>
            </w:r>
            <w:r>
              <w:rPr>
                <w:rFonts w:ascii="宋体" w:hAnsi="宋体" w:cs="Calibri" w:hint="eastAsia"/>
                <w:color w:val="000000"/>
                <w:szCs w:val="21"/>
              </w:rPr>
              <w:t>座</w:t>
            </w:r>
            <w:r>
              <w:rPr>
                <w:rFonts w:ascii="宋体" w:hAnsi="宋体" w:cs="Calibri"/>
                <w:color w:val="000000"/>
                <w:szCs w:val="21"/>
              </w:rPr>
              <w:t>6F </w:t>
            </w:r>
          </w:p>
          <w:p w14:paraId="4AEB07B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客户服务电话：400-076-6123</w:t>
            </w:r>
          </w:p>
          <w:p w14:paraId="3593BAFE" w14:textId="77777777" w:rsidR="00A6605D" w:rsidRDefault="00413D7E">
            <w:pPr>
              <w:widowControl/>
              <w:spacing w:line="360" w:lineRule="auto"/>
              <w:ind w:firstLineChars="300" w:firstLine="630"/>
              <w:jc w:val="left"/>
              <w:rPr>
                <w:rFonts w:ascii="Arial Unicode MS" w:hAnsi="Arial Unicode MS"/>
                <w:bCs/>
              </w:rPr>
            </w:pPr>
            <w:r>
              <w:rPr>
                <w:rFonts w:ascii="宋体" w:hAnsi="宋体" w:cs="Calibri" w:hint="eastAsia"/>
                <w:color w:val="000000"/>
                <w:szCs w:val="21"/>
              </w:rPr>
              <w:t>网址：</w:t>
            </w:r>
            <w:r w:rsidR="00B77F1E">
              <w:fldChar w:fldCharType="begin"/>
            </w:r>
            <w:r w:rsidR="00B77F1E">
              <w:instrText>HYPERLINK "http://www.fund123.cn"</w:instrText>
            </w:r>
            <w:r w:rsidR="00B77F1E">
              <w:fldChar w:fldCharType="separate"/>
            </w:r>
            <w:r>
              <w:rPr>
                <w:rFonts w:ascii="宋体" w:hAnsi="宋体" w:cs="Calibri" w:hint="eastAsia"/>
                <w:color w:val="000000"/>
                <w:szCs w:val="21"/>
              </w:rPr>
              <w:t>www.fund123.cn</w:t>
            </w:r>
            <w:r w:rsidR="00B77F1E">
              <w:rPr>
                <w:rFonts w:ascii="宋体" w:hAnsi="宋体" w:cs="Calibri"/>
                <w:color w:val="000000"/>
                <w:szCs w:val="21"/>
              </w:rPr>
              <w:fldChar w:fldCharType="end"/>
            </w:r>
          </w:p>
        </w:tc>
      </w:tr>
      <w:tr w:rsidR="00A6605D" w14:paraId="5156839E" w14:textId="77777777" w:rsidTr="006B2775">
        <w:tc>
          <w:tcPr>
            <w:tcW w:w="567" w:type="dxa"/>
          </w:tcPr>
          <w:p w14:paraId="70A42CD6" w14:textId="77777777" w:rsidR="00A6605D" w:rsidRDefault="00413D7E">
            <w:pPr>
              <w:jc w:val="center"/>
              <w:rPr>
                <w:rFonts w:ascii="Arial Unicode MS" w:hAnsi="Arial Unicode MS"/>
                <w:bCs/>
              </w:rPr>
            </w:pPr>
            <w:r>
              <w:rPr>
                <w:rFonts w:ascii="宋体" w:hAnsi="宋体" w:cs="Arial" w:hint="eastAsia"/>
              </w:rPr>
              <w:t>15</w:t>
            </w:r>
          </w:p>
        </w:tc>
        <w:tc>
          <w:tcPr>
            <w:tcW w:w="2692" w:type="dxa"/>
          </w:tcPr>
          <w:p w14:paraId="655905DA" w14:textId="77777777" w:rsidR="00A6605D" w:rsidRDefault="00413D7E">
            <w:pPr>
              <w:jc w:val="center"/>
              <w:rPr>
                <w:rFonts w:ascii="Arial Unicode MS" w:hAnsi="Arial Unicode MS"/>
                <w:bCs/>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05" w:type="dxa"/>
          </w:tcPr>
          <w:p w14:paraId="23425CA1"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43E85D90"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客户服务电话：400-877-3772</w:t>
            </w:r>
          </w:p>
          <w:p w14:paraId="445A2552"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sidR="00B77F1E">
              <w:fldChar w:fldCharType="begin"/>
            </w:r>
            <w:r w:rsidR="00B77F1E">
              <w:instrText>HYPERLINK "http://www.5ifund.com"</w:instrText>
            </w:r>
            <w:r w:rsidR="00B77F1E">
              <w:fldChar w:fldCharType="separate"/>
            </w:r>
            <w:r>
              <w:rPr>
                <w:rFonts w:cs="Calibri" w:hint="eastAsia"/>
                <w:color w:val="000000"/>
                <w:szCs w:val="21"/>
              </w:rPr>
              <w:t>www.5ifund.com</w:t>
            </w:r>
            <w:r w:rsidR="00B77F1E">
              <w:rPr>
                <w:rFonts w:cs="Calibri"/>
                <w:color w:val="000000"/>
                <w:szCs w:val="21"/>
              </w:rPr>
              <w:fldChar w:fldCharType="end"/>
            </w:r>
          </w:p>
        </w:tc>
      </w:tr>
      <w:tr w:rsidR="00A6605D" w14:paraId="5CE19963" w14:textId="77777777" w:rsidTr="006B2775">
        <w:tc>
          <w:tcPr>
            <w:tcW w:w="567" w:type="dxa"/>
          </w:tcPr>
          <w:p w14:paraId="7F043383" w14:textId="77777777" w:rsidR="00A6605D" w:rsidRDefault="00413D7E">
            <w:pPr>
              <w:jc w:val="center"/>
              <w:rPr>
                <w:rFonts w:ascii="Arial Unicode MS" w:hAnsi="Arial Unicode MS"/>
                <w:bCs/>
              </w:rPr>
            </w:pPr>
            <w:r>
              <w:rPr>
                <w:rFonts w:ascii="宋体" w:hAnsi="宋体" w:cs="Arial" w:hint="eastAsia"/>
              </w:rPr>
              <w:t>16</w:t>
            </w:r>
          </w:p>
        </w:tc>
        <w:tc>
          <w:tcPr>
            <w:tcW w:w="2692" w:type="dxa"/>
          </w:tcPr>
          <w:p w14:paraId="5F39371A" w14:textId="77777777" w:rsidR="00A6605D" w:rsidRDefault="00413D7E">
            <w:pPr>
              <w:jc w:val="center"/>
              <w:rPr>
                <w:rFonts w:ascii="Arial Unicode MS" w:hAnsi="Arial Unicode MS"/>
                <w:bCs/>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105" w:type="dxa"/>
          </w:tcPr>
          <w:p w14:paraId="3103CCD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办公地址：中国（上海）自由贸易试验区陆家嘴环路1333号14楼09单元</w:t>
            </w:r>
          </w:p>
          <w:p w14:paraId="79D7341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客服电话：4008219031</w:t>
            </w:r>
          </w:p>
          <w:p w14:paraId="4FF74A13"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公司网址：</w:t>
            </w:r>
            <w:r>
              <w:rPr>
                <w:rFonts w:ascii="宋体" w:hAnsi="宋体" w:cs="Calibri"/>
                <w:color w:val="000000"/>
                <w:szCs w:val="21"/>
              </w:rPr>
              <w:t>www.lufunds.com</w:t>
            </w:r>
          </w:p>
        </w:tc>
      </w:tr>
      <w:tr w:rsidR="00A6605D" w14:paraId="04717861" w14:textId="77777777" w:rsidTr="006B2775">
        <w:tc>
          <w:tcPr>
            <w:tcW w:w="567" w:type="dxa"/>
          </w:tcPr>
          <w:p w14:paraId="55C646AD" w14:textId="77777777" w:rsidR="00A6605D" w:rsidRDefault="00413D7E">
            <w:pPr>
              <w:jc w:val="center"/>
              <w:rPr>
                <w:rFonts w:ascii="宋体" w:hAnsi="宋体" w:cs="宋体"/>
                <w:szCs w:val="21"/>
              </w:rPr>
            </w:pPr>
            <w:r>
              <w:rPr>
                <w:rFonts w:ascii="宋体" w:hAnsi="宋体" w:cs="Arial" w:hint="eastAsia"/>
              </w:rPr>
              <w:t>17</w:t>
            </w:r>
          </w:p>
        </w:tc>
        <w:tc>
          <w:tcPr>
            <w:tcW w:w="2692" w:type="dxa"/>
          </w:tcPr>
          <w:p w14:paraId="32924147" w14:textId="77777777" w:rsidR="00A6605D" w:rsidRDefault="00413D7E">
            <w:pPr>
              <w:jc w:val="center"/>
              <w:rPr>
                <w:rFonts w:ascii="宋体" w:hAnsi="宋体" w:cs="宋体"/>
                <w:szCs w:val="21"/>
                <w:lang w:val="zh-CN"/>
              </w:rPr>
            </w:pPr>
            <w:r>
              <w:rPr>
                <w:rFonts w:ascii="宋体" w:hAnsi="宋体" w:cs="Calibri" w:hint="eastAsia"/>
                <w:color w:val="000000"/>
                <w:szCs w:val="21"/>
              </w:rPr>
              <w:t>上海联泰资产管理有限公司</w:t>
            </w:r>
          </w:p>
        </w:tc>
        <w:tc>
          <w:tcPr>
            <w:tcW w:w="5105" w:type="dxa"/>
          </w:tcPr>
          <w:p w14:paraId="2FDEFFE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办公地址：中国（上海）自由贸易试验区富特北路277号3层310室</w:t>
            </w:r>
          </w:p>
          <w:p w14:paraId="190B58B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客服电话：4000466788</w:t>
            </w:r>
          </w:p>
          <w:p w14:paraId="6356651A" w14:textId="77777777" w:rsidR="00A6605D" w:rsidRDefault="00413D7E">
            <w:pPr>
              <w:widowControl/>
              <w:spacing w:line="360" w:lineRule="auto"/>
              <w:jc w:val="left"/>
              <w:rPr>
                <w:rFonts w:ascii="宋体" w:hAnsi="宋体" w:cs="宋体"/>
                <w:szCs w:val="21"/>
                <w:lang w:val="zh-CN"/>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A6605D" w14:paraId="34D0600F" w14:textId="77777777" w:rsidTr="006B2775">
        <w:tc>
          <w:tcPr>
            <w:tcW w:w="567" w:type="dxa"/>
          </w:tcPr>
          <w:p w14:paraId="1023E43A" w14:textId="77777777" w:rsidR="00A6605D" w:rsidRDefault="00413D7E">
            <w:pPr>
              <w:jc w:val="center"/>
              <w:rPr>
                <w:rFonts w:ascii="宋体" w:hAnsi="宋体" w:cs="宋体"/>
                <w:szCs w:val="21"/>
              </w:rPr>
            </w:pPr>
            <w:r>
              <w:rPr>
                <w:rFonts w:ascii="宋体" w:hAnsi="宋体" w:cs="Arial" w:hint="eastAsia"/>
              </w:rPr>
              <w:t>18</w:t>
            </w:r>
          </w:p>
        </w:tc>
        <w:tc>
          <w:tcPr>
            <w:tcW w:w="2692" w:type="dxa"/>
          </w:tcPr>
          <w:p w14:paraId="4BF74762" w14:textId="77777777" w:rsidR="00A6605D" w:rsidRDefault="00413D7E">
            <w:pPr>
              <w:jc w:val="center"/>
              <w:rPr>
                <w:rFonts w:ascii="宋体" w:hAnsi="宋体" w:cs="宋体"/>
                <w:szCs w:val="21"/>
                <w:lang w:val="zh-CN"/>
              </w:rPr>
            </w:pPr>
            <w:r>
              <w:rPr>
                <w:rFonts w:ascii="宋体" w:hAnsi="宋体" w:cs="Calibri" w:hint="eastAsia"/>
                <w:color w:val="000000"/>
                <w:szCs w:val="21"/>
              </w:rPr>
              <w:t>上海天天基金销售有限公司</w:t>
            </w:r>
          </w:p>
        </w:tc>
        <w:tc>
          <w:tcPr>
            <w:tcW w:w="5105" w:type="dxa"/>
          </w:tcPr>
          <w:p w14:paraId="687A4AEC"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办公地址：上海市徐汇区宛平南路</w:t>
            </w:r>
            <w:r>
              <w:rPr>
                <w:rFonts w:ascii="宋体" w:hAnsi="宋体" w:cs="Calibri"/>
                <w:color w:val="000000"/>
                <w:szCs w:val="21"/>
              </w:rPr>
              <w:t>88</w:t>
            </w:r>
            <w:r>
              <w:rPr>
                <w:rFonts w:ascii="宋体" w:hAnsi="宋体" w:cs="Calibri" w:hint="eastAsia"/>
                <w:color w:val="000000"/>
                <w:szCs w:val="21"/>
              </w:rPr>
              <w:t>号金座（北楼）</w:t>
            </w:r>
            <w:r>
              <w:rPr>
                <w:rFonts w:ascii="宋体" w:hAnsi="宋体" w:cs="Calibri"/>
                <w:color w:val="000000"/>
                <w:szCs w:val="21"/>
              </w:rPr>
              <w:t>25</w:t>
            </w:r>
            <w:r>
              <w:rPr>
                <w:rFonts w:ascii="宋体" w:hAnsi="宋体" w:cs="Calibri" w:hint="eastAsia"/>
                <w:color w:val="000000"/>
                <w:szCs w:val="21"/>
              </w:rPr>
              <w:t>层</w:t>
            </w:r>
          </w:p>
          <w:p w14:paraId="3699352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客服电话：400-1818-188</w:t>
            </w:r>
          </w:p>
          <w:p w14:paraId="2E98BE7C"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网址：http://www.1234567.com.cn</w:t>
            </w:r>
          </w:p>
        </w:tc>
      </w:tr>
      <w:tr w:rsidR="00A6605D" w14:paraId="288D377A" w14:textId="77777777" w:rsidTr="006B2775">
        <w:tc>
          <w:tcPr>
            <w:tcW w:w="567" w:type="dxa"/>
          </w:tcPr>
          <w:p w14:paraId="3901DE17" w14:textId="77777777" w:rsidR="00A6605D" w:rsidRDefault="00413D7E">
            <w:pPr>
              <w:jc w:val="center"/>
              <w:rPr>
                <w:rFonts w:ascii="宋体" w:hAnsi="宋体" w:cs="宋体"/>
                <w:szCs w:val="21"/>
              </w:rPr>
            </w:pPr>
            <w:r>
              <w:rPr>
                <w:rFonts w:ascii="宋体" w:hAnsi="宋体" w:cs="Arial" w:hint="eastAsia"/>
              </w:rPr>
              <w:t>19</w:t>
            </w:r>
          </w:p>
        </w:tc>
        <w:tc>
          <w:tcPr>
            <w:tcW w:w="2692" w:type="dxa"/>
          </w:tcPr>
          <w:p w14:paraId="17B1EC81" w14:textId="77777777" w:rsidR="00A6605D" w:rsidRDefault="00413D7E">
            <w:pPr>
              <w:jc w:val="center"/>
              <w:rPr>
                <w:rFonts w:ascii="宋体" w:hAnsi="宋体" w:cs="宋体"/>
                <w:szCs w:val="21"/>
                <w:lang w:val="zh-CN"/>
              </w:rPr>
            </w:pPr>
            <w:r>
              <w:rPr>
                <w:rFonts w:ascii="宋体" w:hAnsi="宋体" w:cs="Calibri" w:hint="eastAsia"/>
                <w:color w:val="000000"/>
                <w:szCs w:val="21"/>
              </w:rPr>
              <w:t>珠海盈米财富管理有限公司</w:t>
            </w:r>
          </w:p>
        </w:tc>
        <w:tc>
          <w:tcPr>
            <w:tcW w:w="5105" w:type="dxa"/>
          </w:tcPr>
          <w:p w14:paraId="1FCAC3AB"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办公地址：广州市海珠区</w:t>
            </w:r>
            <w:proofErr w:type="gramStart"/>
            <w:r>
              <w:rPr>
                <w:rFonts w:ascii="宋体" w:hAnsi="宋体" w:cs="Calibri" w:hint="eastAsia"/>
                <w:color w:val="000000"/>
                <w:szCs w:val="21"/>
              </w:rPr>
              <w:t>琶</w:t>
            </w:r>
            <w:proofErr w:type="gramEnd"/>
            <w:r>
              <w:rPr>
                <w:rFonts w:ascii="宋体" w:hAnsi="宋体" w:cs="Calibri" w:hint="eastAsia"/>
                <w:color w:val="000000"/>
                <w:szCs w:val="21"/>
              </w:rPr>
              <w:t>洲大道东1号保利国际广场南塔12楼B1201-1203</w:t>
            </w:r>
          </w:p>
          <w:p w14:paraId="40C13071"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客户服务电话：020-89629066</w:t>
            </w:r>
          </w:p>
          <w:p w14:paraId="4E6C372A"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sidR="00B77F1E">
              <w:fldChar w:fldCharType="begin"/>
            </w:r>
            <w:r w:rsidR="00B77F1E">
              <w:instrText>HYPERLINK "http://www.yingmi.cn"</w:instrText>
            </w:r>
            <w:r w:rsidR="00B77F1E">
              <w:fldChar w:fldCharType="separate"/>
            </w:r>
            <w:r>
              <w:rPr>
                <w:rFonts w:ascii="宋体" w:hAnsi="宋体" w:cs="Calibri"/>
                <w:color w:val="000000"/>
                <w:szCs w:val="21"/>
              </w:rPr>
              <w:t>www.yingmi.cn</w:t>
            </w:r>
            <w:r w:rsidR="00B77F1E">
              <w:rPr>
                <w:rFonts w:ascii="宋体" w:hAnsi="宋体" w:cs="Calibri"/>
                <w:color w:val="000000"/>
                <w:szCs w:val="21"/>
              </w:rPr>
              <w:fldChar w:fldCharType="end"/>
            </w:r>
          </w:p>
        </w:tc>
      </w:tr>
      <w:tr w:rsidR="00A6605D" w14:paraId="65F6AB07" w14:textId="77777777" w:rsidTr="006B2775">
        <w:tc>
          <w:tcPr>
            <w:tcW w:w="567" w:type="dxa"/>
          </w:tcPr>
          <w:p w14:paraId="4C960867" w14:textId="77777777" w:rsidR="00A6605D" w:rsidRDefault="00413D7E">
            <w:pPr>
              <w:jc w:val="center"/>
              <w:rPr>
                <w:rFonts w:ascii="宋体" w:hAnsi="宋体" w:cs="宋体"/>
                <w:szCs w:val="21"/>
              </w:rPr>
            </w:pPr>
            <w:r>
              <w:rPr>
                <w:rFonts w:ascii="宋体" w:hAnsi="宋体" w:cs="Arial" w:hint="eastAsia"/>
              </w:rPr>
              <w:t>20</w:t>
            </w:r>
          </w:p>
        </w:tc>
        <w:tc>
          <w:tcPr>
            <w:tcW w:w="2692" w:type="dxa"/>
          </w:tcPr>
          <w:p w14:paraId="32CD4364" w14:textId="77777777" w:rsidR="00A6605D" w:rsidRDefault="00413D7E">
            <w:pPr>
              <w:jc w:val="center"/>
              <w:rPr>
                <w:rFonts w:ascii="宋体" w:hAnsi="宋体" w:cs="宋体"/>
                <w:szCs w:val="21"/>
                <w:lang w:val="zh-CN"/>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销售投资顾问有限公司</w:t>
            </w:r>
          </w:p>
        </w:tc>
        <w:tc>
          <w:tcPr>
            <w:tcW w:w="5105" w:type="dxa"/>
          </w:tcPr>
          <w:p w14:paraId="079F235B"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办公地址：上海市浦东新区东方路1267号11层</w:t>
            </w:r>
          </w:p>
          <w:p w14:paraId="7F1C0D3B"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客服电话：400-820-2899</w:t>
            </w:r>
          </w:p>
          <w:p w14:paraId="723492F5" w14:textId="77777777" w:rsidR="00A6605D" w:rsidRDefault="00413D7E">
            <w:pPr>
              <w:widowControl/>
              <w:spacing w:line="360" w:lineRule="auto"/>
              <w:jc w:val="left"/>
              <w:rPr>
                <w:rFonts w:ascii="宋体" w:hAnsi="宋体" w:cs="宋体"/>
                <w:szCs w:val="21"/>
                <w:lang w:val="zh-CN"/>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A6605D" w14:paraId="32D80B9C" w14:textId="77777777" w:rsidTr="006B2775">
        <w:tc>
          <w:tcPr>
            <w:tcW w:w="567" w:type="dxa"/>
          </w:tcPr>
          <w:p w14:paraId="430C0648" w14:textId="77777777" w:rsidR="00A6605D" w:rsidRDefault="00413D7E">
            <w:pPr>
              <w:jc w:val="center"/>
              <w:rPr>
                <w:rFonts w:ascii="宋体" w:hAnsi="宋体" w:cs="宋体"/>
                <w:szCs w:val="21"/>
              </w:rPr>
            </w:pPr>
            <w:r>
              <w:rPr>
                <w:rFonts w:ascii="宋体" w:hAnsi="宋体" w:cs="Arial" w:hint="eastAsia"/>
              </w:rPr>
              <w:t>21</w:t>
            </w:r>
          </w:p>
        </w:tc>
        <w:tc>
          <w:tcPr>
            <w:tcW w:w="2692" w:type="dxa"/>
          </w:tcPr>
          <w:p w14:paraId="3F59D0B9" w14:textId="77777777" w:rsidR="00A6605D" w:rsidRDefault="00413D7E">
            <w:pPr>
              <w:jc w:val="center"/>
              <w:rPr>
                <w:rFonts w:ascii="宋体" w:hAnsi="宋体" w:cs="宋体"/>
                <w:szCs w:val="21"/>
                <w:lang w:val="zh-CN"/>
              </w:rPr>
            </w:pPr>
            <w:r>
              <w:rPr>
                <w:rFonts w:ascii="宋体" w:hAnsi="宋体" w:cs="Calibri" w:hint="eastAsia"/>
                <w:color w:val="000000"/>
                <w:szCs w:val="21"/>
              </w:rPr>
              <w:t>北京中</w:t>
            </w:r>
            <w:proofErr w:type="gramStart"/>
            <w:r>
              <w:rPr>
                <w:rFonts w:ascii="宋体" w:hAnsi="宋体" w:cs="Calibri" w:hint="eastAsia"/>
                <w:color w:val="000000"/>
                <w:szCs w:val="21"/>
              </w:rPr>
              <w:t>植基金</w:t>
            </w:r>
            <w:proofErr w:type="gramEnd"/>
            <w:r>
              <w:rPr>
                <w:rFonts w:ascii="宋体" w:hAnsi="宋体" w:cs="Calibri" w:hint="eastAsia"/>
                <w:color w:val="000000"/>
                <w:szCs w:val="21"/>
              </w:rPr>
              <w:t>销售有限公司</w:t>
            </w:r>
          </w:p>
        </w:tc>
        <w:tc>
          <w:tcPr>
            <w:tcW w:w="5105" w:type="dxa"/>
          </w:tcPr>
          <w:p w14:paraId="73A91781"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注册（办公）地址：北京市北京经济技术开发区宏达北路10号五层5122室</w:t>
            </w:r>
          </w:p>
          <w:p w14:paraId="38F7A8F3"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400-8980-618</w:t>
            </w:r>
          </w:p>
          <w:p w14:paraId="10193A23"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cht</w:t>
            </w:r>
            <w:r>
              <w:rPr>
                <w:rFonts w:ascii="宋体" w:hAnsi="宋体" w:cs="Calibri"/>
                <w:color w:val="000000"/>
                <w:szCs w:val="21"/>
              </w:rPr>
              <w:t>fund.com</w:t>
            </w:r>
          </w:p>
        </w:tc>
      </w:tr>
      <w:tr w:rsidR="00A6605D" w14:paraId="6714FA36" w14:textId="77777777" w:rsidTr="006B2775">
        <w:tc>
          <w:tcPr>
            <w:tcW w:w="567" w:type="dxa"/>
          </w:tcPr>
          <w:p w14:paraId="254230AC" w14:textId="77777777" w:rsidR="00A6605D" w:rsidRDefault="00413D7E">
            <w:pPr>
              <w:jc w:val="center"/>
              <w:rPr>
                <w:rFonts w:ascii="宋体" w:hAnsi="宋体" w:cs="宋体"/>
                <w:szCs w:val="21"/>
              </w:rPr>
            </w:pPr>
            <w:r>
              <w:rPr>
                <w:rFonts w:ascii="宋体" w:hAnsi="宋体" w:cs="Arial" w:hint="eastAsia"/>
              </w:rPr>
              <w:t>22</w:t>
            </w:r>
          </w:p>
        </w:tc>
        <w:tc>
          <w:tcPr>
            <w:tcW w:w="2692" w:type="dxa"/>
          </w:tcPr>
          <w:p w14:paraId="7751F785" w14:textId="77777777" w:rsidR="00A6605D" w:rsidRDefault="00413D7E">
            <w:pPr>
              <w:jc w:val="center"/>
              <w:rPr>
                <w:rFonts w:ascii="宋体" w:hAnsi="宋体" w:cs="宋体"/>
                <w:szCs w:val="21"/>
                <w:lang w:val="zh-CN"/>
              </w:rPr>
            </w:pPr>
            <w:r>
              <w:rPr>
                <w:rFonts w:ascii="宋体" w:hAnsi="宋体" w:cs="Calibri" w:hint="eastAsia"/>
                <w:color w:val="000000"/>
                <w:szCs w:val="21"/>
              </w:rPr>
              <w:t>北京汇成基金销售有限公司</w:t>
            </w:r>
          </w:p>
        </w:tc>
        <w:tc>
          <w:tcPr>
            <w:tcW w:w="5105" w:type="dxa"/>
          </w:tcPr>
          <w:p w14:paraId="1E919CA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北京市西城区西直门外大街1号院2号楼</w:t>
            </w:r>
          </w:p>
          <w:p w14:paraId="5332BB4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400-619-9059</w:t>
            </w:r>
          </w:p>
          <w:p w14:paraId="5C4891FA"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www.hcjijin.com</w:t>
            </w:r>
          </w:p>
        </w:tc>
      </w:tr>
      <w:tr w:rsidR="00A6605D" w14:paraId="257E0F05" w14:textId="77777777" w:rsidTr="006B2775">
        <w:tc>
          <w:tcPr>
            <w:tcW w:w="567" w:type="dxa"/>
          </w:tcPr>
          <w:p w14:paraId="2ACFD404" w14:textId="77777777" w:rsidR="00A6605D" w:rsidRDefault="00413D7E">
            <w:pPr>
              <w:jc w:val="center"/>
              <w:rPr>
                <w:rFonts w:ascii="宋体" w:hAnsi="宋体" w:cs="宋体"/>
                <w:szCs w:val="21"/>
              </w:rPr>
            </w:pPr>
            <w:r>
              <w:rPr>
                <w:rFonts w:ascii="宋体" w:hAnsi="宋体" w:cs="Arial" w:hint="eastAsia"/>
              </w:rPr>
              <w:lastRenderedPageBreak/>
              <w:t>23</w:t>
            </w:r>
          </w:p>
        </w:tc>
        <w:tc>
          <w:tcPr>
            <w:tcW w:w="2692" w:type="dxa"/>
          </w:tcPr>
          <w:p w14:paraId="02057499" w14:textId="77777777" w:rsidR="00A6605D" w:rsidRDefault="00413D7E">
            <w:pPr>
              <w:jc w:val="center"/>
              <w:rPr>
                <w:rFonts w:ascii="宋体" w:hAnsi="宋体" w:cs="宋体"/>
                <w:szCs w:val="21"/>
                <w:lang w:val="zh-CN"/>
              </w:rPr>
            </w:pPr>
            <w:r>
              <w:rPr>
                <w:rFonts w:ascii="宋体" w:hAnsi="宋体" w:cs="Calibri" w:hint="eastAsia"/>
                <w:color w:val="000000"/>
                <w:szCs w:val="21"/>
              </w:rPr>
              <w:t>深圳市新兰德证券投资咨询有限公司</w:t>
            </w:r>
          </w:p>
        </w:tc>
        <w:tc>
          <w:tcPr>
            <w:tcW w:w="5105" w:type="dxa"/>
          </w:tcPr>
          <w:p w14:paraId="2656CE93"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10</w:t>
            </w:r>
            <w:r>
              <w:rPr>
                <w:rFonts w:ascii="宋体" w:hAnsi="宋体" w:cs="Calibri" w:hint="eastAsia"/>
                <w:color w:val="000000"/>
                <w:szCs w:val="21"/>
              </w:rPr>
              <w:t>号</w:t>
            </w:r>
            <w:proofErr w:type="gramStart"/>
            <w:r>
              <w:rPr>
                <w:rFonts w:ascii="宋体" w:hAnsi="宋体" w:cs="Calibri" w:hint="eastAsia"/>
                <w:color w:val="000000"/>
                <w:szCs w:val="21"/>
              </w:rPr>
              <w:t>庄胜广场</w:t>
            </w:r>
            <w:proofErr w:type="gramEnd"/>
            <w:r>
              <w:rPr>
                <w:rFonts w:ascii="宋体" w:hAnsi="宋体" w:cs="Calibri" w:hint="eastAsia"/>
                <w:color w:val="000000"/>
                <w:szCs w:val="21"/>
              </w:rPr>
              <w:t>中央办公楼东翼</w:t>
            </w:r>
            <w:r>
              <w:rPr>
                <w:rFonts w:ascii="宋体" w:hAnsi="宋体" w:cs="Calibri"/>
                <w:color w:val="000000"/>
                <w:szCs w:val="21"/>
              </w:rPr>
              <w:t>7</w:t>
            </w:r>
            <w:r>
              <w:rPr>
                <w:rFonts w:ascii="宋体" w:hAnsi="宋体" w:cs="Calibri" w:hint="eastAsia"/>
                <w:color w:val="000000"/>
                <w:szCs w:val="21"/>
              </w:rPr>
              <w:t>层</w:t>
            </w:r>
          </w:p>
          <w:p w14:paraId="6B3FB1B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400-166-1188</w:t>
            </w:r>
          </w:p>
          <w:p w14:paraId="0590F7C6"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http://8.jrj.com.cn/</w:t>
            </w:r>
          </w:p>
        </w:tc>
      </w:tr>
      <w:tr w:rsidR="00A6605D" w14:paraId="519A5520" w14:textId="77777777" w:rsidTr="006B2775">
        <w:tc>
          <w:tcPr>
            <w:tcW w:w="567" w:type="dxa"/>
          </w:tcPr>
          <w:p w14:paraId="7012ED1C" w14:textId="77777777" w:rsidR="00A6605D" w:rsidRDefault="00413D7E">
            <w:pPr>
              <w:jc w:val="center"/>
              <w:rPr>
                <w:rFonts w:ascii="宋体" w:hAnsi="宋体" w:cs="宋体"/>
                <w:szCs w:val="21"/>
              </w:rPr>
            </w:pPr>
            <w:r>
              <w:rPr>
                <w:rFonts w:ascii="宋体" w:hAnsi="宋体" w:cs="Arial" w:hint="eastAsia"/>
              </w:rPr>
              <w:t>24</w:t>
            </w:r>
          </w:p>
        </w:tc>
        <w:tc>
          <w:tcPr>
            <w:tcW w:w="2692" w:type="dxa"/>
          </w:tcPr>
          <w:p w14:paraId="211F3127" w14:textId="77777777" w:rsidR="00A6605D" w:rsidRDefault="00413D7E">
            <w:pPr>
              <w:jc w:val="center"/>
              <w:rPr>
                <w:rFonts w:ascii="宋体" w:hAnsi="宋体" w:cs="宋体"/>
                <w:szCs w:val="21"/>
                <w:lang w:val="zh-CN"/>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105" w:type="dxa"/>
          </w:tcPr>
          <w:p w14:paraId="44AD60E3" w14:textId="77777777" w:rsidR="00A6605D" w:rsidRDefault="00413D7E">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注册（办公）地址：北京市海淀区丹棱街6号1幢9层1008-1012</w:t>
            </w:r>
          </w:p>
          <w:p w14:paraId="4A6AB563" w14:textId="77777777" w:rsidR="00A6605D" w:rsidRDefault="00413D7E">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客户服务电话：400-893-6885</w:t>
            </w:r>
          </w:p>
          <w:p w14:paraId="7ABD7765"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t xml:space="preserve"> </w:t>
            </w:r>
            <w:r>
              <w:rPr>
                <w:rFonts w:hint="eastAsia"/>
              </w:rPr>
              <w:t>www.qianjing.com</w:t>
            </w:r>
            <w:r>
              <w:t xml:space="preserve"> </w:t>
            </w:r>
            <w:hyperlink w:history="1"/>
          </w:p>
        </w:tc>
      </w:tr>
      <w:tr w:rsidR="00A6605D" w14:paraId="2685D7C9" w14:textId="77777777" w:rsidTr="006B2775">
        <w:tc>
          <w:tcPr>
            <w:tcW w:w="567" w:type="dxa"/>
          </w:tcPr>
          <w:p w14:paraId="28C09B25" w14:textId="77777777" w:rsidR="00A6605D" w:rsidRDefault="00413D7E">
            <w:pPr>
              <w:jc w:val="center"/>
              <w:rPr>
                <w:rFonts w:ascii="宋体" w:hAnsi="宋体" w:cs="宋体"/>
                <w:szCs w:val="21"/>
              </w:rPr>
            </w:pPr>
            <w:r>
              <w:rPr>
                <w:rFonts w:ascii="宋体" w:hAnsi="宋体" w:cs="Arial" w:hint="eastAsia"/>
              </w:rPr>
              <w:t>25</w:t>
            </w:r>
          </w:p>
        </w:tc>
        <w:tc>
          <w:tcPr>
            <w:tcW w:w="2692" w:type="dxa"/>
          </w:tcPr>
          <w:p w14:paraId="000CB136" w14:textId="77777777" w:rsidR="00A6605D" w:rsidRDefault="00413D7E">
            <w:pPr>
              <w:jc w:val="center"/>
              <w:rPr>
                <w:rFonts w:ascii="宋体" w:hAnsi="宋体" w:cs="宋体"/>
                <w:szCs w:val="21"/>
                <w:lang w:val="zh-CN"/>
              </w:rPr>
            </w:pPr>
            <w:r>
              <w:rPr>
                <w:rFonts w:ascii="宋体" w:hAnsi="宋体" w:cs="Calibri" w:hint="eastAsia"/>
                <w:color w:val="000000"/>
                <w:szCs w:val="21"/>
              </w:rPr>
              <w:t>济安财富（北京）基金销售有限公司</w:t>
            </w:r>
          </w:p>
        </w:tc>
        <w:tc>
          <w:tcPr>
            <w:tcW w:w="5105" w:type="dxa"/>
          </w:tcPr>
          <w:p w14:paraId="01F72522"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办公地址：北京市朝阳区东三环中路7号北京财富中心A座46层</w:t>
            </w:r>
            <w:r>
              <w:rPr>
                <w:rFonts w:ascii="宋体" w:hAnsi="宋体" w:cs="Calibri"/>
                <w:color w:val="000000"/>
                <w:szCs w:val="21"/>
              </w:rPr>
              <w:t xml:space="preserve"> </w:t>
            </w:r>
          </w:p>
          <w:p w14:paraId="01584BE5"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364365A"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sidR="00B77F1E">
              <w:fldChar w:fldCharType="begin"/>
            </w:r>
            <w:r w:rsidR="00B77F1E">
              <w:instrText>HYPERLINK "http://www.jianfortune.com"</w:instrText>
            </w:r>
            <w:r w:rsidR="00B77F1E">
              <w:fldChar w:fldCharType="separate"/>
            </w:r>
            <w:r>
              <w:rPr>
                <w:rFonts w:ascii="宋体" w:hAnsi="宋体" w:cs="Calibri"/>
                <w:color w:val="000000"/>
                <w:szCs w:val="21"/>
              </w:rPr>
              <w:t>www.jianfortune.com</w:t>
            </w:r>
            <w:r w:rsidR="00B77F1E">
              <w:rPr>
                <w:rFonts w:ascii="宋体" w:hAnsi="宋体" w:cs="Calibri"/>
                <w:color w:val="000000"/>
                <w:szCs w:val="21"/>
              </w:rPr>
              <w:fldChar w:fldCharType="end"/>
            </w:r>
          </w:p>
        </w:tc>
      </w:tr>
      <w:tr w:rsidR="00A6605D" w14:paraId="5546E3DD" w14:textId="77777777" w:rsidTr="006B2775">
        <w:tc>
          <w:tcPr>
            <w:tcW w:w="567" w:type="dxa"/>
          </w:tcPr>
          <w:p w14:paraId="77B3F28D" w14:textId="77777777" w:rsidR="00A6605D" w:rsidRDefault="00413D7E">
            <w:pPr>
              <w:jc w:val="center"/>
              <w:rPr>
                <w:rFonts w:ascii="宋体" w:hAnsi="宋体" w:cs="宋体"/>
                <w:szCs w:val="21"/>
              </w:rPr>
            </w:pPr>
            <w:r>
              <w:rPr>
                <w:rFonts w:ascii="宋体" w:hAnsi="宋体" w:cs="Arial" w:hint="eastAsia"/>
              </w:rPr>
              <w:t>26</w:t>
            </w:r>
          </w:p>
        </w:tc>
        <w:tc>
          <w:tcPr>
            <w:tcW w:w="2692" w:type="dxa"/>
          </w:tcPr>
          <w:p w14:paraId="4D6CFA14" w14:textId="77777777" w:rsidR="00A6605D" w:rsidRDefault="00413D7E">
            <w:pPr>
              <w:jc w:val="center"/>
              <w:rPr>
                <w:rFonts w:ascii="宋体" w:hAnsi="宋体" w:cs="宋体"/>
                <w:szCs w:val="21"/>
                <w:lang w:val="zh-CN"/>
              </w:rPr>
            </w:pPr>
            <w:r>
              <w:rPr>
                <w:rFonts w:ascii="宋体" w:hAnsi="宋体" w:cs="Calibri" w:hint="eastAsia"/>
                <w:color w:val="000000"/>
                <w:szCs w:val="21"/>
              </w:rPr>
              <w:t>方德保险代理有限公司</w:t>
            </w:r>
          </w:p>
        </w:tc>
        <w:tc>
          <w:tcPr>
            <w:tcW w:w="5105" w:type="dxa"/>
          </w:tcPr>
          <w:p w14:paraId="68C2B43E"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北京市东城区东直门外大街46号12层02室</w:t>
            </w:r>
          </w:p>
          <w:p w14:paraId="1089ACB5"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0CB34ABD"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http://www.fundsure.cn/</w:t>
            </w:r>
          </w:p>
        </w:tc>
      </w:tr>
      <w:tr w:rsidR="00A6605D" w14:paraId="2132C4C1" w14:textId="77777777" w:rsidTr="006B2775">
        <w:tc>
          <w:tcPr>
            <w:tcW w:w="567" w:type="dxa"/>
          </w:tcPr>
          <w:p w14:paraId="1BA07FC3" w14:textId="77777777" w:rsidR="00A6605D" w:rsidRDefault="00413D7E">
            <w:pPr>
              <w:jc w:val="center"/>
              <w:rPr>
                <w:rFonts w:ascii="宋体" w:hAnsi="宋体" w:cs="宋体"/>
                <w:szCs w:val="21"/>
              </w:rPr>
            </w:pPr>
            <w:r>
              <w:rPr>
                <w:rFonts w:ascii="宋体" w:hAnsi="宋体" w:cs="Arial" w:hint="eastAsia"/>
              </w:rPr>
              <w:t>27</w:t>
            </w:r>
          </w:p>
        </w:tc>
        <w:tc>
          <w:tcPr>
            <w:tcW w:w="2692" w:type="dxa"/>
          </w:tcPr>
          <w:p w14:paraId="77521395" w14:textId="77777777" w:rsidR="00A6605D" w:rsidRDefault="00413D7E">
            <w:pPr>
              <w:jc w:val="center"/>
              <w:rPr>
                <w:rFonts w:ascii="宋体" w:hAnsi="宋体" w:cs="宋体"/>
                <w:szCs w:val="21"/>
                <w:lang w:val="zh-CN"/>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5105" w:type="dxa"/>
          </w:tcPr>
          <w:p w14:paraId="22C640BA"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注册(办公)地址：上海黄浦区北京东路666号H区（东座）6楼A31室</w:t>
            </w:r>
          </w:p>
          <w:p w14:paraId="2AADF451"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客户服务电话：021-50206003</w:t>
            </w:r>
          </w:p>
          <w:p w14:paraId="6E828B9C"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网址：http://www.msftec.com</w:t>
            </w:r>
          </w:p>
        </w:tc>
      </w:tr>
      <w:tr w:rsidR="00A6605D" w14:paraId="3A65DA01" w14:textId="77777777" w:rsidTr="006B2775">
        <w:tc>
          <w:tcPr>
            <w:tcW w:w="567" w:type="dxa"/>
          </w:tcPr>
          <w:p w14:paraId="33B2D4F0" w14:textId="77777777" w:rsidR="00A6605D" w:rsidRDefault="00413D7E">
            <w:pPr>
              <w:jc w:val="center"/>
              <w:rPr>
                <w:rFonts w:ascii="宋体" w:hAnsi="宋体" w:cs="宋体"/>
                <w:szCs w:val="21"/>
              </w:rPr>
            </w:pPr>
            <w:r>
              <w:rPr>
                <w:rFonts w:ascii="宋体" w:hAnsi="宋体" w:hint="eastAsia"/>
                <w:color w:val="000000"/>
              </w:rPr>
              <w:t>28</w:t>
            </w:r>
          </w:p>
        </w:tc>
        <w:tc>
          <w:tcPr>
            <w:tcW w:w="2692" w:type="dxa"/>
          </w:tcPr>
          <w:p w14:paraId="6E9FD732" w14:textId="77777777" w:rsidR="00A6605D" w:rsidRDefault="00413D7E">
            <w:pPr>
              <w:jc w:val="center"/>
              <w:rPr>
                <w:rFonts w:ascii="宋体" w:hAnsi="宋体" w:cs="宋体"/>
                <w:szCs w:val="21"/>
                <w:lang w:val="zh-CN"/>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105" w:type="dxa"/>
          </w:tcPr>
          <w:p w14:paraId="050F9B78"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14:paraId="42CBF946"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2626D27D" w14:textId="77777777" w:rsidR="00A6605D" w:rsidRDefault="00413D7E">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A6605D" w14:paraId="7487E368" w14:textId="77777777" w:rsidTr="006B2775">
        <w:tc>
          <w:tcPr>
            <w:tcW w:w="567" w:type="dxa"/>
          </w:tcPr>
          <w:p w14:paraId="706934F9" w14:textId="77777777" w:rsidR="00A6605D" w:rsidRDefault="00413D7E">
            <w:pPr>
              <w:jc w:val="center"/>
              <w:rPr>
                <w:rFonts w:ascii="宋体" w:hAnsi="宋体" w:cs="宋体"/>
                <w:szCs w:val="21"/>
              </w:rPr>
            </w:pPr>
            <w:r>
              <w:rPr>
                <w:rFonts w:ascii="宋体" w:hAnsi="宋体" w:hint="eastAsia"/>
                <w:color w:val="000000"/>
              </w:rPr>
              <w:t>29</w:t>
            </w:r>
          </w:p>
        </w:tc>
        <w:tc>
          <w:tcPr>
            <w:tcW w:w="2692" w:type="dxa"/>
          </w:tcPr>
          <w:p w14:paraId="0F2221C8" w14:textId="77777777" w:rsidR="00A6605D" w:rsidRDefault="00413D7E">
            <w:pPr>
              <w:jc w:val="center"/>
              <w:rPr>
                <w:rFonts w:ascii="宋体" w:hAnsi="宋体" w:cs="宋体"/>
                <w:szCs w:val="21"/>
                <w:lang w:val="zh-CN"/>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105" w:type="dxa"/>
          </w:tcPr>
          <w:p w14:paraId="2B76A9BC"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注册（办公）地址：深圳市罗湖区梨园路物资控股置地大厦8楼</w:t>
            </w:r>
          </w:p>
          <w:p w14:paraId="025A4DFE"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5D6EC1B1"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31" w:history="1">
              <w:r>
                <w:rPr>
                  <w:rFonts w:ascii="宋体" w:hAnsi="宋体" w:cs="Calibri"/>
                  <w:color w:val="000000"/>
                  <w:szCs w:val="21"/>
                </w:rPr>
                <w:t>www.zlfund.cn</w:t>
              </w:r>
            </w:hyperlink>
          </w:p>
          <w:p w14:paraId="7D099AE3" w14:textId="77777777" w:rsidR="00A6605D" w:rsidRDefault="00413D7E">
            <w:pPr>
              <w:widowControl/>
              <w:spacing w:line="360" w:lineRule="auto"/>
              <w:jc w:val="left"/>
              <w:rPr>
                <w:rFonts w:ascii="宋体" w:hAnsi="宋体" w:cs="宋体"/>
                <w:szCs w:val="21"/>
                <w:lang w:val="zh-CN"/>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32" w:history="1">
              <w:r>
                <w:rPr>
                  <w:rFonts w:ascii="宋体" w:hAnsi="宋体" w:cs="Calibri"/>
                  <w:color w:val="000000"/>
                  <w:szCs w:val="21"/>
                </w:rPr>
                <w:t>www.jjmmw.com</w:t>
              </w:r>
            </w:hyperlink>
          </w:p>
        </w:tc>
      </w:tr>
      <w:tr w:rsidR="00A6605D" w14:paraId="77F4846E" w14:textId="77777777" w:rsidTr="006B2775">
        <w:tc>
          <w:tcPr>
            <w:tcW w:w="567" w:type="dxa"/>
          </w:tcPr>
          <w:p w14:paraId="1C2C112F" w14:textId="77777777" w:rsidR="00A6605D" w:rsidRDefault="00413D7E">
            <w:pPr>
              <w:jc w:val="center"/>
              <w:rPr>
                <w:rFonts w:ascii="宋体" w:hAnsi="宋体" w:cs="宋体"/>
                <w:szCs w:val="21"/>
              </w:rPr>
            </w:pPr>
            <w:r>
              <w:rPr>
                <w:rFonts w:ascii="宋体" w:hAnsi="宋体" w:cs="宋体" w:hint="eastAsia"/>
              </w:rPr>
              <w:t>30</w:t>
            </w:r>
          </w:p>
        </w:tc>
        <w:tc>
          <w:tcPr>
            <w:tcW w:w="2692" w:type="dxa"/>
          </w:tcPr>
          <w:p w14:paraId="619BEA0D" w14:textId="77777777" w:rsidR="00A6605D" w:rsidRDefault="00413D7E">
            <w:pPr>
              <w:jc w:val="center"/>
              <w:rPr>
                <w:rFonts w:ascii="宋体" w:hAnsi="宋体" w:cs="宋体"/>
                <w:szCs w:val="21"/>
                <w:lang w:val="zh-CN"/>
              </w:rPr>
            </w:pPr>
            <w:r>
              <w:rPr>
                <w:rFonts w:ascii="宋体" w:hAnsi="宋体" w:cs="Calibri" w:hint="eastAsia"/>
                <w:color w:val="000000"/>
                <w:szCs w:val="21"/>
              </w:rPr>
              <w:t>北京蛋卷基金销售有限公司</w:t>
            </w:r>
          </w:p>
        </w:tc>
        <w:tc>
          <w:tcPr>
            <w:tcW w:w="5105" w:type="dxa"/>
          </w:tcPr>
          <w:p w14:paraId="356ED47B"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注册（办公）地址：北京市朝阳区阜通东大街</w:t>
            </w:r>
            <w:r>
              <w:rPr>
                <w:rFonts w:ascii="宋体" w:hAnsi="宋体" w:cs="Calibri"/>
                <w:color w:val="000000"/>
                <w:szCs w:val="21"/>
              </w:rPr>
              <w:t>1</w:t>
            </w:r>
            <w:r>
              <w:rPr>
                <w:rFonts w:ascii="宋体" w:hAnsi="宋体" w:cs="Calibri" w:hint="eastAsia"/>
                <w:color w:val="000000"/>
                <w:szCs w:val="21"/>
              </w:rPr>
              <w:t>号院</w:t>
            </w:r>
            <w:r>
              <w:rPr>
                <w:rFonts w:ascii="宋体" w:hAnsi="宋体" w:cs="Calibri"/>
                <w:color w:val="000000"/>
                <w:szCs w:val="21"/>
              </w:rPr>
              <w:t>6</w:t>
            </w:r>
            <w:r>
              <w:rPr>
                <w:rFonts w:ascii="宋体" w:hAnsi="宋体" w:cs="Calibri" w:hint="eastAsia"/>
                <w:color w:val="000000"/>
                <w:szCs w:val="21"/>
              </w:rPr>
              <w:t>号楼</w:t>
            </w:r>
            <w:r>
              <w:rPr>
                <w:rFonts w:ascii="宋体" w:hAnsi="宋体" w:cs="Calibri"/>
                <w:color w:val="000000"/>
                <w:szCs w:val="21"/>
              </w:rPr>
              <w:t>2</w:t>
            </w:r>
            <w:r>
              <w:rPr>
                <w:rFonts w:ascii="宋体" w:hAnsi="宋体" w:cs="Calibri" w:hint="eastAsia"/>
                <w:color w:val="000000"/>
                <w:szCs w:val="21"/>
              </w:rPr>
              <w:t>单元</w:t>
            </w:r>
            <w:r>
              <w:rPr>
                <w:rFonts w:ascii="宋体" w:hAnsi="宋体" w:cs="Calibri"/>
                <w:color w:val="000000"/>
                <w:szCs w:val="21"/>
              </w:rPr>
              <w:t>21</w:t>
            </w:r>
            <w:r>
              <w:rPr>
                <w:rFonts w:ascii="宋体" w:hAnsi="宋体" w:cs="Calibri" w:hint="eastAsia"/>
                <w:color w:val="000000"/>
                <w:szCs w:val="21"/>
              </w:rPr>
              <w:t>层</w:t>
            </w:r>
            <w:r>
              <w:rPr>
                <w:rFonts w:ascii="宋体" w:hAnsi="宋体" w:cs="Calibri"/>
                <w:color w:val="000000"/>
                <w:szCs w:val="21"/>
              </w:rPr>
              <w:t>222507</w:t>
            </w:r>
          </w:p>
          <w:p w14:paraId="77DA51C4"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w:t>
            </w:r>
            <w:r>
              <w:rPr>
                <w:rFonts w:ascii="宋体" w:hAnsi="宋体" w:cs="Calibri" w:hint="eastAsia"/>
                <w:color w:val="000000"/>
                <w:szCs w:val="21"/>
              </w:rPr>
              <w:t xml:space="preserve"> </w:t>
            </w:r>
            <w:r>
              <w:rPr>
                <w:rFonts w:ascii="宋体" w:hAnsi="宋体" w:cs="Calibri"/>
                <w:color w:val="000000"/>
                <w:szCs w:val="21"/>
              </w:rPr>
              <w:t>0618</w:t>
            </w:r>
            <w:r>
              <w:rPr>
                <w:rFonts w:ascii="宋体" w:hAnsi="宋体" w:cs="Calibri" w:hint="eastAsia"/>
                <w:color w:val="000000"/>
                <w:szCs w:val="21"/>
              </w:rPr>
              <w:t xml:space="preserve"> </w:t>
            </w:r>
            <w:r>
              <w:rPr>
                <w:rFonts w:ascii="宋体" w:hAnsi="宋体" w:cs="Calibri"/>
                <w:color w:val="000000"/>
                <w:szCs w:val="21"/>
              </w:rPr>
              <w:t>518</w:t>
            </w:r>
          </w:p>
          <w:p w14:paraId="0D7FB94D"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sidR="00B77F1E">
              <w:fldChar w:fldCharType="begin"/>
            </w:r>
            <w:r w:rsidR="00B77F1E">
              <w:instrText>HYPERLINK "http://danjuanapp.com/"</w:instrText>
            </w:r>
            <w:r w:rsidR="00B77F1E">
              <w:fldChar w:fldCharType="separate"/>
            </w:r>
            <w:r>
              <w:rPr>
                <w:rFonts w:ascii="宋体" w:hAnsi="宋体" w:cs="Calibri"/>
                <w:color w:val="000000"/>
                <w:szCs w:val="21"/>
              </w:rPr>
              <w:t>http://danjuanapp.com/</w:t>
            </w:r>
            <w:r w:rsidR="00B77F1E">
              <w:rPr>
                <w:rFonts w:ascii="宋体" w:hAnsi="宋体" w:cs="Calibri"/>
                <w:color w:val="000000"/>
                <w:szCs w:val="21"/>
              </w:rPr>
              <w:fldChar w:fldCharType="end"/>
            </w:r>
          </w:p>
        </w:tc>
      </w:tr>
      <w:tr w:rsidR="00A6605D" w14:paraId="10E621A8" w14:textId="77777777" w:rsidTr="006B2775">
        <w:tc>
          <w:tcPr>
            <w:tcW w:w="567" w:type="dxa"/>
          </w:tcPr>
          <w:p w14:paraId="7A895868" w14:textId="77777777" w:rsidR="00A6605D" w:rsidRDefault="00413D7E">
            <w:pPr>
              <w:jc w:val="center"/>
              <w:rPr>
                <w:rFonts w:ascii="宋体" w:hAnsi="宋体" w:cs="宋体"/>
                <w:szCs w:val="21"/>
              </w:rPr>
            </w:pPr>
            <w:r>
              <w:rPr>
                <w:rFonts w:ascii="宋体" w:hAnsi="宋体" w:cs="宋体" w:hint="eastAsia"/>
              </w:rPr>
              <w:lastRenderedPageBreak/>
              <w:t>31</w:t>
            </w:r>
          </w:p>
        </w:tc>
        <w:tc>
          <w:tcPr>
            <w:tcW w:w="2692" w:type="dxa"/>
          </w:tcPr>
          <w:p w14:paraId="02119614" w14:textId="77777777" w:rsidR="00A6605D" w:rsidRDefault="00413D7E">
            <w:pPr>
              <w:jc w:val="center"/>
              <w:rPr>
                <w:rFonts w:ascii="宋体" w:hAnsi="宋体" w:cs="宋体"/>
                <w:szCs w:val="21"/>
                <w:lang w:val="zh-CN"/>
              </w:rPr>
            </w:pPr>
            <w:r>
              <w:rPr>
                <w:rFonts w:ascii="宋体" w:hAnsi="宋体" w:cs="Calibri" w:hint="eastAsia"/>
                <w:bCs/>
                <w:color w:val="000000"/>
                <w:szCs w:val="21"/>
              </w:rPr>
              <w:t>中国人寿股份有限公司</w:t>
            </w:r>
          </w:p>
        </w:tc>
        <w:tc>
          <w:tcPr>
            <w:tcW w:w="5105" w:type="dxa"/>
          </w:tcPr>
          <w:p w14:paraId="77B74053"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北京市西城区金融大街16号</w:t>
            </w:r>
          </w:p>
          <w:p w14:paraId="4C2B9FCC"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客户服务电话：9551</w:t>
            </w:r>
            <w:r>
              <w:rPr>
                <w:rFonts w:ascii="宋体" w:hAnsi="宋体" w:cs="Calibri"/>
                <w:color w:val="000000"/>
                <w:szCs w:val="21"/>
              </w:rPr>
              <w:t>9</w:t>
            </w:r>
          </w:p>
          <w:p w14:paraId="409E3864"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www.e-chinalife.com</w:t>
            </w:r>
          </w:p>
        </w:tc>
      </w:tr>
      <w:tr w:rsidR="00A6605D" w14:paraId="4D9E20A6" w14:textId="77777777" w:rsidTr="006B2775">
        <w:tc>
          <w:tcPr>
            <w:tcW w:w="567" w:type="dxa"/>
          </w:tcPr>
          <w:p w14:paraId="67A5EEE3" w14:textId="77777777" w:rsidR="00A6605D" w:rsidRDefault="00413D7E">
            <w:pPr>
              <w:jc w:val="center"/>
              <w:rPr>
                <w:rFonts w:ascii="宋体" w:hAnsi="宋体" w:cs="宋体"/>
                <w:szCs w:val="21"/>
              </w:rPr>
            </w:pPr>
            <w:r>
              <w:rPr>
                <w:rFonts w:ascii="宋体" w:hAnsi="宋体" w:hint="eastAsia"/>
                <w:color w:val="000000"/>
              </w:rPr>
              <w:t>32</w:t>
            </w:r>
          </w:p>
        </w:tc>
        <w:tc>
          <w:tcPr>
            <w:tcW w:w="2692" w:type="dxa"/>
          </w:tcPr>
          <w:p w14:paraId="63CA77E5" w14:textId="77777777" w:rsidR="00A6605D" w:rsidRDefault="00413D7E">
            <w:pPr>
              <w:jc w:val="center"/>
              <w:rPr>
                <w:rFonts w:ascii="宋体" w:hAnsi="宋体" w:cs="宋体"/>
                <w:szCs w:val="21"/>
                <w:lang w:val="zh-CN"/>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105" w:type="dxa"/>
          </w:tcPr>
          <w:p w14:paraId="69666893"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办公地址：广东省深圳市南山区高新南十道 深圳湾科技</w:t>
            </w:r>
            <w:proofErr w:type="gramStart"/>
            <w:r>
              <w:rPr>
                <w:rFonts w:ascii="宋体" w:hAnsi="宋体" w:cs="Calibri" w:hint="eastAsia"/>
                <w:color w:val="000000"/>
                <w:szCs w:val="21"/>
              </w:rPr>
              <w:t>生态园三区</w:t>
            </w:r>
            <w:proofErr w:type="gramEnd"/>
            <w:r>
              <w:rPr>
                <w:rFonts w:ascii="宋体" w:hAnsi="宋体" w:cs="Calibri"/>
                <w:color w:val="000000"/>
                <w:szCs w:val="21"/>
              </w:rPr>
              <w:t>11栋A座3608室</w:t>
            </w:r>
          </w:p>
          <w:p w14:paraId="18C6CE2F"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1DE0A171" w14:textId="77777777" w:rsidR="00A6605D" w:rsidRDefault="00413D7E">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caiho.cn</w:t>
            </w:r>
          </w:p>
        </w:tc>
      </w:tr>
      <w:tr w:rsidR="00A6605D" w14:paraId="653C0EBE" w14:textId="77777777" w:rsidTr="006B2775">
        <w:tc>
          <w:tcPr>
            <w:tcW w:w="567" w:type="dxa"/>
          </w:tcPr>
          <w:p w14:paraId="46576DC6" w14:textId="77777777" w:rsidR="00A6605D" w:rsidRDefault="00413D7E">
            <w:pPr>
              <w:jc w:val="center"/>
              <w:rPr>
                <w:rFonts w:ascii="宋体" w:hAnsi="宋体" w:cs="宋体"/>
                <w:szCs w:val="21"/>
              </w:rPr>
            </w:pPr>
            <w:r>
              <w:rPr>
                <w:rFonts w:ascii="宋体" w:hAnsi="宋体" w:hint="eastAsia"/>
                <w:color w:val="000000"/>
              </w:rPr>
              <w:t>33</w:t>
            </w:r>
          </w:p>
        </w:tc>
        <w:tc>
          <w:tcPr>
            <w:tcW w:w="2692" w:type="dxa"/>
          </w:tcPr>
          <w:p w14:paraId="231B2D3B" w14:textId="77777777" w:rsidR="00A6605D" w:rsidRDefault="00413D7E">
            <w:pPr>
              <w:jc w:val="center"/>
              <w:rPr>
                <w:rFonts w:ascii="宋体" w:hAnsi="宋体" w:cs="宋体"/>
                <w:szCs w:val="21"/>
                <w:lang w:val="zh-CN"/>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105" w:type="dxa"/>
          </w:tcPr>
          <w:p w14:paraId="64A30447"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(办公)地址：中国（上海）自由贸易试验区扬高南路799号5楼01、02、03室</w:t>
            </w:r>
          </w:p>
          <w:p w14:paraId="5CE7FB7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14:paraId="4AA63495"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 </w:t>
            </w:r>
            <w:hyperlink r:id="rId33" w:history="1">
              <w:r>
                <w:rPr>
                  <w:rFonts w:ascii="宋体" w:hAnsi="宋体" w:cs="Calibri"/>
                  <w:color w:val="000000"/>
                  <w:szCs w:val="21"/>
                </w:rPr>
                <w:t>www.wacaijijin.com</w:t>
              </w:r>
            </w:hyperlink>
          </w:p>
        </w:tc>
      </w:tr>
      <w:tr w:rsidR="00A6605D" w14:paraId="26A602D3" w14:textId="77777777" w:rsidTr="006B2775">
        <w:tc>
          <w:tcPr>
            <w:tcW w:w="567" w:type="dxa"/>
          </w:tcPr>
          <w:p w14:paraId="4C0E8E54" w14:textId="77777777" w:rsidR="00A6605D" w:rsidRDefault="00413D7E">
            <w:pPr>
              <w:jc w:val="center"/>
              <w:rPr>
                <w:rFonts w:ascii="宋体" w:hAnsi="宋体" w:cs="宋体"/>
                <w:szCs w:val="21"/>
              </w:rPr>
            </w:pPr>
            <w:r>
              <w:rPr>
                <w:rFonts w:ascii="宋体" w:hAnsi="宋体" w:hint="eastAsia"/>
                <w:color w:val="000000"/>
              </w:rPr>
              <w:t>34</w:t>
            </w:r>
          </w:p>
        </w:tc>
        <w:tc>
          <w:tcPr>
            <w:tcW w:w="2692" w:type="dxa"/>
          </w:tcPr>
          <w:p w14:paraId="6576F74B" w14:textId="77777777" w:rsidR="00A6605D" w:rsidRDefault="00413D7E">
            <w:pPr>
              <w:jc w:val="center"/>
              <w:rPr>
                <w:rFonts w:ascii="宋体" w:hAnsi="宋体" w:cs="宋体"/>
                <w:szCs w:val="21"/>
                <w:lang w:val="zh-CN"/>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105" w:type="dxa"/>
          </w:tcPr>
          <w:p w14:paraId="1FF9DCBA"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14:paraId="4F95954D"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388D7A9F"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www.noah-fund.com</w:t>
            </w:r>
          </w:p>
        </w:tc>
      </w:tr>
      <w:tr w:rsidR="00A6605D" w14:paraId="6F7ACED0" w14:textId="77777777" w:rsidTr="006B2775">
        <w:tc>
          <w:tcPr>
            <w:tcW w:w="567" w:type="dxa"/>
          </w:tcPr>
          <w:p w14:paraId="49C7230E" w14:textId="77777777" w:rsidR="00A6605D" w:rsidRDefault="00413D7E">
            <w:pPr>
              <w:jc w:val="center"/>
              <w:rPr>
                <w:rFonts w:ascii="宋体" w:hAnsi="宋体" w:cs="宋体"/>
                <w:szCs w:val="21"/>
              </w:rPr>
            </w:pPr>
            <w:r>
              <w:rPr>
                <w:rFonts w:ascii="宋体" w:hAnsi="宋体" w:hint="eastAsia"/>
                <w:color w:val="000000"/>
              </w:rPr>
              <w:t>35</w:t>
            </w:r>
          </w:p>
        </w:tc>
        <w:tc>
          <w:tcPr>
            <w:tcW w:w="2692" w:type="dxa"/>
          </w:tcPr>
          <w:p w14:paraId="7798B815" w14:textId="77777777" w:rsidR="00A6605D" w:rsidRDefault="00413D7E">
            <w:pPr>
              <w:jc w:val="center"/>
              <w:rPr>
                <w:rFonts w:ascii="宋体" w:hAnsi="宋体" w:cs="宋体"/>
                <w:szCs w:val="21"/>
                <w:lang w:val="zh-CN"/>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105" w:type="dxa"/>
          </w:tcPr>
          <w:p w14:paraId="38DB025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(办公)地址：上海市黄浦区西藏南路765号602-115室</w:t>
            </w:r>
          </w:p>
          <w:p w14:paraId="44F51E5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0A9ACB6D"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www.vstonewealth.com</w:t>
            </w:r>
          </w:p>
        </w:tc>
      </w:tr>
      <w:tr w:rsidR="00A6605D" w14:paraId="091763CA" w14:textId="77777777" w:rsidTr="006B2775">
        <w:tc>
          <w:tcPr>
            <w:tcW w:w="567" w:type="dxa"/>
          </w:tcPr>
          <w:p w14:paraId="555D06EF" w14:textId="77777777" w:rsidR="00A6605D" w:rsidRDefault="00413D7E">
            <w:pPr>
              <w:jc w:val="center"/>
              <w:rPr>
                <w:rFonts w:ascii="宋体" w:hAnsi="宋体" w:cs="宋体"/>
                <w:szCs w:val="21"/>
              </w:rPr>
            </w:pPr>
            <w:r>
              <w:rPr>
                <w:rFonts w:ascii="宋体" w:hAnsi="宋体" w:hint="eastAsia"/>
                <w:color w:val="000000"/>
              </w:rPr>
              <w:t>36</w:t>
            </w:r>
          </w:p>
        </w:tc>
        <w:tc>
          <w:tcPr>
            <w:tcW w:w="2692" w:type="dxa"/>
          </w:tcPr>
          <w:p w14:paraId="6CDFE4F3" w14:textId="77777777" w:rsidR="00A6605D" w:rsidRDefault="00413D7E">
            <w:pPr>
              <w:jc w:val="center"/>
              <w:rPr>
                <w:rFonts w:ascii="宋体" w:hAnsi="宋体" w:cs="宋体"/>
                <w:szCs w:val="21"/>
                <w:lang w:val="zh-CN"/>
              </w:rPr>
            </w:pPr>
            <w:proofErr w:type="gramStart"/>
            <w:r>
              <w:rPr>
                <w:rFonts w:ascii="宋体" w:hAnsi="宋体" w:cs="Calibri" w:hint="eastAsia"/>
                <w:bCs/>
                <w:color w:val="000000"/>
                <w:szCs w:val="21"/>
              </w:rPr>
              <w:t>泰信财富</w:t>
            </w:r>
            <w:proofErr w:type="gramEnd"/>
            <w:r>
              <w:rPr>
                <w:rFonts w:ascii="宋体" w:hAnsi="宋体" w:cs="Calibri" w:hint="eastAsia"/>
                <w:bCs/>
                <w:color w:val="000000"/>
                <w:szCs w:val="21"/>
              </w:rPr>
              <w:t>基金销售有限公司</w:t>
            </w:r>
          </w:p>
        </w:tc>
        <w:tc>
          <w:tcPr>
            <w:tcW w:w="5105" w:type="dxa"/>
          </w:tcPr>
          <w:p w14:paraId="645F2E38"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北京市朝阳区</w:t>
            </w:r>
            <w:proofErr w:type="gramStart"/>
            <w:r>
              <w:rPr>
                <w:rFonts w:ascii="宋体" w:hAnsi="宋体" w:cs="Calibri" w:hint="eastAsia"/>
                <w:color w:val="000000"/>
                <w:szCs w:val="21"/>
              </w:rPr>
              <w:t>建国路乙118号</w:t>
            </w:r>
            <w:proofErr w:type="gramEnd"/>
            <w:r>
              <w:rPr>
                <w:rFonts w:ascii="宋体" w:hAnsi="宋体" w:cs="Calibri" w:hint="eastAsia"/>
                <w:color w:val="000000"/>
                <w:szCs w:val="21"/>
              </w:rPr>
              <w:t>10层1206</w:t>
            </w:r>
          </w:p>
          <w:p w14:paraId="327D029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14:paraId="00D867EB" w14:textId="77777777" w:rsidR="00A6605D" w:rsidRPr="006B2775"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www.taixincf.com</w:t>
            </w:r>
          </w:p>
        </w:tc>
      </w:tr>
      <w:tr w:rsidR="00A6605D" w14:paraId="32C2A269" w14:textId="77777777" w:rsidTr="006B2775">
        <w:tc>
          <w:tcPr>
            <w:tcW w:w="567" w:type="dxa"/>
          </w:tcPr>
          <w:p w14:paraId="615BDF73" w14:textId="77777777" w:rsidR="00A6605D" w:rsidRDefault="00413D7E">
            <w:pPr>
              <w:jc w:val="center"/>
              <w:rPr>
                <w:rFonts w:ascii="宋体" w:hAnsi="宋体" w:cs="宋体"/>
                <w:szCs w:val="21"/>
              </w:rPr>
            </w:pPr>
            <w:r>
              <w:rPr>
                <w:rFonts w:ascii="宋体" w:hAnsi="宋体" w:hint="eastAsia"/>
                <w:color w:val="000000"/>
              </w:rPr>
              <w:t>37</w:t>
            </w:r>
          </w:p>
        </w:tc>
        <w:tc>
          <w:tcPr>
            <w:tcW w:w="2692" w:type="dxa"/>
          </w:tcPr>
          <w:p w14:paraId="1C98246C" w14:textId="77777777" w:rsidR="00A6605D" w:rsidRDefault="00413D7E">
            <w:pPr>
              <w:jc w:val="center"/>
              <w:rPr>
                <w:rFonts w:ascii="宋体" w:hAnsi="宋体" w:cs="宋体"/>
                <w:szCs w:val="21"/>
                <w:lang w:val="zh-CN"/>
              </w:rPr>
            </w:pPr>
            <w:r>
              <w:rPr>
                <w:rFonts w:ascii="宋体" w:hAnsi="宋体" w:cs="Calibri" w:hint="eastAsia"/>
                <w:color w:val="000000"/>
                <w:szCs w:val="21"/>
              </w:rPr>
              <w:t>上海利得基金销售有限公司</w:t>
            </w:r>
          </w:p>
        </w:tc>
        <w:tc>
          <w:tcPr>
            <w:tcW w:w="5105" w:type="dxa"/>
          </w:tcPr>
          <w:p w14:paraId="13B9F2B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注册地址：上海市宝山区蕴川路5475号1033室</w:t>
            </w:r>
          </w:p>
          <w:p w14:paraId="5FA21CA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14:paraId="6931B391"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www.leadfund.com.cn</w:t>
            </w:r>
          </w:p>
        </w:tc>
      </w:tr>
      <w:tr w:rsidR="00A6605D" w14:paraId="7984D68C" w14:textId="77777777" w:rsidTr="006B2775">
        <w:tc>
          <w:tcPr>
            <w:tcW w:w="567" w:type="dxa"/>
          </w:tcPr>
          <w:p w14:paraId="6FDD5CB9" w14:textId="77777777" w:rsidR="00A6605D" w:rsidRDefault="00413D7E">
            <w:pPr>
              <w:jc w:val="center"/>
              <w:rPr>
                <w:rFonts w:ascii="宋体" w:hAnsi="宋体" w:cs="宋体"/>
                <w:szCs w:val="21"/>
              </w:rPr>
            </w:pPr>
            <w:r>
              <w:rPr>
                <w:rFonts w:ascii="宋体" w:hAnsi="宋体" w:hint="eastAsia"/>
                <w:color w:val="000000"/>
              </w:rPr>
              <w:t>38</w:t>
            </w:r>
          </w:p>
        </w:tc>
        <w:tc>
          <w:tcPr>
            <w:tcW w:w="2692" w:type="dxa"/>
          </w:tcPr>
          <w:p w14:paraId="1A3B2975" w14:textId="77777777" w:rsidR="00A6605D" w:rsidRDefault="00413D7E">
            <w:pPr>
              <w:jc w:val="center"/>
              <w:rPr>
                <w:rFonts w:ascii="宋体" w:hAnsi="宋体" w:cs="宋体"/>
                <w:szCs w:val="21"/>
                <w:lang w:val="zh-CN"/>
              </w:rPr>
            </w:pPr>
            <w:r>
              <w:rPr>
                <w:rFonts w:ascii="宋体" w:hAnsi="宋体" w:cs="Calibri" w:hint="eastAsia"/>
                <w:color w:val="000000"/>
                <w:szCs w:val="21"/>
              </w:rPr>
              <w:t>南京苏宁基金销售有限公司</w:t>
            </w:r>
          </w:p>
        </w:tc>
        <w:tc>
          <w:tcPr>
            <w:tcW w:w="5105" w:type="dxa"/>
          </w:tcPr>
          <w:p w14:paraId="6AB237E8"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 :南京市玄武区苏宁大道1-6号</w:t>
            </w:r>
          </w:p>
          <w:p w14:paraId="5217A748"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客户服务电话：025-66996699</w:t>
            </w:r>
          </w:p>
          <w:p w14:paraId="7079537D"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t>www.snjijin</w:t>
            </w:r>
            <w:r>
              <w:rPr>
                <w:rFonts w:ascii="宋体" w:hAnsi="宋体" w:cs="Calibri" w:hint="eastAsia"/>
                <w:color w:val="000000"/>
                <w:szCs w:val="21"/>
              </w:rPr>
              <w:t>.com</w:t>
            </w:r>
          </w:p>
        </w:tc>
      </w:tr>
      <w:tr w:rsidR="00A6605D" w14:paraId="0C304DEA" w14:textId="77777777" w:rsidTr="006B2775">
        <w:tc>
          <w:tcPr>
            <w:tcW w:w="567" w:type="dxa"/>
          </w:tcPr>
          <w:p w14:paraId="7827A7AD" w14:textId="77777777" w:rsidR="00A6605D" w:rsidRDefault="00413D7E">
            <w:pPr>
              <w:jc w:val="center"/>
              <w:rPr>
                <w:rFonts w:ascii="宋体" w:hAnsi="宋体" w:cs="宋体"/>
                <w:szCs w:val="21"/>
              </w:rPr>
            </w:pPr>
            <w:r>
              <w:rPr>
                <w:rFonts w:ascii="宋体" w:hAnsi="宋体" w:hint="eastAsia"/>
                <w:color w:val="000000"/>
              </w:rPr>
              <w:t>39</w:t>
            </w:r>
          </w:p>
        </w:tc>
        <w:tc>
          <w:tcPr>
            <w:tcW w:w="2692" w:type="dxa"/>
          </w:tcPr>
          <w:p w14:paraId="24588A91" w14:textId="77777777" w:rsidR="00A6605D" w:rsidRDefault="00413D7E">
            <w:pPr>
              <w:jc w:val="center"/>
              <w:rPr>
                <w:rFonts w:ascii="宋体" w:hAnsi="宋体" w:cs="宋体"/>
                <w:szCs w:val="21"/>
                <w:lang w:val="zh-CN"/>
              </w:rPr>
            </w:pPr>
            <w:r>
              <w:rPr>
                <w:rFonts w:ascii="宋体" w:hAnsi="宋体" w:cs="Calibri" w:hint="eastAsia"/>
                <w:color w:val="000000"/>
                <w:szCs w:val="21"/>
              </w:rPr>
              <w:t>中证金牛（北京）投资咨询有限公司</w:t>
            </w:r>
          </w:p>
        </w:tc>
        <w:tc>
          <w:tcPr>
            <w:tcW w:w="5105" w:type="dxa"/>
          </w:tcPr>
          <w:p w14:paraId="73C893BF"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14:paraId="70D8F3A1"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客户服务电话：4008-909-998</w:t>
            </w:r>
          </w:p>
          <w:p w14:paraId="4E076165"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网址：www.jnlc.com</w:t>
            </w:r>
          </w:p>
        </w:tc>
      </w:tr>
      <w:tr w:rsidR="00A6605D" w14:paraId="14FB508B" w14:textId="77777777" w:rsidTr="006B2775">
        <w:tc>
          <w:tcPr>
            <w:tcW w:w="567" w:type="dxa"/>
          </w:tcPr>
          <w:p w14:paraId="3429C4E7" w14:textId="77777777" w:rsidR="00A6605D" w:rsidRDefault="00413D7E">
            <w:pPr>
              <w:jc w:val="center"/>
              <w:rPr>
                <w:rFonts w:ascii="宋体" w:hAnsi="宋体" w:cs="宋体"/>
                <w:szCs w:val="21"/>
              </w:rPr>
            </w:pPr>
            <w:r>
              <w:rPr>
                <w:rFonts w:ascii="宋体" w:hAnsi="宋体" w:hint="eastAsia"/>
                <w:color w:val="000000"/>
              </w:rPr>
              <w:lastRenderedPageBreak/>
              <w:t>40</w:t>
            </w:r>
          </w:p>
        </w:tc>
        <w:tc>
          <w:tcPr>
            <w:tcW w:w="2692" w:type="dxa"/>
          </w:tcPr>
          <w:p w14:paraId="4173A2EA" w14:textId="77777777" w:rsidR="00A6605D" w:rsidRDefault="00413D7E">
            <w:pPr>
              <w:jc w:val="center"/>
              <w:rPr>
                <w:rFonts w:ascii="宋体" w:hAnsi="宋体" w:cs="宋体"/>
                <w:szCs w:val="21"/>
                <w:lang w:val="zh-CN"/>
              </w:rPr>
            </w:pPr>
            <w:r>
              <w:rPr>
                <w:rFonts w:ascii="宋体" w:hAnsi="宋体" w:cs="Calibri" w:hint="eastAsia"/>
                <w:color w:val="000000"/>
                <w:szCs w:val="21"/>
              </w:rPr>
              <w:t>江苏汇林保大基金销售有限公司</w:t>
            </w:r>
          </w:p>
        </w:tc>
        <w:tc>
          <w:tcPr>
            <w:tcW w:w="5105" w:type="dxa"/>
          </w:tcPr>
          <w:p w14:paraId="0C3DD26A"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南京市高淳区经济开发区古檀大道47号</w:t>
            </w:r>
          </w:p>
          <w:p w14:paraId="3ABDD319"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1F582E77"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网址：www.huilinbd.com</w:t>
            </w:r>
          </w:p>
        </w:tc>
      </w:tr>
      <w:tr w:rsidR="00A6605D" w14:paraId="18A2DCAF" w14:textId="77777777" w:rsidTr="006B2775">
        <w:tc>
          <w:tcPr>
            <w:tcW w:w="567" w:type="dxa"/>
          </w:tcPr>
          <w:p w14:paraId="084D98A6" w14:textId="77777777" w:rsidR="00A6605D" w:rsidRDefault="00413D7E">
            <w:pPr>
              <w:jc w:val="center"/>
              <w:rPr>
                <w:rFonts w:ascii="宋体" w:hAnsi="宋体" w:cs="宋体"/>
                <w:szCs w:val="21"/>
              </w:rPr>
            </w:pPr>
            <w:r>
              <w:rPr>
                <w:rFonts w:ascii="宋体" w:hAnsi="宋体" w:hint="eastAsia"/>
                <w:color w:val="000000"/>
              </w:rPr>
              <w:t>41</w:t>
            </w:r>
          </w:p>
        </w:tc>
        <w:tc>
          <w:tcPr>
            <w:tcW w:w="2692" w:type="dxa"/>
          </w:tcPr>
          <w:p w14:paraId="23E5DBF8" w14:textId="77777777" w:rsidR="00A6605D" w:rsidRDefault="00413D7E">
            <w:pPr>
              <w:jc w:val="center"/>
              <w:rPr>
                <w:rFonts w:ascii="宋体" w:hAnsi="宋体" w:cs="宋体"/>
                <w:szCs w:val="21"/>
                <w:lang w:val="zh-CN"/>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05" w:type="dxa"/>
          </w:tcPr>
          <w:p w14:paraId="44346D65"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2A558D4A"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2F1A224E"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www.licaimofang.cn</w:t>
            </w:r>
          </w:p>
        </w:tc>
      </w:tr>
      <w:tr w:rsidR="00A6605D" w14:paraId="4068B111" w14:textId="77777777" w:rsidTr="006B2775">
        <w:tc>
          <w:tcPr>
            <w:tcW w:w="567" w:type="dxa"/>
          </w:tcPr>
          <w:p w14:paraId="3AF8F0F4" w14:textId="77777777" w:rsidR="00A6605D" w:rsidRDefault="00413D7E">
            <w:pPr>
              <w:jc w:val="center"/>
              <w:rPr>
                <w:rFonts w:ascii="宋体" w:hAnsi="宋体" w:cs="宋体"/>
                <w:szCs w:val="21"/>
              </w:rPr>
            </w:pPr>
            <w:r>
              <w:rPr>
                <w:rFonts w:ascii="宋体" w:hAnsi="宋体" w:hint="eastAsia"/>
                <w:color w:val="000000"/>
              </w:rPr>
              <w:t>42</w:t>
            </w:r>
          </w:p>
        </w:tc>
        <w:tc>
          <w:tcPr>
            <w:tcW w:w="2692" w:type="dxa"/>
          </w:tcPr>
          <w:p w14:paraId="7B409023" w14:textId="77777777" w:rsidR="00A6605D" w:rsidRDefault="00413D7E">
            <w:pPr>
              <w:jc w:val="center"/>
              <w:rPr>
                <w:rFonts w:ascii="宋体" w:hAnsi="宋体" w:cs="宋体"/>
                <w:szCs w:val="21"/>
                <w:lang w:val="zh-CN"/>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05" w:type="dxa"/>
          </w:tcPr>
          <w:p w14:paraId="76E68433"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046A918A"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75E1C19"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A6605D" w14:paraId="0C2F1A5D" w14:textId="77777777" w:rsidTr="006B2775">
        <w:tc>
          <w:tcPr>
            <w:tcW w:w="567" w:type="dxa"/>
          </w:tcPr>
          <w:p w14:paraId="0B5DA5AE" w14:textId="77777777" w:rsidR="00A6605D" w:rsidRDefault="00413D7E">
            <w:pPr>
              <w:jc w:val="center"/>
              <w:rPr>
                <w:rFonts w:ascii="宋体" w:hAnsi="宋体" w:cs="宋体"/>
                <w:szCs w:val="21"/>
              </w:rPr>
            </w:pPr>
            <w:r>
              <w:rPr>
                <w:rFonts w:ascii="宋体" w:hAnsi="宋体" w:hint="eastAsia"/>
                <w:color w:val="000000"/>
              </w:rPr>
              <w:t>43</w:t>
            </w:r>
          </w:p>
        </w:tc>
        <w:tc>
          <w:tcPr>
            <w:tcW w:w="2692" w:type="dxa"/>
          </w:tcPr>
          <w:p w14:paraId="22A9C926" w14:textId="77777777" w:rsidR="00A6605D" w:rsidRDefault="00413D7E">
            <w:pPr>
              <w:jc w:val="center"/>
              <w:rPr>
                <w:rFonts w:ascii="宋体" w:hAnsi="宋体" w:cs="宋体"/>
                <w:szCs w:val="21"/>
                <w:lang w:val="zh-CN"/>
              </w:rPr>
            </w:pPr>
            <w:r>
              <w:rPr>
                <w:rFonts w:ascii="宋体" w:hAnsi="宋体" w:cs="Calibri" w:hint="eastAsia"/>
                <w:color w:val="000000"/>
                <w:szCs w:val="21"/>
              </w:rPr>
              <w:t>喜鹊财富基金销售有限公司</w:t>
            </w:r>
          </w:p>
        </w:tc>
        <w:tc>
          <w:tcPr>
            <w:tcW w:w="5105" w:type="dxa"/>
          </w:tcPr>
          <w:p w14:paraId="66966E79"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西藏拉萨市柳梧新区柳梧大厦1513室</w:t>
            </w:r>
          </w:p>
          <w:p w14:paraId="3419169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客户服务电话：400-699-7719</w:t>
            </w:r>
          </w:p>
          <w:p w14:paraId="41845148"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网址：www.xiquefund.com</w:t>
            </w:r>
          </w:p>
        </w:tc>
      </w:tr>
      <w:tr w:rsidR="00A6605D" w14:paraId="3BD7B475" w14:textId="77777777" w:rsidTr="006B2775">
        <w:tc>
          <w:tcPr>
            <w:tcW w:w="567" w:type="dxa"/>
          </w:tcPr>
          <w:p w14:paraId="06132826" w14:textId="77777777" w:rsidR="00A6605D" w:rsidRDefault="00413D7E">
            <w:pPr>
              <w:jc w:val="center"/>
              <w:rPr>
                <w:rFonts w:ascii="宋体" w:hAnsi="宋体" w:cs="宋体"/>
                <w:szCs w:val="21"/>
              </w:rPr>
            </w:pPr>
            <w:r>
              <w:rPr>
                <w:rFonts w:ascii="宋体" w:hAnsi="宋体" w:hint="eastAsia"/>
                <w:color w:val="000000"/>
              </w:rPr>
              <w:t>44</w:t>
            </w:r>
          </w:p>
        </w:tc>
        <w:tc>
          <w:tcPr>
            <w:tcW w:w="2692" w:type="dxa"/>
          </w:tcPr>
          <w:p w14:paraId="27F7DC6C" w14:textId="77777777" w:rsidR="00A6605D" w:rsidRDefault="00413D7E">
            <w:pPr>
              <w:jc w:val="center"/>
              <w:rPr>
                <w:rFonts w:ascii="宋体" w:hAnsi="宋体" w:cs="宋体"/>
                <w:szCs w:val="21"/>
                <w:lang w:val="zh-CN"/>
              </w:rPr>
            </w:pPr>
            <w:r>
              <w:rPr>
                <w:rFonts w:ascii="宋体" w:hAnsi="宋体" w:cs="Calibri" w:hint="eastAsia"/>
                <w:color w:val="000000"/>
                <w:szCs w:val="21"/>
              </w:rPr>
              <w:t>招商证券股份有限公司</w:t>
            </w:r>
          </w:p>
        </w:tc>
        <w:tc>
          <w:tcPr>
            <w:tcW w:w="5105" w:type="dxa"/>
          </w:tcPr>
          <w:p w14:paraId="6ACFF1ED"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深圳市福田区福田街道福华一路111号</w:t>
            </w:r>
          </w:p>
          <w:p w14:paraId="4680F101"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客户服务电话：95565、4008888111</w:t>
            </w:r>
          </w:p>
          <w:p w14:paraId="5BAAA062" w14:textId="77777777" w:rsidR="00A6605D" w:rsidRDefault="00413D7E">
            <w:pPr>
              <w:snapToGrid w:val="0"/>
              <w:spacing w:line="360" w:lineRule="auto"/>
              <w:rPr>
                <w:rFonts w:ascii="宋体" w:hAnsi="宋体" w:cs="宋体"/>
                <w:szCs w:val="21"/>
              </w:rPr>
            </w:pPr>
            <w:r>
              <w:rPr>
                <w:rFonts w:ascii="宋体" w:hAnsi="宋体" w:cs="Calibri" w:hint="eastAsia"/>
                <w:color w:val="000000"/>
                <w:szCs w:val="21"/>
              </w:rPr>
              <w:t>网址：www.newone.com.cn</w:t>
            </w:r>
          </w:p>
        </w:tc>
      </w:tr>
      <w:tr w:rsidR="00A6605D" w14:paraId="6C7424E0" w14:textId="77777777" w:rsidTr="006B2775">
        <w:tc>
          <w:tcPr>
            <w:tcW w:w="567" w:type="dxa"/>
          </w:tcPr>
          <w:p w14:paraId="5D32B2B6" w14:textId="77777777" w:rsidR="00A6605D" w:rsidRDefault="00413D7E">
            <w:pPr>
              <w:jc w:val="center"/>
              <w:rPr>
                <w:rFonts w:ascii="宋体" w:hAnsi="宋体" w:cs="宋体"/>
                <w:szCs w:val="21"/>
              </w:rPr>
            </w:pPr>
            <w:r>
              <w:rPr>
                <w:rFonts w:ascii="宋体" w:hAnsi="宋体" w:hint="eastAsia"/>
                <w:color w:val="000000"/>
              </w:rPr>
              <w:t>45</w:t>
            </w:r>
          </w:p>
        </w:tc>
        <w:tc>
          <w:tcPr>
            <w:tcW w:w="2692" w:type="dxa"/>
          </w:tcPr>
          <w:p w14:paraId="7CFED185" w14:textId="77777777" w:rsidR="00A6605D" w:rsidRDefault="00413D7E">
            <w:pPr>
              <w:jc w:val="center"/>
              <w:rPr>
                <w:rFonts w:ascii="宋体" w:hAnsi="宋体" w:cs="宋体"/>
                <w:szCs w:val="21"/>
                <w:lang w:val="zh-CN"/>
              </w:rPr>
            </w:pPr>
            <w:r>
              <w:rPr>
                <w:rFonts w:ascii="宋体" w:hAnsi="宋体" w:cs="Calibri" w:hint="eastAsia"/>
                <w:bCs/>
                <w:color w:val="000000"/>
                <w:szCs w:val="21"/>
              </w:rPr>
              <w:t>华安证券股份有限公司</w:t>
            </w:r>
          </w:p>
        </w:tc>
        <w:tc>
          <w:tcPr>
            <w:tcW w:w="5105" w:type="dxa"/>
          </w:tcPr>
          <w:p w14:paraId="56B8E09D" w14:textId="77777777" w:rsidR="00A6605D" w:rsidRDefault="00413D7E">
            <w:pPr>
              <w:spacing w:line="360" w:lineRule="auto"/>
              <w:rPr>
                <w:rFonts w:ascii="宋体" w:hAnsi="宋体"/>
                <w:color w:val="000000"/>
              </w:rPr>
            </w:pPr>
            <w:r>
              <w:rPr>
                <w:rFonts w:ascii="宋体" w:hAnsi="宋体" w:hint="eastAsia"/>
                <w:color w:val="000000"/>
              </w:rPr>
              <w:t>注册地址：安徽省合肥市政务文化新区天鹅湖路198号</w:t>
            </w:r>
          </w:p>
          <w:p w14:paraId="0D8DC646" w14:textId="77777777" w:rsidR="00A6605D" w:rsidRDefault="00413D7E">
            <w:pPr>
              <w:spacing w:line="360" w:lineRule="auto"/>
              <w:rPr>
                <w:rFonts w:ascii="宋体" w:hAnsi="宋体"/>
                <w:color w:val="000000"/>
                <w:szCs w:val="20"/>
              </w:rPr>
            </w:pPr>
            <w:r>
              <w:rPr>
                <w:rFonts w:ascii="宋体" w:hAnsi="宋体" w:hint="eastAsia"/>
                <w:color w:val="000000"/>
                <w:szCs w:val="20"/>
              </w:rPr>
              <w:t>客户服务电话：9</w:t>
            </w:r>
            <w:r>
              <w:rPr>
                <w:rFonts w:ascii="宋体" w:hAnsi="宋体"/>
                <w:color w:val="000000"/>
                <w:szCs w:val="20"/>
              </w:rPr>
              <w:t>5318</w:t>
            </w:r>
          </w:p>
          <w:p w14:paraId="12FC19BD" w14:textId="77777777" w:rsidR="00A6605D" w:rsidRDefault="00413D7E">
            <w:pPr>
              <w:widowControl/>
              <w:spacing w:line="360" w:lineRule="auto"/>
              <w:jc w:val="left"/>
              <w:rPr>
                <w:rFonts w:ascii="宋体" w:hAnsi="宋体" w:cs="宋体"/>
                <w:szCs w:val="21"/>
              </w:rPr>
            </w:pPr>
            <w:r>
              <w:rPr>
                <w:rFonts w:ascii="宋体" w:hAnsi="宋体" w:hint="eastAsia"/>
                <w:color w:val="000000"/>
                <w:szCs w:val="20"/>
              </w:rPr>
              <w:t>网址：www</w:t>
            </w:r>
            <w:r>
              <w:rPr>
                <w:rFonts w:ascii="宋体" w:hAnsi="宋体"/>
                <w:color w:val="000000"/>
                <w:szCs w:val="20"/>
              </w:rPr>
              <w:t>.hazq.com</w:t>
            </w:r>
          </w:p>
        </w:tc>
      </w:tr>
      <w:tr w:rsidR="00A6605D" w14:paraId="16EEB2BF" w14:textId="77777777" w:rsidTr="006B2775">
        <w:tc>
          <w:tcPr>
            <w:tcW w:w="567" w:type="dxa"/>
          </w:tcPr>
          <w:p w14:paraId="3EB78E93" w14:textId="77777777" w:rsidR="00A6605D" w:rsidRDefault="00413D7E">
            <w:pPr>
              <w:jc w:val="center"/>
              <w:rPr>
                <w:rFonts w:ascii="宋体" w:hAnsi="宋体"/>
                <w:color w:val="000000"/>
              </w:rPr>
            </w:pPr>
            <w:r>
              <w:rPr>
                <w:rFonts w:ascii="宋体" w:hAnsi="宋体" w:hint="eastAsia"/>
                <w:color w:val="000000"/>
              </w:rPr>
              <w:t>46</w:t>
            </w:r>
          </w:p>
        </w:tc>
        <w:tc>
          <w:tcPr>
            <w:tcW w:w="2692" w:type="dxa"/>
          </w:tcPr>
          <w:p w14:paraId="22E57825"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恒泰证券股份有限公司</w:t>
            </w:r>
          </w:p>
        </w:tc>
        <w:tc>
          <w:tcPr>
            <w:tcW w:w="5105" w:type="dxa"/>
          </w:tcPr>
          <w:p w14:paraId="583ED5A4"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注册地址：内蒙古自治区呼和浩特市新城区海拉尔东街满</w:t>
            </w:r>
            <w:proofErr w:type="gramStart"/>
            <w:r>
              <w:rPr>
                <w:rFonts w:ascii="宋体" w:hAnsi="宋体" w:cs="Calibri" w:hint="eastAsia"/>
                <w:color w:val="000000"/>
                <w:szCs w:val="21"/>
              </w:rPr>
              <w:t>世</w:t>
            </w:r>
            <w:proofErr w:type="gramEnd"/>
            <w:r>
              <w:rPr>
                <w:rFonts w:ascii="宋体" w:hAnsi="宋体" w:cs="Calibri" w:hint="eastAsia"/>
                <w:color w:val="000000"/>
                <w:szCs w:val="21"/>
              </w:rPr>
              <w:t>尚都办公商业综合楼</w:t>
            </w:r>
          </w:p>
          <w:p w14:paraId="7D96E93D"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客户服务电话：956088</w:t>
            </w:r>
          </w:p>
          <w:p w14:paraId="217EC23F"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网址：www.cnht.com.cn</w:t>
            </w:r>
          </w:p>
        </w:tc>
      </w:tr>
      <w:tr w:rsidR="00A6605D" w14:paraId="72293956" w14:textId="77777777" w:rsidTr="006B2775">
        <w:tc>
          <w:tcPr>
            <w:tcW w:w="567" w:type="dxa"/>
          </w:tcPr>
          <w:p w14:paraId="5E4C0447" w14:textId="77777777" w:rsidR="00A6605D" w:rsidRDefault="00413D7E">
            <w:pPr>
              <w:jc w:val="center"/>
              <w:rPr>
                <w:rFonts w:ascii="宋体" w:hAnsi="宋体"/>
                <w:color w:val="000000"/>
              </w:rPr>
            </w:pPr>
            <w:r>
              <w:rPr>
                <w:rFonts w:ascii="宋体" w:hAnsi="宋体" w:hint="eastAsia"/>
                <w:color w:val="000000"/>
              </w:rPr>
              <w:t>47</w:t>
            </w:r>
          </w:p>
        </w:tc>
        <w:tc>
          <w:tcPr>
            <w:tcW w:w="2692" w:type="dxa"/>
          </w:tcPr>
          <w:p w14:paraId="254D0F28" w14:textId="77777777" w:rsidR="00A6605D" w:rsidRDefault="00413D7E">
            <w:pPr>
              <w:jc w:val="center"/>
              <w:rPr>
                <w:rFonts w:ascii="宋体" w:hAnsi="宋体" w:cs="Calibri"/>
                <w:bCs/>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5105" w:type="dxa"/>
          </w:tcPr>
          <w:p w14:paraId="184B3292"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注册地址：河南自贸试验区郑州片区（郑东）东风南路东康宁街北6号楼5楼503</w:t>
            </w:r>
          </w:p>
          <w:p w14:paraId="17DFD7FE"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016DF3A9"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 hgccpb.com</w:t>
            </w:r>
          </w:p>
        </w:tc>
      </w:tr>
      <w:tr w:rsidR="00A6605D" w14:paraId="4A8A9766" w14:textId="77777777" w:rsidTr="006B2775">
        <w:tc>
          <w:tcPr>
            <w:tcW w:w="567" w:type="dxa"/>
          </w:tcPr>
          <w:p w14:paraId="3289991F" w14:textId="77777777" w:rsidR="00A6605D" w:rsidRDefault="00413D7E">
            <w:pPr>
              <w:jc w:val="center"/>
              <w:rPr>
                <w:rFonts w:ascii="宋体" w:hAnsi="宋体"/>
                <w:color w:val="000000"/>
              </w:rPr>
            </w:pPr>
            <w:r>
              <w:rPr>
                <w:rFonts w:ascii="宋体" w:hAnsi="宋体" w:hint="eastAsia"/>
                <w:color w:val="000000"/>
              </w:rPr>
              <w:t>48</w:t>
            </w:r>
          </w:p>
        </w:tc>
        <w:tc>
          <w:tcPr>
            <w:tcW w:w="2692" w:type="dxa"/>
          </w:tcPr>
          <w:p w14:paraId="63C40976"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5105" w:type="dxa"/>
          </w:tcPr>
          <w:p w14:paraId="72ABCD7B"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注册地址：北京市海淀区东北旺西路中关村软件园二期（西扩）N-1、N-2地块新浪总部科研楼5层518室</w:t>
            </w:r>
          </w:p>
          <w:p w14:paraId="43F6CAD0"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客户服务电话：010-62675369</w:t>
            </w:r>
          </w:p>
          <w:p w14:paraId="6DCF7363"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网址：www.xincai.com</w:t>
            </w:r>
          </w:p>
        </w:tc>
      </w:tr>
      <w:tr w:rsidR="00A6605D" w14:paraId="09F5225D" w14:textId="77777777" w:rsidTr="006B2775">
        <w:tc>
          <w:tcPr>
            <w:tcW w:w="567" w:type="dxa"/>
          </w:tcPr>
          <w:p w14:paraId="41DEF667" w14:textId="77777777" w:rsidR="00A6605D" w:rsidRDefault="00413D7E">
            <w:pPr>
              <w:jc w:val="center"/>
              <w:rPr>
                <w:rFonts w:ascii="宋体" w:hAnsi="宋体"/>
                <w:color w:val="000000"/>
              </w:rPr>
            </w:pPr>
            <w:r>
              <w:rPr>
                <w:rFonts w:ascii="宋体" w:hAnsi="宋体" w:hint="eastAsia"/>
                <w:color w:val="000000"/>
              </w:rPr>
              <w:lastRenderedPageBreak/>
              <w:t>49</w:t>
            </w:r>
          </w:p>
        </w:tc>
        <w:tc>
          <w:tcPr>
            <w:tcW w:w="2692" w:type="dxa"/>
          </w:tcPr>
          <w:p w14:paraId="219F98CC"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华瑞保险销售有限公司</w:t>
            </w:r>
          </w:p>
        </w:tc>
        <w:tc>
          <w:tcPr>
            <w:tcW w:w="5105" w:type="dxa"/>
          </w:tcPr>
          <w:p w14:paraId="02B5999D"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注册地址：上海市嘉定区南翔</w:t>
            </w:r>
            <w:proofErr w:type="gramStart"/>
            <w:r>
              <w:rPr>
                <w:rFonts w:ascii="宋体" w:hAnsi="宋体" w:cs="Calibri" w:hint="eastAsia"/>
                <w:color w:val="000000"/>
                <w:szCs w:val="21"/>
              </w:rPr>
              <w:t>镇众仁路</w:t>
            </w:r>
            <w:proofErr w:type="gramEnd"/>
            <w:r>
              <w:rPr>
                <w:rFonts w:ascii="宋体" w:hAnsi="宋体" w:cs="Calibri" w:hint="eastAsia"/>
                <w:color w:val="000000"/>
                <w:szCs w:val="21"/>
              </w:rPr>
              <w:t>399号</w:t>
            </w:r>
            <w:proofErr w:type="gramStart"/>
            <w:r>
              <w:rPr>
                <w:rFonts w:ascii="宋体" w:hAnsi="宋体" w:cs="Calibri" w:hint="eastAsia"/>
                <w:color w:val="000000"/>
                <w:szCs w:val="21"/>
              </w:rPr>
              <w:t>运通星财富</w:t>
            </w:r>
            <w:proofErr w:type="gramEnd"/>
            <w:r>
              <w:rPr>
                <w:rFonts w:ascii="宋体" w:hAnsi="宋体" w:cs="Calibri" w:hint="eastAsia"/>
                <w:color w:val="000000"/>
                <w:szCs w:val="21"/>
              </w:rPr>
              <w:t>广场1号楼B座13、14层</w:t>
            </w:r>
          </w:p>
          <w:p w14:paraId="0BD2C4CD"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客户服务电话：952303</w:t>
            </w:r>
          </w:p>
          <w:p w14:paraId="2FD498C2"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www.huaruisales.com</w:t>
            </w:r>
          </w:p>
        </w:tc>
      </w:tr>
      <w:tr w:rsidR="00A6605D" w14:paraId="15E91099" w14:textId="77777777" w:rsidTr="006B2775">
        <w:tc>
          <w:tcPr>
            <w:tcW w:w="567" w:type="dxa"/>
          </w:tcPr>
          <w:p w14:paraId="1C33F07D" w14:textId="77777777" w:rsidR="00A6605D" w:rsidRDefault="00413D7E">
            <w:pPr>
              <w:jc w:val="center"/>
              <w:rPr>
                <w:rFonts w:ascii="宋体" w:hAnsi="宋体"/>
                <w:color w:val="000000"/>
              </w:rPr>
            </w:pPr>
            <w:r>
              <w:rPr>
                <w:rFonts w:ascii="宋体" w:hAnsi="宋体" w:hint="eastAsia"/>
                <w:color w:val="000000"/>
              </w:rPr>
              <w:t>50</w:t>
            </w:r>
          </w:p>
        </w:tc>
        <w:tc>
          <w:tcPr>
            <w:tcW w:w="2692" w:type="dxa"/>
          </w:tcPr>
          <w:p w14:paraId="0F9DAB11"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阳光人寿保险股份有限公司</w:t>
            </w:r>
          </w:p>
        </w:tc>
        <w:tc>
          <w:tcPr>
            <w:tcW w:w="5105" w:type="dxa"/>
          </w:tcPr>
          <w:p w14:paraId="2EB8571F"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注册地址：北京市朝阳区朝阳门外大街乙12号院1号昆泰国际大厦12层</w:t>
            </w:r>
          </w:p>
          <w:p w14:paraId="70F31B56"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客户服务电话：95510</w:t>
            </w:r>
          </w:p>
          <w:p w14:paraId="396C96FC"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网址：fund.sinosig.com</w:t>
            </w:r>
          </w:p>
        </w:tc>
      </w:tr>
      <w:tr w:rsidR="00A6605D" w14:paraId="189A0ED3" w14:textId="77777777" w:rsidTr="006B2775">
        <w:tc>
          <w:tcPr>
            <w:tcW w:w="567" w:type="dxa"/>
          </w:tcPr>
          <w:p w14:paraId="292E8943"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1</w:t>
            </w:r>
          </w:p>
        </w:tc>
        <w:tc>
          <w:tcPr>
            <w:tcW w:w="2692" w:type="dxa"/>
          </w:tcPr>
          <w:p w14:paraId="79549458"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财</w:t>
            </w:r>
            <w:proofErr w:type="gramStart"/>
            <w:r>
              <w:rPr>
                <w:rFonts w:ascii="宋体" w:hAnsi="宋体" w:cs="Calibri" w:hint="eastAsia"/>
                <w:bCs/>
                <w:color w:val="000000"/>
                <w:szCs w:val="21"/>
              </w:rPr>
              <w:t>咨</w:t>
            </w:r>
            <w:proofErr w:type="gramEnd"/>
            <w:r>
              <w:rPr>
                <w:rFonts w:ascii="宋体" w:hAnsi="宋体" w:cs="Calibri" w:hint="eastAsia"/>
                <w:bCs/>
                <w:color w:val="000000"/>
                <w:szCs w:val="21"/>
              </w:rPr>
              <w:t>道信息技术有限公司</w:t>
            </w:r>
          </w:p>
        </w:tc>
        <w:tc>
          <w:tcPr>
            <w:tcW w:w="5105" w:type="dxa"/>
          </w:tcPr>
          <w:p w14:paraId="3CCBFF56"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注册地址：辽宁省沈阳市</w:t>
            </w:r>
            <w:proofErr w:type="gramStart"/>
            <w:r>
              <w:rPr>
                <w:rFonts w:ascii="宋体" w:hAnsi="宋体" w:cs="Calibri" w:hint="eastAsia"/>
                <w:color w:val="000000"/>
                <w:szCs w:val="21"/>
              </w:rPr>
              <w:t>浑</w:t>
            </w:r>
            <w:proofErr w:type="gramEnd"/>
            <w:r>
              <w:rPr>
                <w:rFonts w:ascii="宋体" w:hAnsi="宋体" w:cs="Calibri" w:hint="eastAsia"/>
                <w:color w:val="000000"/>
                <w:szCs w:val="21"/>
              </w:rPr>
              <w:t>南区白塔二南街18-2号B座601</w:t>
            </w:r>
          </w:p>
          <w:p w14:paraId="790F5A62"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024-8228-0606</w:t>
            </w:r>
          </w:p>
          <w:p w14:paraId="5D0B6121"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A6605D" w14:paraId="36AA314E" w14:textId="77777777" w:rsidTr="006B2775">
        <w:tc>
          <w:tcPr>
            <w:tcW w:w="567" w:type="dxa"/>
          </w:tcPr>
          <w:p w14:paraId="69377457"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2</w:t>
            </w:r>
          </w:p>
        </w:tc>
        <w:tc>
          <w:tcPr>
            <w:tcW w:w="2692" w:type="dxa"/>
          </w:tcPr>
          <w:p w14:paraId="0F771695"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北京度小满基金销售有限公司</w:t>
            </w:r>
          </w:p>
        </w:tc>
        <w:tc>
          <w:tcPr>
            <w:tcW w:w="5105" w:type="dxa"/>
          </w:tcPr>
          <w:p w14:paraId="66AA17F6"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注册地址：北京市海淀区西北旺东路10号院西区4号楼1层103室</w:t>
            </w:r>
          </w:p>
          <w:p w14:paraId="26661D4C"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95055-4</w:t>
            </w:r>
          </w:p>
          <w:p w14:paraId="367EB9C9"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www.duxiaomanfund.com</w:t>
            </w:r>
          </w:p>
        </w:tc>
      </w:tr>
      <w:tr w:rsidR="00A6605D" w14:paraId="08BAC9D7" w14:textId="77777777" w:rsidTr="006B2775">
        <w:tc>
          <w:tcPr>
            <w:tcW w:w="567" w:type="dxa"/>
          </w:tcPr>
          <w:p w14:paraId="3A325CA5"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3</w:t>
            </w:r>
          </w:p>
        </w:tc>
        <w:tc>
          <w:tcPr>
            <w:tcW w:w="2692" w:type="dxa"/>
          </w:tcPr>
          <w:p w14:paraId="39190194"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通华财富（上海）基金销售有限公司</w:t>
            </w:r>
          </w:p>
        </w:tc>
        <w:tc>
          <w:tcPr>
            <w:tcW w:w="5105" w:type="dxa"/>
          </w:tcPr>
          <w:p w14:paraId="0F5E6A3A"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注册地址：上海市虹口区同丰路667弄107号201室</w:t>
            </w:r>
          </w:p>
          <w:p w14:paraId="341DF648"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7C7DFF5F"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A6605D" w14:paraId="36BAF032" w14:textId="77777777" w:rsidTr="006B2775">
        <w:tc>
          <w:tcPr>
            <w:tcW w:w="567" w:type="dxa"/>
          </w:tcPr>
          <w:p w14:paraId="00DDE6FF"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4</w:t>
            </w:r>
          </w:p>
        </w:tc>
        <w:tc>
          <w:tcPr>
            <w:tcW w:w="2692" w:type="dxa"/>
          </w:tcPr>
          <w:p w14:paraId="5BF3665A"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上海万得基金销售有限公司</w:t>
            </w:r>
          </w:p>
        </w:tc>
        <w:tc>
          <w:tcPr>
            <w:tcW w:w="5105" w:type="dxa"/>
          </w:tcPr>
          <w:p w14:paraId="23AA80DC"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注册地址：中国（上海）自由贸易试验区福山路33号11楼B座</w:t>
            </w:r>
          </w:p>
          <w:p w14:paraId="5F1E4805"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27BDC853"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www.520fund.com.cn</w:t>
            </w:r>
          </w:p>
        </w:tc>
      </w:tr>
      <w:tr w:rsidR="00A6605D" w14:paraId="7FB71D6B" w14:textId="77777777" w:rsidTr="006B2775">
        <w:tc>
          <w:tcPr>
            <w:tcW w:w="567" w:type="dxa"/>
          </w:tcPr>
          <w:p w14:paraId="3C9D720D"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5</w:t>
            </w:r>
          </w:p>
        </w:tc>
        <w:tc>
          <w:tcPr>
            <w:tcW w:w="2692" w:type="dxa"/>
          </w:tcPr>
          <w:p w14:paraId="7F2D25ED"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泛华</w:t>
            </w:r>
            <w:proofErr w:type="gramStart"/>
            <w:r>
              <w:rPr>
                <w:rFonts w:ascii="宋体" w:hAnsi="宋体" w:cs="Calibri" w:hint="eastAsia"/>
                <w:bCs/>
                <w:color w:val="000000"/>
                <w:szCs w:val="21"/>
              </w:rPr>
              <w:t>普益基金</w:t>
            </w:r>
            <w:proofErr w:type="gramEnd"/>
            <w:r>
              <w:rPr>
                <w:rFonts w:ascii="宋体" w:hAnsi="宋体" w:cs="Calibri" w:hint="eastAsia"/>
                <w:bCs/>
                <w:color w:val="000000"/>
                <w:szCs w:val="21"/>
              </w:rPr>
              <w:t>销售有限公司</w:t>
            </w:r>
          </w:p>
        </w:tc>
        <w:tc>
          <w:tcPr>
            <w:tcW w:w="5105" w:type="dxa"/>
          </w:tcPr>
          <w:p w14:paraId="0214E0B3"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注册地址：成都市成华区建设路9号高地中心1101室</w:t>
            </w:r>
          </w:p>
          <w:p w14:paraId="75FCE035"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400-080-3388</w:t>
            </w:r>
          </w:p>
          <w:p w14:paraId="01323F68"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www.puyifund.com</w:t>
            </w:r>
          </w:p>
        </w:tc>
      </w:tr>
      <w:tr w:rsidR="00A6605D" w14:paraId="59ADCACE" w14:textId="77777777" w:rsidTr="006B2775">
        <w:tc>
          <w:tcPr>
            <w:tcW w:w="567" w:type="dxa"/>
          </w:tcPr>
          <w:p w14:paraId="2EF08B42"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6</w:t>
            </w:r>
          </w:p>
        </w:tc>
        <w:tc>
          <w:tcPr>
            <w:tcW w:w="2692" w:type="dxa"/>
          </w:tcPr>
          <w:p w14:paraId="5D1B2BE1" w14:textId="77777777" w:rsidR="00A6605D" w:rsidRDefault="00413D7E">
            <w:pPr>
              <w:jc w:val="center"/>
              <w:rPr>
                <w:rFonts w:ascii="宋体" w:hAnsi="宋体" w:cs="Calibri"/>
                <w:bCs/>
                <w:color w:val="000000"/>
                <w:szCs w:val="21"/>
              </w:rPr>
            </w:pPr>
            <w:proofErr w:type="gramStart"/>
            <w:r>
              <w:rPr>
                <w:rFonts w:ascii="宋体" w:hAnsi="宋体" w:cs="Calibri" w:hint="eastAsia"/>
                <w:bCs/>
                <w:color w:val="000000"/>
                <w:szCs w:val="21"/>
              </w:rPr>
              <w:t>众惠基金</w:t>
            </w:r>
            <w:proofErr w:type="gramEnd"/>
            <w:r>
              <w:rPr>
                <w:rFonts w:ascii="宋体" w:hAnsi="宋体" w:cs="Calibri" w:hint="eastAsia"/>
                <w:bCs/>
                <w:color w:val="000000"/>
                <w:szCs w:val="21"/>
              </w:rPr>
              <w:t>销售有限公司</w:t>
            </w:r>
          </w:p>
        </w:tc>
        <w:tc>
          <w:tcPr>
            <w:tcW w:w="5105" w:type="dxa"/>
          </w:tcPr>
          <w:p w14:paraId="766F4CD3"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注册地址：贵州省贵阳市观山湖区长岭北路贵阳国际金融中心二期商务区第C4栋30层1号</w:t>
            </w:r>
          </w:p>
          <w:p w14:paraId="26E31EAF"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400-839-1818</w:t>
            </w:r>
          </w:p>
          <w:p w14:paraId="721CE5EE"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www.zhfundsales.com</w:t>
            </w:r>
          </w:p>
        </w:tc>
      </w:tr>
    </w:tbl>
    <w:tbl>
      <w:tblPr>
        <w:tblStyle w:val="17"/>
        <w:tblW w:w="8359" w:type="dxa"/>
        <w:tblInd w:w="113" w:type="dxa"/>
        <w:tblLayout w:type="fixed"/>
        <w:tblLook w:val="04A0" w:firstRow="1" w:lastRow="0" w:firstColumn="1" w:lastColumn="0" w:noHBand="0" w:noVBand="1"/>
      </w:tblPr>
      <w:tblGrid>
        <w:gridCol w:w="562"/>
        <w:gridCol w:w="2694"/>
        <w:gridCol w:w="5103"/>
      </w:tblGrid>
      <w:tr w:rsidR="00A6605D" w14:paraId="31C1DF50" w14:textId="77777777" w:rsidTr="006B2775">
        <w:tc>
          <w:tcPr>
            <w:tcW w:w="562" w:type="dxa"/>
          </w:tcPr>
          <w:p w14:paraId="7B4A17AD"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7</w:t>
            </w:r>
          </w:p>
        </w:tc>
        <w:tc>
          <w:tcPr>
            <w:tcW w:w="2694" w:type="dxa"/>
          </w:tcPr>
          <w:p w14:paraId="647B35B1" w14:textId="77777777" w:rsidR="00A6605D" w:rsidRDefault="00413D7E">
            <w:pPr>
              <w:spacing w:line="400" w:lineRule="exact"/>
              <w:jc w:val="center"/>
              <w:rPr>
                <w:rFonts w:asciiTheme="minorEastAsia" w:hAnsiTheme="minorEastAsia" w:cs="Arial"/>
                <w:szCs w:val="20"/>
              </w:rPr>
            </w:pPr>
            <w:r>
              <w:rPr>
                <w:rFonts w:asciiTheme="minorEastAsia" w:hAnsiTheme="minorEastAsia" w:cs="Arial" w:hint="eastAsia"/>
                <w:szCs w:val="20"/>
              </w:rPr>
              <w:t>平安银行股份有限公司</w:t>
            </w:r>
          </w:p>
        </w:tc>
        <w:tc>
          <w:tcPr>
            <w:tcW w:w="5103" w:type="dxa"/>
          </w:tcPr>
          <w:p w14:paraId="65C7AC3A" w14:textId="77777777" w:rsidR="00A6605D" w:rsidRDefault="00413D7E" w:rsidP="006B2775">
            <w:pPr>
              <w:widowControl/>
              <w:spacing w:line="360" w:lineRule="auto"/>
              <w:rPr>
                <w:rFonts w:ascii="宋体" w:hAnsi="宋体" w:cs="Calibri"/>
                <w:color w:val="000000"/>
                <w:szCs w:val="21"/>
              </w:rPr>
            </w:pPr>
            <w:r>
              <w:rPr>
                <w:rFonts w:ascii="宋体" w:hAnsi="宋体" w:cs="Calibri" w:hint="eastAsia"/>
                <w:color w:val="000000"/>
                <w:szCs w:val="21"/>
              </w:rPr>
              <w:t>注册地址：广东省深圳市罗湖区深南东路5047号</w:t>
            </w:r>
          </w:p>
          <w:p w14:paraId="3827209C" w14:textId="77777777" w:rsidR="00A6605D" w:rsidRDefault="00413D7E" w:rsidP="006B2775">
            <w:pPr>
              <w:widowControl/>
              <w:spacing w:line="360" w:lineRule="auto"/>
              <w:rPr>
                <w:rFonts w:ascii="宋体" w:hAnsi="宋体" w:cs="Calibri"/>
                <w:color w:val="000000"/>
                <w:kern w:val="0"/>
                <w:szCs w:val="21"/>
              </w:rPr>
            </w:pPr>
            <w:r>
              <w:rPr>
                <w:rFonts w:ascii="宋体" w:hAnsi="宋体" w:cs="Calibri" w:hint="eastAsia"/>
                <w:color w:val="000000"/>
                <w:szCs w:val="21"/>
              </w:rPr>
              <w:t>客户服务电话</w:t>
            </w:r>
            <w:r>
              <w:rPr>
                <w:rFonts w:ascii="宋体" w:hAnsi="宋体" w:cs="Calibri" w:hint="eastAsia"/>
                <w:color w:val="000000"/>
                <w:kern w:val="0"/>
                <w:szCs w:val="21"/>
              </w:rPr>
              <w:t>：400-8895-511</w:t>
            </w:r>
          </w:p>
          <w:p w14:paraId="501ADDF5" w14:textId="77777777" w:rsidR="00A6605D" w:rsidRDefault="00413D7E" w:rsidP="006B2775">
            <w:pPr>
              <w:widowControl/>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hint="eastAsia"/>
                <w:color w:val="000000"/>
                <w:kern w:val="0"/>
                <w:szCs w:val="21"/>
              </w:rPr>
              <w:t>：https://bank.pingan.com/</w:t>
            </w:r>
          </w:p>
        </w:tc>
      </w:tr>
      <w:tr w:rsidR="00A6605D" w14:paraId="757C3A04" w14:textId="77777777" w:rsidTr="006B2775">
        <w:tc>
          <w:tcPr>
            <w:tcW w:w="562" w:type="dxa"/>
          </w:tcPr>
          <w:p w14:paraId="75A0DBB2"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8</w:t>
            </w:r>
          </w:p>
        </w:tc>
        <w:tc>
          <w:tcPr>
            <w:tcW w:w="2694" w:type="dxa"/>
          </w:tcPr>
          <w:p w14:paraId="3719417D" w14:textId="77777777" w:rsidR="00A6605D" w:rsidRDefault="00413D7E">
            <w:pPr>
              <w:spacing w:line="400" w:lineRule="exact"/>
              <w:jc w:val="center"/>
              <w:rPr>
                <w:rFonts w:asciiTheme="minorEastAsia" w:hAnsiTheme="minorEastAsia" w:cs="Arial"/>
                <w:szCs w:val="20"/>
              </w:rPr>
            </w:pPr>
            <w:r>
              <w:rPr>
                <w:rFonts w:asciiTheme="minorEastAsia" w:hAnsiTheme="minorEastAsia" w:cs="Arial" w:hint="eastAsia"/>
                <w:szCs w:val="20"/>
              </w:rPr>
              <w:t>宁波银行股份有限公司</w:t>
            </w:r>
          </w:p>
        </w:tc>
        <w:tc>
          <w:tcPr>
            <w:tcW w:w="5103" w:type="dxa"/>
          </w:tcPr>
          <w:p w14:paraId="5EF21BC5" w14:textId="77777777" w:rsidR="00A6605D" w:rsidRDefault="00413D7E" w:rsidP="006B2775">
            <w:pPr>
              <w:spacing w:line="360" w:lineRule="auto"/>
              <w:rPr>
                <w:rFonts w:ascii="宋体" w:hAnsi="宋体" w:cs="Calibri"/>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 号</w:t>
            </w:r>
          </w:p>
          <w:p w14:paraId="092039B9" w14:textId="77777777" w:rsidR="00A6605D" w:rsidRDefault="00413D7E" w:rsidP="006B2775">
            <w:pPr>
              <w:spacing w:line="360" w:lineRule="auto"/>
              <w:rPr>
                <w:rFonts w:eastAsia="Times New Roman"/>
                <w:szCs w:val="21"/>
              </w:rPr>
            </w:pPr>
            <w:r>
              <w:rPr>
                <w:rFonts w:ascii="宋体" w:hAnsi="宋体" w:cs="Calibri" w:hint="eastAsia"/>
                <w:color w:val="000000"/>
                <w:szCs w:val="21"/>
              </w:rPr>
              <w:t>客户服务电话</w:t>
            </w:r>
            <w:r>
              <w:rPr>
                <w:rFonts w:ascii="宋体" w:hAnsi="宋体" w:cs="宋体"/>
                <w:szCs w:val="21"/>
              </w:rPr>
              <w:t>：95574</w:t>
            </w:r>
          </w:p>
          <w:p w14:paraId="345329ED" w14:textId="77777777" w:rsidR="00A6605D" w:rsidRDefault="00413D7E">
            <w:pPr>
              <w:widowControl/>
              <w:spacing w:line="360" w:lineRule="auto"/>
              <w:jc w:val="left"/>
              <w:rPr>
                <w:rFonts w:ascii="宋体" w:hAnsi="宋体" w:cs="Calibri"/>
                <w:color w:val="000000"/>
                <w:szCs w:val="21"/>
              </w:rPr>
            </w:pPr>
            <w:r>
              <w:rPr>
                <w:rFonts w:ascii="宋体" w:hAnsi="宋体" w:cs="Calibri" w:hint="eastAsia"/>
                <w:color w:val="000000"/>
                <w:szCs w:val="21"/>
              </w:rPr>
              <w:t>网址</w:t>
            </w:r>
            <w:r>
              <w:rPr>
                <w:rFonts w:ascii="宋体" w:hAnsi="宋体" w:cs="宋体"/>
                <w:szCs w:val="21"/>
              </w:rPr>
              <w:t>：www.nbcb.com.cn</w:t>
            </w:r>
          </w:p>
        </w:tc>
      </w:tr>
    </w:tbl>
    <w:p w14:paraId="39CAB240" w14:textId="77777777" w:rsidR="00A6605D" w:rsidRDefault="00A6605D">
      <w:pPr>
        <w:adjustRightInd w:val="0"/>
        <w:snapToGrid w:val="0"/>
        <w:spacing w:line="360" w:lineRule="auto"/>
        <w:ind w:firstLineChars="200" w:firstLine="420"/>
        <w:rPr>
          <w:rFonts w:ascii="Arial Unicode MS" w:hAnsi="Arial Unicode MS" w:cs="Arial"/>
          <w:kern w:val="0"/>
          <w:szCs w:val="21"/>
        </w:rPr>
      </w:pPr>
    </w:p>
    <w:p w14:paraId="30251266" w14:textId="77777777" w:rsidR="00A6605D" w:rsidRDefault="00413D7E">
      <w:pPr>
        <w:adjustRightInd w:val="0"/>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14:paraId="193FA208"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3937D19E"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lastRenderedPageBreak/>
        <w:t>住所：广东省广州市南沙区海滨路</w:t>
      </w:r>
      <w:r>
        <w:rPr>
          <w:rFonts w:ascii="Arial Unicode MS" w:hAnsi="Arial Unicode MS" w:cs="Arial" w:hint="eastAsia"/>
          <w:color w:val="000000"/>
          <w:kern w:val="0"/>
          <w:szCs w:val="21"/>
        </w:rPr>
        <w:t>171</w:t>
      </w:r>
      <w:r>
        <w:rPr>
          <w:rFonts w:ascii="Arial Unicode MS" w:hAnsi="Arial Unicode MS" w:cs="Arial" w:hint="eastAsia"/>
          <w:color w:val="000000"/>
          <w:kern w:val="0"/>
          <w:szCs w:val="21"/>
        </w:rPr>
        <w:t>号南沙金融大厦</w:t>
      </w:r>
      <w:r>
        <w:rPr>
          <w:rFonts w:ascii="Arial Unicode MS" w:hAnsi="Arial Unicode MS" w:cs="Arial" w:hint="eastAsia"/>
          <w:color w:val="000000"/>
          <w:kern w:val="0"/>
          <w:szCs w:val="21"/>
        </w:rPr>
        <w:t>11</w:t>
      </w:r>
      <w:r>
        <w:rPr>
          <w:rFonts w:ascii="Arial Unicode MS" w:hAnsi="Arial Unicode MS" w:cs="Arial" w:hint="eastAsia"/>
          <w:color w:val="000000"/>
          <w:kern w:val="0"/>
          <w:szCs w:val="21"/>
        </w:rPr>
        <w:t>楼</w:t>
      </w:r>
      <w:r>
        <w:rPr>
          <w:rFonts w:ascii="Arial Unicode MS" w:hAnsi="Arial Unicode MS" w:cs="Arial" w:hint="eastAsia"/>
          <w:color w:val="000000"/>
          <w:kern w:val="0"/>
          <w:szCs w:val="21"/>
        </w:rPr>
        <w:t>1101</w:t>
      </w:r>
      <w:r>
        <w:rPr>
          <w:rFonts w:ascii="Arial Unicode MS" w:hAnsi="Arial Unicode MS" w:cs="Arial" w:hint="eastAsia"/>
          <w:color w:val="000000"/>
          <w:kern w:val="0"/>
          <w:szCs w:val="21"/>
        </w:rPr>
        <w:t>之一</w:t>
      </w:r>
      <w:r>
        <w:rPr>
          <w:rFonts w:ascii="Arial Unicode MS" w:hAnsi="Arial Unicode MS" w:cs="Arial" w:hint="eastAsia"/>
          <w:color w:val="000000"/>
          <w:kern w:val="0"/>
          <w:szCs w:val="21"/>
        </w:rPr>
        <w:t xml:space="preserve">J20 </w:t>
      </w:r>
    </w:p>
    <w:p w14:paraId="2D716388"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720416AB"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法定代表人：</w:t>
      </w:r>
      <w:r>
        <w:rPr>
          <w:rFonts w:ascii="Arial Unicode MS" w:hAnsi="Arial Unicode MS" w:cs="Arial" w:hint="eastAsia"/>
          <w:color w:val="000000"/>
        </w:rPr>
        <w:t>杨小舟</w:t>
      </w:r>
    </w:p>
    <w:p w14:paraId="21E69C27"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联系人：黄文飞</w:t>
      </w:r>
    </w:p>
    <w:p w14:paraId="27014BBA"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77C2E3F3" w14:textId="77777777" w:rsidR="00A6605D" w:rsidRDefault="00413D7E">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0AAFE920"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14:paraId="198F303E"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名称：上海市通力律师事务所</w:t>
      </w:r>
    </w:p>
    <w:p w14:paraId="253A762B"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ED41993"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39E600F5"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负责人：韩炯</w:t>
      </w:r>
    </w:p>
    <w:p w14:paraId="47BF87B4"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19C5CFEC"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54C647CE"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55BD9715"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6559D406"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4227CA63"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名称：安永华明会计师事务所（特殊普通合伙）</w:t>
      </w:r>
    </w:p>
    <w:p w14:paraId="0B8C1A80"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18E14E82"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168D98F0"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w:t>
      </w:r>
      <w:proofErr w:type="gramStart"/>
      <w:r>
        <w:rPr>
          <w:rFonts w:ascii="Arial Unicode MS" w:hAnsi="Arial Unicode MS" w:cs="Arial" w:hint="eastAsia"/>
          <w:kern w:val="0"/>
          <w:szCs w:val="21"/>
        </w:rPr>
        <w:t>毛鞍宁</w:t>
      </w:r>
      <w:proofErr w:type="gramEnd"/>
    </w:p>
    <w:p w14:paraId="5130DC25"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5A7A50AE"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217609DD"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签字注册会计师：吴翠蓉、高鹤</w:t>
      </w:r>
    </w:p>
    <w:p w14:paraId="48653748"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联系人：吴翠蓉</w:t>
      </w:r>
    </w:p>
    <w:p w14:paraId="6E069062" w14:textId="77777777" w:rsidR="00A6605D" w:rsidRDefault="00A6605D">
      <w:pPr>
        <w:adjustRightInd w:val="0"/>
        <w:snapToGrid w:val="0"/>
        <w:spacing w:line="360" w:lineRule="auto"/>
        <w:ind w:firstLineChars="200" w:firstLine="420"/>
        <w:rPr>
          <w:rFonts w:ascii="Arial Unicode MS" w:hAnsi="Arial Unicode MS" w:cs="Arial"/>
          <w:kern w:val="0"/>
          <w:szCs w:val="21"/>
        </w:rPr>
        <w:sectPr w:rsidR="00A6605D">
          <w:footerReference w:type="first" r:id="rId34"/>
          <w:pgSz w:w="11906" w:h="16838"/>
          <w:pgMar w:top="1440" w:right="1800" w:bottom="1440" w:left="1800" w:header="851" w:footer="992" w:gutter="0"/>
          <w:cols w:space="720"/>
          <w:titlePg/>
          <w:docGrid w:linePitch="312"/>
        </w:sectPr>
      </w:pPr>
    </w:p>
    <w:p w14:paraId="0CDDE788"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21073389"/>
      <w:bookmarkStart w:id="22" w:name="_Toc147463116"/>
      <w:bookmarkStart w:id="23" w:name="_Toc12357169"/>
      <w:bookmarkStart w:id="24" w:name="_Toc320887645"/>
      <w:bookmarkStart w:id="25" w:name="_Toc317088540"/>
      <w:bookmarkStart w:id="26" w:name="_Toc63676441"/>
      <w:bookmarkStart w:id="27" w:name="_Toc214873595"/>
      <w:bookmarkStart w:id="28" w:name="_Toc317088143"/>
      <w:bookmarkStart w:id="29" w:name="_Toc335232694"/>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1"/>
      <w:bookmarkEnd w:id="22"/>
      <w:bookmarkEnd w:id="23"/>
      <w:r>
        <w:rPr>
          <w:rFonts w:ascii="Arial Unicode MS" w:eastAsia="宋体" w:hAnsi="Arial Unicode MS" w:cs="Arial"/>
          <w:b/>
          <w:bCs/>
          <w:sz w:val="28"/>
          <w:szCs w:val="28"/>
        </w:rPr>
        <w:t>基金的</w:t>
      </w:r>
      <w:r>
        <w:rPr>
          <w:rFonts w:ascii="Arial Unicode MS" w:eastAsia="宋体" w:hAnsi="Arial Unicode MS" w:cs="Arial" w:hint="eastAsia"/>
          <w:b/>
          <w:bCs/>
          <w:sz w:val="28"/>
          <w:szCs w:val="28"/>
        </w:rPr>
        <w:t>历史沿革</w:t>
      </w:r>
      <w:bookmarkEnd w:id="24"/>
      <w:bookmarkEnd w:id="25"/>
      <w:bookmarkEnd w:id="26"/>
      <w:bookmarkEnd w:id="27"/>
      <w:bookmarkEnd w:id="28"/>
      <w:bookmarkEnd w:id="29"/>
    </w:p>
    <w:p w14:paraId="3807FD7C" w14:textId="77777777" w:rsidR="00A6605D" w:rsidRDefault="00A6605D"/>
    <w:p w14:paraId="259456EA"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bookmarkStart w:id="30" w:name="_Toc21073390"/>
      <w:bookmarkStart w:id="31" w:name="_Toc147463117"/>
      <w:bookmarkStart w:id="32" w:name="_Toc12357170"/>
      <w:r>
        <w:rPr>
          <w:rFonts w:ascii="Arial Unicode MS" w:hAnsi="Arial Unicode MS" w:cs="Arial" w:hint="eastAsia"/>
          <w:bCs/>
          <w:szCs w:val="21"/>
        </w:rPr>
        <w:t>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经中国证监会《关于准予富荣富兴纯债债券型证券投资基金注册的批复》（证监许可〔</w:t>
      </w:r>
      <w:r>
        <w:rPr>
          <w:rFonts w:ascii="Arial Unicode MS" w:hAnsi="Arial Unicode MS" w:cs="Arial" w:hint="eastAsia"/>
          <w:bCs/>
          <w:szCs w:val="21"/>
        </w:rPr>
        <w:t>2016</w:t>
      </w:r>
      <w:r>
        <w:rPr>
          <w:rFonts w:ascii="Arial Unicode MS" w:hAnsi="Arial Unicode MS" w:cs="Arial" w:hint="eastAsia"/>
          <w:bCs/>
          <w:szCs w:val="21"/>
        </w:rPr>
        <w:t>〕</w:t>
      </w:r>
      <w:r>
        <w:rPr>
          <w:rFonts w:ascii="Arial Unicode MS" w:hAnsi="Arial Unicode MS" w:cs="Arial" w:hint="eastAsia"/>
          <w:bCs/>
          <w:szCs w:val="21"/>
        </w:rPr>
        <w:t>2526</w:t>
      </w:r>
      <w:r>
        <w:rPr>
          <w:rFonts w:ascii="Arial Unicode MS" w:hAnsi="Arial Unicode MS" w:cs="Arial" w:hint="eastAsia"/>
          <w:bCs/>
          <w:szCs w:val="21"/>
        </w:rPr>
        <w:t>号）准予注册。基金管理人为富荣基金管理有限公司，基金托管人为包商银行股份有限公司。</w:t>
      </w:r>
      <w:r>
        <w:rPr>
          <w:rFonts w:ascii="Arial Unicode MS" w:hAnsi="Arial Unicode MS" w:cs="Arial" w:hint="eastAsia"/>
          <w:bCs/>
          <w:szCs w:val="21"/>
        </w:rPr>
        <w:t xml:space="preserve"> </w:t>
      </w:r>
    </w:p>
    <w:p w14:paraId="46D712D1"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于</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hint="eastAsia"/>
          <w:bCs/>
          <w:szCs w:val="21"/>
        </w:rPr>
        <w:t>3</w:t>
      </w:r>
      <w:r>
        <w:rPr>
          <w:rFonts w:ascii="Arial Unicode MS" w:hAnsi="Arial Unicode MS" w:cs="Arial" w:hint="eastAsia"/>
          <w:bCs/>
          <w:szCs w:val="21"/>
        </w:rPr>
        <w:t>月</w:t>
      </w:r>
      <w:r>
        <w:rPr>
          <w:rFonts w:ascii="Arial Unicode MS" w:hAnsi="Arial Unicode MS" w:cs="Arial" w:hint="eastAsia"/>
          <w:bCs/>
          <w:szCs w:val="21"/>
        </w:rPr>
        <w:t>7</w:t>
      </w:r>
      <w:r>
        <w:rPr>
          <w:rFonts w:ascii="Arial Unicode MS" w:hAnsi="Arial Unicode MS" w:cs="Arial" w:hint="eastAsia"/>
          <w:bCs/>
          <w:szCs w:val="21"/>
        </w:rPr>
        <w:t>日至</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日公开募集，募集结束后基金管理人向中国证监会办理备案手续。经中国证监会书面确认，《富荣富兴纯债债券型</w:t>
      </w:r>
      <w:r>
        <w:rPr>
          <w:rFonts w:ascii="Arial Unicode MS" w:hAnsi="Arial Unicode MS" w:cs="Arial"/>
          <w:bCs/>
          <w:szCs w:val="21"/>
        </w:rPr>
        <w:t>证券投资基金</w:t>
      </w:r>
      <w:r>
        <w:rPr>
          <w:rFonts w:ascii="Arial Unicode MS" w:hAnsi="Arial Unicode MS" w:cs="Arial" w:hint="eastAsia"/>
          <w:bCs/>
          <w:szCs w:val="21"/>
        </w:rPr>
        <w:t>基金合同》于</w:t>
      </w:r>
      <w:r>
        <w:rPr>
          <w:rFonts w:ascii="Arial Unicode MS" w:hAnsi="Arial Unicode MS" w:cs="Arial" w:hint="eastAsia"/>
          <w:bCs/>
          <w:szCs w:val="21"/>
        </w:rPr>
        <w:t>201</w:t>
      </w:r>
      <w:r>
        <w:rPr>
          <w:rFonts w:ascii="Arial Unicode MS" w:hAnsi="Arial Unicode MS" w:cs="Arial"/>
          <w:bCs/>
          <w:szCs w:val="21"/>
        </w:rPr>
        <w:t>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9</w:t>
      </w:r>
      <w:r>
        <w:rPr>
          <w:rFonts w:ascii="Arial Unicode MS" w:hAnsi="Arial Unicode MS" w:cs="Arial" w:hint="eastAsia"/>
          <w:bCs/>
          <w:szCs w:val="21"/>
        </w:rPr>
        <w:t>日生效。</w:t>
      </w:r>
    </w:p>
    <w:p w14:paraId="43F9C487"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2021</w:t>
      </w:r>
      <w:r>
        <w:rPr>
          <w:rFonts w:ascii="Arial Unicode MS" w:hAnsi="Arial Unicode MS" w:cs="Arial" w:hint="eastAsia"/>
          <w:bCs/>
          <w:szCs w:val="21"/>
        </w:rPr>
        <w:t>年</w:t>
      </w:r>
      <w:r>
        <w:rPr>
          <w:rFonts w:ascii="Arial Unicode MS" w:hAnsi="Arial Unicode MS" w:cs="Arial"/>
          <w:bCs/>
          <w:szCs w:val="21"/>
        </w:rPr>
        <w:t>2</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日由中国证监会指定中国建设银行股份有限公司为本基金的临时基金托管人。</w:t>
      </w:r>
    </w:p>
    <w:p w14:paraId="5FF5386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sectPr w:rsidR="00A6605D">
          <w:footerReference w:type="default" r:id="rId35"/>
          <w:headerReference w:type="first" r:id="rId36"/>
          <w:footerReference w:type="first" r:id="rId37"/>
          <w:pgSz w:w="11906" w:h="16838"/>
          <w:pgMar w:top="1440" w:right="1800" w:bottom="1440" w:left="1800" w:header="851" w:footer="992" w:gutter="0"/>
          <w:cols w:space="720"/>
          <w:titlePg/>
          <w:docGrid w:linePitch="312"/>
        </w:sectPr>
      </w:pP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5</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5</w:t>
      </w:r>
      <w:r>
        <w:rPr>
          <w:rFonts w:ascii="Arial Unicode MS" w:hAnsi="Arial Unicode MS" w:cs="Arial" w:hint="eastAsia"/>
          <w:bCs/>
          <w:szCs w:val="21"/>
        </w:rPr>
        <w:t>日至</w:t>
      </w: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6</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4</w:t>
      </w:r>
      <w:r>
        <w:rPr>
          <w:rFonts w:ascii="Arial Unicode MS" w:hAnsi="Arial Unicode MS" w:cs="Arial" w:hint="eastAsia"/>
          <w:bCs/>
          <w:szCs w:val="21"/>
        </w:rPr>
        <w:t>日，富荣富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召开基金份额持有人大会，会议审议通过了《关于富荣富兴纯债债券型</w:t>
      </w:r>
      <w:r>
        <w:rPr>
          <w:rFonts w:ascii="Arial Unicode MS" w:hAnsi="Arial Unicode MS" w:cs="Arial"/>
          <w:bCs/>
          <w:szCs w:val="21"/>
        </w:rPr>
        <w:t>证券投资基金</w:t>
      </w:r>
      <w:r>
        <w:rPr>
          <w:rFonts w:ascii="Arial Unicode MS" w:hAnsi="Arial Unicode MS" w:cs="Arial" w:hint="eastAsia"/>
          <w:bCs/>
          <w:szCs w:val="21"/>
        </w:rPr>
        <w:t>更换基金</w:t>
      </w:r>
      <w:r>
        <w:rPr>
          <w:rFonts w:ascii="Arial Unicode MS" w:hAnsi="Arial Unicode MS" w:cs="Arial"/>
          <w:bCs/>
          <w:szCs w:val="21"/>
        </w:rPr>
        <w:t>托管人</w:t>
      </w:r>
      <w:r>
        <w:rPr>
          <w:rFonts w:ascii="Arial Unicode MS" w:hAnsi="Arial Unicode MS" w:cs="Arial" w:hint="eastAsia"/>
          <w:bCs/>
          <w:szCs w:val="21"/>
        </w:rPr>
        <w:t>等并修改法律文件等有关事项的议案》，内容为富荣富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更换</w:t>
      </w:r>
      <w:r>
        <w:rPr>
          <w:rFonts w:ascii="Arial Unicode MS" w:hAnsi="Arial Unicode MS" w:cs="Arial"/>
          <w:bCs/>
          <w:szCs w:val="21"/>
        </w:rPr>
        <w:t>基金托管人为</w:t>
      </w:r>
      <w:r>
        <w:rPr>
          <w:rFonts w:ascii="Arial Unicode MS" w:hAnsi="Arial Unicode MS" w:cs="Arial" w:hint="eastAsia"/>
          <w:bCs/>
          <w:szCs w:val="21"/>
        </w:rPr>
        <w:t>中国建设银行股份有限公司等并相应修订法律文件等，上述基金份额持有人大会决议自表决通过之日起生效。</w:t>
      </w:r>
    </w:p>
    <w:p w14:paraId="5D817439"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33" w:name="_Toc317088144"/>
      <w:bookmarkStart w:id="34" w:name="_Toc214873596"/>
      <w:bookmarkStart w:id="35" w:name="_Toc317088541"/>
      <w:bookmarkStart w:id="36" w:name="_Toc63676442"/>
      <w:bookmarkStart w:id="37" w:name="_Toc320887646"/>
      <w:bookmarkStart w:id="38"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0"/>
      <w:bookmarkEnd w:id="31"/>
      <w:bookmarkEnd w:id="32"/>
      <w:bookmarkEnd w:id="33"/>
      <w:bookmarkEnd w:id="34"/>
      <w:bookmarkEnd w:id="35"/>
      <w:r>
        <w:rPr>
          <w:rFonts w:ascii="Arial Unicode MS" w:eastAsia="宋体" w:hAnsi="Arial Unicode MS" w:cs="Arial" w:hint="eastAsia"/>
          <w:b/>
          <w:bCs/>
          <w:sz w:val="28"/>
          <w:szCs w:val="28"/>
        </w:rPr>
        <w:t>的存续</w:t>
      </w:r>
      <w:bookmarkEnd w:id="36"/>
      <w:bookmarkEnd w:id="37"/>
      <w:bookmarkEnd w:id="38"/>
    </w:p>
    <w:p w14:paraId="4A54A05F" w14:textId="77777777" w:rsidR="00A6605D" w:rsidRDefault="00413D7E">
      <w:pPr>
        <w:spacing w:line="360" w:lineRule="auto"/>
        <w:ind w:firstLineChars="200" w:firstLine="420"/>
        <w:rPr>
          <w:bCs/>
        </w:rPr>
      </w:pPr>
      <w:r>
        <w:rPr>
          <w:rFonts w:hint="eastAsia"/>
          <w:bCs/>
        </w:rPr>
        <w:t>基金合同生效后，连续二十个工作日出现基金份额持有人数量</w:t>
      </w:r>
      <w:proofErr w:type="gramStart"/>
      <w:r>
        <w:rPr>
          <w:rFonts w:hint="eastAsia"/>
          <w:bCs/>
        </w:rPr>
        <w:t>不满二百</w:t>
      </w:r>
      <w:proofErr w:type="gramEnd"/>
      <w:r>
        <w:rPr>
          <w:rFonts w:hint="eastAsia"/>
          <w:bCs/>
        </w:rPr>
        <w:t>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Pr>
          <w:rFonts w:hint="eastAsia"/>
          <w:bCs/>
        </w:rPr>
        <w:t>6</w:t>
      </w:r>
      <w:r>
        <w:rPr>
          <w:rFonts w:hint="eastAsia"/>
          <w:bCs/>
        </w:rPr>
        <w:t>个月内召开基金份额持有人大会进行表决。</w:t>
      </w:r>
    </w:p>
    <w:p w14:paraId="2B994B68" w14:textId="77777777" w:rsidR="00A6605D" w:rsidRDefault="00413D7E">
      <w:pPr>
        <w:spacing w:line="360" w:lineRule="auto"/>
        <w:ind w:firstLineChars="200" w:firstLine="420"/>
        <w:rPr>
          <w:rFonts w:ascii="宋体" w:hAnsi="宋体"/>
          <w:color w:val="000000"/>
          <w:kern w:val="0"/>
          <w:szCs w:val="21"/>
        </w:rPr>
      </w:pPr>
      <w:r>
        <w:rPr>
          <w:bCs/>
        </w:rPr>
        <w:t>法律法规另有规定时，从其规定</w:t>
      </w:r>
      <w:r>
        <w:rPr>
          <w:rFonts w:hint="eastAsia"/>
          <w:bCs/>
        </w:rPr>
        <w:t>。</w:t>
      </w:r>
    </w:p>
    <w:p w14:paraId="32EEA807" w14:textId="77777777" w:rsidR="00A6605D" w:rsidRDefault="00A6605D">
      <w:pPr>
        <w:pStyle w:val="11"/>
        <w:snapToGrid w:val="0"/>
        <w:spacing w:before="0" w:after="0" w:line="360" w:lineRule="auto"/>
        <w:ind w:firstLineChars="150" w:firstLine="422"/>
        <w:rPr>
          <w:rFonts w:ascii="Arial Unicode MS" w:eastAsia="宋体" w:hAnsi="Arial Unicode MS" w:cs="Arial"/>
          <w:b/>
          <w:bCs/>
          <w:sz w:val="28"/>
          <w:szCs w:val="28"/>
        </w:rPr>
        <w:sectPr w:rsidR="00A6605D">
          <w:pgSz w:w="11906" w:h="16838"/>
          <w:pgMar w:top="1440" w:right="1800" w:bottom="1440" w:left="1800" w:header="851" w:footer="992" w:gutter="0"/>
          <w:cols w:space="720"/>
          <w:titlePg/>
          <w:docGrid w:linePitch="312"/>
        </w:sectPr>
      </w:pPr>
      <w:bookmarkStart w:id="39" w:name="_Toc317088542"/>
      <w:bookmarkStart w:id="40" w:name="_Toc335232696"/>
      <w:bookmarkStart w:id="41" w:name="_Toc12357171"/>
      <w:bookmarkStart w:id="42" w:name="_Toc214873597"/>
      <w:bookmarkStart w:id="43" w:name="_Toc147463118"/>
      <w:bookmarkStart w:id="44" w:name="_Toc320887647"/>
      <w:bookmarkStart w:id="45" w:name="_Toc317088145"/>
      <w:bookmarkStart w:id="46" w:name="_Toc21073391"/>
    </w:p>
    <w:p w14:paraId="08B0E6D1"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47"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0593A457" w14:textId="77777777" w:rsidR="00A6605D" w:rsidRDefault="00A6605D">
      <w:pPr>
        <w:ind w:firstLine="315"/>
      </w:pPr>
    </w:p>
    <w:p w14:paraId="0C144ADE" w14:textId="77777777" w:rsidR="00A6605D" w:rsidRDefault="00413D7E">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0188CF0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具体的销售网点将由基金管理人在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87B626F"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307C382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8842BD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1924C2A"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480D388"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D3FCE04" w14:textId="77777777" w:rsidR="00A6605D" w:rsidRDefault="00413D7E">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本基金已于2017年3月10日开始办理申购、赎回业务。</w:t>
      </w:r>
    </w:p>
    <w:p w14:paraId="03CF3F7B" w14:textId="77777777" w:rsidR="00A6605D" w:rsidRDefault="00413D7E">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Pr>
          <w:rFonts w:ascii="宋体" w:hAnsi="宋体" w:hint="eastAsia"/>
          <w:color w:val="000000"/>
          <w:kern w:val="0"/>
          <w:szCs w:val="21"/>
        </w:rPr>
        <w:t>且登记</w:t>
      </w:r>
      <w:proofErr w:type="gramEnd"/>
      <w:r>
        <w:rPr>
          <w:rFonts w:ascii="宋体" w:hAnsi="宋体" w:hint="eastAsia"/>
          <w:color w:val="000000"/>
          <w:kern w:val="0"/>
          <w:szCs w:val="21"/>
        </w:rPr>
        <w:t>机构确认接受的，其基金份额申购、赎回价格为下一开放日基金份额申购、赎回的价格。</w:t>
      </w:r>
    </w:p>
    <w:bookmarkEnd w:id="48"/>
    <w:p w14:paraId="40C304DC"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149E4816"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、“未知价”原则，即申购、赎回价格以申请当日收市后计算的基金份额净值为基准进行计算；</w:t>
      </w:r>
    </w:p>
    <w:p w14:paraId="174037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159E1C98"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6DBBA6B1"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52F6CC56"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、办理申购、赎回业务时，应当遵循基金份额持有人利益优先原则，确保投资者的合法权益不受损害并得到公平对待。</w:t>
      </w:r>
    </w:p>
    <w:p w14:paraId="6109D8C8"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1CE4CD1"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四、申购与赎回的数额限制</w:t>
      </w:r>
    </w:p>
    <w:p w14:paraId="7265D7CC"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详情请见当地销售机构公告</w:t>
      </w:r>
      <w:r>
        <w:rPr>
          <w:rFonts w:ascii="Arial Unicode MS" w:hAnsi="Arial Unicode MS" w:cs="Arial" w:hint="eastAsia"/>
          <w:bCs/>
          <w:szCs w:val="21"/>
        </w:rPr>
        <w:t>；</w:t>
      </w:r>
    </w:p>
    <w:p w14:paraId="4814A0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5A529E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924DD2"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3DC04AAE"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14FDC370"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663F6B7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2A099A0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投资人必须根据销售机构规定的程序，在开放日的具体业务办理时间内提出申购或赎回的申请。</w:t>
      </w:r>
    </w:p>
    <w:p w14:paraId="4D66DF6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7E962D1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624DAD8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590778A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0EAC594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04E93AD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82A88B"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69888195"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34E02DF6" w14:textId="77777777" w:rsidR="00A6605D" w:rsidRDefault="00413D7E">
      <w:pPr>
        <w:adjustRightInd w:val="0"/>
        <w:snapToGrid w:val="0"/>
        <w:spacing w:line="360" w:lineRule="auto"/>
        <w:ind w:firstLineChars="200" w:firstLine="420"/>
        <w:rPr>
          <w:rFonts w:ascii="Arial Unicode MS" w:hAnsi="Arial Unicode MS" w:cs="Arial"/>
        </w:rPr>
      </w:pPr>
      <w:r>
        <w:rPr>
          <w:rFonts w:ascii="Arial Unicode MS" w:hAnsi="Arial Unicode MS" w:cs="Arial"/>
          <w:szCs w:val="21"/>
        </w:rPr>
        <w:lastRenderedPageBreak/>
        <w:t>本</w:t>
      </w:r>
      <w:proofErr w:type="gramStart"/>
      <w:r>
        <w:rPr>
          <w:rFonts w:ascii="Arial Unicode MS" w:hAnsi="Arial Unicode MS" w:cs="Arial"/>
          <w:szCs w:val="21"/>
        </w:rPr>
        <w:t>基金基金</w:t>
      </w:r>
      <w:proofErr w:type="gramEnd"/>
      <w:r>
        <w:rPr>
          <w:rFonts w:ascii="Arial Unicode MS" w:hAnsi="Arial Unicode MS" w:cs="Arial"/>
          <w:szCs w:val="21"/>
        </w:rPr>
        <w:t>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17501860" w14:textId="77777777" w:rsidR="00A6605D" w:rsidRDefault="00413D7E">
      <w:pPr>
        <w:snapToGrid w:val="0"/>
        <w:spacing w:line="360" w:lineRule="auto"/>
        <w:jc w:val="center"/>
        <w:rPr>
          <w:rFonts w:ascii="Arial Unicode MS" w:hAnsi="Arial Unicode MS" w:cs="Arial"/>
        </w:rPr>
      </w:pPr>
      <w:r>
        <w:rPr>
          <w:rFonts w:ascii="Arial Unicode MS" w:hAnsi="Arial Unicode MS" w:cs="Arial" w:hint="eastAsia"/>
        </w:rPr>
        <w:t>表</w:t>
      </w:r>
      <w:r>
        <w:rPr>
          <w:rFonts w:ascii="Arial Unicode MS" w:hAnsi="Arial Unicode MS" w:cs="Arial" w:hint="eastAsia"/>
        </w:rPr>
        <w:t>2</w:t>
      </w:r>
      <w:r>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A6605D" w14:paraId="16941AE4" w14:textId="77777777">
        <w:trPr>
          <w:trHeight w:val="190"/>
          <w:jc w:val="center"/>
        </w:trPr>
        <w:tc>
          <w:tcPr>
            <w:tcW w:w="2400" w:type="pct"/>
            <w:shd w:val="clear" w:color="auto" w:fill="auto"/>
          </w:tcPr>
          <w:p w14:paraId="76C3E4D4"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600" w:type="pct"/>
            <w:shd w:val="clear" w:color="auto" w:fill="auto"/>
          </w:tcPr>
          <w:p w14:paraId="542E7D92"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申购费率</w:t>
            </w:r>
          </w:p>
        </w:tc>
      </w:tr>
      <w:tr w:rsidR="00A6605D" w14:paraId="15C71EAA" w14:textId="77777777">
        <w:trPr>
          <w:trHeight w:val="190"/>
          <w:jc w:val="center"/>
        </w:trPr>
        <w:tc>
          <w:tcPr>
            <w:tcW w:w="2400" w:type="pct"/>
            <w:shd w:val="clear" w:color="auto" w:fill="auto"/>
          </w:tcPr>
          <w:p w14:paraId="4AD84FEE"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677F32A7"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0.80%</w:t>
            </w:r>
          </w:p>
        </w:tc>
      </w:tr>
      <w:tr w:rsidR="00A6605D" w14:paraId="7B9C46AE" w14:textId="77777777">
        <w:trPr>
          <w:trHeight w:val="190"/>
          <w:jc w:val="center"/>
        </w:trPr>
        <w:tc>
          <w:tcPr>
            <w:tcW w:w="2400" w:type="pct"/>
            <w:shd w:val="clear" w:color="auto" w:fill="auto"/>
          </w:tcPr>
          <w:p w14:paraId="12F02C1D"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22D90B89"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0.50%</w:t>
            </w:r>
          </w:p>
        </w:tc>
      </w:tr>
      <w:tr w:rsidR="00A6605D" w14:paraId="6724987D" w14:textId="77777777">
        <w:trPr>
          <w:trHeight w:val="190"/>
          <w:jc w:val="center"/>
        </w:trPr>
        <w:tc>
          <w:tcPr>
            <w:tcW w:w="2400" w:type="pct"/>
            <w:shd w:val="clear" w:color="auto" w:fill="auto"/>
          </w:tcPr>
          <w:p w14:paraId="35507F17"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6C287530"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0.30%</w:t>
            </w:r>
          </w:p>
        </w:tc>
      </w:tr>
      <w:tr w:rsidR="00A6605D" w14:paraId="502455D2" w14:textId="77777777">
        <w:trPr>
          <w:trHeight w:val="190"/>
          <w:jc w:val="center"/>
        </w:trPr>
        <w:tc>
          <w:tcPr>
            <w:tcW w:w="2400" w:type="pct"/>
            <w:shd w:val="clear" w:color="auto" w:fill="auto"/>
          </w:tcPr>
          <w:p w14:paraId="01FADC8A"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0FEB478B"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14:paraId="1CFD3E38" w14:textId="77777777" w:rsidR="00A6605D" w:rsidRDefault="00A6605D">
      <w:pPr>
        <w:adjustRightInd w:val="0"/>
        <w:snapToGrid w:val="0"/>
        <w:spacing w:line="360" w:lineRule="auto"/>
        <w:ind w:firstLineChars="200" w:firstLine="420"/>
        <w:rPr>
          <w:rFonts w:ascii="Arial Unicode MS" w:hAnsi="Arial Unicode MS" w:cs="Arial"/>
          <w:bCs/>
          <w:kern w:val="0"/>
          <w:szCs w:val="21"/>
        </w:rPr>
      </w:pPr>
    </w:p>
    <w:p w14:paraId="3A48B785"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本基金的申购费用由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p>
    <w:p w14:paraId="12B5469B"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、赎回费率见下表：</w:t>
      </w:r>
    </w:p>
    <w:p w14:paraId="4F626141" w14:textId="77777777" w:rsidR="00A6605D" w:rsidRDefault="00413D7E">
      <w:pPr>
        <w:pStyle w:val="a5"/>
        <w:ind w:firstLine="420"/>
        <w:jc w:val="center"/>
        <w:rPr>
          <w:rFonts w:ascii="Arial Unicode MS" w:eastAsia="宋体" w:hAnsi="Arial Unicode MS" w:cs="Tahom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6605D" w14:paraId="3E3BED54" w14:textId="77777777">
        <w:trPr>
          <w:cantSplit/>
          <w:trHeight w:val="272"/>
          <w:jc w:val="center"/>
        </w:trPr>
        <w:tc>
          <w:tcPr>
            <w:tcW w:w="3035" w:type="dxa"/>
            <w:tcMar>
              <w:top w:w="0" w:type="dxa"/>
              <w:left w:w="108" w:type="dxa"/>
              <w:bottom w:w="0" w:type="dxa"/>
              <w:right w:w="108" w:type="dxa"/>
            </w:tcMar>
            <w:vAlign w:val="center"/>
          </w:tcPr>
          <w:p w14:paraId="0C39D641"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21DD34B6"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赎回费率</w:t>
            </w:r>
          </w:p>
        </w:tc>
      </w:tr>
      <w:tr w:rsidR="00A6605D" w14:paraId="4B591A26" w14:textId="77777777">
        <w:trPr>
          <w:cantSplit/>
          <w:trHeight w:val="272"/>
          <w:jc w:val="center"/>
        </w:trPr>
        <w:tc>
          <w:tcPr>
            <w:tcW w:w="3035" w:type="dxa"/>
            <w:tcMar>
              <w:top w:w="0" w:type="dxa"/>
              <w:left w:w="108" w:type="dxa"/>
              <w:bottom w:w="0" w:type="dxa"/>
              <w:right w:w="108" w:type="dxa"/>
            </w:tcMar>
          </w:tcPr>
          <w:p w14:paraId="1C0C86BC" w14:textId="77777777" w:rsidR="00A6605D" w:rsidRDefault="00413D7E">
            <w:pPr>
              <w:spacing w:line="360" w:lineRule="auto"/>
              <w:jc w:val="center"/>
              <w:rPr>
                <w:rFonts w:ascii="Arial Unicode MS" w:hAnsi="Arial Unicode MS"/>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27999E42" w14:textId="77777777" w:rsidR="00A6605D" w:rsidRDefault="00413D7E">
            <w:pPr>
              <w:spacing w:line="360" w:lineRule="auto"/>
              <w:ind w:firstLine="420"/>
              <w:jc w:val="center"/>
              <w:rPr>
                <w:rFonts w:ascii="Arial Unicode MS" w:hAnsi="Arial Unicode MS"/>
              </w:rPr>
            </w:pPr>
            <w:r>
              <w:rPr>
                <w:rFonts w:ascii="Arial Unicode MS" w:hAnsi="Arial Unicode MS" w:hint="eastAsia"/>
              </w:rPr>
              <w:t>1.5%</w:t>
            </w:r>
          </w:p>
        </w:tc>
      </w:tr>
      <w:tr w:rsidR="00A6605D" w14:paraId="1AB4CC87" w14:textId="77777777">
        <w:trPr>
          <w:cantSplit/>
          <w:trHeight w:val="272"/>
          <w:jc w:val="center"/>
        </w:trPr>
        <w:tc>
          <w:tcPr>
            <w:tcW w:w="3035" w:type="dxa"/>
            <w:tcMar>
              <w:top w:w="0" w:type="dxa"/>
              <w:left w:w="108" w:type="dxa"/>
              <w:bottom w:w="0" w:type="dxa"/>
              <w:right w:w="108" w:type="dxa"/>
            </w:tcMar>
          </w:tcPr>
          <w:p w14:paraId="344D0B48"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AB69D14" w14:textId="77777777" w:rsidR="00A6605D" w:rsidRDefault="00413D7E">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p>
        </w:tc>
      </w:tr>
      <w:tr w:rsidR="00A6605D" w14:paraId="16C183BC" w14:textId="77777777">
        <w:trPr>
          <w:cantSplit/>
          <w:trHeight w:val="272"/>
          <w:jc w:val="center"/>
        </w:trPr>
        <w:tc>
          <w:tcPr>
            <w:tcW w:w="3035" w:type="dxa"/>
            <w:tcMar>
              <w:top w:w="0" w:type="dxa"/>
              <w:left w:w="108" w:type="dxa"/>
              <w:bottom w:w="0" w:type="dxa"/>
              <w:right w:w="108" w:type="dxa"/>
            </w:tcMar>
          </w:tcPr>
          <w:p w14:paraId="25171CBA"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2B5E291" w14:textId="77777777" w:rsidR="00A6605D" w:rsidRDefault="00413D7E">
            <w:pPr>
              <w:spacing w:line="360" w:lineRule="auto"/>
              <w:ind w:firstLine="420"/>
              <w:jc w:val="center"/>
              <w:rPr>
                <w:rFonts w:ascii="Arial Unicode MS" w:hAnsi="Arial Unicode MS" w:cs="宋体"/>
                <w:szCs w:val="21"/>
              </w:rPr>
            </w:pPr>
            <w:r>
              <w:rPr>
                <w:rFonts w:ascii="Arial Unicode MS" w:hAnsi="Arial Unicode MS" w:hint="eastAsia"/>
              </w:rPr>
              <w:t>0%</w:t>
            </w:r>
          </w:p>
        </w:tc>
      </w:tr>
    </w:tbl>
    <w:p w14:paraId="18E7797A" w14:textId="77777777" w:rsidR="00A6605D" w:rsidRDefault="00413D7E">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032BEDF4" w14:textId="77777777" w:rsidR="00A6605D" w:rsidRDefault="00413D7E">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475458B2" w14:textId="77777777" w:rsidR="00A6605D" w:rsidRDefault="00413D7E">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09DB8135" w14:textId="77777777" w:rsidR="00A6605D" w:rsidRDefault="00413D7E">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44F87EE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申购份额的计算方式：</w:t>
      </w:r>
    </w:p>
    <w:p w14:paraId="0C287986"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07CABFD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82EF48D"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0C687D59"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1F9D74A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76921DA3"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固定金额</w:t>
      </w:r>
    </w:p>
    <w:p w14:paraId="5E87DBA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1D0306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182B1AAA"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48AA9F1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，该投资人可得到的基金份额为：</w:t>
      </w:r>
    </w:p>
    <w:p w14:paraId="54A5D2BA"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78920B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15C4975F"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=396,825.40/1.0560</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31EFC418"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万元申购本基金，对应的申购费率为</w:t>
      </w:r>
      <w:r>
        <w:rPr>
          <w:rFonts w:ascii="Arial Unicode MS" w:hAnsi="Arial Unicode MS" w:cs="Arial" w:hint="eastAsia"/>
          <w:szCs w:val="21"/>
        </w:rPr>
        <w:t>0.80%</w:t>
      </w:r>
      <w:r>
        <w:rPr>
          <w:rFonts w:ascii="Arial Unicode MS" w:hAnsi="Arial Unicode MS" w:cs="Arial" w:hint="eastAsia"/>
          <w:szCs w:val="21"/>
        </w:rPr>
        <w:t>，假定申购当日基金份额净值为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份基金份额。</w:t>
      </w:r>
    </w:p>
    <w:p w14:paraId="5642A97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1.0560</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566CA89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218C07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14176C4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5,999,000.00/1.0560</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61A2A1D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元，假定申购当日基金份额净值为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份基金份额。</w:t>
      </w:r>
    </w:p>
    <w:p w14:paraId="37275CB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、赎回金额的计算方式：</w:t>
      </w:r>
    </w:p>
    <w:p w14:paraId="7C1DC23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日基金份额净值</w:t>
      </w:r>
    </w:p>
    <w:p w14:paraId="1CB1502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95C2E8C"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407296E9"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w:t>
      </w:r>
      <w:r>
        <w:rPr>
          <w:rFonts w:ascii="Arial Unicode MS" w:hAnsi="Arial Unicode MS" w:cs="Arial" w:hint="eastAsia"/>
          <w:szCs w:val="21"/>
        </w:rPr>
        <w:lastRenderedPageBreak/>
        <w:t>财产承担。</w:t>
      </w:r>
    </w:p>
    <w:p w14:paraId="0714519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5</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 xml:space="preserve">1.2500 </w:t>
      </w:r>
      <w:r>
        <w:rPr>
          <w:rFonts w:ascii="Arial Unicode MS" w:hAnsi="Arial Unicode MS" w:cs="Arial" w:hint="eastAsia"/>
          <w:szCs w:val="21"/>
        </w:rPr>
        <w:t>元，则其可得到的赎回金额为：</w:t>
      </w:r>
    </w:p>
    <w:p w14:paraId="318C0699"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1.2500=12,500.00 </w:t>
      </w:r>
      <w:r>
        <w:rPr>
          <w:rFonts w:ascii="Arial Unicode MS" w:hAnsi="Arial Unicode MS" w:cs="Arial" w:hint="eastAsia"/>
          <w:szCs w:val="21"/>
        </w:rPr>
        <w:t>元</w:t>
      </w:r>
    </w:p>
    <w:p w14:paraId="63E5DA2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03EEB0FC"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77086A77"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1.2500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18E95CE8"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、本基金份额净值的计算，保留到小数点后</w:t>
      </w:r>
      <w:r>
        <w:rPr>
          <w:rFonts w:ascii="Arial Unicode MS" w:hAnsi="Arial Unicode MS" w:cs="Arial"/>
          <w:szCs w:val="21"/>
        </w:rPr>
        <w:t>4</w:t>
      </w:r>
      <w:r>
        <w:rPr>
          <w:rFonts w:ascii="Arial Unicode MS" w:hAnsi="Arial Unicode MS" w:cs="Arial" w:hint="eastAsia"/>
          <w:szCs w:val="21"/>
        </w:rPr>
        <w:t>位，小数点后第</w:t>
      </w:r>
      <w:r>
        <w:rPr>
          <w:rFonts w:ascii="Arial Unicode MS" w:hAnsi="Arial Unicode MS" w:cs="Arial"/>
          <w:szCs w:val="21"/>
        </w:rPr>
        <w:t>5</w:t>
      </w:r>
      <w:r>
        <w:rPr>
          <w:rFonts w:ascii="Arial Unicode MS" w:hAnsi="Arial Unicode MS" w:cs="Arial" w:hint="eastAsia"/>
          <w:szCs w:val="21"/>
        </w:rPr>
        <w:t>位四舍五入，由此产生的收益或损失由基金财产承担。</w:t>
      </w:r>
      <w:r>
        <w:rPr>
          <w:rFonts w:ascii="Arial Unicode MS" w:hAnsi="Arial Unicode MS" w:cs="Arial" w:hint="eastAsia"/>
          <w:szCs w:val="21"/>
        </w:rPr>
        <w:t>T</w:t>
      </w:r>
      <w:r>
        <w:rPr>
          <w:rFonts w:ascii="Arial Unicode MS" w:hAnsi="Arial Unicode MS" w:cs="Arial" w:hint="eastAsia"/>
          <w:szCs w:val="21"/>
        </w:rPr>
        <w:t>日的基金份额净值在当天收市后计算，并在</w:t>
      </w:r>
      <w:r>
        <w:rPr>
          <w:rFonts w:ascii="Arial Unicode MS" w:hAnsi="Arial Unicode MS" w:cs="Arial" w:hint="eastAsia"/>
          <w:szCs w:val="21"/>
        </w:rPr>
        <w:t>T+1</w:t>
      </w:r>
      <w:r>
        <w:rPr>
          <w:rFonts w:ascii="Arial Unicode MS" w:hAnsi="Arial Unicode MS" w:cs="Arial" w:hint="eastAsia"/>
          <w:szCs w:val="21"/>
        </w:rPr>
        <w:t>日内公告。遇特殊情况，经履行适当程序，可以适当延迟计算或公告。</w:t>
      </w:r>
    </w:p>
    <w:p w14:paraId="4B9DE58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并进行公告。</w:t>
      </w:r>
    </w:p>
    <w:p w14:paraId="037C580C"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14:paraId="544A87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4A3FC341"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0B327EF1"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2B3C8D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4D07E9E6" w14:textId="77777777" w:rsidR="00A6605D" w:rsidRDefault="00413D7E">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43A4F079"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发生下列情况时，基金管理人可拒绝或暂停接受投资人的申购申请：</w:t>
      </w:r>
    </w:p>
    <w:p w14:paraId="29AA3C95"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02E2E5D1"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w:t>
      </w:r>
      <w:r>
        <w:rPr>
          <w:rFonts w:ascii="Arial Unicode MS" w:hAnsi="Arial Unicode MS" w:cs="Arial" w:hint="eastAsia"/>
          <w:bCs/>
          <w:szCs w:val="21"/>
        </w:rPr>
        <w:lastRenderedPageBreak/>
        <w:t>购申请。</w:t>
      </w:r>
    </w:p>
    <w:p w14:paraId="5597338E"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24A1A402"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、基金管理人接受某笔或某些申购申请可能会影响或损害现有基金份额持有人利益时。</w:t>
      </w:r>
    </w:p>
    <w:p w14:paraId="681DADE7"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55A5543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429C2E33"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7CA53629"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w:t>
      </w:r>
      <w:proofErr w:type="gramStart"/>
      <w:r>
        <w:rPr>
          <w:rFonts w:ascii="Arial Unicode MS" w:hAnsi="Arial Unicode MS" w:cs="Arial" w:hint="eastAsia"/>
          <w:bCs/>
          <w:szCs w:val="21"/>
        </w:rPr>
        <w:t>仍导致</w:t>
      </w:r>
      <w:proofErr w:type="gramEnd"/>
      <w:r>
        <w:rPr>
          <w:rFonts w:ascii="Arial Unicode MS" w:hAnsi="Arial Unicode MS" w:cs="Arial" w:hint="eastAsia"/>
          <w:bCs/>
          <w:szCs w:val="21"/>
        </w:rPr>
        <w:t>公允价值存在重大不确定性时，经与基金托管人协商确认后，基金管理人应当暂停基金估值并采取暂停接受基金申购申请的措施。</w:t>
      </w:r>
    </w:p>
    <w:p w14:paraId="691BC8B7"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69EFFE3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w:t>
      </w:r>
      <w:proofErr w:type="gramStart"/>
      <w:r>
        <w:rPr>
          <w:rFonts w:ascii="Arial Unicode MS" w:hAnsi="Arial Unicode MS" w:cs="Arial" w:hint="eastAsia"/>
          <w:bCs/>
          <w:szCs w:val="21"/>
        </w:rPr>
        <w:t>且基金</w:t>
      </w:r>
      <w:proofErr w:type="gramEnd"/>
      <w:r>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36F7F60B" w14:textId="77777777" w:rsidR="00A6605D" w:rsidRDefault="00413D7E">
      <w:pPr>
        <w:adjustRightInd w:val="0"/>
        <w:snapToGrid w:val="0"/>
        <w:spacing w:line="360" w:lineRule="auto"/>
        <w:ind w:firstLineChars="200" w:firstLine="422"/>
        <w:rPr>
          <w:rFonts w:ascii="Arial Unicode MS" w:hAnsi="Arial Unicode MS"/>
          <w:b/>
        </w:rPr>
      </w:pPr>
      <w:bookmarkStart w:id="49" w:name="_Hlt70481650"/>
      <w:bookmarkEnd w:id="49"/>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61A6E613"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发生下列情形时，基金管理人可暂停接受投资人的赎回申请或延缓支付赎回款项：</w:t>
      </w:r>
    </w:p>
    <w:p w14:paraId="5AD55E3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468B37DF"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65EB3715"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0BAD0F0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09253BD5"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74752322"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、当前一估值日基金资产净值</w:t>
      </w:r>
      <w:r>
        <w:rPr>
          <w:rFonts w:ascii="Arial Unicode MS" w:hAnsi="Arial Unicode MS" w:hint="eastAsia"/>
          <w:bCs/>
          <w:szCs w:val="21"/>
        </w:rPr>
        <w:t>50%</w:t>
      </w:r>
      <w:r>
        <w:rPr>
          <w:rFonts w:ascii="Arial Unicode MS" w:hAnsi="Arial Unicode MS" w:hint="eastAsia"/>
          <w:bCs/>
          <w:szCs w:val="21"/>
        </w:rPr>
        <w:t>以上的资产出现无可参考的活跃市场价格且采用估值技术</w:t>
      </w:r>
      <w:proofErr w:type="gramStart"/>
      <w:r>
        <w:rPr>
          <w:rFonts w:ascii="Arial Unicode MS" w:hAnsi="Arial Unicode MS" w:hint="eastAsia"/>
          <w:bCs/>
          <w:szCs w:val="21"/>
        </w:rPr>
        <w:t>仍导致</w:t>
      </w:r>
      <w:proofErr w:type="gramEnd"/>
      <w:r>
        <w:rPr>
          <w:rFonts w:ascii="Arial Unicode MS" w:hAnsi="Arial Unicode MS" w:hint="eastAsia"/>
          <w:bCs/>
          <w:szCs w:val="21"/>
        </w:rPr>
        <w:t>公允价值存在重大不确定性时，经与基金托管人协商确认后，基金管理人应当暂停基金估值，并采取延缓支付赎回款项或暂停接受基金赎回申请的措施。</w:t>
      </w:r>
    </w:p>
    <w:p w14:paraId="4CD1B78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247995EC"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发生上述情形之一</w:t>
      </w:r>
      <w:proofErr w:type="gramStart"/>
      <w:r>
        <w:rPr>
          <w:rFonts w:ascii="Arial Unicode MS" w:hAnsi="Arial Unicode MS" w:hint="eastAsia"/>
          <w:bCs/>
          <w:szCs w:val="21"/>
        </w:rPr>
        <w:t>且基金</w:t>
      </w:r>
      <w:proofErr w:type="gramEnd"/>
      <w:r>
        <w:rPr>
          <w:rFonts w:ascii="Arial Unicode MS" w:hAnsi="Arial Unicode MS" w:hint="eastAsia"/>
          <w:bCs/>
          <w:szCs w:val="21"/>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7795234"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34537C11"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、巨额赎回的认定</w:t>
      </w:r>
    </w:p>
    <w:p w14:paraId="01CB7697"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75912D3C"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D814159"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42B4C92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2C94A9A4"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E3CCA53"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hint="eastAsia"/>
          <w:bCs/>
          <w:szCs w:val="21"/>
        </w:rPr>
        <w:t>并以下</w:t>
      </w:r>
      <w:proofErr w:type="gramEnd"/>
      <w:r>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w:t>
      </w:r>
    </w:p>
    <w:p w14:paraId="5D2AB282"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4A0F15B2"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3</w:t>
      </w:r>
      <w:r>
        <w:rPr>
          <w:rFonts w:ascii="Arial Unicode MS" w:hAnsi="Arial Unicode MS" w:hint="eastAsia"/>
          <w:bCs/>
          <w:szCs w:val="21"/>
        </w:rPr>
        <w:t>、巨额赎回的公告</w:t>
      </w:r>
    </w:p>
    <w:p w14:paraId="3FC019CB"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日内在规定媒介上刊登公告。</w:t>
      </w:r>
    </w:p>
    <w:p w14:paraId="47AA4934"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6AC71C2A"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、发生上述暂停申购或赎回情况的，基金管理人应在规定期限内在规定媒介上刊登暂停公告。</w:t>
      </w:r>
    </w:p>
    <w:p w14:paraId="73907403"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日，基金管理人应于重新开放日，在规定媒介上刊登基金重新开放申购或赎回公告，并公布最近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个开放日的基金份额净值。</w:t>
      </w:r>
    </w:p>
    <w:p w14:paraId="07BF8191"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p w14:paraId="58DA4F7F"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14:paraId="4A28A157"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C25728"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十四、基金份额的转让</w:t>
      </w:r>
    </w:p>
    <w:p w14:paraId="2196572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F9925F1"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w:t>
      </w:r>
      <w:proofErr w:type="gramStart"/>
      <w:r>
        <w:rPr>
          <w:rFonts w:ascii="Arial Unicode MS" w:hAnsi="Arial Unicode MS" w:hint="eastAsia"/>
          <w:b/>
          <w:bCs/>
          <w:szCs w:val="21"/>
        </w:rPr>
        <w:t>非交易</w:t>
      </w:r>
      <w:proofErr w:type="gramEnd"/>
      <w:r>
        <w:rPr>
          <w:rFonts w:ascii="Arial Unicode MS" w:hAnsi="Arial Unicode MS" w:hint="eastAsia"/>
          <w:b/>
          <w:bCs/>
          <w:szCs w:val="21"/>
        </w:rPr>
        <w:t>过户</w:t>
      </w:r>
    </w:p>
    <w:p w14:paraId="515154AF"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过户是指基金登记机构受理继承、捐赠和司法强制执行等情形而产生的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过户以及登记机构认可、符合法律法规的其它</w:t>
      </w:r>
      <w:proofErr w:type="gramStart"/>
      <w:r>
        <w:rPr>
          <w:rFonts w:ascii="Arial Unicode MS" w:hAnsi="Arial Unicode MS" w:hint="eastAsia"/>
          <w:bCs/>
          <w:szCs w:val="21"/>
        </w:rPr>
        <w:t>非交易</w:t>
      </w:r>
      <w:proofErr w:type="gramEnd"/>
      <w:r>
        <w:rPr>
          <w:rFonts w:ascii="Arial Unicode MS" w:hAnsi="Arial Unicode MS" w:hint="eastAsia"/>
          <w:bCs/>
          <w:szCs w:val="21"/>
        </w:rPr>
        <w:t>过户。无论在上述何种情况下，接受划转的主体必须是依法可以持有本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份额的投资人。</w:t>
      </w:r>
    </w:p>
    <w:p w14:paraId="382A9803"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继承是指基金份额持有人死亡，其持有的基金份额由其合法的继承人继承；</w:t>
      </w:r>
      <w:proofErr w:type="gramStart"/>
      <w:r>
        <w:rPr>
          <w:rFonts w:ascii="Arial Unicode MS" w:hAnsi="Arial Unicode MS" w:hint="eastAsia"/>
          <w:bCs/>
          <w:szCs w:val="21"/>
        </w:rPr>
        <w:t>捐赠指</w:t>
      </w:r>
      <w:proofErr w:type="gramEnd"/>
      <w:r>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Cs w:val="21"/>
        </w:rPr>
        <w:t>非交易</w:t>
      </w:r>
      <w:proofErr w:type="gramEnd"/>
      <w:r>
        <w:rPr>
          <w:rFonts w:ascii="Arial Unicode MS" w:hAnsi="Arial Unicode MS" w:hint="eastAsia"/>
          <w:bCs/>
          <w:szCs w:val="21"/>
        </w:rPr>
        <w:t>过户必须提供基金登记机构要求提供的相关资料，对于符合条件的</w:t>
      </w:r>
      <w:proofErr w:type="gramStart"/>
      <w:r>
        <w:rPr>
          <w:rFonts w:ascii="Arial Unicode MS" w:hAnsi="Arial Unicode MS" w:hint="eastAsia"/>
          <w:bCs/>
          <w:szCs w:val="21"/>
        </w:rPr>
        <w:t>非交易过户申请按</w:t>
      </w:r>
      <w:proofErr w:type="gramEnd"/>
      <w:r>
        <w:rPr>
          <w:rFonts w:ascii="Arial Unicode MS" w:hAnsi="Arial Unicode MS" w:hint="eastAsia"/>
          <w:bCs/>
          <w:szCs w:val="21"/>
        </w:rPr>
        <w:t>基金登记机构的规定办理，并按基金登记机构规定的标准收费。</w:t>
      </w:r>
    </w:p>
    <w:p w14:paraId="55168E25"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十六、基金的转托管</w:t>
      </w:r>
    </w:p>
    <w:p w14:paraId="5D580039"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基金份额持有人可办理已持有基金份额在不同销售机构之间的转托管，基金销售机构可以按照规定的标准收取转托管费。</w:t>
      </w:r>
    </w:p>
    <w:p w14:paraId="140D824C"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十七、定期定额投资计划</w:t>
      </w:r>
    </w:p>
    <w:p w14:paraId="654C4D3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3B3A1164"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十八、基金份额的冻结和解冻</w:t>
      </w:r>
    </w:p>
    <w:p w14:paraId="3DB9F2D5"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1A5B67D"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期间本基金的申购与赎回</w:t>
      </w:r>
    </w:p>
    <w:p w14:paraId="6D569C78"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的，本基金的申购和赎回安排详见招募说明书“侧袋机制”部分的规定或相关公告。</w:t>
      </w:r>
    </w:p>
    <w:p w14:paraId="2EBD973D"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3A5FCB83"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080F3DF4"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4BC8798E"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64EC141A"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4FCC0947"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618CCED8"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1E81D71"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0BE643F"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5318A9D0"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437842D"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10D6969B"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135C6D49"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5BD94D1A"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3A6FD881"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6FD1A294"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5857002D"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1CAE944B"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07BC1D5" w14:textId="77777777" w:rsidR="00A6605D" w:rsidRDefault="00413D7E">
      <w:pPr>
        <w:pStyle w:val="11"/>
        <w:snapToGrid w:val="0"/>
        <w:spacing w:before="0" w:after="0" w:line="360" w:lineRule="auto"/>
        <w:ind w:firstLine="422"/>
        <w:rPr>
          <w:rFonts w:ascii="Arial Unicode MS" w:eastAsia="宋体" w:hAnsi="Arial Unicode MS" w:cs="Arial"/>
          <w:b/>
          <w:bCs/>
          <w:sz w:val="28"/>
          <w:szCs w:val="28"/>
        </w:rPr>
      </w:pPr>
      <w:bookmarkStart w:id="50" w:name="_Toc317088543"/>
      <w:bookmarkStart w:id="51" w:name="_Toc317088146"/>
      <w:bookmarkStart w:id="52" w:name="_Toc320887648"/>
      <w:bookmarkStart w:id="53" w:name="_Toc335232697"/>
      <w:bookmarkStart w:id="54" w:name="_Toc214873598"/>
      <w:bookmarkStart w:id="55" w:name="_Toc63676444"/>
      <w:r>
        <w:rPr>
          <w:rFonts w:ascii="Arial Unicode MS" w:eastAsia="宋体" w:hAnsi="Arial Unicode MS" w:cs="Arial"/>
          <w:b/>
          <w:bCs/>
          <w:sz w:val="28"/>
          <w:szCs w:val="28"/>
        </w:rPr>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0"/>
      <w:bookmarkEnd w:id="51"/>
      <w:bookmarkEnd w:id="52"/>
      <w:bookmarkEnd w:id="53"/>
      <w:bookmarkEnd w:id="54"/>
      <w:bookmarkEnd w:id="55"/>
    </w:p>
    <w:p w14:paraId="56C7F83F" w14:textId="77777777" w:rsidR="00A6605D" w:rsidRDefault="00A6605D"/>
    <w:p w14:paraId="508B6A11"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14:paraId="0F70FE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在一定程度上控制组合净值波动率的前提下，力争长期内实现超越业绩比较基准的投资回报。</w:t>
      </w:r>
    </w:p>
    <w:p w14:paraId="7CE2EC32"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14:paraId="288C2D1B"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本基金的投资范围主要为具有良好流动性的金融工具，包括国债、金融债、企业债、公司债、央行票据、中期票据、短期融资</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、资产支持证券、次级债、可分离交易可转债</w:t>
      </w:r>
      <w:proofErr w:type="gramStart"/>
      <w:r>
        <w:rPr>
          <w:rFonts w:ascii="Arial Unicode MS" w:hAnsi="Arial Unicode MS" w:cs="Arial" w:hint="eastAsia"/>
          <w:bCs/>
          <w:szCs w:val="21"/>
        </w:rPr>
        <w:t>的纯债部分</w:t>
      </w:r>
      <w:proofErr w:type="gramEnd"/>
      <w:r>
        <w:rPr>
          <w:rFonts w:ascii="Arial Unicode MS" w:hAnsi="Arial Unicode MS" w:cs="Arial" w:hint="eastAsia"/>
          <w:bCs/>
          <w:szCs w:val="21"/>
        </w:rPr>
        <w:t>、债券回购、银行存款等法律法规或中国证监会允许基金投资的其他金融工具（但须符合中国证监会的相关规定）。</w:t>
      </w:r>
    </w:p>
    <w:p w14:paraId="24AB30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本基金不投资于股票和权证，也不投资于可转换债券（可分离交易可转债的</w:t>
      </w:r>
      <w:proofErr w:type="gramStart"/>
      <w:r>
        <w:rPr>
          <w:rFonts w:ascii="Arial Unicode MS" w:hAnsi="Arial Unicode MS" w:cs="Arial" w:hint="eastAsia"/>
          <w:bCs/>
          <w:szCs w:val="21"/>
        </w:rPr>
        <w:t>纯债部分</w:t>
      </w:r>
      <w:proofErr w:type="gramEnd"/>
      <w:r>
        <w:rPr>
          <w:rFonts w:ascii="Arial Unicode MS" w:hAnsi="Arial Unicode MS" w:cs="Arial" w:hint="eastAsia"/>
          <w:bCs/>
          <w:szCs w:val="21"/>
        </w:rPr>
        <w:t>除外）、可交换债券。</w:t>
      </w:r>
    </w:p>
    <w:p w14:paraId="567E4FC5"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46C72F54"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626F7F88"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6A7C72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212891567"/>
      <w:bookmarkStart w:id="57" w:name="_Toc149105517"/>
      <w:bookmarkStart w:id="58"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挖掘策略等。</w:t>
      </w:r>
    </w:p>
    <w:p w14:paraId="433AC5E6"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首先，本组合宏观周期研究的基础上，决定整体组合的久期、杠杆率策略。</w:t>
      </w:r>
    </w:p>
    <w:p w14:paraId="40C6EA09"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Pr>
          <w:rFonts w:ascii="Arial Unicode MS" w:hAnsi="Arial Unicode MS" w:cs="Arial" w:hint="eastAsia"/>
          <w:bCs/>
          <w:szCs w:val="21"/>
        </w:rPr>
        <w:t>久期范围</w:t>
      </w:r>
      <w:proofErr w:type="gramEnd"/>
      <w:r>
        <w:rPr>
          <w:rFonts w:ascii="Arial Unicode MS" w:hAnsi="Arial Unicode MS" w:cs="Arial" w:hint="eastAsia"/>
          <w:bCs/>
          <w:szCs w:val="21"/>
        </w:rPr>
        <w:t>以及杠杆率水平。</w:t>
      </w:r>
    </w:p>
    <w:p w14:paraId="2A0D412C"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其次，本组合将在期限结构策略、行业轮动策略的基础上获得债券市场整体回报率，通过息差策略、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挖掘策略获得超额收益。</w:t>
      </w:r>
    </w:p>
    <w:p w14:paraId="598A1005"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w:t>
      </w:r>
      <w:proofErr w:type="gramStart"/>
      <w:r>
        <w:rPr>
          <w:rFonts w:ascii="Arial Unicode MS" w:hAnsi="Arial Unicode MS" w:cs="Arial" w:hint="eastAsia"/>
          <w:bCs/>
          <w:szCs w:val="21"/>
        </w:rPr>
        <w:t>进行久期配置</w:t>
      </w:r>
      <w:proofErr w:type="gramEnd"/>
      <w:r>
        <w:rPr>
          <w:rFonts w:ascii="Arial Unicode MS" w:hAnsi="Arial Unicode MS" w:cs="Arial" w:hint="eastAsia"/>
          <w:bCs/>
          <w:szCs w:val="21"/>
        </w:rPr>
        <w:t>；当收益率曲线走势难以判断时，参考基准指数的样本</w:t>
      </w:r>
      <w:proofErr w:type="gramStart"/>
      <w:r>
        <w:rPr>
          <w:rFonts w:ascii="Arial Unicode MS" w:hAnsi="Arial Unicode MS" w:cs="Arial" w:hint="eastAsia"/>
          <w:bCs/>
          <w:szCs w:val="21"/>
        </w:rPr>
        <w:t>券久期构建</w:t>
      </w:r>
      <w:proofErr w:type="gramEnd"/>
      <w:r>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20958442"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22FF95CB"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于收益率曲线的一点，适用于收益率曲线较陡时；杠铃策略是使投资组合中债券的</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在收益率曲线的两端，适用于收益率曲线两头下降较中间下降更多的蝶式变动；梯式策略是使投资组合中的</w:t>
      </w:r>
      <w:proofErr w:type="gramStart"/>
      <w:r>
        <w:rPr>
          <w:rFonts w:ascii="Arial Unicode MS" w:hAnsi="Arial Unicode MS" w:cs="Arial" w:hint="eastAsia"/>
          <w:bCs/>
          <w:szCs w:val="21"/>
        </w:rPr>
        <w:t>债券久期均匀</w:t>
      </w:r>
      <w:proofErr w:type="gramEnd"/>
      <w:r>
        <w:rPr>
          <w:rFonts w:ascii="Arial Unicode MS" w:hAnsi="Arial Unicode MS" w:cs="Arial" w:hint="eastAsia"/>
          <w:bCs/>
          <w:szCs w:val="21"/>
        </w:rPr>
        <w:t>分别于收益率曲线，适用于收益率曲线水平移动。</w:t>
      </w:r>
    </w:p>
    <w:p w14:paraId="422260F7"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3BEEC3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Pr>
          <w:rFonts w:ascii="Arial Unicode MS" w:hAnsi="Arial Unicode MS" w:cs="Arial" w:hint="eastAsia"/>
          <w:bCs/>
          <w:szCs w:val="21"/>
        </w:rPr>
        <w:t>链高度</w:t>
      </w:r>
      <w:proofErr w:type="gramEnd"/>
      <w:r>
        <w:rPr>
          <w:rFonts w:ascii="Arial Unicode MS" w:hAnsi="Arial Unicode MS" w:cs="Arial" w:hint="eastAsia"/>
          <w:bCs/>
          <w:szCs w:val="21"/>
        </w:rPr>
        <w:t>相关的上中下游行业。</w:t>
      </w:r>
    </w:p>
    <w:p w14:paraId="51DCD0D9"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w:t>
      </w:r>
      <w:proofErr w:type="gramStart"/>
      <w:r>
        <w:rPr>
          <w:rFonts w:ascii="Arial Unicode MS" w:hAnsi="Arial Unicode MS" w:cs="Arial" w:hint="eastAsia"/>
          <w:bCs/>
          <w:szCs w:val="21"/>
        </w:rPr>
        <w:t>度特征的研</w:t>
      </w:r>
      <w:proofErr w:type="gramEnd"/>
      <w:r>
        <w:rPr>
          <w:rFonts w:ascii="Arial Unicode MS" w:hAnsi="Arial Unicode MS" w:cs="Arial" w:hint="eastAsia"/>
          <w:bCs/>
          <w:szCs w:val="21"/>
        </w:rPr>
        <w:t>判，确定在下一阶段在各行业的配置比例，卖出景气度降低行业的债券，提前布局景气度提升行业的债券。</w:t>
      </w:r>
    </w:p>
    <w:p w14:paraId="1F44ED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251507C"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本组合将采取低杠杆、高流动性策略，适当运用杠杆息</w:t>
      </w:r>
      <w:proofErr w:type="gramStart"/>
      <w:r>
        <w:rPr>
          <w:rFonts w:ascii="Arial Unicode MS" w:hAnsi="Arial Unicode MS" w:cs="Arial" w:hint="eastAsia"/>
          <w:bCs/>
          <w:szCs w:val="21"/>
        </w:rPr>
        <w:t>差方式</w:t>
      </w:r>
      <w:proofErr w:type="gramEnd"/>
      <w:r>
        <w:rPr>
          <w:rFonts w:ascii="Arial Unicode MS" w:hAnsi="Arial Unicode MS" w:cs="Arial" w:hint="eastAsia"/>
          <w:bCs/>
          <w:szCs w:val="21"/>
        </w:rPr>
        <w:t>来获取主动管理回报，选取具有较好流动性的债券作为杠杆买入品种，灵活控制杠杆组合</w:t>
      </w:r>
      <w:proofErr w:type="gramStart"/>
      <w:r>
        <w:rPr>
          <w:rFonts w:ascii="Arial Unicode MS" w:hAnsi="Arial Unicode MS" w:cs="Arial" w:hint="eastAsia"/>
          <w:bCs/>
          <w:szCs w:val="21"/>
        </w:rPr>
        <w:t>仓位</w:t>
      </w:r>
      <w:proofErr w:type="gramEnd"/>
      <w:r>
        <w:rPr>
          <w:rFonts w:ascii="Arial Unicode MS" w:hAnsi="Arial Unicode MS" w:cs="Arial" w:hint="eastAsia"/>
          <w:bCs/>
          <w:szCs w:val="21"/>
        </w:rPr>
        <w:t>，降低组合波动率。</w:t>
      </w:r>
    </w:p>
    <w:p w14:paraId="74897BE3"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Pr>
          <w:rFonts w:ascii="Arial Unicode MS" w:hAnsi="Arial Unicode MS" w:cs="Arial" w:hint="eastAsia"/>
          <w:bCs/>
          <w:szCs w:val="21"/>
        </w:rPr>
        <w:t>面改善</w:t>
      </w:r>
      <w:proofErr w:type="gramEnd"/>
      <w:r>
        <w:rPr>
          <w:rFonts w:ascii="Arial Unicode MS" w:hAnsi="Arial Unicode MS" w:cs="Arial" w:hint="eastAsia"/>
          <w:bCs/>
          <w:szCs w:val="21"/>
        </w:rPr>
        <w:t>的公司，采取高度分散策略，重点布局优势债券，争取提高组合超额收益空间。</w:t>
      </w:r>
    </w:p>
    <w:p w14:paraId="5962A14F"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hint="eastAsia"/>
          <w:b/>
          <w:szCs w:val="21"/>
        </w:rPr>
        <w:t>四、投资决策流程</w:t>
      </w:r>
    </w:p>
    <w:p w14:paraId="37D338A1"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具体的投资流程为：</w:t>
      </w:r>
    </w:p>
    <w:p w14:paraId="3D3045A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7FED680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51BD4D4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664B84F9"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7A3923E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7D23B194"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投资合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性控制从以下方面展开：</w:t>
      </w:r>
    </w:p>
    <w:p w14:paraId="5D60786B"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8F8923D"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性控制的实施。</w:t>
      </w:r>
    </w:p>
    <w:p w14:paraId="530F012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1AD257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6A8230D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1F97E127"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20A55F2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、组合限制</w:t>
      </w:r>
    </w:p>
    <w:p w14:paraId="033F0CD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基金的投资组合应遵循以下限制：</w:t>
      </w:r>
    </w:p>
    <w:p w14:paraId="24DB7EA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13958BA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6B1B7A1B"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182841F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5B785B34"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w:t>
      </w:r>
      <w:proofErr w:type="gramStart"/>
      <w:r>
        <w:rPr>
          <w:rFonts w:ascii="Arial Unicode MS" w:hAnsi="Arial Unicode MS" w:cs="Arial" w:hint="eastAsia"/>
          <w:szCs w:val="21"/>
        </w:rPr>
        <w:t>不</w:t>
      </w:r>
      <w:proofErr w:type="gramEnd"/>
      <w:r>
        <w:rPr>
          <w:rFonts w:ascii="Arial Unicode MS" w:hAnsi="Arial Unicode MS" w:cs="Arial" w:hint="eastAsia"/>
          <w:szCs w:val="21"/>
        </w:rPr>
        <w:t>展期；</w:t>
      </w:r>
    </w:p>
    <w:p w14:paraId="334FC0F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）本基金投资于同一原始权益人的各类资产支持证券的比例，不得超过基金资产净值的</w:t>
      </w:r>
      <w:r>
        <w:rPr>
          <w:rFonts w:ascii="Arial Unicode MS" w:hAnsi="Arial Unicode MS" w:cs="Arial" w:hint="eastAsia"/>
          <w:szCs w:val="21"/>
        </w:rPr>
        <w:t>10</w:t>
      </w:r>
      <w:r>
        <w:rPr>
          <w:rFonts w:ascii="Arial Unicode MS" w:hAnsi="Arial Unicode MS" w:cs="Arial" w:hint="eastAsia"/>
          <w:szCs w:val="21"/>
        </w:rPr>
        <w:t>％；</w:t>
      </w:r>
    </w:p>
    <w:p w14:paraId="15ABA7B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754DF05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4A0A4A24"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07CB2FC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18F3CF70"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C69CABC"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1938056"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2AF4E9D"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）本基金与私募类</w:t>
      </w:r>
      <w:proofErr w:type="gramStart"/>
      <w:r>
        <w:rPr>
          <w:rFonts w:ascii="Arial Unicode MS" w:hAnsi="Arial Unicode MS" w:cs="Arial" w:hint="eastAsia"/>
          <w:szCs w:val="21"/>
        </w:rPr>
        <w:t>证券资管产品</w:t>
      </w:r>
      <w:proofErr w:type="gramEnd"/>
      <w:r>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14:paraId="4A67C20A"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98BCDC8"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个交易日内进行调整，但中国证监会规定的特殊情形除外。法律法规或监管机构另有规定的，从其规定。</w:t>
      </w:r>
    </w:p>
    <w:p w14:paraId="53622475"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771D7C2F"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4132158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2</w:t>
      </w:r>
      <w:r>
        <w:rPr>
          <w:rFonts w:ascii="Arial Unicode MS" w:hAnsi="Arial Unicode MS" w:cs="Arial" w:hint="eastAsia"/>
          <w:szCs w:val="21"/>
        </w:rPr>
        <w:t>、禁止行为</w:t>
      </w:r>
    </w:p>
    <w:p w14:paraId="3971B371"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为维护基金份额持有人的合法权益，基金财产不得用于下列投资或者活动：</w:t>
      </w:r>
    </w:p>
    <w:p w14:paraId="59FDBB2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7600F35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1D83872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59E5A2E3"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59A6BAA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6C5275FF"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3285AAB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4CF37B69"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3D23CD1"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2373F751"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、业绩比较基准</w:t>
      </w:r>
    </w:p>
    <w:p w14:paraId="32E3ACA7"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本基金的业绩比较基准为：中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指数（总财富）收益率×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63634E6B" w14:textId="77777777" w:rsidR="00A6605D" w:rsidRDefault="00413D7E">
      <w:pPr>
        <w:spacing w:line="360" w:lineRule="auto"/>
        <w:ind w:firstLineChars="250" w:firstLine="525"/>
        <w:rPr>
          <w:rFonts w:ascii="Arial Unicode MS" w:hAnsi="Arial Unicode MS" w:cs="Arial"/>
          <w:bCs/>
          <w:szCs w:val="21"/>
        </w:rPr>
      </w:pPr>
      <w:r>
        <w:rPr>
          <w:rFonts w:ascii="Arial Unicode MS" w:hAnsi="Arial Unicode MS" w:cs="Arial" w:hint="eastAsia"/>
          <w:bCs/>
          <w:szCs w:val="21"/>
        </w:rPr>
        <w:t>本基金选择上述业绩比较基准的原因为本基金是通过债券资产的配置和个</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的选择来增强债券投资的收益。中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年定期银行存款利率（税后）作为资产所对应的权重可以较好的反映本基金的风险收益特征。</w:t>
      </w:r>
    </w:p>
    <w:p w14:paraId="73C45135"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若未来法律法规发生变化，或者有更权威的、更能为市场普遍接受的业绩比较基准推出，</w:t>
      </w:r>
      <w:r>
        <w:rPr>
          <w:rFonts w:ascii="Arial Unicode MS" w:hAnsi="Arial Unicode MS" w:cs="Arial" w:hint="eastAsia"/>
          <w:bCs/>
          <w:szCs w:val="21"/>
        </w:rPr>
        <w:lastRenderedPageBreak/>
        <w:t>或者市场发生变化导致</w:t>
      </w:r>
      <w:proofErr w:type="gramStart"/>
      <w:r>
        <w:rPr>
          <w:rFonts w:ascii="Arial Unicode MS" w:hAnsi="Arial Unicode MS" w:cs="Arial" w:hint="eastAsia"/>
          <w:bCs/>
          <w:szCs w:val="21"/>
        </w:rPr>
        <w:t>本业绩</w:t>
      </w:r>
      <w:proofErr w:type="gramEnd"/>
      <w:r>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14:paraId="4D6C6580" w14:textId="77777777" w:rsidR="00A6605D" w:rsidRDefault="00413D7E">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w:t>
      </w:r>
      <w:r>
        <w:rPr>
          <w:rFonts w:ascii="Arial Unicode MS" w:hAnsi="Arial Unicode MS" w:cs="Arial"/>
          <w:b/>
          <w:szCs w:val="21"/>
        </w:rPr>
        <w:t>、风险收益特征</w:t>
      </w:r>
    </w:p>
    <w:p w14:paraId="527EB418"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本基金为债券型基金，预期收益和预期风险高于货币市场基金，但低于混合型基金、股票型基金，属于中低预期风险</w:t>
      </w:r>
      <w:r>
        <w:rPr>
          <w:rFonts w:ascii="Arial Unicode MS" w:hAnsi="Arial Unicode MS" w:cs="Arial" w:hint="eastAsia"/>
          <w:bCs/>
          <w:szCs w:val="21"/>
        </w:rPr>
        <w:t>/</w:t>
      </w:r>
      <w:r>
        <w:rPr>
          <w:rFonts w:ascii="Arial Unicode MS" w:hAnsi="Arial Unicode MS" w:cs="Arial" w:hint="eastAsia"/>
          <w:bCs/>
          <w:szCs w:val="21"/>
        </w:rPr>
        <w:t>预期收益的产品。</w:t>
      </w:r>
    </w:p>
    <w:p w14:paraId="61CFD954" w14:textId="77777777" w:rsidR="00A6605D" w:rsidRDefault="00413D7E">
      <w:pPr>
        <w:spacing w:line="360" w:lineRule="auto"/>
        <w:ind w:firstLineChars="200" w:firstLine="422"/>
        <w:rPr>
          <w:rFonts w:ascii="Arial Unicode MS" w:hAnsi="Arial Unicode MS" w:cs="Arial"/>
          <w:b/>
          <w:bCs/>
          <w:szCs w:val="21"/>
        </w:rPr>
      </w:pPr>
      <w:bookmarkStart w:id="59" w:name="_Toc79392634"/>
      <w:r>
        <w:rPr>
          <w:rFonts w:ascii="Arial Unicode MS" w:hAnsi="Arial Unicode MS" w:cs="Arial" w:hint="eastAsia"/>
          <w:b/>
          <w:bCs/>
          <w:szCs w:val="21"/>
        </w:rPr>
        <w:t>八、基金管理人代表基金行使相关权利的处理原则及方法</w:t>
      </w:r>
    </w:p>
    <w:p w14:paraId="7DD158D5"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、有利于基金资产的安全与增值；</w:t>
      </w:r>
    </w:p>
    <w:p w14:paraId="6349E41B"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bCs/>
          <w:szCs w:val="21"/>
        </w:rPr>
        <w:t>2</w:t>
      </w:r>
      <w:r>
        <w:rPr>
          <w:rFonts w:ascii="Arial Unicode MS" w:hAnsi="Arial Unicode MS" w:cs="Arial" w:hint="eastAsia"/>
          <w:bCs/>
          <w:szCs w:val="21"/>
        </w:rPr>
        <w:t>、基金管理人按照国家有关规定代表基金独立行使相关权利，保护基金份额持有人的利益；</w:t>
      </w:r>
    </w:p>
    <w:p w14:paraId="24C0BC0C"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10FAE2D7"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的实施和投资运作安排</w:t>
      </w:r>
    </w:p>
    <w:p w14:paraId="03DD1AB7"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54569254" w14:textId="77777777" w:rsidR="00A6605D" w:rsidRDefault="00413D7E">
      <w:pPr>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实施期间，本部分约定的投资组合比例、投资策略、组合限制、业绩比较基准、风险收益特征等约定仅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w:t>
      </w:r>
    </w:p>
    <w:p w14:paraId="18389508" w14:textId="77777777" w:rsidR="00A6605D" w:rsidRDefault="00413D7E">
      <w:pPr>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的实施条件、实施程序、运作安排、投资安排、特定资产的处置变现和支付等对投资者权益有重大影响的事项详见招募说明书“侧袋机制”部分的规定。</w:t>
      </w:r>
    </w:p>
    <w:p w14:paraId="4DBA18B1"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十、基金投资组合报告</w:t>
      </w:r>
    </w:p>
    <w:p w14:paraId="77520E65"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21FF3F91"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本基金托管人中国建设银行股份有限公司根据本基金合同规定，于</w:t>
      </w:r>
      <w:r>
        <w:rPr>
          <w:rFonts w:ascii="Arial Unicode MS" w:hAnsi="Arial Unicode MS" w:cs="Arial" w:hint="eastAsia"/>
          <w:bCs/>
          <w:szCs w:val="21"/>
        </w:rPr>
        <w:t>202</w:t>
      </w:r>
      <w:r>
        <w:rPr>
          <w:rFonts w:ascii="Arial Unicode MS" w:hAnsi="Arial Unicode MS" w:cs="Arial"/>
          <w:bCs/>
          <w:szCs w:val="21"/>
        </w:rPr>
        <w:t>2</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sidR="00B56854">
        <w:rPr>
          <w:rFonts w:ascii="Arial Unicode MS" w:hAnsi="Arial Unicode MS" w:cs="Arial" w:hint="eastAsia"/>
          <w:bCs/>
          <w:szCs w:val="21"/>
        </w:rPr>
        <w:t>18</w:t>
      </w:r>
      <w:r>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58364F5A"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本投资组合报告所载数据截至</w:t>
      </w:r>
      <w:r>
        <w:rPr>
          <w:rFonts w:ascii="Arial Unicode MS" w:hAnsi="Arial Unicode MS" w:cs="Arial"/>
          <w:bCs/>
          <w:szCs w:val="21"/>
        </w:rPr>
        <w:t xml:space="preserve"> </w:t>
      </w:r>
      <w:r>
        <w:rPr>
          <w:rFonts w:ascii="Arial Unicode MS" w:hAnsi="Arial Unicode MS" w:cs="Arial" w:hint="eastAsia"/>
          <w:bCs/>
          <w:szCs w:val="21"/>
        </w:rPr>
        <w:t>20</w:t>
      </w:r>
      <w:r>
        <w:rPr>
          <w:rFonts w:ascii="Arial Unicode MS" w:hAnsi="Arial Unicode MS" w:cs="Arial"/>
          <w:bCs/>
          <w:szCs w:val="21"/>
        </w:rPr>
        <w:t>21</w:t>
      </w:r>
      <w:r>
        <w:rPr>
          <w:rFonts w:ascii="Arial Unicode MS" w:hAnsi="Arial Unicode MS" w:cs="Arial" w:hint="eastAsia"/>
          <w:bCs/>
          <w:szCs w:val="21"/>
        </w:rPr>
        <w:t>年</w:t>
      </w:r>
      <w:r>
        <w:rPr>
          <w:rFonts w:ascii="Arial Unicode MS" w:hAnsi="Arial Unicode MS" w:cs="Arial" w:hint="eastAsia"/>
          <w:bCs/>
          <w:szCs w:val="21"/>
        </w:rPr>
        <w:t>12</w:t>
      </w:r>
      <w:r>
        <w:rPr>
          <w:rFonts w:ascii="Arial Unicode MS" w:hAnsi="Arial Unicode MS" w:cs="Arial" w:hint="eastAsia"/>
          <w:bCs/>
          <w:szCs w:val="21"/>
        </w:rPr>
        <w:t>月</w:t>
      </w:r>
      <w:r>
        <w:rPr>
          <w:rFonts w:ascii="Arial Unicode MS" w:hAnsi="Arial Unicode MS" w:cs="Arial" w:hint="eastAsia"/>
          <w:bCs/>
          <w:szCs w:val="21"/>
        </w:rPr>
        <w:t>31</w:t>
      </w:r>
      <w:r>
        <w:rPr>
          <w:rFonts w:ascii="Arial Unicode MS" w:hAnsi="Arial Unicode MS" w:cs="Arial" w:hint="eastAsia"/>
          <w:bCs/>
          <w:szCs w:val="21"/>
        </w:rPr>
        <w:t>日，本报告中所列财务数据未经审计。</w:t>
      </w:r>
    </w:p>
    <w:p w14:paraId="368F19F2" w14:textId="77777777" w:rsidR="00A6605D" w:rsidRDefault="00A6605D">
      <w:pPr>
        <w:ind w:firstLine="420"/>
        <w:rPr>
          <w:szCs w:val="21"/>
        </w:rPr>
      </w:pPr>
    </w:p>
    <w:p w14:paraId="2AE3221F" w14:textId="77777777" w:rsidR="00A6605D" w:rsidRDefault="00413D7E">
      <w:pPr>
        <w:ind w:firstLineChars="200" w:firstLine="420"/>
        <w:rPr>
          <w:szCs w:val="21"/>
        </w:rPr>
      </w:pPr>
      <w:r>
        <w:rPr>
          <w:rFonts w:hint="eastAsia"/>
          <w:szCs w:val="21"/>
        </w:rPr>
        <w:t>1</w:t>
      </w:r>
      <w:r>
        <w:rPr>
          <w:rFonts w:hint="eastAsia"/>
          <w:szCs w:val="21"/>
        </w:rPr>
        <w:t>、报告期末基金资产组合情况</w:t>
      </w:r>
    </w:p>
    <w:tbl>
      <w:tblPr>
        <w:tblW w:w="8080" w:type="dxa"/>
        <w:tblInd w:w="108" w:type="dxa"/>
        <w:tblLook w:val="04A0" w:firstRow="1" w:lastRow="0" w:firstColumn="1" w:lastColumn="0" w:noHBand="0" w:noVBand="1"/>
      </w:tblPr>
      <w:tblGrid>
        <w:gridCol w:w="716"/>
        <w:gridCol w:w="2828"/>
        <w:gridCol w:w="2268"/>
        <w:gridCol w:w="2268"/>
      </w:tblGrid>
      <w:tr w:rsidR="00A6605D" w14:paraId="2277A874"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6A0C47E" w14:textId="77777777" w:rsidR="00A6605D" w:rsidRDefault="00413D7E" w:rsidP="006B2775">
            <w:pPr>
              <w:pStyle w:val="biaogecenter"/>
              <w:wordWrap w:val="0"/>
              <w:ind w:left="0"/>
              <w:jc w:val="both"/>
              <w:rPr>
                <w:sz w:val="21"/>
                <w:szCs w:val="21"/>
              </w:rPr>
            </w:pPr>
            <w:r>
              <w:rPr>
                <w:rFonts w:hint="eastAsia"/>
                <w:sz w:val="21"/>
                <w:szCs w:val="21"/>
              </w:rPr>
              <w:t>序号</w:t>
            </w:r>
          </w:p>
        </w:tc>
        <w:tc>
          <w:tcPr>
            <w:tcW w:w="2828" w:type="dxa"/>
            <w:tcBorders>
              <w:top w:val="single" w:sz="8" w:space="0" w:color="000000"/>
              <w:left w:val="single" w:sz="8" w:space="0" w:color="000000"/>
              <w:bottom w:val="single" w:sz="6" w:space="0" w:color="000000"/>
              <w:right w:val="single" w:sz="8" w:space="0" w:color="000000"/>
            </w:tcBorders>
            <w:vAlign w:val="center"/>
          </w:tcPr>
          <w:p w14:paraId="409F0FAF" w14:textId="77777777" w:rsidR="00A6605D" w:rsidRDefault="00413D7E">
            <w:pPr>
              <w:pStyle w:val="biaogeleft"/>
              <w:rPr>
                <w:sz w:val="21"/>
                <w:szCs w:val="21"/>
              </w:rPr>
            </w:pPr>
            <w:r>
              <w:rPr>
                <w:rFonts w:hint="eastAsia"/>
                <w:sz w:val="21"/>
                <w:szCs w:val="21"/>
              </w:rPr>
              <w:t>项目</w:t>
            </w:r>
          </w:p>
        </w:tc>
        <w:tc>
          <w:tcPr>
            <w:tcW w:w="2268" w:type="dxa"/>
            <w:tcBorders>
              <w:top w:val="single" w:sz="8" w:space="0" w:color="000000"/>
              <w:left w:val="single" w:sz="8" w:space="0" w:color="000000"/>
              <w:bottom w:val="single" w:sz="6" w:space="0" w:color="000000"/>
              <w:right w:val="single" w:sz="8" w:space="0" w:color="000000"/>
            </w:tcBorders>
            <w:vAlign w:val="center"/>
          </w:tcPr>
          <w:p w14:paraId="3129745B" w14:textId="77777777" w:rsidR="00A6605D" w:rsidRDefault="00413D7E">
            <w:pPr>
              <w:pStyle w:val="biaogeright"/>
              <w:ind w:left="420" w:hanging="420"/>
              <w:rPr>
                <w:sz w:val="21"/>
                <w:szCs w:val="21"/>
              </w:rPr>
            </w:pPr>
            <w:r>
              <w:rPr>
                <w:rFonts w:hint="eastAsia"/>
                <w:sz w:val="21"/>
                <w:szCs w:val="21"/>
              </w:rPr>
              <w:t>金额(元)</w:t>
            </w:r>
          </w:p>
        </w:tc>
        <w:tc>
          <w:tcPr>
            <w:tcW w:w="2268" w:type="dxa"/>
            <w:tcBorders>
              <w:top w:val="single" w:sz="8" w:space="0" w:color="000000"/>
              <w:left w:val="single" w:sz="8" w:space="0" w:color="000000"/>
              <w:bottom w:val="single" w:sz="6" w:space="0" w:color="000000"/>
              <w:right w:val="single" w:sz="8" w:space="0" w:color="000000"/>
            </w:tcBorders>
            <w:vAlign w:val="center"/>
          </w:tcPr>
          <w:p w14:paraId="1E61A159" w14:textId="77777777" w:rsidR="00A6605D" w:rsidRDefault="00413D7E">
            <w:pPr>
              <w:pStyle w:val="biaogeright"/>
              <w:ind w:left="420" w:hanging="420"/>
              <w:rPr>
                <w:sz w:val="21"/>
                <w:szCs w:val="21"/>
              </w:rPr>
            </w:pPr>
            <w:r>
              <w:rPr>
                <w:rFonts w:hint="eastAsia"/>
                <w:sz w:val="21"/>
                <w:szCs w:val="21"/>
              </w:rPr>
              <w:t>占基金总资产的比例（%）</w:t>
            </w:r>
          </w:p>
        </w:tc>
      </w:tr>
      <w:tr w:rsidR="00A6605D" w14:paraId="38111FA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3862ACD" w14:textId="77777777" w:rsidR="00A6605D" w:rsidRDefault="00413D7E">
            <w:pPr>
              <w:pStyle w:val="biaogecenter"/>
              <w:wordWrap w:val="0"/>
              <w:ind w:firstLine="420"/>
              <w:rPr>
                <w:sz w:val="21"/>
                <w:szCs w:val="21"/>
              </w:rPr>
            </w:pPr>
            <w:r>
              <w:rPr>
                <w:rFonts w:hint="eastAsia"/>
                <w:sz w:val="21"/>
                <w:szCs w:val="21"/>
              </w:rPr>
              <w:t>1</w:t>
            </w:r>
          </w:p>
        </w:tc>
        <w:tc>
          <w:tcPr>
            <w:tcW w:w="2828" w:type="dxa"/>
            <w:tcBorders>
              <w:top w:val="single" w:sz="8" w:space="0" w:color="000000"/>
              <w:left w:val="single" w:sz="8" w:space="0" w:color="000000"/>
              <w:bottom w:val="single" w:sz="6" w:space="0" w:color="000000"/>
              <w:right w:val="single" w:sz="8" w:space="0" w:color="000000"/>
            </w:tcBorders>
            <w:vAlign w:val="center"/>
          </w:tcPr>
          <w:p w14:paraId="2D24F14F" w14:textId="77777777" w:rsidR="00A6605D" w:rsidRDefault="00413D7E">
            <w:pPr>
              <w:pStyle w:val="biaogeleft"/>
              <w:wordWrap w:val="0"/>
              <w:rPr>
                <w:sz w:val="21"/>
                <w:szCs w:val="21"/>
              </w:rPr>
            </w:pPr>
            <w:r>
              <w:rPr>
                <w:rFonts w:hint="eastAsia"/>
                <w:sz w:val="21"/>
                <w:szCs w:val="21"/>
              </w:rPr>
              <w:t>权益投资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7D4A40AF" w14:textId="77777777"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24A06360" w14:textId="77777777" w:rsidR="00A6605D" w:rsidRDefault="00413D7E">
            <w:pPr>
              <w:pStyle w:val="biaogeright"/>
              <w:wordWrap w:val="0"/>
              <w:ind w:left="420" w:hanging="420"/>
              <w:rPr>
                <w:sz w:val="21"/>
                <w:szCs w:val="21"/>
              </w:rPr>
            </w:pPr>
            <w:r>
              <w:rPr>
                <w:rFonts w:hint="eastAsia"/>
              </w:rPr>
              <w:t>-</w:t>
            </w:r>
          </w:p>
        </w:tc>
      </w:tr>
      <w:tr w:rsidR="00A6605D" w14:paraId="39972E7F"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3F767D1" w14:textId="77777777" w:rsidR="00A6605D" w:rsidRDefault="00A6605D">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455667DC" w14:textId="77777777" w:rsidR="00A6605D" w:rsidRDefault="00413D7E">
            <w:pPr>
              <w:pStyle w:val="biaogeleft"/>
              <w:wordWrap w:val="0"/>
              <w:rPr>
                <w:sz w:val="21"/>
                <w:szCs w:val="21"/>
              </w:rPr>
            </w:pPr>
            <w:r>
              <w:rPr>
                <w:rFonts w:hint="eastAsia"/>
                <w:sz w:val="21"/>
                <w:szCs w:val="21"/>
              </w:rPr>
              <w:t>其中：股票</w:t>
            </w:r>
          </w:p>
        </w:tc>
        <w:tc>
          <w:tcPr>
            <w:tcW w:w="2268" w:type="dxa"/>
            <w:tcBorders>
              <w:top w:val="single" w:sz="8" w:space="0" w:color="000000"/>
              <w:left w:val="single" w:sz="8" w:space="0" w:color="000000"/>
              <w:bottom w:val="single" w:sz="6" w:space="0" w:color="000000"/>
              <w:right w:val="single" w:sz="8" w:space="0" w:color="000000"/>
            </w:tcBorders>
            <w:vAlign w:val="center"/>
          </w:tcPr>
          <w:p w14:paraId="1EDB3FD6" w14:textId="77777777"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5C2CB135" w14:textId="77777777" w:rsidR="00A6605D" w:rsidRDefault="00413D7E">
            <w:pPr>
              <w:pStyle w:val="biaogeright"/>
              <w:wordWrap w:val="0"/>
              <w:ind w:left="420" w:hanging="420"/>
              <w:rPr>
                <w:sz w:val="21"/>
                <w:szCs w:val="21"/>
              </w:rPr>
            </w:pPr>
            <w:r>
              <w:rPr>
                <w:rFonts w:hint="eastAsia"/>
              </w:rPr>
              <w:t>-</w:t>
            </w:r>
          </w:p>
        </w:tc>
      </w:tr>
      <w:tr w:rsidR="00A6605D" w14:paraId="2BAF0840"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7DF9BB8" w14:textId="77777777" w:rsidR="00A6605D" w:rsidRDefault="00413D7E">
            <w:pPr>
              <w:pStyle w:val="biaogecenter"/>
              <w:wordWrap w:val="0"/>
              <w:ind w:firstLine="420"/>
              <w:rPr>
                <w:sz w:val="21"/>
                <w:szCs w:val="21"/>
              </w:rPr>
            </w:pPr>
            <w:r>
              <w:rPr>
                <w:rFonts w:hint="eastAsia"/>
                <w:sz w:val="21"/>
                <w:szCs w:val="21"/>
              </w:rPr>
              <w:lastRenderedPageBreak/>
              <w:t>2</w:t>
            </w:r>
          </w:p>
        </w:tc>
        <w:tc>
          <w:tcPr>
            <w:tcW w:w="2828" w:type="dxa"/>
            <w:tcBorders>
              <w:top w:val="single" w:sz="8" w:space="0" w:color="000000"/>
              <w:left w:val="single" w:sz="8" w:space="0" w:color="000000"/>
              <w:bottom w:val="single" w:sz="6" w:space="0" w:color="000000"/>
              <w:right w:val="single" w:sz="8" w:space="0" w:color="000000"/>
            </w:tcBorders>
            <w:vAlign w:val="center"/>
          </w:tcPr>
          <w:p w14:paraId="5865DD06" w14:textId="77777777" w:rsidR="00A6605D" w:rsidRDefault="00413D7E">
            <w:pPr>
              <w:pStyle w:val="biaogeleft"/>
              <w:wordWrap w:val="0"/>
              <w:rPr>
                <w:sz w:val="21"/>
                <w:szCs w:val="21"/>
              </w:rPr>
            </w:pPr>
            <w:r>
              <w:rPr>
                <w:rFonts w:hint="eastAsia"/>
                <w:sz w:val="21"/>
                <w:szCs w:val="21"/>
              </w:rPr>
              <w:t>基金投资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56DD20B2" w14:textId="77777777"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7C3C2D9E" w14:textId="77777777" w:rsidR="00A6605D" w:rsidRDefault="00413D7E">
            <w:pPr>
              <w:pStyle w:val="biaogeright"/>
              <w:wordWrap w:val="0"/>
              <w:ind w:left="420" w:hanging="420"/>
              <w:rPr>
                <w:sz w:val="21"/>
                <w:szCs w:val="21"/>
              </w:rPr>
            </w:pPr>
            <w:r>
              <w:rPr>
                <w:rFonts w:hint="eastAsia"/>
              </w:rPr>
              <w:t>-</w:t>
            </w:r>
          </w:p>
        </w:tc>
      </w:tr>
      <w:tr w:rsidR="00A6605D" w14:paraId="2D54C0E3"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4DC50D8" w14:textId="77777777" w:rsidR="00A6605D" w:rsidRDefault="00413D7E">
            <w:pPr>
              <w:pStyle w:val="biaogecenter"/>
              <w:wordWrap w:val="0"/>
              <w:ind w:firstLine="420"/>
              <w:rPr>
                <w:sz w:val="21"/>
                <w:szCs w:val="21"/>
              </w:rPr>
            </w:pPr>
            <w:r>
              <w:rPr>
                <w:rFonts w:hint="eastAsia"/>
                <w:sz w:val="21"/>
                <w:szCs w:val="21"/>
              </w:rPr>
              <w:t>3</w:t>
            </w:r>
          </w:p>
        </w:tc>
        <w:tc>
          <w:tcPr>
            <w:tcW w:w="2828" w:type="dxa"/>
            <w:tcBorders>
              <w:top w:val="single" w:sz="8" w:space="0" w:color="000000"/>
              <w:left w:val="single" w:sz="8" w:space="0" w:color="000000"/>
              <w:bottom w:val="single" w:sz="6" w:space="0" w:color="000000"/>
              <w:right w:val="single" w:sz="8" w:space="0" w:color="000000"/>
            </w:tcBorders>
            <w:vAlign w:val="center"/>
          </w:tcPr>
          <w:p w14:paraId="43166741" w14:textId="77777777" w:rsidR="00A6605D" w:rsidRDefault="00413D7E">
            <w:pPr>
              <w:pStyle w:val="biaogeleft"/>
              <w:wordWrap w:val="0"/>
              <w:rPr>
                <w:sz w:val="21"/>
                <w:szCs w:val="21"/>
              </w:rPr>
            </w:pPr>
            <w:r>
              <w:rPr>
                <w:rFonts w:hint="eastAsia"/>
                <w:sz w:val="21"/>
                <w:szCs w:val="21"/>
              </w:rPr>
              <w:t>固定收益投资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4D83FAF5" w14:textId="77777777" w:rsidR="00A6605D" w:rsidRDefault="00413D7E">
            <w:pPr>
              <w:pStyle w:val="biaogeright"/>
              <w:wordWrap w:val="0"/>
              <w:ind w:left="420" w:hanging="420"/>
              <w:rPr>
                <w:sz w:val="21"/>
                <w:szCs w:val="21"/>
              </w:rPr>
            </w:pPr>
            <w:r>
              <w:rPr>
                <w:rFonts w:hint="eastAsia"/>
              </w:rPr>
              <w:t>1,473,974,423.36</w:t>
            </w:r>
          </w:p>
        </w:tc>
        <w:tc>
          <w:tcPr>
            <w:tcW w:w="2268" w:type="dxa"/>
            <w:tcBorders>
              <w:top w:val="single" w:sz="8" w:space="0" w:color="000000"/>
              <w:left w:val="single" w:sz="8" w:space="0" w:color="000000"/>
              <w:bottom w:val="single" w:sz="6" w:space="0" w:color="000000"/>
              <w:right w:val="single" w:sz="8" w:space="0" w:color="000000"/>
            </w:tcBorders>
            <w:vAlign w:val="center"/>
          </w:tcPr>
          <w:p w14:paraId="5B3F7ABE" w14:textId="77777777" w:rsidR="00A6605D" w:rsidRDefault="00413D7E">
            <w:pPr>
              <w:pStyle w:val="biaogeright"/>
              <w:wordWrap w:val="0"/>
              <w:ind w:left="420" w:hanging="420"/>
              <w:rPr>
                <w:sz w:val="21"/>
                <w:szCs w:val="21"/>
              </w:rPr>
            </w:pPr>
            <w:r>
              <w:rPr>
                <w:rFonts w:hint="eastAsia"/>
              </w:rPr>
              <w:t>88.48</w:t>
            </w:r>
          </w:p>
        </w:tc>
      </w:tr>
      <w:tr w:rsidR="00A6605D" w14:paraId="6E66A09C"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7789397" w14:textId="77777777" w:rsidR="00A6605D" w:rsidRDefault="00A6605D">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57C2DA80" w14:textId="77777777" w:rsidR="00A6605D" w:rsidRDefault="00413D7E">
            <w:pPr>
              <w:pStyle w:val="biaogeleft"/>
              <w:wordWrap w:val="0"/>
              <w:rPr>
                <w:sz w:val="21"/>
                <w:szCs w:val="21"/>
              </w:rPr>
            </w:pPr>
            <w:r>
              <w:rPr>
                <w:rFonts w:hint="eastAsia"/>
                <w:sz w:val="21"/>
                <w:szCs w:val="21"/>
              </w:rPr>
              <w:t>其中：债券</w:t>
            </w:r>
          </w:p>
        </w:tc>
        <w:tc>
          <w:tcPr>
            <w:tcW w:w="2268" w:type="dxa"/>
            <w:tcBorders>
              <w:top w:val="single" w:sz="8" w:space="0" w:color="000000"/>
              <w:left w:val="single" w:sz="8" w:space="0" w:color="000000"/>
              <w:bottom w:val="single" w:sz="6" w:space="0" w:color="000000"/>
              <w:right w:val="single" w:sz="8" w:space="0" w:color="000000"/>
            </w:tcBorders>
            <w:vAlign w:val="center"/>
          </w:tcPr>
          <w:p w14:paraId="694547C0" w14:textId="77777777" w:rsidR="00A6605D" w:rsidRDefault="00413D7E">
            <w:pPr>
              <w:pStyle w:val="biaogeright"/>
              <w:wordWrap w:val="0"/>
              <w:ind w:left="420" w:hanging="420"/>
              <w:rPr>
                <w:sz w:val="21"/>
                <w:szCs w:val="21"/>
              </w:rPr>
            </w:pPr>
            <w:r>
              <w:rPr>
                <w:rFonts w:hint="eastAsia"/>
              </w:rPr>
              <w:t>1,473,974,423.36</w:t>
            </w:r>
          </w:p>
        </w:tc>
        <w:tc>
          <w:tcPr>
            <w:tcW w:w="2268" w:type="dxa"/>
            <w:tcBorders>
              <w:top w:val="single" w:sz="8" w:space="0" w:color="000000"/>
              <w:left w:val="single" w:sz="8" w:space="0" w:color="000000"/>
              <w:bottom w:val="single" w:sz="6" w:space="0" w:color="000000"/>
              <w:right w:val="single" w:sz="8" w:space="0" w:color="000000"/>
            </w:tcBorders>
            <w:vAlign w:val="center"/>
          </w:tcPr>
          <w:p w14:paraId="21DE7621" w14:textId="77777777" w:rsidR="00A6605D" w:rsidRDefault="00413D7E">
            <w:pPr>
              <w:pStyle w:val="biaogeright"/>
              <w:wordWrap w:val="0"/>
              <w:ind w:left="420" w:hanging="420"/>
              <w:rPr>
                <w:sz w:val="21"/>
                <w:szCs w:val="21"/>
              </w:rPr>
            </w:pPr>
            <w:r>
              <w:rPr>
                <w:rFonts w:hint="eastAsia"/>
              </w:rPr>
              <w:t>88.48</w:t>
            </w:r>
          </w:p>
        </w:tc>
      </w:tr>
      <w:tr w:rsidR="00A6605D" w14:paraId="61A772DF"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22C6B98" w14:textId="77777777" w:rsidR="00A6605D" w:rsidRDefault="00A6605D">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2D2887DA" w14:textId="77777777" w:rsidR="00A6605D" w:rsidRDefault="00413D7E">
            <w:pPr>
              <w:pStyle w:val="biaogeleft"/>
              <w:wordWrap w:val="0"/>
              <w:rPr>
                <w:sz w:val="21"/>
                <w:szCs w:val="21"/>
              </w:rPr>
            </w:pPr>
            <w:r>
              <w:rPr>
                <w:rFonts w:hint="eastAsia"/>
                <w:sz w:val="21"/>
                <w:szCs w:val="21"/>
              </w:rPr>
              <w:t>资产支持证券</w:t>
            </w:r>
          </w:p>
        </w:tc>
        <w:tc>
          <w:tcPr>
            <w:tcW w:w="2268" w:type="dxa"/>
            <w:tcBorders>
              <w:top w:val="single" w:sz="8" w:space="0" w:color="000000"/>
              <w:left w:val="single" w:sz="8" w:space="0" w:color="000000"/>
              <w:bottom w:val="single" w:sz="6" w:space="0" w:color="000000"/>
              <w:right w:val="single" w:sz="8" w:space="0" w:color="000000"/>
            </w:tcBorders>
            <w:vAlign w:val="center"/>
          </w:tcPr>
          <w:p w14:paraId="06F083C0" w14:textId="77777777"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53FB1026" w14:textId="77777777" w:rsidR="00A6605D" w:rsidRDefault="00413D7E">
            <w:pPr>
              <w:pStyle w:val="biaogeright"/>
              <w:wordWrap w:val="0"/>
              <w:ind w:left="420" w:hanging="420"/>
              <w:rPr>
                <w:sz w:val="21"/>
                <w:szCs w:val="21"/>
              </w:rPr>
            </w:pPr>
            <w:r>
              <w:rPr>
                <w:rFonts w:hint="eastAsia"/>
              </w:rPr>
              <w:t>-</w:t>
            </w:r>
          </w:p>
        </w:tc>
      </w:tr>
      <w:tr w:rsidR="00A6605D" w14:paraId="75DA67A5"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FEEB285" w14:textId="77777777" w:rsidR="00A6605D" w:rsidRDefault="00413D7E">
            <w:pPr>
              <w:pStyle w:val="biaogecenter"/>
              <w:wordWrap w:val="0"/>
              <w:ind w:firstLine="420"/>
              <w:rPr>
                <w:sz w:val="21"/>
                <w:szCs w:val="21"/>
              </w:rPr>
            </w:pPr>
            <w:r>
              <w:rPr>
                <w:rFonts w:hint="eastAsia"/>
                <w:sz w:val="21"/>
                <w:szCs w:val="21"/>
              </w:rPr>
              <w:t>4</w:t>
            </w:r>
          </w:p>
        </w:tc>
        <w:tc>
          <w:tcPr>
            <w:tcW w:w="2828" w:type="dxa"/>
            <w:tcBorders>
              <w:top w:val="single" w:sz="8" w:space="0" w:color="000000"/>
              <w:left w:val="single" w:sz="8" w:space="0" w:color="000000"/>
              <w:bottom w:val="single" w:sz="6" w:space="0" w:color="000000"/>
              <w:right w:val="single" w:sz="8" w:space="0" w:color="000000"/>
            </w:tcBorders>
            <w:vAlign w:val="center"/>
          </w:tcPr>
          <w:p w14:paraId="33438C88" w14:textId="77777777" w:rsidR="00A6605D" w:rsidRDefault="00413D7E">
            <w:pPr>
              <w:pStyle w:val="biaogeleft"/>
              <w:wordWrap w:val="0"/>
              <w:rPr>
                <w:sz w:val="21"/>
                <w:szCs w:val="21"/>
              </w:rPr>
            </w:pPr>
            <w:r>
              <w:rPr>
                <w:rFonts w:hint="eastAsia"/>
                <w:sz w:val="21"/>
                <w:szCs w:val="21"/>
              </w:rPr>
              <w:t>贵金属投资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41730CC1" w14:textId="77777777"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75BD2FA9" w14:textId="77777777" w:rsidR="00A6605D" w:rsidRDefault="00413D7E">
            <w:pPr>
              <w:pStyle w:val="biaogeright"/>
              <w:wordWrap w:val="0"/>
              <w:ind w:left="420" w:hanging="420"/>
              <w:rPr>
                <w:sz w:val="21"/>
                <w:szCs w:val="21"/>
              </w:rPr>
            </w:pPr>
            <w:r>
              <w:rPr>
                <w:rFonts w:hint="eastAsia"/>
              </w:rPr>
              <w:t>-</w:t>
            </w:r>
          </w:p>
        </w:tc>
      </w:tr>
      <w:tr w:rsidR="00A6605D" w14:paraId="70681CE9"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6C70B84" w14:textId="77777777" w:rsidR="00A6605D" w:rsidRDefault="00413D7E">
            <w:pPr>
              <w:pStyle w:val="biaogecenter"/>
              <w:wordWrap w:val="0"/>
              <w:ind w:firstLine="420"/>
              <w:rPr>
                <w:sz w:val="21"/>
                <w:szCs w:val="21"/>
              </w:rPr>
            </w:pPr>
            <w:r>
              <w:rPr>
                <w:rFonts w:hint="eastAsia"/>
                <w:sz w:val="21"/>
                <w:szCs w:val="21"/>
              </w:rPr>
              <w:t>5</w:t>
            </w:r>
          </w:p>
        </w:tc>
        <w:tc>
          <w:tcPr>
            <w:tcW w:w="2828" w:type="dxa"/>
            <w:tcBorders>
              <w:top w:val="single" w:sz="8" w:space="0" w:color="000000"/>
              <w:left w:val="single" w:sz="8" w:space="0" w:color="000000"/>
              <w:bottom w:val="single" w:sz="6" w:space="0" w:color="000000"/>
              <w:right w:val="single" w:sz="8" w:space="0" w:color="000000"/>
            </w:tcBorders>
            <w:vAlign w:val="center"/>
          </w:tcPr>
          <w:p w14:paraId="2D11BA6B" w14:textId="77777777" w:rsidR="00A6605D" w:rsidRDefault="00413D7E">
            <w:pPr>
              <w:pStyle w:val="biaogeleft"/>
              <w:wordWrap w:val="0"/>
              <w:rPr>
                <w:sz w:val="21"/>
                <w:szCs w:val="21"/>
              </w:rPr>
            </w:pPr>
            <w:r>
              <w:rPr>
                <w:rFonts w:hint="eastAsia"/>
                <w:sz w:val="21"/>
                <w:szCs w:val="21"/>
              </w:rPr>
              <w:t>金融衍生</w:t>
            </w:r>
            <w:proofErr w:type="gramStart"/>
            <w:r>
              <w:rPr>
                <w:rFonts w:hint="eastAsia"/>
                <w:sz w:val="21"/>
                <w:szCs w:val="21"/>
              </w:rPr>
              <w:t>品投资</w:t>
            </w:r>
            <w:proofErr w:type="gramEnd"/>
          </w:p>
        </w:tc>
        <w:tc>
          <w:tcPr>
            <w:tcW w:w="2268" w:type="dxa"/>
            <w:tcBorders>
              <w:top w:val="single" w:sz="8" w:space="0" w:color="000000"/>
              <w:left w:val="single" w:sz="8" w:space="0" w:color="000000"/>
              <w:bottom w:val="single" w:sz="6" w:space="0" w:color="000000"/>
              <w:right w:val="single" w:sz="8" w:space="0" w:color="000000"/>
            </w:tcBorders>
            <w:vAlign w:val="center"/>
          </w:tcPr>
          <w:p w14:paraId="1C297131" w14:textId="77777777"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7CE821DD" w14:textId="77777777" w:rsidR="00A6605D" w:rsidRDefault="00413D7E">
            <w:pPr>
              <w:pStyle w:val="biaogeright"/>
              <w:wordWrap w:val="0"/>
              <w:ind w:left="420" w:hanging="420"/>
              <w:rPr>
                <w:sz w:val="21"/>
                <w:szCs w:val="21"/>
              </w:rPr>
            </w:pPr>
            <w:r>
              <w:rPr>
                <w:rFonts w:hint="eastAsia"/>
              </w:rPr>
              <w:t>-</w:t>
            </w:r>
          </w:p>
        </w:tc>
      </w:tr>
      <w:tr w:rsidR="00A6605D" w14:paraId="3E0829F7"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529F9C6" w14:textId="77777777" w:rsidR="00A6605D" w:rsidRDefault="00413D7E">
            <w:pPr>
              <w:pStyle w:val="biaogecenter"/>
              <w:wordWrap w:val="0"/>
              <w:ind w:firstLine="420"/>
              <w:rPr>
                <w:sz w:val="21"/>
                <w:szCs w:val="21"/>
              </w:rPr>
            </w:pPr>
            <w:r>
              <w:rPr>
                <w:rFonts w:hint="eastAsia"/>
                <w:sz w:val="21"/>
                <w:szCs w:val="21"/>
              </w:rPr>
              <w:t>6</w:t>
            </w:r>
          </w:p>
        </w:tc>
        <w:tc>
          <w:tcPr>
            <w:tcW w:w="2828" w:type="dxa"/>
            <w:tcBorders>
              <w:top w:val="single" w:sz="8" w:space="0" w:color="000000"/>
              <w:left w:val="single" w:sz="8" w:space="0" w:color="000000"/>
              <w:bottom w:val="single" w:sz="6" w:space="0" w:color="000000"/>
              <w:right w:val="single" w:sz="8" w:space="0" w:color="000000"/>
            </w:tcBorders>
            <w:vAlign w:val="center"/>
          </w:tcPr>
          <w:p w14:paraId="166006C3" w14:textId="77777777" w:rsidR="00A6605D" w:rsidRDefault="00413D7E">
            <w:pPr>
              <w:pStyle w:val="biaogeleft"/>
              <w:wordWrap w:val="0"/>
              <w:rPr>
                <w:sz w:val="21"/>
                <w:szCs w:val="21"/>
              </w:rPr>
            </w:pPr>
            <w:r>
              <w:rPr>
                <w:rFonts w:hint="eastAsia"/>
                <w:sz w:val="21"/>
                <w:szCs w:val="21"/>
              </w:rPr>
              <w:t>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7CF0148B" w14:textId="77777777" w:rsidR="00A6605D" w:rsidRDefault="00413D7E">
            <w:pPr>
              <w:pStyle w:val="biaogeright"/>
              <w:wordWrap w:val="0"/>
              <w:ind w:left="420" w:hanging="420"/>
              <w:rPr>
                <w:sz w:val="21"/>
                <w:szCs w:val="21"/>
              </w:rPr>
            </w:pPr>
            <w:r>
              <w:rPr>
                <w:rFonts w:hint="eastAsia"/>
              </w:rPr>
              <w:t>160,900,711.35</w:t>
            </w:r>
          </w:p>
        </w:tc>
        <w:tc>
          <w:tcPr>
            <w:tcW w:w="2268" w:type="dxa"/>
            <w:tcBorders>
              <w:top w:val="single" w:sz="8" w:space="0" w:color="000000"/>
              <w:left w:val="single" w:sz="8" w:space="0" w:color="000000"/>
              <w:bottom w:val="single" w:sz="6" w:space="0" w:color="000000"/>
              <w:right w:val="single" w:sz="8" w:space="0" w:color="000000"/>
            </w:tcBorders>
            <w:vAlign w:val="center"/>
          </w:tcPr>
          <w:p w14:paraId="2151110F" w14:textId="77777777" w:rsidR="00A6605D" w:rsidRDefault="00413D7E">
            <w:pPr>
              <w:pStyle w:val="biaogeright"/>
              <w:wordWrap w:val="0"/>
              <w:ind w:left="420" w:hanging="420"/>
              <w:rPr>
                <w:sz w:val="21"/>
                <w:szCs w:val="21"/>
              </w:rPr>
            </w:pPr>
            <w:r>
              <w:rPr>
                <w:rFonts w:hint="eastAsia"/>
              </w:rPr>
              <w:t>9.66</w:t>
            </w:r>
          </w:p>
        </w:tc>
      </w:tr>
      <w:tr w:rsidR="00A6605D" w14:paraId="07F094E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A3EC770" w14:textId="77777777" w:rsidR="00A6605D" w:rsidRDefault="00A6605D">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3576044E" w14:textId="77777777" w:rsidR="00A6605D" w:rsidRDefault="00413D7E">
            <w:pPr>
              <w:pStyle w:val="biaogeleft"/>
              <w:wordWrap w:val="0"/>
              <w:rPr>
                <w:sz w:val="21"/>
                <w:szCs w:val="21"/>
              </w:rPr>
            </w:pPr>
            <w:r>
              <w:rPr>
                <w:rFonts w:hint="eastAsia"/>
                <w:sz w:val="21"/>
                <w:szCs w:val="21"/>
              </w:rPr>
              <w:t>其中：买断式回购的买入返售金融资产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0B8FFE67" w14:textId="77777777"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2E1F75A2" w14:textId="77777777" w:rsidR="00A6605D" w:rsidRDefault="00413D7E">
            <w:pPr>
              <w:pStyle w:val="biaogeright"/>
              <w:wordWrap w:val="0"/>
              <w:ind w:left="420" w:hanging="420"/>
              <w:rPr>
                <w:sz w:val="21"/>
                <w:szCs w:val="21"/>
              </w:rPr>
            </w:pPr>
            <w:r>
              <w:rPr>
                <w:rFonts w:hint="eastAsia"/>
              </w:rPr>
              <w:t>-</w:t>
            </w:r>
          </w:p>
        </w:tc>
      </w:tr>
      <w:tr w:rsidR="00A6605D" w14:paraId="68DEF0DD"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38C4B17" w14:textId="77777777" w:rsidR="00A6605D" w:rsidRDefault="00413D7E">
            <w:pPr>
              <w:pStyle w:val="biaogecenter"/>
              <w:wordWrap w:val="0"/>
              <w:ind w:firstLine="420"/>
              <w:rPr>
                <w:sz w:val="21"/>
                <w:szCs w:val="21"/>
              </w:rPr>
            </w:pPr>
            <w:r>
              <w:rPr>
                <w:rFonts w:hint="eastAsia"/>
                <w:sz w:val="21"/>
                <w:szCs w:val="21"/>
              </w:rPr>
              <w:t>7</w:t>
            </w:r>
          </w:p>
        </w:tc>
        <w:tc>
          <w:tcPr>
            <w:tcW w:w="2828" w:type="dxa"/>
            <w:tcBorders>
              <w:top w:val="single" w:sz="8" w:space="0" w:color="000000"/>
              <w:left w:val="single" w:sz="8" w:space="0" w:color="000000"/>
              <w:bottom w:val="single" w:sz="6" w:space="0" w:color="000000"/>
              <w:right w:val="single" w:sz="8" w:space="0" w:color="000000"/>
            </w:tcBorders>
            <w:vAlign w:val="center"/>
          </w:tcPr>
          <w:p w14:paraId="2829728B" w14:textId="77777777" w:rsidR="00A6605D" w:rsidRDefault="00413D7E">
            <w:pPr>
              <w:pStyle w:val="biaogeleft"/>
              <w:wordWrap w:val="0"/>
              <w:rPr>
                <w:sz w:val="21"/>
                <w:szCs w:val="21"/>
              </w:rPr>
            </w:pPr>
            <w:r>
              <w:rPr>
                <w:rFonts w:hint="eastAsia"/>
                <w:sz w:val="21"/>
                <w:szCs w:val="21"/>
              </w:rPr>
              <w:t>银行存款和结算备付金合计</w:t>
            </w:r>
          </w:p>
        </w:tc>
        <w:tc>
          <w:tcPr>
            <w:tcW w:w="2268" w:type="dxa"/>
            <w:tcBorders>
              <w:top w:val="single" w:sz="8" w:space="0" w:color="000000"/>
              <w:left w:val="single" w:sz="8" w:space="0" w:color="000000"/>
              <w:bottom w:val="single" w:sz="6" w:space="0" w:color="000000"/>
              <w:right w:val="single" w:sz="8" w:space="0" w:color="000000"/>
            </w:tcBorders>
            <w:vAlign w:val="center"/>
          </w:tcPr>
          <w:p w14:paraId="591C1962" w14:textId="77777777" w:rsidR="00A6605D" w:rsidRDefault="00413D7E">
            <w:pPr>
              <w:pStyle w:val="biaogeright"/>
              <w:wordWrap w:val="0"/>
              <w:ind w:left="420" w:hanging="420"/>
              <w:rPr>
                <w:sz w:val="21"/>
                <w:szCs w:val="21"/>
              </w:rPr>
            </w:pPr>
            <w:r>
              <w:rPr>
                <w:rFonts w:hint="eastAsia"/>
              </w:rPr>
              <w:t>5,137,259.81</w:t>
            </w:r>
          </w:p>
        </w:tc>
        <w:tc>
          <w:tcPr>
            <w:tcW w:w="2268" w:type="dxa"/>
            <w:tcBorders>
              <w:top w:val="single" w:sz="8" w:space="0" w:color="000000"/>
              <w:left w:val="single" w:sz="8" w:space="0" w:color="000000"/>
              <w:bottom w:val="single" w:sz="6" w:space="0" w:color="000000"/>
              <w:right w:val="single" w:sz="8" w:space="0" w:color="000000"/>
            </w:tcBorders>
            <w:vAlign w:val="center"/>
          </w:tcPr>
          <w:p w14:paraId="2606AB1B" w14:textId="77777777" w:rsidR="00A6605D" w:rsidRDefault="00413D7E">
            <w:pPr>
              <w:pStyle w:val="biaogeright"/>
              <w:wordWrap w:val="0"/>
              <w:ind w:left="420" w:hanging="420"/>
              <w:rPr>
                <w:sz w:val="21"/>
                <w:szCs w:val="21"/>
              </w:rPr>
            </w:pPr>
            <w:r>
              <w:rPr>
                <w:rFonts w:hint="eastAsia"/>
              </w:rPr>
              <w:t>0.31</w:t>
            </w:r>
          </w:p>
        </w:tc>
      </w:tr>
      <w:tr w:rsidR="00A6605D" w14:paraId="609C2B6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BCB481E" w14:textId="77777777" w:rsidR="00A6605D" w:rsidRDefault="00413D7E">
            <w:pPr>
              <w:pStyle w:val="biaogecenter"/>
              <w:wordWrap w:val="0"/>
              <w:ind w:firstLine="420"/>
              <w:rPr>
                <w:sz w:val="21"/>
                <w:szCs w:val="21"/>
              </w:rPr>
            </w:pPr>
            <w:r>
              <w:rPr>
                <w:rFonts w:hint="eastAsia"/>
                <w:sz w:val="21"/>
                <w:szCs w:val="21"/>
              </w:rPr>
              <w:t>8</w:t>
            </w:r>
          </w:p>
        </w:tc>
        <w:tc>
          <w:tcPr>
            <w:tcW w:w="2828" w:type="dxa"/>
            <w:tcBorders>
              <w:top w:val="single" w:sz="8" w:space="0" w:color="000000"/>
              <w:left w:val="single" w:sz="8" w:space="0" w:color="000000"/>
              <w:bottom w:val="single" w:sz="6" w:space="0" w:color="000000"/>
              <w:right w:val="single" w:sz="8" w:space="0" w:color="000000"/>
            </w:tcBorders>
            <w:vAlign w:val="center"/>
          </w:tcPr>
          <w:p w14:paraId="509A8E13" w14:textId="77777777" w:rsidR="00A6605D" w:rsidRDefault="00413D7E">
            <w:pPr>
              <w:pStyle w:val="biaogeleft"/>
              <w:wordWrap w:val="0"/>
              <w:rPr>
                <w:sz w:val="21"/>
                <w:szCs w:val="21"/>
              </w:rPr>
            </w:pPr>
            <w:r>
              <w:rPr>
                <w:rFonts w:hint="eastAsia"/>
                <w:sz w:val="21"/>
                <w:szCs w:val="21"/>
              </w:rPr>
              <w:t>其他资产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54494D50" w14:textId="77777777" w:rsidR="00A6605D" w:rsidRDefault="00413D7E">
            <w:pPr>
              <w:pStyle w:val="biaogeright"/>
              <w:wordWrap w:val="0"/>
              <w:ind w:left="420" w:hanging="420"/>
              <w:rPr>
                <w:sz w:val="21"/>
                <w:szCs w:val="21"/>
              </w:rPr>
            </w:pPr>
            <w:r>
              <w:rPr>
                <w:rFonts w:hint="eastAsia"/>
              </w:rPr>
              <w:t>25,829,917.79</w:t>
            </w:r>
          </w:p>
        </w:tc>
        <w:tc>
          <w:tcPr>
            <w:tcW w:w="2268" w:type="dxa"/>
            <w:tcBorders>
              <w:top w:val="single" w:sz="8" w:space="0" w:color="000000"/>
              <w:left w:val="single" w:sz="8" w:space="0" w:color="000000"/>
              <w:bottom w:val="single" w:sz="6" w:space="0" w:color="000000"/>
              <w:right w:val="single" w:sz="8" w:space="0" w:color="000000"/>
            </w:tcBorders>
            <w:vAlign w:val="center"/>
          </w:tcPr>
          <w:p w14:paraId="1B27CACF" w14:textId="77777777" w:rsidR="00A6605D" w:rsidRDefault="00413D7E">
            <w:pPr>
              <w:pStyle w:val="biaogeright"/>
              <w:wordWrap w:val="0"/>
              <w:ind w:left="420" w:hanging="420"/>
              <w:rPr>
                <w:sz w:val="21"/>
                <w:szCs w:val="21"/>
              </w:rPr>
            </w:pPr>
            <w:r>
              <w:rPr>
                <w:rFonts w:hint="eastAsia"/>
              </w:rPr>
              <w:t>1.55</w:t>
            </w:r>
          </w:p>
        </w:tc>
      </w:tr>
      <w:tr w:rsidR="00A6605D" w14:paraId="1121FB4E"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23933AE" w14:textId="77777777" w:rsidR="00A6605D" w:rsidRDefault="00413D7E">
            <w:pPr>
              <w:pStyle w:val="biaogecenter"/>
              <w:wordWrap w:val="0"/>
              <w:ind w:firstLine="420"/>
              <w:rPr>
                <w:sz w:val="21"/>
                <w:szCs w:val="21"/>
              </w:rPr>
            </w:pPr>
            <w:r>
              <w:rPr>
                <w:rFonts w:hint="eastAsia"/>
                <w:sz w:val="21"/>
                <w:szCs w:val="21"/>
              </w:rPr>
              <w:t>9</w:t>
            </w:r>
          </w:p>
        </w:tc>
        <w:tc>
          <w:tcPr>
            <w:tcW w:w="2828" w:type="dxa"/>
            <w:tcBorders>
              <w:top w:val="single" w:sz="8" w:space="0" w:color="000000"/>
              <w:left w:val="single" w:sz="8" w:space="0" w:color="000000"/>
              <w:bottom w:val="single" w:sz="6" w:space="0" w:color="000000"/>
              <w:right w:val="single" w:sz="8" w:space="0" w:color="000000"/>
            </w:tcBorders>
            <w:vAlign w:val="center"/>
          </w:tcPr>
          <w:p w14:paraId="47807553" w14:textId="77777777" w:rsidR="00A6605D" w:rsidRDefault="00413D7E">
            <w:pPr>
              <w:pStyle w:val="biaogeleft"/>
              <w:wordWrap w:val="0"/>
              <w:rPr>
                <w:sz w:val="21"/>
                <w:szCs w:val="21"/>
              </w:rPr>
            </w:pPr>
            <w:r>
              <w:rPr>
                <w:rFonts w:hint="eastAsia"/>
                <w:sz w:val="21"/>
                <w:szCs w:val="21"/>
              </w:rPr>
              <w:t>合计</w:t>
            </w:r>
          </w:p>
        </w:tc>
        <w:tc>
          <w:tcPr>
            <w:tcW w:w="2268" w:type="dxa"/>
            <w:tcBorders>
              <w:top w:val="single" w:sz="8" w:space="0" w:color="000000"/>
              <w:left w:val="single" w:sz="8" w:space="0" w:color="000000"/>
              <w:bottom w:val="single" w:sz="6" w:space="0" w:color="000000"/>
              <w:right w:val="single" w:sz="8" w:space="0" w:color="000000"/>
            </w:tcBorders>
            <w:vAlign w:val="center"/>
          </w:tcPr>
          <w:p w14:paraId="2621C633" w14:textId="77777777" w:rsidR="00A6605D" w:rsidRDefault="00413D7E">
            <w:pPr>
              <w:pStyle w:val="biaogeright"/>
              <w:wordWrap w:val="0"/>
              <w:ind w:left="420" w:hanging="420"/>
              <w:rPr>
                <w:sz w:val="21"/>
                <w:szCs w:val="21"/>
              </w:rPr>
            </w:pPr>
            <w:r>
              <w:rPr>
                <w:rFonts w:hint="eastAsia"/>
              </w:rPr>
              <w:t>1,665,842,312.31</w:t>
            </w:r>
          </w:p>
        </w:tc>
        <w:tc>
          <w:tcPr>
            <w:tcW w:w="2268" w:type="dxa"/>
            <w:tcBorders>
              <w:top w:val="single" w:sz="8" w:space="0" w:color="000000"/>
              <w:left w:val="single" w:sz="8" w:space="0" w:color="000000"/>
              <w:bottom w:val="single" w:sz="6" w:space="0" w:color="000000"/>
              <w:right w:val="single" w:sz="8" w:space="0" w:color="000000"/>
            </w:tcBorders>
            <w:vAlign w:val="center"/>
          </w:tcPr>
          <w:p w14:paraId="78BD4C38" w14:textId="77777777" w:rsidR="00A6605D" w:rsidRDefault="00413D7E">
            <w:pPr>
              <w:pStyle w:val="biaogeright"/>
              <w:wordWrap w:val="0"/>
              <w:ind w:left="420" w:hanging="420"/>
              <w:rPr>
                <w:sz w:val="21"/>
                <w:szCs w:val="21"/>
              </w:rPr>
            </w:pPr>
            <w:r>
              <w:rPr>
                <w:rFonts w:hint="eastAsia"/>
              </w:rPr>
              <w:t>100.00</w:t>
            </w:r>
          </w:p>
        </w:tc>
      </w:tr>
    </w:tbl>
    <w:p w14:paraId="5FB295A8" w14:textId="77777777" w:rsidR="00A6605D" w:rsidRDefault="00A6605D">
      <w:pPr>
        <w:widowControl/>
        <w:spacing w:line="360" w:lineRule="auto"/>
        <w:jc w:val="left"/>
        <w:rPr>
          <w:rFonts w:ascii="宋体" w:hAnsi="宋体" w:cs="宋体"/>
          <w:kern w:val="0"/>
          <w:szCs w:val="21"/>
        </w:rPr>
      </w:pPr>
    </w:p>
    <w:p w14:paraId="61244251" w14:textId="77777777" w:rsidR="00A6605D" w:rsidRDefault="00413D7E">
      <w:pPr>
        <w:pStyle w:val="neirong"/>
        <w:spacing w:line="360" w:lineRule="auto"/>
        <w:ind w:leftChars="7" w:firstLineChars="100" w:firstLine="210"/>
        <w:rPr>
          <w:bCs/>
          <w:szCs w:val="21"/>
        </w:rPr>
      </w:pPr>
      <w:r>
        <w:rPr>
          <w:bCs/>
          <w:sz w:val="21"/>
          <w:szCs w:val="21"/>
        </w:rPr>
        <w:t>2</w:t>
      </w:r>
      <w:r>
        <w:rPr>
          <w:rFonts w:hint="eastAsia"/>
          <w:bCs/>
          <w:sz w:val="21"/>
          <w:szCs w:val="21"/>
        </w:rPr>
        <w:t>、报告期末按行业分类的股票投资组合</w:t>
      </w:r>
    </w:p>
    <w:p w14:paraId="47111A08" w14:textId="77777777" w:rsidR="00A6605D" w:rsidRDefault="00413D7E">
      <w:pPr>
        <w:pStyle w:val="neirong"/>
        <w:spacing w:line="360" w:lineRule="auto"/>
        <w:ind w:leftChars="7" w:firstLineChars="100" w:firstLine="210"/>
        <w:rPr>
          <w:bCs/>
          <w:szCs w:val="21"/>
        </w:rPr>
      </w:pPr>
      <w:r>
        <w:rPr>
          <w:rFonts w:hint="eastAsia"/>
          <w:bCs/>
          <w:sz w:val="21"/>
          <w:szCs w:val="21"/>
        </w:rPr>
        <w:t>（1）报告期末按行业分类的境内股票投资组合</w:t>
      </w:r>
    </w:p>
    <w:p w14:paraId="7620815D" w14:textId="77777777" w:rsidR="00A6605D" w:rsidRDefault="00413D7E">
      <w:pPr>
        <w:pStyle w:val="neirong"/>
        <w:spacing w:line="360" w:lineRule="auto"/>
        <w:ind w:leftChars="7" w:firstLineChars="200" w:firstLine="420"/>
        <w:rPr>
          <w:bCs/>
          <w:szCs w:val="21"/>
        </w:rPr>
      </w:pPr>
      <w:r>
        <w:rPr>
          <w:rFonts w:hint="eastAsia"/>
          <w:bCs/>
          <w:sz w:val="21"/>
          <w:szCs w:val="21"/>
        </w:rPr>
        <w:t>本基金报告期末未持有股票。</w:t>
      </w:r>
    </w:p>
    <w:p w14:paraId="580FD288" w14:textId="77777777" w:rsidR="00A6605D" w:rsidRDefault="00413D7E">
      <w:pPr>
        <w:pStyle w:val="neirong"/>
        <w:spacing w:line="360" w:lineRule="auto"/>
        <w:ind w:leftChars="7" w:firstLineChars="100" w:firstLine="210"/>
        <w:rPr>
          <w:bCs/>
          <w:sz w:val="21"/>
          <w:szCs w:val="21"/>
        </w:rPr>
      </w:pPr>
      <w:r>
        <w:rPr>
          <w:rFonts w:hint="eastAsia"/>
          <w:bCs/>
          <w:sz w:val="21"/>
          <w:szCs w:val="21"/>
        </w:rPr>
        <w:t>（</w:t>
      </w:r>
      <w:r>
        <w:rPr>
          <w:bCs/>
          <w:sz w:val="21"/>
          <w:szCs w:val="21"/>
        </w:rPr>
        <w:t>2）报告期末按行业分类的港股通投资股票投资组合</w:t>
      </w:r>
    </w:p>
    <w:p w14:paraId="720C8E16" w14:textId="77777777" w:rsidR="00A6605D" w:rsidRDefault="00413D7E">
      <w:pPr>
        <w:pStyle w:val="neirong"/>
        <w:spacing w:line="360" w:lineRule="auto"/>
        <w:ind w:leftChars="7" w:firstLineChars="200" w:firstLine="420"/>
        <w:rPr>
          <w:bCs/>
          <w:sz w:val="21"/>
          <w:szCs w:val="21"/>
        </w:rPr>
      </w:pPr>
      <w:r>
        <w:rPr>
          <w:rFonts w:hint="eastAsia"/>
          <w:bCs/>
          <w:sz w:val="21"/>
          <w:szCs w:val="21"/>
        </w:rPr>
        <w:t>本基金报告期末未持有港股通股票。</w:t>
      </w:r>
    </w:p>
    <w:p w14:paraId="66B3C44C" w14:textId="77777777" w:rsidR="00A6605D" w:rsidRDefault="00A6605D">
      <w:pPr>
        <w:pStyle w:val="neirong"/>
        <w:spacing w:line="360" w:lineRule="auto"/>
        <w:ind w:leftChars="7" w:firstLineChars="200" w:firstLine="420"/>
        <w:rPr>
          <w:bCs/>
          <w:sz w:val="21"/>
          <w:szCs w:val="21"/>
        </w:rPr>
      </w:pPr>
    </w:p>
    <w:p w14:paraId="197E7D71" w14:textId="77777777" w:rsidR="00A6605D" w:rsidRDefault="00413D7E">
      <w:pPr>
        <w:spacing w:line="360" w:lineRule="auto"/>
        <w:ind w:firstLineChars="100" w:firstLine="210"/>
        <w:rPr>
          <w:szCs w:val="21"/>
        </w:rPr>
      </w:pPr>
      <w:r>
        <w:rPr>
          <w:rFonts w:hint="eastAsia"/>
          <w:szCs w:val="21"/>
        </w:rPr>
        <w:t>3</w:t>
      </w:r>
      <w:r>
        <w:rPr>
          <w:rFonts w:hint="eastAsia"/>
          <w:szCs w:val="21"/>
        </w:rPr>
        <w:t>、报告期末按公允价值占基金资产净值比例大小排序的前十名股票投资明细</w:t>
      </w:r>
    </w:p>
    <w:p w14:paraId="249F05C2" w14:textId="77777777" w:rsidR="008C2EBF" w:rsidRDefault="008C2EBF">
      <w:pPr>
        <w:spacing w:line="360" w:lineRule="auto"/>
        <w:ind w:firstLineChars="100" w:firstLine="210"/>
        <w:rPr>
          <w:vanish/>
          <w:szCs w:val="21"/>
        </w:rPr>
      </w:pPr>
    </w:p>
    <w:p w14:paraId="03ACB5AD" w14:textId="77777777" w:rsidR="00A6605D" w:rsidRDefault="00413D7E">
      <w:pPr>
        <w:pStyle w:val="neirong"/>
        <w:spacing w:line="360" w:lineRule="auto"/>
        <w:ind w:left="0" w:firstLineChars="200" w:firstLine="420"/>
        <w:rPr>
          <w:sz w:val="21"/>
          <w:szCs w:val="21"/>
        </w:rPr>
      </w:pPr>
      <w:r>
        <w:rPr>
          <w:rFonts w:hint="eastAsia"/>
          <w:sz w:val="21"/>
          <w:szCs w:val="21"/>
        </w:rPr>
        <w:t>本基金本报告期末未持有股票。</w:t>
      </w:r>
    </w:p>
    <w:p w14:paraId="13C26B4B" w14:textId="77777777" w:rsidR="00A6605D" w:rsidRDefault="00A6605D">
      <w:pPr>
        <w:spacing w:line="360" w:lineRule="auto"/>
        <w:ind w:firstLineChars="100" w:firstLine="210"/>
        <w:rPr>
          <w:szCs w:val="21"/>
        </w:rPr>
      </w:pPr>
    </w:p>
    <w:p w14:paraId="249ACDA0" w14:textId="77777777" w:rsidR="00A6605D" w:rsidRDefault="00413D7E">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A6605D" w14:paraId="2EC8CDE5"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1CF418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tcPr>
          <w:p w14:paraId="6710A530" w14:textId="77777777" w:rsidR="00A6605D" w:rsidRDefault="00413D7E">
            <w:pPr>
              <w:pStyle w:val="biaogeleft"/>
              <w:rPr>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049E0C8A"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3E53C567"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A6605D" w14:paraId="1E895C8C"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88F9CFC"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tcPr>
          <w:p w14:paraId="688664BC" w14:textId="77777777" w:rsidR="00A6605D" w:rsidRDefault="00413D7E">
            <w:pPr>
              <w:pStyle w:val="biaogeleft"/>
              <w:wordWrap w:val="0"/>
              <w:rPr>
                <w:sz w:val="21"/>
                <w:szCs w:val="21"/>
              </w:rPr>
            </w:pPr>
            <w:r>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06D35D70" w14:textId="77777777" w:rsidR="00A6605D" w:rsidRDefault="00413D7E">
            <w:pPr>
              <w:pStyle w:val="biaogeright"/>
              <w:wordWrap w:val="0"/>
              <w:ind w:left="420" w:hanging="420"/>
              <w:rPr>
                <w:rFonts w:hAnsi="Calibri"/>
                <w:color w:val="000000"/>
                <w:sz w:val="21"/>
                <w:szCs w:val="21"/>
              </w:rPr>
            </w:pPr>
            <w:r>
              <w:rPr>
                <w:rFonts w:hAnsi="等线" w:hint="eastAsia"/>
                <w:color w:val="000000"/>
              </w:rPr>
              <w:t>20,404,754.00</w:t>
            </w:r>
          </w:p>
        </w:tc>
        <w:tc>
          <w:tcPr>
            <w:tcW w:w="2174" w:type="dxa"/>
            <w:tcBorders>
              <w:top w:val="single" w:sz="8" w:space="0" w:color="000000"/>
              <w:left w:val="single" w:sz="8" w:space="0" w:color="000000"/>
              <w:bottom w:val="single" w:sz="6" w:space="0" w:color="000000"/>
              <w:right w:val="single" w:sz="8" w:space="0" w:color="000000"/>
            </w:tcBorders>
            <w:vAlign w:val="center"/>
          </w:tcPr>
          <w:p w14:paraId="75B43CB2" w14:textId="77777777" w:rsidR="00A6605D" w:rsidRDefault="00413D7E">
            <w:pPr>
              <w:pStyle w:val="biaogeright"/>
              <w:wordWrap w:val="0"/>
              <w:ind w:left="420" w:hanging="420"/>
              <w:rPr>
                <w:rFonts w:hAnsi="Calibri"/>
                <w:color w:val="000000"/>
                <w:sz w:val="21"/>
                <w:szCs w:val="21"/>
              </w:rPr>
            </w:pPr>
            <w:r>
              <w:rPr>
                <w:rFonts w:hAnsi="等线" w:hint="eastAsia"/>
                <w:color w:val="000000"/>
              </w:rPr>
              <w:t>1.48</w:t>
            </w:r>
          </w:p>
        </w:tc>
      </w:tr>
      <w:tr w:rsidR="00A6605D" w14:paraId="3BECCF35"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6B01F49"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tcPr>
          <w:p w14:paraId="7DACDE60" w14:textId="77777777" w:rsidR="00A6605D" w:rsidRDefault="00413D7E">
            <w:pPr>
              <w:pStyle w:val="biaogeleft"/>
              <w:wordWrap w:val="0"/>
              <w:rPr>
                <w:sz w:val="21"/>
                <w:szCs w:val="21"/>
              </w:rPr>
            </w:pPr>
            <w:r>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6BDC052E" w14:textId="77777777" w:rsidR="00A6605D" w:rsidRDefault="00413D7E">
            <w:pPr>
              <w:pStyle w:val="biaogeright"/>
              <w:wordWrap w:val="0"/>
              <w:ind w:left="420" w:hanging="420"/>
              <w:rPr>
                <w:rFonts w:hAnsi="Calibri"/>
                <w:color w:val="000000"/>
                <w:sz w:val="21"/>
                <w:szCs w:val="21"/>
              </w:rPr>
            </w:pPr>
            <w:r>
              <w:rPr>
                <w:rFonts w:hAnsi="等线" w:hint="eastAsia"/>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72BF9CBC" w14:textId="77777777" w:rsidR="00A6605D" w:rsidRDefault="00413D7E">
            <w:pPr>
              <w:pStyle w:val="biaogeright"/>
              <w:wordWrap w:val="0"/>
              <w:ind w:left="420" w:hanging="420"/>
              <w:rPr>
                <w:rFonts w:hAnsi="Calibri"/>
                <w:color w:val="000000"/>
                <w:sz w:val="21"/>
                <w:szCs w:val="21"/>
              </w:rPr>
            </w:pPr>
            <w:r>
              <w:rPr>
                <w:rFonts w:hAnsi="等线" w:hint="eastAsia"/>
                <w:color w:val="000000"/>
              </w:rPr>
              <w:t>-</w:t>
            </w:r>
          </w:p>
        </w:tc>
      </w:tr>
      <w:tr w:rsidR="00A6605D" w14:paraId="62B6D27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6D60849"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tcPr>
          <w:p w14:paraId="5C089ECD" w14:textId="77777777" w:rsidR="00A6605D" w:rsidRDefault="00413D7E">
            <w:pPr>
              <w:pStyle w:val="biaogeleft"/>
              <w:wordWrap w:val="0"/>
              <w:rPr>
                <w:sz w:val="21"/>
                <w:szCs w:val="21"/>
              </w:rPr>
            </w:pPr>
            <w:r>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51C106D9" w14:textId="77777777" w:rsidR="00A6605D" w:rsidRDefault="00413D7E">
            <w:pPr>
              <w:pStyle w:val="biaogeright"/>
              <w:wordWrap w:val="0"/>
              <w:ind w:left="420" w:hanging="420"/>
              <w:rPr>
                <w:rFonts w:hAnsi="Calibri"/>
                <w:color w:val="000000"/>
                <w:sz w:val="21"/>
                <w:szCs w:val="21"/>
              </w:rPr>
            </w:pPr>
            <w:r>
              <w:rPr>
                <w:rFonts w:hAnsi="等线" w:hint="eastAsia"/>
                <w:color w:val="000000"/>
              </w:rPr>
              <w:t>422,259,500.00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75308DA4" w14:textId="77777777" w:rsidR="00A6605D" w:rsidRDefault="00413D7E">
            <w:pPr>
              <w:pStyle w:val="biaogeright"/>
              <w:wordWrap w:val="0"/>
              <w:ind w:left="420" w:hanging="420"/>
              <w:rPr>
                <w:rFonts w:hAnsi="Calibri"/>
                <w:color w:val="000000"/>
                <w:sz w:val="21"/>
                <w:szCs w:val="21"/>
              </w:rPr>
            </w:pPr>
            <w:r>
              <w:rPr>
                <w:rFonts w:hAnsi="等线" w:hint="eastAsia"/>
                <w:color w:val="000000"/>
              </w:rPr>
              <w:t>30.58</w:t>
            </w:r>
          </w:p>
        </w:tc>
      </w:tr>
      <w:tr w:rsidR="00A6605D" w14:paraId="7BE71E6B"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AB55C94" w14:textId="77777777" w:rsidR="00A6605D" w:rsidRDefault="00A6605D">
            <w:pPr>
              <w:pStyle w:val="biaogecenter"/>
              <w:wordWrap w:val="0"/>
              <w:ind w:firstLine="420"/>
              <w:rPr>
                <w:rFonts w:hAnsi="Calibri"/>
                <w:color w:val="000000"/>
                <w:sz w:val="21"/>
                <w:szCs w:val="21"/>
              </w:rPr>
            </w:pPr>
          </w:p>
        </w:tc>
        <w:tc>
          <w:tcPr>
            <w:tcW w:w="2717" w:type="dxa"/>
            <w:tcBorders>
              <w:top w:val="single" w:sz="8" w:space="0" w:color="000000"/>
              <w:left w:val="single" w:sz="8" w:space="0" w:color="000000"/>
              <w:bottom w:val="single" w:sz="6" w:space="0" w:color="000000"/>
              <w:right w:val="single" w:sz="8" w:space="0" w:color="000000"/>
            </w:tcBorders>
            <w:vAlign w:val="center"/>
          </w:tcPr>
          <w:p w14:paraId="3AAD4D78" w14:textId="77777777" w:rsidR="00A6605D" w:rsidRDefault="00413D7E">
            <w:pPr>
              <w:pStyle w:val="biaogeleft"/>
              <w:wordWrap w:val="0"/>
              <w:rPr>
                <w:sz w:val="21"/>
                <w:szCs w:val="21"/>
              </w:rPr>
            </w:pPr>
            <w:r>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2581B4CF" w14:textId="77777777" w:rsidR="00A6605D" w:rsidRDefault="00413D7E">
            <w:pPr>
              <w:pStyle w:val="biaogeright"/>
              <w:wordWrap w:val="0"/>
              <w:ind w:left="420" w:hanging="420"/>
              <w:rPr>
                <w:rFonts w:hAnsi="Calibri"/>
                <w:color w:val="000000"/>
                <w:sz w:val="21"/>
                <w:szCs w:val="21"/>
              </w:rPr>
            </w:pPr>
            <w:r>
              <w:rPr>
                <w:rFonts w:hAnsi="等线" w:hint="eastAsia"/>
                <w:color w:val="000000"/>
              </w:rPr>
              <w:t>146,274,500.00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7C023639" w14:textId="77777777" w:rsidR="00A6605D" w:rsidRDefault="00413D7E">
            <w:pPr>
              <w:pStyle w:val="biaogeright"/>
              <w:wordWrap w:val="0"/>
              <w:ind w:left="420" w:hanging="420"/>
              <w:rPr>
                <w:rFonts w:hAnsi="Calibri"/>
                <w:color w:val="000000"/>
                <w:sz w:val="21"/>
                <w:szCs w:val="21"/>
              </w:rPr>
            </w:pPr>
            <w:r>
              <w:rPr>
                <w:rFonts w:hAnsi="等线" w:hint="eastAsia"/>
                <w:color w:val="000000"/>
              </w:rPr>
              <w:t>10.59</w:t>
            </w:r>
          </w:p>
        </w:tc>
      </w:tr>
      <w:tr w:rsidR="00A6605D" w14:paraId="2C0CEB46"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C86D67F"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tcPr>
          <w:p w14:paraId="0BDFA812" w14:textId="77777777" w:rsidR="00A6605D" w:rsidRDefault="00413D7E">
            <w:pPr>
              <w:pStyle w:val="biaogeleft"/>
              <w:wordWrap w:val="0"/>
              <w:rPr>
                <w:sz w:val="21"/>
                <w:szCs w:val="21"/>
              </w:rPr>
            </w:pPr>
            <w:r>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1E3F7D9A" w14:textId="77777777" w:rsidR="00A6605D" w:rsidRDefault="00413D7E">
            <w:pPr>
              <w:pStyle w:val="biaogeright"/>
              <w:wordWrap w:val="0"/>
              <w:ind w:left="420" w:hanging="420"/>
              <w:rPr>
                <w:rFonts w:hAnsi="Calibri"/>
                <w:color w:val="000000"/>
                <w:sz w:val="21"/>
                <w:szCs w:val="21"/>
              </w:rPr>
            </w:pPr>
            <w:r>
              <w:rPr>
                <w:rFonts w:hAnsi="等线" w:hint="eastAsia"/>
                <w:color w:val="000000"/>
              </w:rPr>
              <w:t>241,515,469.36</w:t>
            </w:r>
          </w:p>
        </w:tc>
        <w:tc>
          <w:tcPr>
            <w:tcW w:w="2174" w:type="dxa"/>
            <w:tcBorders>
              <w:top w:val="single" w:sz="8" w:space="0" w:color="000000"/>
              <w:left w:val="single" w:sz="8" w:space="0" w:color="000000"/>
              <w:bottom w:val="single" w:sz="6" w:space="0" w:color="000000"/>
              <w:right w:val="single" w:sz="8" w:space="0" w:color="000000"/>
            </w:tcBorders>
            <w:vAlign w:val="center"/>
          </w:tcPr>
          <w:p w14:paraId="04C2463B" w14:textId="77777777" w:rsidR="00A6605D" w:rsidRDefault="00413D7E">
            <w:pPr>
              <w:pStyle w:val="biaogeright"/>
              <w:wordWrap w:val="0"/>
              <w:ind w:left="420" w:hanging="420"/>
              <w:rPr>
                <w:rFonts w:hAnsi="Calibri"/>
                <w:color w:val="000000"/>
                <w:sz w:val="21"/>
                <w:szCs w:val="21"/>
              </w:rPr>
            </w:pPr>
            <w:r>
              <w:rPr>
                <w:rFonts w:hAnsi="等线" w:hint="eastAsia"/>
                <w:color w:val="000000"/>
              </w:rPr>
              <w:t>17.49</w:t>
            </w:r>
          </w:p>
        </w:tc>
      </w:tr>
      <w:tr w:rsidR="00A6605D" w14:paraId="0AD3EFBE"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6AAABDC"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tcPr>
          <w:p w14:paraId="5C8FB8B7" w14:textId="77777777" w:rsidR="00A6605D" w:rsidRDefault="00413D7E">
            <w:pPr>
              <w:pStyle w:val="biaogeleft"/>
              <w:wordWrap w:val="0"/>
              <w:rPr>
                <w:sz w:val="21"/>
                <w:szCs w:val="21"/>
              </w:rPr>
            </w:pPr>
            <w:r>
              <w:rPr>
                <w:rFonts w:hint="eastAsia"/>
                <w:sz w:val="21"/>
                <w:szCs w:val="21"/>
              </w:rPr>
              <w:t>企业短期融资</w:t>
            </w:r>
            <w:proofErr w:type="gramStart"/>
            <w:r>
              <w:rPr>
                <w:rFonts w:hint="eastAsia"/>
                <w:sz w:val="21"/>
                <w:szCs w:val="21"/>
              </w:rPr>
              <w:t>券</w:t>
            </w:r>
            <w:proofErr w:type="gramEnd"/>
          </w:p>
        </w:tc>
        <w:tc>
          <w:tcPr>
            <w:tcW w:w="2139" w:type="dxa"/>
            <w:tcBorders>
              <w:top w:val="single" w:sz="8" w:space="0" w:color="000000"/>
              <w:left w:val="single" w:sz="8" w:space="0" w:color="000000"/>
              <w:bottom w:val="single" w:sz="6" w:space="0" w:color="000000"/>
              <w:right w:val="single" w:sz="8" w:space="0" w:color="000000"/>
            </w:tcBorders>
            <w:vAlign w:val="center"/>
          </w:tcPr>
          <w:p w14:paraId="10AE1B40" w14:textId="77777777" w:rsidR="00A6605D" w:rsidRDefault="00413D7E">
            <w:pPr>
              <w:pStyle w:val="biaogeright"/>
              <w:wordWrap w:val="0"/>
              <w:ind w:left="420" w:hanging="420"/>
              <w:rPr>
                <w:rFonts w:hAnsi="Calibri"/>
                <w:color w:val="000000"/>
                <w:sz w:val="21"/>
                <w:szCs w:val="21"/>
              </w:rPr>
            </w:pPr>
            <w:r>
              <w:rPr>
                <w:rFonts w:hAnsi="等线" w:hint="eastAsia"/>
                <w:color w:val="000000"/>
              </w:rPr>
              <w:t>276,101,000.00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025826C4" w14:textId="77777777" w:rsidR="00A6605D" w:rsidRDefault="00413D7E">
            <w:pPr>
              <w:pStyle w:val="biaogeright"/>
              <w:wordWrap w:val="0"/>
              <w:ind w:left="420" w:hanging="420"/>
              <w:rPr>
                <w:rFonts w:hAnsi="Calibri"/>
                <w:color w:val="000000"/>
                <w:sz w:val="21"/>
                <w:szCs w:val="21"/>
              </w:rPr>
            </w:pPr>
            <w:r>
              <w:rPr>
                <w:rFonts w:hAnsi="等线" w:hint="eastAsia"/>
                <w:color w:val="000000"/>
              </w:rPr>
              <w:t>19.99</w:t>
            </w:r>
          </w:p>
        </w:tc>
      </w:tr>
      <w:tr w:rsidR="00A6605D" w14:paraId="2217ECB1"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7FA10AE3"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tcPr>
          <w:p w14:paraId="602BA682" w14:textId="77777777" w:rsidR="00A6605D" w:rsidRDefault="00413D7E">
            <w:pPr>
              <w:pStyle w:val="biaogeleft"/>
              <w:wordWrap w:val="0"/>
              <w:rPr>
                <w:sz w:val="21"/>
                <w:szCs w:val="21"/>
              </w:rPr>
            </w:pPr>
            <w:r>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059FA41E" w14:textId="77777777" w:rsidR="00A6605D" w:rsidRDefault="00413D7E">
            <w:pPr>
              <w:pStyle w:val="biaogeright"/>
              <w:wordWrap w:val="0"/>
              <w:ind w:left="420" w:hanging="420"/>
              <w:rPr>
                <w:rFonts w:hAnsi="Calibri"/>
                <w:color w:val="000000"/>
                <w:sz w:val="21"/>
                <w:szCs w:val="21"/>
              </w:rPr>
            </w:pPr>
            <w:r>
              <w:rPr>
                <w:rFonts w:hAnsi="等线" w:hint="eastAsia"/>
                <w:color w:val="000000"/>
              </w:rPr>
              <w:t>474,283,700.00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5867D309" w14:textId="77777777" w:rsidR="00A6605D" w:rsidRDefault="00413D7E">
            <w:pPr>
              <w:pStyle w:val="biaogeright"/>
              <w:wordWrap w:val="0"/>
              <w:ind w:left="420" w:hanging="420"/>
              <w:rPr>
                <w:rFonts w:hAnsi="Calibri"/>
                <w:color w:val="000000"/>
                <w:sz w:val="21"/>
                <w:szCs w:val="21"/>
              </w:rPr>
            </w:pPr>
            <w:r>
              <w:rPr>
                <w:rFonts w:hAnsi="等线" w:hint="eastAsia"/>
                <w:color w:val="000000"/>
              </w:rPr>
              <w:t>34.34</w:t>
            </w:r>
          </w:p>
        </w:tc>
      </w:tr>
      <w:tr w:rsidR="00A6605D" w14:paraId="6FB641B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AE015C6"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tcPr>
          <w:p w14:paraId="51B00DBE" w14:textId="77777777" w:rsidR="00A6605D" w:rsidRDefault="00413D7E">
            <w:pPr>
              <w:pStyle w:val="biaogeleft"/>
              <w:wordWrap w:val="0"/>
              <w:rPr>
                <w:sz w:val="21"/>
                <w:szCs w:val="21"/>
              </w:rPr>
            </w:pPr>
            <w:r>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6A0C106E" w14:textId="77777777" w:rsidR="00A6605D" w:rsidRDefault="00413D7E">
            <w:pPr>
              <w:pStyle w:val="biaogeright"/>
              <w:wordWrap w:val="0"/>
              <w:ind w:left="420" w:hanging="420"/>
              <w:rPr>
                <w:rFonts w:hAnsi="Calibri"/>
                <w:color w:val="000000"/>
                <w:sz w:val="21"/>
                <w:szCs w:val="21"/>
              </w:rPr>
            </w:pPr>
            <w:r>
              <w:rPr>
                <w:rFonts w:hAnsi="等线" w:hint="eastAsia"/>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6BDF4711" w14:textId="77777777" w:rsidR="00A6605D" w:rsidRDefault="00413D7E">
            <w:pPr>
              <w:pStyle w:val="biaogeright"/>
              <w:wordWrap w:val="0"/>
              <w:ind w:left="420" w:hanging="420"/>
              <w:rPr>
                <w:rFonts w:hAnsi="Calibri"/>
                <w:color w:val="000000"/>
                <w:sz w:val="21"/>
                <w:szCs w:val="21"/>
              </w:rPr>
            </w:pPr>
            <w:r>
              <w:rPr>
                <w:rFonts w:hAnsi="等线" w:hint="eastAsia"/>
                <w:color w:val="000000"/>
              </w:rPr>
              <w:t>-</w:t>
            </w:r>
          </w:p>
        </w:tc>
      </w:tr>
      <w:tr w:rsidR="00A6605D" w14:paraId="0B608CCA"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3E043B7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lastRenderedPageBreak/>
              <w:t>8</w:t>
            </w:r>
          </w:p>
        </w:tc>
        <w:tc>
          <w:tcPr>
            <w:tcW w:w="2717" w:type="dxa"/>
            <w:tcBorders>
              <w:top w:val="single" w:sz="8" w:space="0" w:color="000000"/>
              <w:left w:val="single" w:sz="8" w:space="0" w:color="000000"/>
              <w:bottom w:val="single" w:sz="6" w:space="0" w:color="000000"/>
              <w:right w:val="single" w:sz="8" w:space="0" w:color="000000"/>
            </w:tcBorders>
            <w:vAlign w:val="center"/>
          </w:tcPr>
          <w:p w14:paraId="4368FA73" w14:textId="77777777" w:rsidR="00A6605D" w:rsidRDefault="00413D7E">
            <w:pPr>
              <w:pStyle w:val="biaogeleft"/>
              <w:wordWrap w:val="0"/>
              <w:rPr>
                <w:sz w:val="21"/>
                <w:szCs w:val="21"/>
              </w:rPr>
            </w:pPr>
            <w:r>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tcPr>
          <w:p w14:paraId="2D5CE18C" w14:textId="77777777" w:rsidR="00A6605D" w:rsidRDefault="00413D7E">
            <w:pPr>
              <w:pStyle w:val="biaogeright"/>
              <w:wordWrap w:val="0"/>
              <w:ind w:left="420" w:hanging="420"/>
              <w:rPr>
                <w:rFonts w:hAnsi="Calibri"/>
                <w:color w:val="000000"/>
                <w:sz w:val="21"/>
                <w:szCs w:val="21"/>
              </w:rPr>
            </w:pPr>
            <w:r>
              <w:rPr>
                <w:rFonts w:hAnsi="等线" w:hint="eastAsia"/>
                <w:color w:val="000000"/>
              </w:rPr>
              <w:t>39,410,000.00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5F45948B" w14:textId="77777777" w:rsidR="00A6605D" w:rsidRDefault="00413D7E">
            <w:pPr>
              <w:pStyle w:val="biaogeright"/>
              <w:wordWrap w:val="0"/>
              <w:ind w:left="420" w:hanging="420"/>
              <w:rPr>
                <w:rFonts w:hAnsi="Calibri"/>
                <w:color w:val="000000"/>
                <w:sz w:val="21"/>
                <w:szCs w:val="21"/>
              </w:rPr>
            </w:pPr>
            <w:r>
              <w:rPr>
                <w:rFonts w:hAnsi="等线" w:hint="eastAsia"/>
                <w:color w:val="000000"/>
              </w:rPr>
              <w:t>2.85</w:t>
            </w:r>
          </w:p>
        </w:tc>
      </w:tr>
      <w:tr w:rsidR="00A6605D" w14:paraId="1B13389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205D144"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tcPr>
          <w:p w14:paraId="0439D3CE" w14:textId="77777777" w:rsidR="00A6605D" w:rsidRDefault="00413D7E">
            <w:pPr>
              <w:pStyle w:val="biaogeleft"/>
              <w:wordWrap w:val="0"/>
              <w:rPr>
                <w:sz w:val="21"/>
                <w:szCs w:val="21"/>
              </w:rPr>
            </w:pPr>
            <w:r>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tcPr>
          <w:p w14:paraId="397F3EDB" w14:textId="77777777" w:rsidR="00A6605D" w:rsidRDefault="00413D7E">
            <w:pPr>
              <w:pStyle w:val="biaogeright"/>
              <w:wordWrap w:val="0"/>
              <w:ind w:left="420" w:hanging="420"/>
              <w:rPr>
                <w:rFonts w:hAnsi="Calibri"/>
                <w:color w:val="000000"/>
                <w:sz w:val="21"/>
                <w:szCs w:val="21"/>
              </w:rPr>
            </w:pPr>
            <w:r>
              <w:rPr>
                <w:rFonts w:hAnsi="等线" w:hint="eastAsia"/>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619B3A2A" w14:textId="77777777" w:rsidR="00A6605D" w:rsidRDefault="00413D7E">
            <w:pPr>
              <w:pStyle w:val="biaogeright"/>
              <w:wordWrap w:val="0"/>
              <w:ind w:left="420" w:hanging="420"/>
              <w:rPr>
                <w:rFonts w:hAnsi="Calibri"/>
                <w:color w:val="000000"/>
                <w:sz w:val="21"/>
                <w:szCs w:val="21"/>
              </w:rPr>
            </w:pPr>
            <w:r>
              <w:rPr>
                <w:rFonts w:hAnsi="等线" w:hint="eastAsia"/>
                <w:color w:val="000000"/>
              </w:rPr>
              <w:t>-</w:t>
            </w:r>
          </w:p>
        </w:tc>
      </w:tr>
      <w:tr w:rsidR="00A6605D" w14:paraId="7E978D46"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4B6F092B"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tcPr>
          <w:p w14:paraId="7DBF8A50" w14:textId="77777777" w:rsidR="00A6605D" w:rsidRDefault="00413D7E">
            <w:pPr>
              <w:pStyle w:val="biaogeleft"/>
              <w:wordWrap w:val="0"/>
              <w:rPr>
                <w:sz w:val="21"/>
                <w:szCs w:val="21"/>
              </w:rPr>
            </w:pPr>
            <w:r>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tcPr>
          <w:p w14:paraId="382A1B25" w14:textId="77777777" w:rsidR="00A6605D" w:rsidRDefault="00413D7E">
            <w:pPr>
              <w:pStyle w:val="biaogeright"/>
              <w:wordWrap w:val="0"/>
              <w:ind w:left="420" w:hanging="420"/>
              <w:rPr>
                <w:rFonts w:hAnsi="Calibri"/>
                <w:color w:val="000000"/>
                <w:sz w:val="21"/>
                <w:szCs w:val="21"/>
              </w:rPr>
            </w:pPr>
            <w:r>
              <w:rPr>
                <w:rFonts w:hAnsi="等线" w:hint="eastAsia"/>
                <w:color w:val="000000"/>
              </w:rPr>
              <w:t>1,473,974,423.36</w:t>
            </w:r>
          </w:p>
        </w:tc>
        <w:tc>
          <w:tcPr>
            <w:tcW w:w="2174" w:type="dxa"/>
            <w:tcBorders>
              <w:top w:val="single" w:sz="8" w:space="0" w:color="000000"/>
              <w:left w:val="single" w:sz="8" w:space="0" w:color="000000"/>
              <w:bottom w:val="single" w:sz="6" w:space="0" w:color="000000"/>
              <w:right w:val="single" w:sz="8" w:space="0" w:color="000000"/>
            </w:tcBorders>
            <w:vAlign w:val="center"/>
          </w:tcPr>
          <w:p w14:paraId="42602C7D" w14:textId="77777777" w:rsidR="00A6605D" w:rsidRDefault="00413D7E">
            <w:pPr>
              <w:pStyle w:val="biaogeright"/>
              <w:wordWrap w:val="0"/>
              <w:ind w:left="420" w:hanging="420"/>
              <w:rPr>
                <w:rFonts w:hAnsi="Calibri"/>
                <w:color w:val="000000"/>
                <w:sz w:val="21"/>
                <w:szCs w:val="21"/>
              </w:rPr>
            </w:pPr>
            <w:r>
              <w:rPr>
                <w:rFonts w:hAnsi="等线" w:hint="eastAsia"/>
                <w:color w:val="000000"/>
              </w:rPr>
              <w:t>106.73</w:t>
            </w:r>
          </w:p>
        </w:tc>
      </w:tr>
    </w:tbl>
    <w:p w14:paraId="1713BCC7" w14:textId="77777777" w:rsidR="00A6605D" w:rsidRDefault="00A6605D">
      <w:pPr>
        <w:widowControl/>
        <w:spacing w:line="360" w:lineRule="auto"/>
        <w:jc w:val="left"/>
        <w:rPr>
          <w:rFonts w:ascii="宋体" w:hAnsi="宋体" w:cs="宋体"/>
          <w:kern w:val="0"/>
          <w:szCs w:val="21"/>
        </w:rPr>
      </w:pPr>
    </w:p>
    <w:p w14:paraId="6B3DEBFE" w14:textId="77777777" w:rsidR="00A6605D" w:rsidRDefault="00413D7E">
      <w:pPr>
        <w:spacing w:line="360" w:lineRule="auto"/>
        <w:ind w:firstLineChars="200" w:firstLine="420"/>
        <w:rPr>
          <w:rFonts w:ascii="宋体" w:hAnsi="宋体"/>
          <w:kern w:val="0"/>
        </w:rPr>
      </w:pPr>
      <w:r>
        <w:rPr>
          <w:rFonts w:hint="eastAsia"/>
          <w:szCs w:val="21"/>
        </w:rPr>
        <w:t>5</w:t>
      </w:r>
      <w:r>
        <w:rPr>
          <w:rFonts w:hint="eastAsia"/>
          <w:szCs w:val="21"/>
        </w:rPr>
        <w:t>、报告期末按公允价值占基金资产净值比例大小排序的前五名债券投资明细</w:t>
      </w:r>
    </w:p>
    <w:tbl>
      <w:tblPr>
        <w:tblW w:w="9073" w:type="dxa"/>
        <w:tblInd w:w="-34" w:type="dxa"/>
        <w:tblLook w:val="04A0" w:firstRow="1" w:lastRow="0" w:firstColumn="1" w:lastColumn="0" w:noHBand="0" w:noVBand="1"/>
      </w:tblPr>
      <w:tblGrid>
        <w:gridCol w:w="709"/>
        <w:gridCol w:w="1377"/>
        <w:gridCol w:w="2252"/>
        <w:gridCol w:w="1144"/>
        <w:gridCol w:w="1905"/>
        <w:gridCol w:w="1686"/>
      </w:tblGrid>
      <w:tr w:rsidR="00A6605D" w14:paraId="48AC98A7"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419356F9"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序号</w:t>
            </w:r>
          </w:p>
        </w:tc>
        <w:tc>
          <w:tcPr>
            <w:tcW w:w="1377" w:type="dxa"/>
            <w:tcBorders>
              <w:top w:val="single" w:sz="8" w:space="0" w:color="000000"/>
              <w:left w:val="single" w:sz="8" w:space="0" w:color="000000"/>
              <w:bottom w:val="single" w:sz="6" w:space="0" w:color="000000"/>
              <w:right w:val="single" w:sz="8" w:space="0" w:color="000000"/>
            </w:tcBorders>
            <w:vAlign w:val="center"/>
          </w:tcPr>
          <w:p w14:paraId="4C7C7748"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债券代码</w:t>
            </w:r>
          </w:p>
        </w:tc>
        <w:tc>
          <w:tcPr>
            <w:tcW w:w="2252" w:type="dxa"/>
            <w:tcBorders>
              <w:top w:val="single" w:sz="8" w:space="0" w:color="000000"/>
              <w:left w:val="single" w:sz="8" w:space="0" w:color="000000"/>
              <w:bottom w:val="single" w:sz="6" w:space="0" w:color="000000"/>
              <w:right w:val="single" w:sz="8" w:space="0" w:color="000000"/>
            </w:tcBorders>
            <w:vAlign w:val="center"/>
          </w:tcPr>
          <w:p w14:paraId="5DF8E36A"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债券名称</w:t>
            </w:r>
          </w:p>
        </w:tc>
        <w:tc>
          <w:tcPr>
            <w:tcW w:w="1144" w:type="dxa"/>
            <w:tcBorders>
              <w:top w:val="single" w:sz="8" w:space="0" w:color="000000"/>
              <w:left w:val="single" w:sz="8" w:space="0" w:color="000000"/>
              <w:bottom w:val="single" w:sz="6" w:space="0" w:color="000000"/>
              <w:right w:val="single" w:sz="8" w:space="0" w:color="000000"/>
            </w:tcBorders>
            <w:vAlign w:val="center"/>
          </w:tcPr>
          <w:p w14:paraId="303946AE"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数量（张）</w:t>
            </w:r>
          </w:p>
        </w:tc>
        <w:tc>
          <w:tcPr>
            <w:tcW w:w="1905" w:type="dxa"/>
            <w:tcBorders>
              <w:top w:val="single" w:sz="8" w:space="0" w:color="000000"/>
              <w:left w:val="single" w:sz="8" w:space="0" w:color="000000"/>
              <w:bottom w:val="single" w:sz="6" w:space="0" w:color="000000"/>
              <w:right w:val="single" w:sz="8" w:space="0" w:color="000000"/>
            </w:tcBorders>
            <w:vAlign w:val="center"/>
          </w:tcPr>
          <w:p w14:paraId="20594DA4"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公允价值</w:t>
            </w:r>
            <w:r>
              <w:rPr>
                <w:rFonts w:hAnsi="Calibri" w:hint="eastAsia"/>
                <w:color w:val="000000"/>
                <w:szCs w:val="21"/>
              </w:rPr>
              <w:t>(</w:t>
            </w:r>
            <w:r>
              <w:rPr>
                <w:rFonts w:hAnsi="Calibri" w:hint="eastAsia"/>
                <w:color w:val="000000"/>
                <w:szCs w:val="21"/>
              </w:rPr>
              <w:t>元</w:t>
            </w:r>
            <w:r>
              <w:rPr>
                <w:rFonts w:hAnsi="Calibri" w:hint="eastAsia"/>
                <w:color w:val="000000"/>
                <w:szCs w:val="21"/>
              </w:rPr>
              <w:t>)</w:t>
            </w:r>
          </w:p>
        </w:tc>
        <w:tc>
          <w:tcPr>
            <w:tcW w:w="1686" w:type="dxa"/>
            <w:tcBorders>
              <w:top w:val="single" w:sz="8" w:space="0" w:color="000000"/>
              <w:left w:val="single" w:sz="8" w:space="0" w:color="000000"/>
              <w:bottom w:val="single" w:sz="6" w:space="0" w:color="000000"/>
              <w:right w:val="single" w:sz="8" w:space="0" w:color="000000"/>
            </w:tcBorders>
            <w:vAlign w:val="center"/>
          </w:tcPr>
          <w:p w14:paraId="1D044A8C"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占基金资产净值比例（％）</w:t>
            </w:r>
          </w:p>
        </w:tc>
      </w:tr>
      <w:tr w:rsidR="00A6605D" w14:paraId="7F014304"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0691690" w14:textId="77777777" w:rsidR="00A6605D" w:rsidRDefault="00413D7E" w:rsidP="006B2775">
            <w:pPr>
              <w:widowControl/>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1</w:t>
            </w:r>
          </w:p>
        </w:tc>
        <w:tc>
          <w:tcPr>
            <w:tcW w:w="1377" w:type="dxa"/>
            <w:tcBorders>
              <w:top w:val="single" w:sz="8" w:space="0" w:color="000000"/>
              <w:left w:val="single" w:sz="8" w:space="0" w:color="000000"/>
              <w:bottom w:val="single" w:sz="6" w:space="0" w:color="000000"/>
              <w:right w:val="single" w:sz="8" w:space="0" w:color="000000"/>
            </w:tcBorders>
            <w:vAlign w:val="center"/>
          </w:tcPr>
          <w:p w14:paraId="7A934842"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190203</w:t>
            </w:r>
          </w:p>
        </w:tc>
        <w:tc>
          <w:tcPr>
            <w:tcW w:w="2252" w:type="dxa"/>
            <w:tcBorders>
              <w:top w:val="single" w:sz="8" w:space="0" w:color="000000"/>
              <w:left w:val="single" w:sz="8" w:space="0" w:color="000000"/>
              <w:bottom w:val="single" w:sz="6" w:space="0" w:color="000000"/>
              <w:right w:val="single" w:sz="8" w:space="0" w:color="000000"/>
            </w:tcBorders>
            <w:vAlign w:val="center"/>
          </w:tcPr>
          <w:p w14:paraId="7F4803C9"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19</w:t>
            </w:r>
            <w:r>
              <w:rPr>
                <w:rFonts w:hAnsi="Calibri" w:hint="eastAsia"/>
                <w:color w:val="000000"/>
                <w:szCs w:val="21"/>
              </w:rPr>
              <w:t>国开</w:t>
            </w:r>
            <w:r>
              <w:rPr>
                <w:rFonts w:hAnsi="Calibri" w:hint="eastAsia"/>
                <w:color w:val="000000"/>
                <w:szCs w:val="21"/>
              </w:rPr>
              <w:t>03</w:t>
            </w:r>
          </w:p>
        </w:tc>
        <w:tc>
          <w:tcPr>
            <w:tcW w:w="1144" w:type="dxa"/>
            <w:tcBorders>
              <w:top w:val="single" w:sz="8" w:space="0" w:color="000000"/>
              <w:left w:val="single" w:sz="8" w:space="0" w:color="000000"/>
              <w:bottom w:val="single" w:sz="6" w:space="0" w:color="000000"/>
              <w:right w:val="single" w:sz="8" w:space="0" w:color="000000"/>
            </w:tcBorders>
            <w:vAlign w:val="center"/>
          </w:tcPr>
          <w:p w14:paraId="08C620F2"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400,000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33EA9F2F"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40,620,000.00</w:t>
            </w:r>
          </w:p>
        </w:tc>
        <w:tc>
          <w:tcPr>
            <w:tcW w:w="1686" w:type="dxa"/>
            <w:tcBorders>
              <w:top w:val="single" w:sz="8" w:space="0" w:color="000000"/>
              <w:left w:val="single" w:sz="8" w:space="0" w:color="000000"/>
              <w:bottom w:val="single" w:sz="6" w:space="0" w:color="000000"/>
              <w:right w:val="single" w:sz="8" w:space="0" w:color="000000"/>
            </w:tcBorders>
            <w:vAlign w:val="center"/>
          </w:tcPr>
          <w:p w14:paraId="4AE99B8D"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2.94</w:t>
            </w:r>
          </w:p>
        </w:tc>
      </w:tr>
      <w:tr w:rsidR="00A6605D" w14:paraId="39C58951"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E74E5A3"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w:t>
            </w:r>
          </w:p>
        </w:tc>
        <w:tc>
          <w:tcPr>
            <w:tcW w:w="1377" w:type="dxa"/>
            <w:tcBorders>
              <w:top w:val="single" w:sz="8" w:space="0" w:color="000000"/>
              <w:left w:val="single" w:sz="8" w:space="0" w:color="000000"/>
              <w:bottom w:val="single" w:sz="6" w:space="0" w:color="000000"/>
              <w:right w:val="single" w:sz="8" w:space="0" w:color="000000"/>
            </w:tcBorders>
            <w:vAlign w:val="center"/>
          </w:tcPr>
          <w:p w14:paraId="159AA1B8"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200312</w:t>
            </w:r>
          </w:p>
        </w:tc>
        <w:tc>
          <w:tcPr>
            <w:tcW w:w="2252" w:type="dxa"/>
            <w:tcBorders>
              <w:top w:val="single" w:sz="8" w:space="0" w:color="000000"/>
              <w:left w:val="single" w:sz="8" w:space="0" w:color="000000"/>
              <w:bottom w:val="single" w:sz="6" w:space="0" w:color="000000"/>
              <w:right w:val="single" w:sz="8" w:space="0" w:color="000000"/>
            </w:tcBorders>
            <w:vAlign w:val="center"/>
          </w:tcPr>
          <w:p w14:paraId="683ABAED"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20</w:t>
            </w:r>
            <w:r>
              <w:rPr>
                <w:rFonts w:hAnsi="Calibri" w:hint="eastAsia"/>
                <w:color w:val="000000"/>
                <w:szCs w:val="21"/>
              </w:rPr>
              <w:t>进出</w:t>
            </w:r>
            <w:r>
              <w:rPr>
                <w:rFonts w:hAnsi="Calibri" w:hint="eastAsia"/>
                <w:color w:val="000000"/>
                <w:szCs w:val="21"/>
              </w:rPr>
              <w:t>12</w:t>
            </w:r>
          </w:p>
        </w:tc>
        <w:tc>
          <w:tcPr>
            <w:tcW w:w="1144" w:type="dxa"/>
            <w:tcBorders>
              <w:top w:val="single" w:sz="8" w:space="0" w:color="000000"/>
              <w:left w:val="single" w:sz="8" w:space="0" w:color="000000"/>
              <w:bottom w:val="single" w:sz="6" w:space="0" w:color="000000"/>
              <w:right w:val="single" w:sz="8" w:space="0" w:color="000000"/>
            </w:tcBorders>
            <w:vAlign w:val="center"/>
          </w:tcPr>
          <w:p w14:paraId="302200F2"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400,000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238B1E81"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40,140,000.00</w:t>
            </w:r>
          </w:p>
        </w:tc>
        <w:tc>
          <w:tcPr>
            <w:tcW w:w="1686" w:type="dxa"/>
            <w:tcBorders>
              <w:top w:val="single" w:sz="8" w:space="0" w:color="000000"/>
              <w:left w:val="single" w:sz="8" w:space="0" w:color="000000"/>
              <w:bottom w:val="single" w:sz="6" w:space="0" w:color="000000"/>
              <w:right w:val="single" w:sz="8" w:space="0" w:color="000000"/>
            </w:tcBorders>
            <w:vAlign w:val="center"/>
          </w:tcPr>
          <w:p w14:paraId="2B1E057E"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2.91</w:t>
            </w:r>
          </w:p>
        </w:tc>
      </w:tr>
      <w:tr w:rsidR="00A6605D" w14:paraId="089DDA90"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A31BA65"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w:t>
            </w:r>
          </w:p>
        </w:tc>
        <w:tc>
          <w:tcPr>
            <w:tcW w:w="1377" w:type="dxa"/>
            <w:tcBorders>
              <w:top w:val="single" w:sz="8" w:space="0" w:color="000000"/>
              <w:left w:val="single" w:sz="8" w:space="0" w:color="000000"/>
              <w:bottom w:val="single" w:sz="6" w:space="0" w:color="000000"/>
              <w:right w:val="single" w:sz="8" w:space="0" w:color="000000"/>
            </w:tcBorders>
            <w:vAlign w:val="center"/>
          </w:tcPr>
          <w:p w14:paraId="10C8A9F5"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2028037</w:t>
            </w:r>
          </w:p>
        </w:tc>
        <w:tc>
          <w:tcPr>
            <w:tcW w:w="2252" w:type="dxa"/>
            <w:tcBorders>
              <w:top w:val="single" w:sz="8" w:space="0" w:color="000000"/>
              <w:left w:val="single" w:sz="8" w:space="0" w:color="000000"/>
              <w:bottom w:val="single" w:sz="6" w:space="0" w:color="000000"/>
              <w:right w:val="single" w:sz="8" w:space="0" w:color="000000"/>
            </w:tcBorders>
            <w:vAlign w:val="center"/>
          </w:tcPr>
          <w:p w14:paraId="7D2CD9BE"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20</w:t>
            </w:r>
            <w:r>
              <w:rPr>
                <w:rFonts w:hAnsi="Calibri" w:hint="eastAsia"/>
                <w:color w:val="000000"/>
                <w:szCs w:val="21"/>
              </w:rPr>
              <w:t>光大银行永续债</w:t>
            </w:r>
          </w:p>
        </w:tc>
        <w:tc>
          <w:tcPr>
            <w:tcW w:w="1144" w:type="dxa"/>
            <w:tcBorders>
              <w:top w:val="single" w:sz="8" w:space="0" w:color="000000"/>
              <w:left w:val="single" w:sz="8" w:space="0" w:color="000000"/>
              <w:bottom w:val="single" w:sz="6" w:space="0" w:color="000000"/>
              <w:right w:val="single" w:sz="8" w:space="0" w:color="000000"/>
            </w:tcBorders>
            <w:vAlign w:val="center"/>
          </w:tcPr>
          <w:p w14:paraId="3CAA41A3"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6AA4EE8B"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31,368,000.00</w:t>
            </w:r>
          </w:p>
        </w:tc>
        <w:tc>
          <w:tcPr>
            <w:tcW w:w="1686" w:type="dxa"/>
            <w:tcBorders>
              <w:top w:val="single" w:sz="8" w:space="0" w:color="000000"/>
              <w:left w:val="single" w:sz="8" w:space="0" w:color="000000"/>
              <w:bottom w:val="single" w:sz="6" w:space="0" w:color="000000"/>
              <w:right w:val="single" w:sz="8" w:space="0" w:color="000000"/>
            </w:tcBorders>
            <w:vAlign w:val="center"/>
          </w:tcPr>
          <w:p w14:paraId="54602CA7"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2.27</w:t>
            </w:r>
          </w:p>
        </w:tc>
      </w:tr>
      <w:tr w:rsidR="00A6605D" w14:paraId="216D3259"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AD67C43"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4</w:t>
            </w:r>
          </w:p>
        </w:tc>
        <w:tc>
          <w:tcPr>
            <w:tcW w:w="1377" w:type="dxa"/>
            <w:tcBorders>
              <w:top w:val="single" w:sz="8" w:space="0" w:color="000000"/>
              <w:left w:val="single" w:sz="8" w:space="0" w:color="000000"/>
              <w:bottom w:val="single" w:sz="6" w:space="0" w:color="000000"/>
              <w:right w:val="single" w:sz="8" w:space="0" w:color="000000"/>
            </w:tcBorders>
            <w:vAlign w:val="center"/>
          </w:tcPr>
          <w:p w14:paraId="0169E7CB"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2120092</w:t>
            </w:r>
          </w:p>
        </w:tc>
        <w:tc>
          <w:tcPr>
            <w:tcW w:w="2252" w:type="dxa"/>
            <w:tcBorders>
              <w:top w:val="single" w:sz="8" w:space="0" w:color="000000"/>
              <w:left w:val="single" w:sz="8" w:space="0" w:color="000000"/>
              <w:bottom w:val="single" w:sz="6" w:space="0" w:color="000000"/>
              <w:right w:val="single" w:sz="8" w:space="0" w:color="000000"/>
            </w:tcBorders>
            <w:vAlign w:val="center"/>
          </w:tcPr>
          <w:p w14:paraId="56EDF4DE"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21</w:t>
            </w:r>
            <w:r>
              <w:rPr>
                <w:rFonts w:hAnsi="Calibri" w:hint="eastAsia"/>
                <w:color w:val="000000"/>
                <w:szCs w:val="21"/>
              </w:rPr>
              <w:t>徽商银行二级</w:t>
            </w:r>
            <w:r>
              <w:rPr>
                <w:rFonts w:hAnsi="Calibri" w:hint="eastAsia"/>
                <w:color w:val="000000"/>
                <w:szCs w:val="21"/>
              </w:rPr>
              <w:t>01</w:t>
            </w:r>
          </w:p>
        </w:tc>
        <w:tc>
          <w:tcPr>
            <w:tcW w:w="1144" w:type="dxa"/>
            <w:tcBorders>
              <w:top w:val="single" w:sz="8" w:space="0" w:color="000000"/>
              <w:left w:val="single" w:sz="8" w:space="0" w:color="000000"/>
              <w:bottom w:val="single" w:sz="6" w:space="0" w:color="000000"/>
              <w:right w:val="single" w:sz="8" w:space="0" w:color="000000"/>
            </w:tcBorders>
            <w:vAlign w:val="center"/>
          </w:tcPr>
          <w:p w14:paraId="01D7C33E"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4D69D141"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30,546,000.00</w:t>
            </w:r>
          </w:p>
        </w:tc>
        <w:tc>
          <w:tcPr>
            <w:tcW w:w="1686" w:type="dxa"/>
            <w:tcBorders>
              <w:top w:val="single" w:sz="8" w:space="0" w:color="000000"/>
              <w:left w:val="single" w:sz="8" w:space="0" w:color="000000"/>
              <w:bottom w:val="single" w:sz="6" w:space="0" w:color="000000"/>
              <w:right w:val="single" w:sz="8" w:space="0" w:color="000000"/>
            </w:tcBorders>
            <w:vAlign w:val="center"/>
          </w:tcPr>
          <w:p w14:paraId="6F8D7923"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2.21</w:t>
            </w:r>
          </w:p>
        </w:tc>
      </w:tr>
      <w:tr w:rsidR="00A6605D" w14:paraId="41D9449F"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753132E8"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5</w:t>
            </w:r>
          </w:p>
        </w:tc>
        <w:tc>
          <w:tcPr>
            <w:tcW w:w="1377" w:type="dxa"/>
            <w:tcBorders>
              <w:top w:val="single" w:sz="8" w:space="0" w:color="000000"/>
              <w:left w:val="single" w:sz="8" w:space="0" w:color="000000"/>
              <w:bottom w:val="single" w:sz="6" w:space="0" w:color="000000"/>
              <w:right w:val="single" w:sz="8" w:space="0" w:color="000000"/>
            </w:tcBorders>
            <w:vAlign w:val="center"/>
          </w:tcPr>
          <w:p w14:paraId="7B7ADF6B"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102000328</w:t>
            </w:r>
          </w:p>
        </w:tc>
        <w:tc>
          <w:tcPr>
            <w:tcW w:w="2252" w:type="dxa"/>
            <w:tcBorders>
              <w:top w:val="single" w:sz="8" w:space="0" w:color="000000"/>
              <w:left w:val="single" w:sz="8" w:space="0" w:color="000000"/>
              <w:bottom w:val="single" w:sz="6" w:space="0" w:color="000000"/>
              <w:right w:val="single" w:sz="8" w:space="0" w:color="000000"/>
            </w:tcBorders>
            <w:vAlign w:val="center"/>
          </w:tcPr>
          <w:p w14:paraId="33DA16DD"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20</w:t>
            </w:r>
            <w:r>
              <w:rPr>
                <w:rFonts w:hAnsi="Calibri" w:hint="eastAsia"/>
                <w:color w:val="000000"/>
                <w:szCs w:val="21"/>
              </w:rPr>
              <w:t>农十二师</w:t>
            </w:r>
            <w:r>
              <w:rPr>
                <w:rFonts w:hAnsi="Calibri" w:hint="eastAsia"/>
                <w:color w:val="000000"/>
                <w:szCs w:val="21"/>
              </w:rPr>
              <w:t>(</w:t>
            </w:r>
            <w:r>
              <w:rPr>
                <w:rFonts w:hAnsi="Calibri" w:hint="eastAsia"/>
                <w:color w:val="000000"/>
                <w:szCs w:val="21"/>
              </w:rPr>
              <w:t>疫情防控债</w:t>
            </w:r>
            <w:r>
              <w:rPr>
                <w:rFonts w:hAnsi="Calibri" w:hint="eastAsia"/>
                <w:color w:val="000000"/>
                <w:szCs w:val="21"/>
              </w:rPr>
              <w:t>)MTN001</w:t>
            </w:r>
          </w:p>
        </w:tc>
        <w:tc>
          <w:tcPr>
            <w:tcW w:w="1144" w:type="dxa"/>
            <w:tcBorders>
              <w:top w:val="single" w:sz="8" w:space="0" w:color="000000"/>
              <w:left w:val="single" w:sz="8" w:space="0" w:color="000000"/>
              <w:bottom w:val="single" w:sz="6" w:space="0" w:color="000000"/>
              <w:right w:val="single" w:sz="8" w:space="0" w:color="000000"/>
            </w:tcBorders>
            <w:vAlign w:val="center"/>
          </w:tcPr>
          <w:p w14:paraId="50ABF407"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6FBD7EEA"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30,429,000.00</w:t>
            </w:r>
          </w:p>
        </w:tc>
        <w:tc>
          <w:tcPr>
            <w:tcW w:w="1686" w:type="dxa"/>
            <w:tcBorders>
              <w:top w:val="single" w:sz="8" w:space="0" w:color="000000"/>
              <w:left w:val="single" w:sz="8" w:space="0" w:color="000000"/>
              <w:bottom w:val="single" w:sz="6" w:space="0" w:color="000000"/>
              <w:right w:val="single" w:sz="8" w:space="0" w:color="000000"/>
            </w:tcBorders>
            <w:vAlign w:val="center"/>
          </w:tcPr>
          <w:p w14:paraId="53BAD70F"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2.20</w:t>
            </w:r>
          </w:p>
        </w:tc>
      </w:tr>
    </w:tbl>
    <w:p w14:paraId="472A705D" w14:textId="77777777" w:rsidR="00A6605D" w:rsidRDefault="00A6605D">
      <w:pPr>
        <w:widowControl/>
        <w:spacing w:line="360" w:lineRule="auto"/>
        <w:jc w:val="left"/>
        <w:rPr>
          <w:rFonts w:ascii="宋体" w:hAnsi="宋体" w:cs="宋体"/>
          <w:kern w:val="0"/>
          <w:szCs w:val="21"/>
        </w:rPr>
      </w:pPr>
    </w:p>
    <w:p w14:paraId="42256924" w14:textId="77777777" w:rsidR="00A6605D" w:rsidRDefault="00413D7E">
      <w:pPr>
        <w:spacing w:line="360" w:lineRule="auto"/>
        <w:ind w:firstLineChars="200" w:firstLine="420"/>
        <w:rPr>
          <w:szCs w:val="21"/>
        </w:rPr>
      </w:pPr>
      <w:r>
        <w:rPr>
          <w:rFonts w:hint="eastAsia"/>
          <w:szCs w:val="21"/>
        </w:rPr>
        <w:t>6</w:t>
      </w:r>
      <w:r>
        <w:rPr>
          <w:rFonts w:hint="eastAsia"/>
          <w:szCs w:val="21"/>
        </w:rPr>
        <w:t>、</w:t>
      </w:r>
      <w:r>
        <w:rPr>
          <w:rFonts w:ascii="宋体" w:hAnsi="宋体" w:hint="eastAsia"/>
          <w:szCs w:val="21"/>
        </w:rPr>
        <w:t>报告</w:t>
      </w:r>
      <w:r>
        <w:rPr>
          <w:rFonts w:hint="eastAsia"/>
          <w:szCs w:val="21"/>
        </w:rPr>
        <w:t>期末按公允价值占基金资产净值比例大小排序的前十名资产支持证券投资明细</w:t>
      </w:r>
    </w:p>
    <w:p w14:paraId="303F5D40" w14:textId="77777777" w:rsidR="00A6605D" w:rsidRDefault="00413D7E">
      <w:pPr>
        <w:spacing w:line="360" w:lineRule="auto"/>
        <w:ind w:firstLineChars="300" w:firstLine="630"/>
        <w:rPr>
          <w:rFonts w:ascii="宋体" w:hAnsi="宋体"/>
          <w:szCs w:val="21"/>
        </w:rPr>
      </w:pPr>
      <w:r>
        <w:rPr>
          <w:rFonts w:hint="eastAsia"/>
          <w:szCs w:val="21"/>
        </w:rPr>
        <w:t>本基金本报告</w:t>
      </w:r>
      <w:r>
        <w:rPr>
          <w:rFonts w:ascii="宋体" w:hAnsi="宋体" w:hint="eastAsia"/>
          <w:szCs w:val="21"/>
        </w:rPr>
        <w:t>期末未持有资产支持证券。</w:t>
      </w:r>
    </w:p>
    <w:p w14:paraId="09E92B8E" w14:textId="77777777" w:rsidR="00A6605D" w:rsidRDefault="00413D7E">
      <w:pPr>
        <w:spacing w:line="360" w:lineRule="auto"/>
        <w:ind w:firstLineChars="200" w:firstLine="420"/>
        <w:rPr>
          <w:rFonts w:ascii="宋体" w:hAnsi="宋体" w:cs="宋体"/>
          <w:kern w:val="0"/>
          <w:szCs w:val="21"/>
        </w:rPr>
      </w:pPr>
      <w:r>
        <w:rPr>
          <w:rFonts w:hint="eastAsia"/>
          <w:szCs w:val="21"/>
        </w:rPr>
        <w:t>7</w:t>
      </w:r>
      <w:r>
        <w:rPr>
          <w:rFonts w:hint="eastAsia"/>
          <w:szCs w:val="21"/>
        </w:rPr>
        <w:t>、报告期末按公允价值占基金资产净值比例大小排序的前五名贵金属投资明细</w:t>
      </w:r>
    </w:p>
    <w:p w14:paraId="5138AF1E" w14:textId="77777777" w:rsidR="00A6605D" w:rsidRDefault="00413D7E">
      <w:pPr>
        <w:pStyle w:val="neirong"/>
        <w:spacing w:line="360" w:lineRule="auto"/>
        <w:ind w:leftChars="7" w:firstLineChars="300" w:firstLine="630"/>
      </w:pPr>
      <w:r>
        <w:rPr>
          <w:rFonts w:hint="eastAsia"/>
          <w:sz w:val="21"/>
          <w:szCs w:val="21"/>
        </w:rPr>
        <w:t>本基金本报告期末未持有贵金属。</w:t>
      </w:r>
    </w:p>
    <w:p w14:paraId="06A2E526" w14:textId="77777777" w:rsidR="00A6605D" w:rsidRDefault="00413D7E">
      <w:pPr>
        <w:spacing w:line="360" w:lineRule="auto"/>
        <w:ind w:firstLineChars="200" w:firstLine="420"/>
        <w:rPr>
          <w:szCs w:val="21"/>
        </w:rPr>
      </w:pPr>
      <w:r>
        <w:rPr>
          <w:rFonts w:hint="eastAsia"/>
          <w:szCs w:val="21"/>
        </w:rPr>
        <w:t>8</w:t>
      </w:r>
      <w:r>
        <w:rPr>
          <w:rFonts w:hint="eastAsia"/>
          <w:szCs w:val="21"/>
        </w:rPr>
        <w:t>、报告期末按公允价值占基金资产净值比例大小排序的前五名权证投资明细</w:t>
      </w:r>
    </w:p>
    <w:p w14:paraId="323D8EB7" w14:textId="77777777" w:rsidR="00A6605D" w:rsidRDefault="00A6605D">
      <w:pPr>
        <w:spacing w:line="360" w:lineRule="auto"/>
        <w:ind w:firstLineChars="200" w:firstLine="420"/>
        <w:rPr>
          <w:vanish/>
          <w:szCs w:val="21"/>
        </w:rPr>
      </w:pPr>
    </w:p>
    <w:p w14:paraId="7E98C6E3" w14:textId="77777777" w:rsidR="00A6605D" w:rsidRDefault="00413D7E">
      <w:pPr>
        <w:pStyle w:val="neirong"/>
        <w:spacing w:line="360" w:lineRule="auto"/>
        <w:ind w:leftChars="7" w:firstLineChars="300" w:firstLine="630"/>
      </w:pPr>
      <w:r>
        <w:rPr>
          <w:rFonts w:hint="eastAsia"/>
          <w:sz w:val="21"/>
          <w:szCs w:val="21"/>
        </w:rPr>
        <w:t>本基金本报告期末未持有权证。</w:t>
      </w:r>
    </w:p>
    <w:p w14:paraId="4612EC73" w14:textId="77777777" w:rsidR="00A6605D" w:rsidRDefault="00413D7E">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5F05C687" w14:textId="77777777" w:rsidR="00A6605D" w:rsidRDefault="00413D7E">
      <w:pPr>
        <w:pStyle w:val="neirong"/>
        <w:spacing w:line="360" w:lineRule="auto"/>
        <w:ind w:leftChars="7" w:firstLineChars="200" w:firstLine="420"/>
        <w:rPr>
          <w:sz w:val="21"/>
          <w:szCs w:val="21"/>
        </w:rPr>
      </w:pPr>
      <w:r>
        <w:rPr>
          <w:rFonts w:hint="eastAsia"/>
          <w:sz w:val="21"/>
          <w:szCs w:val="21"/>
        </w:rPr>
        <w:t>(1) 报告期末本基金投资的股指期货持仓和损益明细</w:t>
      </w:r>
    </w:p>
    <w:p w14:paraId="7B9DFF35" w14:textId="77777777" w:rsidR="00A6605D" w:rsidRDefault="00413D7E">
      <w:pPr>
        <w:pStyle w:val="neirong"/>
        <w:spacing w:line="360" w:lineRule="auto"/>
        <w:ind w:firstLineChars="300" w:firstLine="630"/>
        <w:rPr>
          <w:sz w:val="21"/>
          <w:szCs w:val="21"/>
        </w:rPr>
      </w:pPr>
      <w:r>
        <w:rPr>
          <w:rFonts w:hint="eastAsia"/>
          <w:sz w:val="21"/>
          <w:szCs w:val="21"/>
        </w:rPr>
        <w:t>本基金本报告期末未投资股指期货。</w:t>
      </w:r>
    </w:p>
    <w:p w14:paraId="7754901B" w14:textId="77777777" w:rsidR="00A6605D" w:rsidRDefault="00413D7E">
      <w:pPr>
        <w:pStyle w:val="neirong"/>
        <w:spacing w:line="360" w:lineRule="auto"/>
        <w:ind w:leftChars="7" w:firstLineChars="150" w:firstLine="315"/>
        <w:rPr>
          <w:sz w:val="21"/>
          <w:szCs w:val="21"/>
        </w:rPr>
      </w:pPr>
      <w:r>
        <w:rPr>
          <w:rFonts w:hint="eastAsia"/>
          <w:sz w:val="21"/>
          <w:szCs w:val="21"/>
        </w:rPr>
        <w:t xml:space="preserve"> (2)</w:t>
      </w:r>
      <w:r>
        <w:rPr>
          <w:sz w:val="21"/>
          <w:szCs w:val="21"/>
        </w:rPr>
        <w:t xml:space="preserve"> </w:t>
      </w:r>
      <w:r>
        <w:rPr>
          <w:rFonts w:hint="eastAsia"/>
          <w:sz w:val="21"/>
          <w:szCs w:val="21"/>
        </w:rPr>
        <w:t>本基金投资股指期货的投资政策</w:t>
      </w:r>
    </w:p>
    <w:p w14:paraId="022965C1" w14:textId="77777777" w:rsidR="00A6605D" w:rsidRDefault="00413D7E">
      <w:pPr>
        <w:pStyle w:val="neirong"/>
        <w:spacing w:line="360" w:lineRule="auto"/>
        <w:ind w:leftChars="7" w:firstLineChars="350" w:firstLine="735"/>
        <w:rPr>
          <w:sz w:val="21"/>
          <w:szCs w:val="21"/>
        </w:rPr>
      </w:pPr>
      <w:r>
        <w:rPr>
          <w:rFonts w:hint="eastAsia"/>
          <w:sz w:val="21"/>
          <w:szCs w:val="21"/>
        </w:rPr>
        <w:t>本基金本报告期末未投资股指期货。</w:t>
      </w:r>
    </w:p>
    <w:p w14:paraId="09316007" w14:textId="77777777" w:rsidR="00A6605D" w:rsidRDefault="00413D7E">
      <w:pPr>
        <w:spacing w:line="360" w:lineRule="auto"/>
        <w:ind w:firstLineChars="200" w:firstLine="420"/>
        <w:rPr>
          <w:rFonts w:ascii="宋体" w:hAnsi="宋体" w:cs="宋体"/>
          <w:kern w:val="0"/>
          <w:szCs w:val="21"/>
        </w:rPr>
      </w:pPr>
      <w:r>
        <w:rPr>
          <w:rFonts w:hint="eastAsia"/>
          <w:szCs w:val="21"/>
        </w:rPr>
        <w:t>10</w:t>
      </w:r>
      <w:r>
        <w:rPr>
          <w:rFonts w:hint="eastAsia"/>
          <w:szCs w:val="21"/>
        </w:rPr>
        <w:t>、报告期末本基金投资的国债期货交易情况说明</w:t>
      </w:r>
    </w:p>
    <w:p w14:paraId="463DA7E3" w14:textId="77777777" w:rsidR="00A6605D" w:rsidRDefault="00413D7E">
      <w:pPr>
        <w:pStyle w:val="neirong"/>
        <w:spacing w:line="360" w:lineRule="auto"/>
        <w:ind w:firstLineChars="200" w:firstLine="420"/>
        <w:rPr>
          <w:sz w:val="21"/>
          <w:szCs w:val="21"/>
        </w:rPr>
      </w:pPr>
      <w:r>
        <w:rPr>
          <w:rFonts w:hint="eastAsia"/>
          <w:sz w:val="21"/>
          <w:szCs w:val="21"/>
        </w:rPr>
        <w:t>(1)本期国债期货投资政策</w:t>
      </w:r>
    </w:p>
    <w:p w14:paraId="465E9AE7" w14:textId="77777777" w:rsidR="00A6605D" w:rsidRDefault="00413D7E">
      <w:pPr>
        <w:pStyle w:val="neirong"/>
        <w:spacing w:line="360" w:lineRule="auto"/>
        <w:ind w:firstLineChars="200" w:firstLine="420"/>
        <w:rPr>
          <w:sz w:val="21"/>
          <w:szCs w:val="21"/>
        </w:rPr>
      </w:pPr>
      <w:r>
        <w:rPr>
          <w:rFonts w:hint="eastAsia"/>
          <w:sz w:val="21"/>
          <w:szCs w:val="21"/>
        </w:rPr>
        <w:t>本基金本报告期末未投资国债期货。</w:t>
      </w:r>
    </w:p>
    <w:p w14:paraId="36696C9B" w14:textId="77777777" w:rsidR="00A6605D" w:rsidRDefault="00413D7E">
      <w:pPr>
        <w:pStyle w:val="neirong"/>
        <w:spacing w:line="360" w:lineRule="auto"/>
        <w:ind w:firstLineChars="200" w:firstLine="420"/>
        <w:rPr>
          <w:sz w:val="21"/>
          <w:szCs w:val="21"/>
        </w:rPr>
      </w:pPr>
      <w:r>
        <w:rPr>
          <w:rFonts w:hint="eastAsia"/>
          <w:sz w:val="21"/>
          <w:szCs w:val="21"/>
        </w:rPr>
        <w:t>(2)报告期末本基金投资的国债期货持仓和损益明细</w:t>
      </w:r>
    </w:p>
    <w:p w14:paraId="0578443D" w14:textId="77777777" w:rsidR="00A6605D" w:rsidRDefault="00413D7E">
      <w:pPr>
        <w:pStyle w:val="neirong"/>
        <w:spacing w:line="360" w:lineRule="auto"/>
        <w:ind w:firstLineChars="200" w:firstLine="420"/>
        <w:rPr>
          <w:sz w:val="21"/>
          <w:szCs w:val="21"/>
        </w:rPr>
      </w:pPr>
      <w:r>
        <w:rPr>
          <w:rFonts w:hint="eastAsia"/>
          <w:sz w:val="21"/>
          <w:szCs w:val="21"/>
        </w:rPr>
        <w:t>本基金本报告期末未投资国债期货。</w:t>
      </w:r>
    </w:p>
    <w:p w14:paraId="71DE8809" w14:textId="77777777" w:rsidR="00A6605D" w:rsidRDefault="00413D7E">
      <w:pPr>
        <w:pStyle w:val="neirong"/>
        <w:spacing w:line="360" w:lineRule="auto"/>
        <w:ind w:firstLineChars="200" w:firstLine="420"/>
        <w:rPr>
          <w:sz w:val="21"/>
          <w:szCs w:val="21"/>
        </w:rPr>
      </w:pPr>
      <w:r>
        <w:rPr>
          <w:rFonts w:hint="eastAsia"/>
          <w:sz w:val="21"/>
          <w:szCs w:val="21"/>
        </w:rPr>
        <w:t>(3) 本期国债期货投资评价</w:t>
      </w:r>
    </w:p>
    <w:p w14:paraId="0115C419" w14:textId="77777777" w:rsidR="00A6605D" w:rsidRDefault="00413D7E">
      <w:pPr>
        <w:pStyle w:val="zhangjiep2"/>
        <w:spacing w:line="360" w:lineRule="auto"/>
        <w:ind w:firstLineChars="200" w:firstLine="420"/>
        <w:rPr>
          <w:sz w:val="21"/>
          <w:szCs w:val="21"/>
        </w:rPr>
      </w:pPr>
      <w:r>
        <w:rPr>
          <w:rFonts w:hint="eastAsia"/>
          <w:sz w:val="21"/>
          <w:szCs w:val="21"/>
        </w:rPr>
        <w:t>本基金本报告期末未投资国债期货。</w:t>
      </w:r>
    </w:p>
    <w:p w14:paraId="3B10AC41"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kern w:val="2"/>
          <w:sz w:val="21"/>
          <w:szCs w:val="21"/>
        </w:rPr>
        <w:t>1</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、投资组合报告附注</w:t>
      </w:r>
    </w:p>
    <w:p w14:paraId="09AD03CC"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lastRenderedPageBreak/>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）本基金投资的前十名证券的发行主体中，中国进出口银行、中信银行股份有限公司在报告编制日前一年内曾受到中国银行保险监督管理委员会的处罚。</w:t>
      </w:r>
    </w:p>
    <w:p w14:paraId="4D77614E"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77DCD003"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6D250BC2"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A6605D" w14:paraId="1204A6A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140F74E"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745C3F7A" w14:textId="77777777" w:rsidR="00A6605D" w:rsidRDefault="00413D7E">
            <w:pPr>
              <w:pStyle w:val="biaogeleft"/>
              <w:rPr>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11FC2ADA" w14:textId="77777777" w:rsidR="00A6605D" w:rsidRDefault="00413D7E">
            <w:pPr>
              <w:pStyle w:val="biaogeright"/>
              <w:ind w:left="420" w:hanging="420"/>
              <w:rPr>
                <w:sz w:val="21"/>
                <w:szCs w:val="21"/>
              </w:rPr>
            </w:pPr>
            <w:r>
              <w:rPr>
                <w:rFonts w:hint="eastAsia"/>
                <w:sz w:val="21"/>
                <w:szCs w:val="21"/>
              </w:rPr>
              <w:t>金额(元)</w:t>
            </w:r>
          </w:p>
        </w:tc>
      </w:tr>
      <w:tr w:rsidR="00A6605D" w14:paraId="5083FCA3"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77AADCF"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186AC72D" w14:textId="77777777" w:rsidR="00A6605D" w:rsidRDefault="00413D7E">
            <w:pPr>
              <w:pStyle w:val="biaogeleft"/>
              <w:wordWrap w:val="0"/>
              <w:rPr>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tcPr>
          <w:p w14:paraId="5367CF2E" w14:textId="77777777" w:rsidR="00A6605D" w:rsidRDefault="00413D7E">
            <w:pPr>
              <w:pStyle w:val="biaogeright"/>
              <w:wordWrap w:val="0"/>
              <w:ind w:left="420" w:hanging="420"/>
              <w:rPr>
                <w:sz w:val="21"/>
                <w:szCs w:val="21"/>
              </w:rPr>
            </w:pPr>
            <w:r>
              <w:rPr>
                <w:rFonts w:hint="eastAsia"/>
              </w:rPr>
              <w:t>11,360.43</w:t>
            </w:r>
          </w:p>
        </w:tc>
      </w:tr>
      <w:tr w:rsidR="00A6605D" w14:paraId="775BA04A"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27FECC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30AA8566" w14:textId="77777777" w:rsidR="00A6605D" w:rsidRDefault="00413D7E">
            <w:pPr>
              <w:pStyle w:val="biaogeleft"/>
              <w:wordWrap w:val="0"/>
              <w:rPr>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18CC7971" w14:textId="77777777" w:rsidR="00A6605D" w:rsidRDefault="00413D7E">
            <w:pPr>
              <w:pStyle w:val="biaogeright"/>
              <w:wordWrap w:val="0"/>
              <w:ind w:left="420" w:hanging="420"/>
              <w:rPr>
                <w:sz w:val="21"/>
                <w:szCs w:val="21"/>
              </w:rPr>
            </w:pPr>
            <w:r>
              <w:rPr>
                <w:rFonts w:hint="eastAsia"/>
              </w:rPr>
              <w:t>-</w:t>
            </w:r>
          </w:p>
        </w:tc>
      </w:tr>
      <w:tr w:rsidR="00A6605D" w14:paraId="3E3B2CFA"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1213896"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42849627" w14:textId="77777777" w:rsidR="00A6605D" w:rsidRDefault="00413D7E">
            <w:pPr>
              <w:pStyle w:val="biaogeleft"/>
              <w:wordWrap w:val="0"/>
              <w:rPr>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tcPr>
          <w:p w14:paraId="738130D4" w14:textId="77777777" w:rsidR="00A6605D" w:rsidRDefault="00413D7E">
            <w:pPr>
              <w:pStyle w:val="biaogeright"/>
              <w:wordWrap w:val="0"/>
              <w:ind w:left="420" w:hanging="420"/>
              <w:rPr>
                <w:sz w:val="21"/>
                <w:szCs w:val="21"/>
              </w:rPr>
            </w:pPr>
            <w:r>
              <w:rPr>
                <w:rFonts w:hint="eastAsia"/>
              </w:rPr>
              <w:t>-</w:t>
            </w:r>
          </w:p>
        </w:tc>
      </w:tr>
      <w:tr w:rsidR="00A6605D" w14:paraId="6E440F07"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F39455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53250DBD" w14:textId="77777777" w:rsidR="00A6605D" w:rsidRDefault="00413D7E">
            <w:pPr>
              <w:pStyle w:val="biaogeleft"/>
              <w:wordWrap w:val="0"/>
              <w:rPr>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tcPr>
          <w:p w14:paraId="4F8CF948" w14:textId="77777777" w:rsidR="00A6605D" w:rsidRDefault="00413D7E">
            <w:pPr>
              <w:pStyle w:val="biaogeright"/>
              <w:wordWrap w:val="0"/>
              <w:ind w:left="420" w:hanging="420"/>
              <w:rPr>
                <w:sz w:val="21"/>
                <w:szCs w:val="21"/>
              </w:rPr>
            </w:pPr>
            <w:r>
              <w:rPr>
                <w:rFonts w:hint="eastAsia"/>
              </w:rPr>
              <w:t>23,832,688.50</w:t>
            </w:r>
          </w:p>
        </w:tc>
      </w:tr>
      <w:tr w:rsidR="00A6605D" w14:paraId="1011D5B3"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4017182"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66C6CB6" w14:textId="77777777" w:rsidR="00A6605D" w:rsidRDefault="00413D7E">
            <w:pPr>
              <w:pStyle w:val="biaogeleft"/>
              <w:wordWrap w:val="0"/>
              <w:rPr>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893257D" w14:textId="77777777" w:rsidR="00A6605D" w:rsidRDefault="00413D7E">
            <w:pPr>
              <w:pStyle w:val="biaogeright"/>
              <w:wordWrap w:val="0"/>
              <w:ind w:left="420" w:hanging="420"/>
              <w:rPr>
                <w:sz w:val="21"/>
                <w:szCs w:val="21"/>
              </w:rPr>
            </w:pPr>
            <w:r>
              <w:rPr>
                <w:rFonts w:hint="eastAsia"/>
              </w:rPr>
              <w:t>1,985,868.86</w:t>
            </w:r>
          </w:p>
        </w:tc>
      </w:tr>
      <w:tr w:rsidR="00A6605D" w14:paraId="206E01D7"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73FEABA"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0A1CABFA" w14:textId="77777777" w:rsidR="00A6605D" w:rsidRDefault="00413D7E">
            <w:pPr>
              <w:pStyle w:val="biaogeleft"/>
              <w:wordWrap w:val="0"/>
              <w:rPr>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8FE5776" w14:textId="77777777" w:rsidR="00A6605D" w:rsidRDefault="00413D7E">
            <w:pPr>
              <w:pStyle w:val="biaogeright"/>
              <w:wordWrap w:val="0"/>
              <w:ind w:left="420" w:hanging="420"/>
              <w:rPr>
                <w:sz w:val="21"/>
                <w:szCs w:val="21"/>
              </w:rPr>
            </w:pPr>
            <w:r>
              <w:rPr>
                <w:rFonts w:hint="eastAsia"/>
              </w:rPr>
              <w:t>-</w:t>
            </w:r>
          </w:p>
        </w:tc>
      </w:tr>
      <w:tr w:rsidR="00A6605D" w14:paraId="7FC105AE"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74962E2"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15634069" w14:textId="77777777" w:rsidR="00A6605D" w:rsidRDefault="00413D7E">
            <w:pPr>
              <w:pStyle w:val="biaogeleft"/>
              <w:wordWrap w:val="0"/>
              <w:rPr>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tcPr>
          <w:p w14:paraId="1BAABA7D" w14:textId="77777777" w:rsidR="00A6605D" w:rsidRDefault="00413D7E">
            <w:pPr>
              <w:pStyle w:val="biaogeright"/>
              <w:wordWrap w:val="0"/>
              <w:ind w:left="420" w:hanging="420"/>
              <w:rPr>
                <w:sz w:val="21"/>
                <w:szCs w:val="21"/>
              </w:rPr>
            </w:pPr>
            <w:r>
              <w:rPr>
                <w:rFonts w:hint="eastAsia"/>
              </w:rPr>
              <w:t>-</w:t>
            </w:r>
          </w:p>
        </w:tc>
      </w:tr>
      <w:tr w:rsidR="00A6605D" w14:paraId="6EE4086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2B03CDDD"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4BFD4F42" w14:textId="77777777" w:rsidR="00A6605D" w:rsidRDefault="00413D7E">
            <w:pPr>
              <w:pStyle w:val="biaogeleft"/>
              <w:wordWrap w:val="0"/>
              <w:rPr>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tcPr>
          <w:p w14:paraId="4FD664C0" w14:textId="77777777" w:rsidR="00A6605D" w:rsidRDefault="00413D7E">
            <w:pPr>
              <w:pStyle w:val="biaogeright"/>
              <w:wordWrap w:val="0"/>
              <w:ind w:left="420" w:hanging="420"/>
              <w:rPr>
                <w:sz w:val="21"/>
                <w:szCs w:val="21"/>
              </w:rPr>
            </w:pPr>
            <w:r>
              <w:rPr>
                <w:rFonts w:hint="eastAsia"/>
              </w:rPr>
              <w:t>25,829,917.79</w:t>
            </w:r>
          </w:p>
        </w:tc>
      </w:tr>
    </w:tbl>
    <w:p w14:paraId="3D23D593" w14:textId="77777777" w:rsidR="00A6605D" w:rsidRDefault="00A6605D">
      <w:pPr>
        <w:widowControl/>
        <w:spacing w:line="360" w:lineRule="auto"/>
        <w:jc w:val="left"/>
        <w:rPr>
          <w:rFonts w:ascii="宋体" w:hAnsi="宋体" w:cs="宋体"/>
          <w:kern w:val="0"/>
          <w:szCs w:val="21"/>
        </w:rPr>
      </w:pPr>
    </w:p>
    <w:p w14:paraId="22C5470A" w14:textId="77777777" w:rsidR="00A6605D" w:rsidRDefault="00413D7E">
      <w:pPr>
        <w:pStyle w:val="zhangjiep2"/>
        <w:spacing w:line="360" w:lineRule="auto"/>
        <w:ind w:firstLineChars="200" w:firstLine="420"/>
        <w:rPr>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05430DEC" w14:textId="77777777" w:rsidR="00A6605D" w:rsidRDefault="00413D7E">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7879CE8E" w14:textId="77777777" w:rsidR="00A6605D" w:rsidRDefault="00413D7E">
      <w:pPr>
        <w:pStyle w:val="zhangjiep2"/>
        <w:spacing w:line="360" w:lineRule="auto"/>
        <w:ind w:firstLineChars="200" w:firstLine="420"/>
        <w:rPr>
          <w:sz w:val="21"/>
          <w:szCs w:val="21"/>
        </w:rPr>
      </w:pPr>
      <w:r>
        <w:rPr>
          <w:rFonts w:hint="eastAsia"/>
          <w:sz w:val="21"/>
          <w:szCs w:val="21"/>
        </w:rPr>
        <w:t>（</w:t>
      </w:r>
      <w:r>
        <w:rPr>
          <w:sz w:val="21"/>
          <w:szCs w:val="21"/>
        </w:rPr>
        <w:t>5）</w:t>
      </w:r>
      <w:r>
        <w:rPr>
          <w:rFonts w:hint="eastAsia"/>
          <w:sz w:val="21"/>
          <w:szCs w:val="21"/>
        </w:rPr>
        <w:t>报告</w:t>
      </w:r>
      <w:proofErr w:type="gramStart"/>
      <w:r>
        <w:rPr>
          <w:rFonts w:hint="eastAsia"/>
          <w:sz w:val="21"/>
          <w:szCs w:val="21"/>
        </w:rPr>
        <w:t>期末前</w:t>
      </w:r>
      <w:proofErr w:type="gramEnd"/>
      <w:r>
        <w:rPr>
          <w:rFonts w:hint="eastAsia"/>
          <w:sz w:val="21"/>
          <w:szCs w:val="21"/>
        </w:rPr>
        <w:t>十名股票中存在流通受限情况的说明</w:t>
      </w:r>
    </w:p>
    <w:p w14:paraId="73F603C9" w14:textId="77777777" w:rsidR="00A6605D" w:rsidRDefault="00A6605D">
      <w:pPr>
        <w:pStyle w:val="zhangjiep2"/>
        <w:spacing w:line="360" w:lineRule="auto"/>
        <w:ind w:firstLineChars="200" w:firstLine="420"/>
        <w:rPr>
          <w:vanish/>
          <w:sz w:val="21"/>
          <w:szCs w:val="21"/>
        </w:rPr>
      </w:pPr>
    </w:p>
    <w:p w14:paraId="3FFC2CEE" w14:textId="77777777" w:rsidR="00A6605D" w:rsidRDefault="00413D7E">
      <w:pPr>
        <w:pStyle w:val="zhangjiep2"/>
        <w:spacing w:line="360" w:lineRule="auto"/>
        <w:ind w:firstLineChars="300" w:firstLine="630"/>
        <w:rPr>
          <w:sz w:val="21"/>
          <w:szCs w:val="21"/>
        </w:rPr>
      </w:pPr>
      <w:r>
        <w:rPr>
          <w:rFonts w:hint="eastAsia"/>
          <w:sz w:val="21"/>
          <w:szCs w:val="21"/>
        </w:rPr>
        <w:t>本基金报告期末未持有股票。</w:t>
      </w:r>
    </w:p>
    <w:p w14:paraId="48548A7D"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6E51CA0E" w14:textId="77777777" w:rsidR="00A6605D" w:rsidRDefault="00413D7E">
      <w:pPr>
        <w:spacing w:line="360" w:lineRule="auto"/>
        <w:ind w:firstLineChars="300" w:firstLine="630"/>
        <w:rPr>
          <w:rFonts w:ascii="Arial Unicode MS" w:hAnsi="Arial Unicode MS" w:cs="Arial"/>
          <w:b/>
          <w:bCs/>
          <w:szCs w:val="21"/>
        </w:rPr>
      </w:pPr>
      <w:r>
        <w:rPr>
          <w:rFonts w:hint="eastAsia"/>
          <w:szCs w:val="21"/>
        </w:rPr>
        <w:t>由于四舍五入原因，分项之和与合计可能存在尾差。</w:t>
      </w:r>
    </w:p>
    <w:p w14:paraId="52C16376"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十一、基金净值表现</w:t>
      </w:r>
    </w:p>
    <w:p w14:paraId="601180C1" w14:textId="77777777" w:rsidR="00A6605D" w:rsidRDefault="00413D7E">
      <w:pPr>
        <w:pStyle w:val="zhangjiep2"/>
        <w:spacing w:line="360" w:lineRule="auto"/>
        <w:ind w:firstLineChars="200" w:firstLine="420"/>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428" w:type="dxa"/>
        <w:tblInd w:w="108" w:type="dxa"/>
        <w:tblLayout w:type="fixed"/>
        <w:tblLook w:val="04A0" w:firstRow="1" w:lastRow="0" w:firstColumn="1" w:lastColumn="0" w:noHBand="0" w:noVBand="1"/>
      </w:tblPr>
      <w:tblGrid>
        <w:gridCol w:w="2347"/>
        <w:gridCol w:w="1065"/>
        <w:gridCol w:w="888"/>
        <w:gridCol w:w="1012"/>
        <w:gridCol w:w="1351"/>
        <w:gridCol w:w="850"/>
        <w:gridCol w:w="915"/>
      </w:tblGrid>
      <w:tr w:rsidR="00A6605D" w14:paraId="42CE5E6D" w14:textId="77777777">
        <w:trPr>
          <w:trHeight w:val="1995"/>
        </w:trPr>
        <w:tc>
          <w:tcPr>
            <w:tcW w:w="2347" w:type="dxa"/>
            <w:tcBorders>
              <w:top w:val="single" w:sz="8" w:space="0" w:color="000000"/>
              <w:left w:val="single" w:sz="8" w:space="0" w:color="000000"/>
              <w:bottom w:val="single" w:sz="8" w:space="0" w:color="000000"/>
              <w:right w:val="single" w:sz="8" w:space="0" w:color="000000"/>
            </w:tcBorders>
            <w:vAlign w:val="center"/>
          </w:tcPr>
          <w:p w14:paraId="1A85529E" w14:textId="77777777" w:rsidR="00A6605D" w:rsidRDefault="00413D7E">
            <w:pPr>
              <w:pStyle w:val="biaogecenter"/>
              <w:spacing w:line="360" w:lineRule="auto"/>
              <w:ind w:firstLine="420"/>
              <w:rPr>
                <w:sz w:val="21"/>
                <w:szCs w:val="21"/>
              </w:rPr>
            </w:pPr>
            <w:r>
              <w:rPr>
                <w:rFonts w:hAnsi="Calibri" w:hint="eastAsia"/>
                <w:color w:val="000000"/>
                <w:sz w:val="21"/>
                <w:szCs w:val="21"/>
              </w:rPr>
              <w:t>阶段</w:t>
            </w:r>
          </w:p>
        </w:tc>
        <w:tc>
          <w:tcPr>
            <w:tcW w:w="1065" w:type="dxa"/>
            <w:tcBorders>
              <w:top w:val="single" w:sz="8" w:space="0" w:color="000000"/>
              <w:left w:val="single" w:sz="8" w:space="0" w:color="000000"/>
              <w:bottom w:val="single" w:sz="8" w:space="0" w:color="000000"/>
              <w:right w:val="single" w:sz="8" w:space="0" w:color="000000"/>
            </w:tcBorders>
            <w:vAlign w:val="center"/>
          </w:tcPr>
          <w:p w14:paraId="07BF3D76" w14:textId="77777777" w:rsidR="00A6605D" w:rsidRDefault="00413D7E">
            <w:pPr>
              <w:pStyle w:val="biaogecenter"/>
              <w:spacing w:line="360" w:lineRule="auto"/>
              <w:jc w:val="both"/>
              <w:rPr>
                <w:sz w:val="21"/>
                <w:szCs w:val="21"/>
              </w:rPr>
            </w:pPr>
            <w:r>
              <w:rPr>
                <w:rFonts w:hAnsi="Calibri" w:hint="eastAsia"/>
                <w:color w:val="000000"/>
                <w:sz w:val="21"/>
                <w:szCs w:val="21"/>
              </w:rPr>
              <w:t>份额净值增长率①</w:t>
            </w:r>
          </w:p>
        </w:tc>
        <w:tc>
          <w:tcPr>
            <w:tcW w:w="888" w:type="dxa"/>
            <w:tcBorders>
              <w:top w:val="single" w:sz="8" w:space="0" w:color="000000"/>
              <w:left w:val="single" w:sz="8" w:space="0" w:color="000000"/>
              <w:bottom w:val="single" w:sz="8" w:space="0" w:color="000000"/>
              <w:right w:val="single" w:sz="8" w:space="0" w:color="000000"/>
            </w:tcBorders>
            <w:vAlign w:val="center"/>
          </w:tcPr>
          <w:p w14:paraId="4EA584F9" w14:textId="77777777" w:rsidR="00A6605D" w:rsidRDefault="00413D7E">
            <w:pPr>
              <w:pStyle w:val="biaogecenter"/>
              <w:spacing w:line="360" w:lineRule="auto"/>
              <w:jc w:val="both"/>
              <w:rPr>
                <w:sz w:val="21"/>
                <w:szCs w:val="21"/>
              </w:rPr>
            </w:pPr>
            <w:r>
              <w:rPr>
                <w:rFonts w:hAnsi="Calibri" w:hint="eastAsia"/>
                <w:color w:val="000000"/>
                <w:sz w:val="21"/>
                <w:szCs w:val="21"/>
              </w:rPr>
              <w:t>份额净值增长率标准差②</w:t>
            </w:r>
          </w:p>
        </w:tc>
        <w:tc>
          <w:tcPr>
            <w:tcW w:w="1012" w:type="dxa"/>
            <w:tcBorders>
              <w:top w:val="single" w:sz="8" w:space="0" w:color="000000"/>
              <w:left w:val="single" w:sz="8" w:space="0" w:color="000000"/>
              <w:bottom w:val="single" w:sz="8" w:space="0" w:color="000000"/>
              <w:right w:val="single" w:sz="8" w:space="0" w:color="000000"/>
            </w:tcBorders>
            <w:vAlign w:val="center"/>
          </w:tcPr>
          <w:p w14:paraId="3EEB2BA2" w14:textId="77777777" w:rsidR="00A6605D" w:rsidRDefault="00413D7E">
            <w:pPr>
              <w:pStyle w:val="biaogecenter"/>
              <w:spacing w:line="360" w:lineRule="auto"/>
              <w:jc w:val="both"/>
              <w:rPr>
                <w:sz w:val="21"/>
                <w:szCs w:val="21"/>
              </w:rPr>
            </w:pPr>
            <w:r>
              <w:rPr>
                <w:rFonts w:hAnsi="Calibri" w:hint="eastAsia"/>
                <w:color w:val="000000"/>
                <w:sz w:val="21"/>
                <w:szCs w:val="21"/>
              </w:rPr>
              <w:t>业绩比较基准收益率③</w:t>
            </w:r>
          </w:p>
        </w:tc>
        <w:tc>
          <w:tcPr>
            <w:tcW w:w="1351" w:type="dxa"/>
            <w:tcBorders>
              <w:top w:val="single" w:sz="8" w:space="0" w:color="000000"/>
              <w:left w:val="single" w:sz="8" w:space="0" w:color="000000"/>
              <w:bottom w:val="single" w:sz="8" w:space="0" w:color="000000"/>
              <w:right w:val="single" w:sz="8" w:space="0" w:color="000000"/>
            </w:tcBorders>
            <w:vAlign w:val="center"/>
          </w:tcPr>
          <w:p w14:paraId="5EF5C442" w14:textId="77777777" w:rsidR="00A6605D" w:rsidRDefault="00413D7E">
            <w:pPr>
              <w:pStyle w:val="biaogecenter"/>
              <w:spacing w:line="360" w:lineRule="auto"/>
              <w:jc w:val="both"/>
              <w:rPr>
                <w:sz w:val="21"/>
                <w:szCs w:val="21"/>
              </w:rPr>
            </w:pPr>
            <w:r>
              <w:rPr>
                <w:rFonts w:hAnsi="Calibri" w:hint="eastAsia"/>
                <w:color w:val="000000"/>
                <w:sz w:val="21"/>
                <w:szCs w:val="21"/>
              </w:rPr>
              <w:t>业绩比较基准收益率标准差④</w:t>
            </w:r>
          </w:p>
        </w:tc>
        <w:tc>
          <w:tcPr>
            <w:tcW w:w="850" w:type="dxa"/>
            <w:tcBorders>
              <w:top w:val="single" w:sz="8" w:space="0" w:color="000000"/>
              <w:left w:val="single" w:sz="8" w:space="0" w:color="000000"/>
              <w:bottom w:val="single" w:sz="8" w:space="0" w:color="000000"/>
              <w:right w:val="single" w:sz="8" w:space="0" w:color="000000"/>
            </w:tcBorders>
            <w:vAlign w:val="center"/>
          </w:tcPr>
          <w:p w14:paraId="15771316" w14:textId="77777777" w:rsidR="00A6605D" w:rsidRDefault="00413D7E">
            <w:pPr>
              <w:pStyle w:val="biaogecenter"/>
              <w:spacing w:line="360" w:lineRule="auto"/>
              <w:jc w:val="both"/>
              <w:rPr>
                <w:sz w:val="21"/>
                <w:szCs w:val="21"/>
              </w:rPr>
            </w:pPr>
            <w:r>
              <w:rPr>
                <w:rFonts w:hAnsi="Calibri" w:hint="eastAsia"/>
                <w:color w:val="000000"/>
                <w:sz w:val="21"/>
                <w:szCs w:val="21"/>
              </w:rPr>
              <w:t>①-③</w:t>
            </w:r>
          </w:p>
        </w:tc>
        <w:tc>
          <w:tcPr>
            <w:tcW w:w="915" w:type="dxa"/>
            <w:tcBorders>
              <w:top w:val="single" w:sz="8" w:space="0" w:color="000000"/>
              <w:left w:val="single" w:sz="8" w:space="0" w:color="000000"/>
              <w:bottom w:val="single" w:sz="8" w:space="0" w:color="000000"/>
              <w:right w:val="single" w:sz="8" w:space="0" w:color="000000"/>
            </w:tcBorders>
            <w:vAlign w:val="center"/>
          </w:tcPr>
          <w:p w14:paraId="1423F72E" w14:textId="77777777" w:rsidR="00A6605D" w:rsidRDefault="00413D7E">
            <w:pPr>
              <w:pStyle w:val="biaogecenter"/>
              <w:spacing w:line="360" w:lineRule="auto"/>
              <w:jc w:val="both"/>
              <w:rPr>
                <w:sz w:val="21"/>
                <w:szCs w:val="21"/>
              </w:rPr>
            </w:pPr>
            <w:r>
              <w:rPr>
                <w:rFonts w:hAnsi="Calibri" w:hint="eastAsia"/>
                <w:color w:val="000000"/>
                <w:sz w:val="21"/>
                <w:szCs w:val="21"/>
              </w:rPr>
              <w:t>②-④</w:t>
            </w:r>
          </w:p>
        </w:tc>
      </w:tr>
      <w:tr w:rsidR="00A6605D" w14:paraId="7CFE8190"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020956B7" w14:textId="77777777" w:rsidR="00A6605D" w:rsidRDefault="00413D7E">
            <w:pPr>
              <w:pStyle w:val="biaogeleft"/>
              <w:spacing w:line="360" w:lineRule="auto"/>
              <w:rPr>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3B505929" w14:textId="77777777" w:rsidR="00A6605D" w:rsidRDefault="00413D7E">
            <w:pPr>
              <w:pStyle w:val="biaogeright"/>
              <w:spacing w:line="360" w:lineRule="auto"/>
              <w:ind w:left="420" w:hanging="420"/>
              <w:rPr>
                <w:sz w:val="21"/>
                <w:szCs w:val="21"/>
              </w:rPr>
            </w:pPr>
            <w:r>
              <w:rPr>
                <w:rFonts w:hAnsi="Calibri"/>
                <w:color w:val="000000"/>
                <w:sz w:val="21"/>
                <w:szCs w:val="21"/>
              </w:rPr>
              <w:t>1.30%</w:t>
            </w:r>
          </w:p>
        </w:tc>
        <w:tc>
          <w:tcPr>
            <w:tcW w:w="888" w:type="dxa"/>
            <w:tcBorders>
              <w:top w:val="single" w:sz="8" w:space="0" w:color="000000"/>
              <w:left w:val="single" w:sz="8" w:space="0" w:color="000000"/>
              <w:bottom w:val="single" w:sz="8" w:space="0" w:color="000000"/>
              <w:right w:val="single" w:sz="8" w:space="0" w:color="000000"/>
            </w:tcBorders>
            <w:vAlign w:val="center"/>
          </w:tcPr>
          <w:p w14:paraId="147959F5" w14:textId="77777777" w:rsidR="00A6605D" w:rsidRDefault="00413D7E">
            <w:pPr>
              <w:pStyle w:val="biaogeright"/>
              <w:spacing w:line="360" w:lineRule="auto"/>
              <w:ind w:left="420" w:hanging="420"/>
              <w:rPr>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0E7CD13E" w14:textId="77777777" w:rsidR="00A6605D" w:rsidRDefault="00413D7E">
            <w:pPr>
              <w:pStyle w:val="biaogeright"/>
              <w:spacing w:line="360" w:lineRule="auto"/>
              <w:ind w:left="420" w:hanging="420"/>
              <w:rPr>
                <w:sz w:val="21"/>
                <w:szCs w:val="21"/>
              </w:rPr>
            </w:pPr>
            <w:r>
              <w:rPr>
                <w:rFonts w:hAnsi="Calibri"/>
                <w:color w:val="000000"/>
                <w:sz w:val="21"/>
                <w:szCs w:val="21"/>
              </w:rPr>
              <w:t>0.86%</w:t>
            </w:r>
          </w:p>
        </w:tc>
        <w:tc>
          <w:tcPr>
            <w:tcW w:w="1351" w:type="dxa"/>
            <w:tcBorders>
              <w:top w:val="single" w:sz="8" w:space="0" w:color="000000"/>
              <w:left w:val="single" w:sz="8" w:space="0" w:color="000000"/>
              <w:bottom w:val="single" w:sz="8" w:space="0" w:color="000000"/>
              <w:right w:val="single" w:sz="8" w:space="0" w:color="000000"/>
            </w:tcBorders>
            <w:vAlign w:val="center"/>
          </w:tcPr>
          <w:p w14:paraId="6573E4B4" w14:textId="77777777" w:rsidR="00A6605D" w:rsidRDefault="00413D7E">
            <w:pPr>
              <w:pStyle w:val="biaogeright"/>
              <w:spacing w:line="360" w:lineRule="auto"/>
              <w:ind w:left="420" w:hanging="420"/>
              <w:rPr>
                <w:sz w:val="21"/>
                <w:szCs w:val="21"/>
              </w:rPr>
            </w:pPr>
            <w:r>
              <w:rPr>
                <w:rFonts w:hAnsi="Calibri"/>
                <w:color w:val="000000"/>
                <w:sz w:val="21"/>
                <w:szCs w:val="21"/>
              </w:rPr>
              <w:t>0.05%</w:t>
            </w:r>
          </w:p>
        </w:tc>
        <w:tc>
          <w:tcPr>
            <w:tcW w:w="850" w:type="dxa"/>
            <w:tcBorders>
              <w:top w:val="single" w:sz="8" w:space="0" w:color="000000"/>
              <w:left w:val="single" w:sz="8" w:space="0" w:color="000000"/>
              <w:bottom w:val="single" w:sz="8" w:space="0" w:color="000000"/>
              <w:right w:val="single" w:sz="8" w:space="0" w:color="000000"/>
            </w:tcBorders>
            <w:vAlign w:val="center"/>
          </w:tcPr>
          <w:p w14:paraId="2A19BB89" w14:textId="77777777" w:rsidR="00A6605D" w:rsidRDefault="00413D7E">
            <w:pPr>
              <w:pStyle w:val="biaogeright"/>
              <w:spacing w:line="360" w:lineRule="auto"/>
              <w:ind w:left="420" w:hanging="420"/>
              <w:rPr>
                <w:sz w:val="21"/>
                <w:szCs w:val="21"/>
              </w:rPr>
            </w:pPr>
            <w:r>
              <w:rPr>
                <w:rFonts w:hAnsi="Calibri"/>
                <w:color w:val="000000"/>
                <w:sz w:val="21"/>
                <w:szCs w:val="21"/>
              </w:rPr>
              <w:t>0.44%</w:t>
            </w:r>
          </w:p>
        </w:tc>
        <w:tc>
          <w:tcPr>
            <w:tcW w:w="915" w:type="dxa"/>
            <w:tcBorders>
              <w:top w:val="single" w:sz="8" w:space="0" w:color="000000"/>
              <w:left w:val="single" w:sz="8" w:space="0" w:color="000000"/>
              <w:bottom w:val="single" w:sz="8" w:space="0" w:color="000000"/>
              <w:right w:val="single" w:sz="8" w:space="0" w:color="000000"/>
            </w:tcBorders>
            <w:vAlign w:val="center"/>
          </w:tcPr>
          <w:p w14:paraId="383C510F" w14:textId="77777777" w:rsidR="00A6605D" w:rsidRDefault="00413D7E">
            <w:pPr>
              <w:pStyle w:val="biaogeright"/>
              <w:spacing w:line="360" w:lineRule="auto"/>
              <w:ind w:left="420" w:hanging="420"/>
              <w:rPr>
                <w:sz w:val="21"/>
                <w:szCs w:val="21"/>
              </w:rPr>
            </w:pPr>
            <w:r>
              <w:rPr>
                <w:rFonts w:hAnsi="Calibri"/>
                <w:color w:val="000000"/>
                <w:sz w:val="21"/>
                <w:szCs w:val="21"/>
              </w:rPr>
              <w:t>0.01%</w:t>
            </w:r>
          </w:p>
        </w:tc>
      </w:tr>
      <w:tr w:rsidR="00A6605D" w14:paraId="70AA2C0E" w14:textId="77777777">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14:paraId="4ABD7EB4" w14:textId="77777777" w:rsidR="00A6605D" w:rsidRDefault="00413D7E">
            <w:pPr>
              <w:pStyle w:val="biaogeleft"/>
              <w:spacing w:line="360" w:lineRule="auto"/>
              <w:rPr>
                <w:color w:val="000000"/>
                <w:sz w:val="21"/>
                <w:szCs w:val="21"/>
              </w:rPr>
            </w:pPr>
            <w:r>
              <w:rPr>
                <w:color w:val="000000"/>
                <w:sz w:val="21"/>
                <w:szCs w:val="21"/>
              </w:rPr>
              <w:lastRenderedPageBreak/>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62B28FF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8.10%</w:t>
            </w:r>
          </w:p>
        </w:tc>
        <w:tc>
          <w:tcPr>
            <w:tcW w:w="888" w:type="dxa"/>
            <w:tcBorders>
              <w:top w:val="single" w:sz="8" w:space="0" w:color="000000"/>
              <w:left w:val="single" w:sz="8" w:space="0" w:color="000000"/>
              <w:bottom w:val="single" w:sz="8" w:space="0" w:color="000000"/>
              <w:right w:val="single" w:sz="8" w:space="0" w:color="000000"/>
            </w:tcBorders>
          </w:tcPr>
          <w:p w14:paraId="7748CE24"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3F1920C2"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7.53%</w:t>
            </w:r>
          </w:p>
        </w:tc>
        <w:tc>
          <w:tcPr>
            <w:tcW w:w="1351" w:type="dxa"/>
            <w:tcBorders>
              <w:top w:val="single" w:sz="8" w:space="0" w:color="000000"/>
              <w:left w:val="single" w:sz="8" w:space="0" w:color="000000"/>
              <w:bottom w:val="single" w:sz="8" w:space="0" w:color="000000"/>
              <w:right w:val="single" w:sz="8" w:space="0" w:color="000000"/>
            </w:tcBorders>
          </w:tcPr>
          <w:p w14:paraId="420A78AF"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tcPr>
          <w:p w14:paraId="26C4B2FC"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0.57%</w:t>
            </w:r>
          </w:p>
        </w:tc>
        <w:tc>
          <w:tcPr>
            <w:tcW w:w="915" w:type="dxa"/>
            <w:tcBorders>
              <w:top w:val="single" w:sz="8" w:space="0" w:color="000000"/>
              <w:left w:val="single" w:sz="8" w:space="0" w:color="000000"/>
              <w:bottom w:val="single" w:sz="8" w:space="0" w:color="000000"/>
              <w:right w:val="single" w:sz="8" w:space="0" w:color="000000"/>
            </w:tcBorders>
          </w:tcPr>
          <w:p w14:paraId="6313261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0.00%</w:t>
            </w:r>
          </w:p>
        </w:tc>
      </w:tr>
      <w:tr w:rsidR="00A6605D" w14:paraId="714A1516"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4B690926" w14:textId="77777777" w:rsidR="00A6605D" w:rsidRDefault="00413D7E">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1790DE95"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6.36%</w:t>
            </w:r>
          </w:p>
        </w:tc>
        <w:tc>
          <w:tcPr>
            <w:tcW w:w="888" w:type="dxa"/>
            <w:tcBorders>
              <w:top w:val="single" w:sz="8" w:space="0" w:color="000000"/>
              <w:left w:val="single" w:sz="8" w:space="0" w:color="000000"/>
              <w:bottom w:val="single" w:sz="8" w:space="0" w:color="000000"/>
              <w:right w:val="single" w:sz="8" w:space="0" w:color="000000"/>
            </w:tcBorders>
          </w:tcPr>
          <w:p w14:paraId="2BB7C38F"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tcPr>
          <w:p w14:paraId="43D61F17"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4.28%</w:t>
            </w:r>
          </w:p>
        </w:tc>
        <w:tc>
          <w:tcPr>
            <w:tcW w:w="1351" w:type="dxa"/>
            <w:tcBorders>
              <w:top w:val="single" w:sz="8" w:space="0" w:color="000000"/>
              <w:left w:val="single" w:sz="8" w:space="0" w:color="000000"/>
              <w:bottom w:val="single" w:sz="8" w:space="0" w:color="000000"/>
              <w:right w:val="single" w:sz="8" w:space="0" w:color="000000"/>
            </w:tcBorders>
          </w:tcPr>
          <w:p w14:paraId="08737C8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tcPr>
          <w:p w14:paraId="517D830A"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2.08%</w:t>
            </w:r>
          </w:p>
        </w:tc>
        <w:tc>
          <w:tcPr>
            <w:tcW w:w="915" w:type="dxa"/>
            <w:tcBorders>
              <w:top w:val="single" w:sz="8" w:space="0" w:color="000000"/>
              <w:left w:val="single" w:sz="8" w:space="0" w:color="000000"/>
              <w:bottom w:val="single" w:sz="8" w:space="0" w:color="000000"/>
              <w:right w:val="single" w:sz="8" w:space="0" w:color="000000"/>
            </w:tcBorders>
          </w:tcPr>
          <w:p w14:paraId="5718E65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0.01%</w:t>
            </w:r>
          </w:p>
        </w:tc>
      </w:tr>
      <w:tr w:rsidR="00A6605D" w14:paraId="324743E3"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4217D9A3" w14:textId="77777777" w:rsidR="00A6605D" w:rsidRDefault="00413D7E">
            <w:pPr>
              <w:pStyle w:val="biaogeleft"/>
              <w:spacing w:line="360" w:lineRule="auto"/>
              <w:rPr>
                <w:color w:val="000000"/>
                <w:sz w:val="21"/>
                <w:szCs w:val="21"/>
              </w:rPr>
            </w:pP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28052AB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4.17%</w:t>
            </w:r>
          </w:p>
        </w:tc>
        <w:tc>
          <w:tcPr>
            <w:tcW w:w="888" w:type="dxa"/>
            <w:tcBorders>
              <w:top w:val="single" w:sz="8" w:space="0" w:color="000000"/>
              <w:left w:val="single" w:sz="8" w:space="0" w:color="000000"/>
              <w:bottom w:val="single" w:sz="8" w:space="0" w:color="000000"/>
              <w:right w:val="single" w:sz="8" w:space="0" w:color="000000"/>
            </w:tcBorders>
            <w:vAlign w:val="center"/>
          </w:tcPr>
          <w:p w14:paraId="69457D68"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0.07%</w:t>
            </w:r>
          </w:p>
        </w:tc>
        <w:tc>
          <w:tcPr>
            <w:tcW w:w="1012" w:type="dxa"/>
            <w:tcBorders>
              <w:top w:val="single" w:sz="8" w:space="0" w:color="000000"/>
              <w:left w:val="single" w:sz="8" w:space="0" w:color="000000"/>
              <w:bottom w:val="single" w:sz="8" w:space="0" w:color="000000"/>
              <w:right w:val="single" w:sz="8" w:space="0" w:color="000000"/>
            </w:tcBorders>
            <w:vAlign w:val="center"/>
          </w:tcPr>
          <w:p w14:paraId="29E8FC7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2.83%</w:t>
            </w:r>
          </w:p>
        </w:tc>
        <w:tc>
          <w:tcPr>
            <w:tcW w:w="1351" w:type="dxa"/>
            <w:tcBorders>
              <w:top w:val="single" w:sz="8" w:space="0" w:color="000000"/>
              <w:left w:val="single" w:sz="8" w:space="0" w:color="000000"/>
              <w:bottom w:val="single" w:sz="8" w:space="0" w:color="000000"/>
              <w:right w:val="single" w:sz="8" w:space="0" w:color="000000"/>
            </w:tcBorders>
            <w:vAlign w:val="center"/>
          </w:tcPr>
          <w:p w14:paraId="6A291F9D"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0.09%</w:t>
            </w:r>
          </w:p>
        </w:tc>
        <w:tc>
          <w:tcPr>
            <w:tcW w:w="850" w:type="dxa"/>
            <w:tcBorders>
              <w:top w:val="single" w:sz="8" w:space="0" w:color="000000"/>
              <w:left w:val="single" w:sz="8" w:space="0" w:color="000000"/>
              <w:bottom w:val="single" w:sz="8" w:space="0" w:color="000000"/>
              <w:right w:val="single" w:sz="8" w:space="0" w:color="000000"/>
            </w:tcBorders>
            <w:vAlign w:val="center"/>
          </w:tcPr>
          <w:p w14:paraId="46AEBC73"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1.34%</w:t>
            </w:r>
          </w:p>
        </w:tc>
        <w:tc>
          <w:tcPr>
            <w:tcW w:w="915" w:type="dxa"/>
            <w:tcBorders>
              <w:top w:val="single" w:sz="8" w:space="0" w:color="000000"/>
              <w:left w:val="single" w:sz="8" w:space="0" w:color="000000"/>
              <w:bottom w:val="single" w:sz="8" w:space="0" w:color="000000"/>
              <w:right w:val="single" w:sz="8" w:space="0" w:color="000000"/>
            </w:tcBorders>
            <w:vAlign w:val="center"/>
          </w:tcPr>
          <w:p w14:paraId="38806FA1"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-0.02%</w:t>
            </w:r>
          </w:p>
        </w:tc>
      </w:tr>
      <w:tr w:rsidR="00A6605D" w14:paraId="03897CC2"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7304317B" w14:textId="77777777" w:rsidR="00A6605D" w:rsidRDefault="00413D7E">
            <w:pPr>
              <w:pStyle w:val="biaogeleft"/>
              <w:spacing w:line="360" w:lineRule="auto"/>
              <w:rPr>
                <w:color w:val="000000"/>
                <w:sz w:val="21"/>
                <w:szCs w:val="21"/>
              </w:rPr>
            </w:pPr>
            <w:r>
              <w:rPr>
                <w:color w:val="000000"/>
                <w:sz w:val="21"/>
                <w:szCs w:val="21"/>
              </w:rPr>
              <w:t>2021.1.1~2021.12.31</w:t>
            </w:r>
          </w:p>
        </w:tc>
        <w:tc>
          <w:tcPr>
            <w:tcW w:w="1065" w:type="dxa"/>
            <w:tcBorders>
              <w:top w:val="single" w:sz="8" w:space="0" w:color="000000"/>
              <w:left w:val="single" w:sz="8" w:space="0" w:color="000000"/>
              <w:bottom w:val="single" w:sz="8" w:space="0" w:color="000000"/>
              <w:right w:val="single" w:sz="8" w:space="0" w:color="000000"/>
            </w:tcBorders>
            <w:vAlign w:val="center"/>
          </w:tcPr>
          <w:p w14:paraId="02EB299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5.61%</w:t>
            </w:r>
          </w:p>
        </w:tc>
        <w:tc>
          <w:tcPr>
            <w:tcW w:w="888" w:type="dxa"/>
            <w:tcBorders>
              <w:top w:val="single" w:sz="8" w:space="0" w:color="000000"/>
              <w:left w:val="single" w:sz="8" w:space="0" w:color="000000"/>
              <w:bottom w:val="single" w:sz="8" w:space="0" w:color="000000"/>
              <w:right w:val="single" w:sz="8" w:space="0" w:color="000000"/>
            </w:tcBorders>
            <w:vAlign w:val="center"/>
          </w:tcPr>
          <w:p w14:paraId="12A7E4C5"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4E001BA8"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4.73%</w:t>
            </w:r>
          </w:p>
        </w:tc>
        <w:tc>
          <w:tcPr>
            <w:tcW w:w="1351" w:type="dxa"/>
            <w:tcBorders>
              <w:top w:val="single" w:sz="8" w:space="0" w:color="000000"/>
              <w:left w:val="single" w:sz="8" w:space="0" w:color="000000"/>
              <w:bottom w:val="single" w:sz="8" w:space="0" w:color="000000"/>
              <w:right w:val="single" w:sz="8" w:space="0" w:color="000000"/>
            </w:tcBorders>
            <w:vAlign w:val="center"/>
          </w:tcPr>
          <w:p w14:paraId="7531CE73"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vAlign w:val="center"/>
          </w:tcPr>
          <w:p w14:paraId="12CA0A7D"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0.88%</w:t>
            </w:r>
          </w:p>
        </w:tc>
        <w:tc>
          <w:tcPr>
            <w:tcW w:w="915" w:type="dxa"/>
            <w:tcBorders>
              <w:top w:val="single" w:sz="8" w:space="0" w:color="000000"/>
              <w:left w:val="single" w:sz="8" w:space="0" w:color="000000"/>
              <w:bottom w:val="single" w:sz="8" w:space="0" w:color="000000"/>
              <w:right w:val="single" w:sz="8" w:space="0" w:color="000000"/>
            </w:tcBorders>
            <w:vAlign w:val="center"/>
          </w:tcPr>
          <w:p w14:paraId="6C0128D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0.02%</w:t>
            </w:r>
          </w:p>
        </w:tc>
      </w:tr>
      <w:tr w:rsidR="00A6605D" w14:paraId="6B2B24DC"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4C83C344" w14:textId="77777777" w:rsidR="00A6605D" w:rsidRDefault="00413D7E">
            <w:pPr>
              <w:pStyle w:val="biaogeleft"/>
              <w:spacing w:line="360" w:lineRule="auto"/>
              <w:rPr>
                <w:color w:val="000000"/>
                <w:sz w:val="21"/>
                <w:szCs w:val="21"/>
              </w:rPr>
            </w:pPr>
            <w:r>
              <w:rPr>
                <w:rFonts w:hAnsi="Calibri" w:hint="eastAsia"/>
                <w:color w:val="000000"/>
                <w:sz w:val="21"/>
                <w:szCs w:val="21"/>
              </w:rPr>
              <w:t>自基金合同生效起至今</w:t>
            </w:r>
          </w:p>
        </w:tc>
        <w:tc>
          <w:tcPr>
            <w:tcW w:w="1065" w:type="dxa"/>
            <w:tcBorders>
              <w:top w:val="single" w:sz="8" w:space="0" w:color="000000"/>
              <w:left w:val="single" w:sz="8" w:space="0" w:color="000000"/>
              <w:bottom w:val="single" w:sz="8" w:space="0" w:color="000000"/>
              <w:right w:val="single" w:sz="8" w:space="0" w:color="000000"/>
            </w:tcBorders>
            <w:vAlign w:val="center"/>
          </w:tcPr>
          <w:p w14:paraId="75E6E8A8"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28.13%</w:t>
            </w:r>
          </w:p>
        </w:tc>
        <w:tc>
          <w:tcPr>
            <w:tcW w:w="888" w:type="dxa"/>
            <w:tcBorders>
              <w:top w:val="single" w:sz="8" w:space="0" w:color="000000"/>
              <w:left w:val="single" w:sz="8" w:space="0" w:color="000000"/>
              <w:bottom w:val="single" w:sz="8" w:space="0" w:color="000000"/>
              <w:right w:val="single" w:sz="8" w:space="0" w:color="000000"/>
            </w:tcBorders>
            <w:vAlign w:val="center"/>
          </w:tcPr>
          <w:p w14:paraId="367876E2"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46758DB3"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21.80%</w:t>
            </w:r>
          </w:p>
        </w:tc>
        <w:tc>
          <w:tcPr>
            <w:tcW w:w="1351" w:type="dxa"/>
            <w:tcBorders>
              <w:top w:val="single" w:sz="8" w:space="0" w:color="000000"/>
              <w:left w:val="single" w:sz="8" w:space="0" w:color="000000"/>
              <w:bottom w:val="single" w:sz="8" w:space="0" w:color="000000"/>
              <w:right w:val="single" w:sz="8" w:space="0" w:color="000000"/>
            </w:tcBorders>
            <w:vAlign w:val="center"/>
          </w:tcPr>
          <w:p w14:paraId="26C9DE73"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vAlign w:val="center"/>
          </w:tcPr>
          <w:p w14:paraId="2967B420"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6.33%</w:t>
            </w:r>
          </w:p>
        </w:tc>
        <w:tc>
          <w:tcPr>
            <w:tcW w:w="915" w:type="dxa"/>
            <w:tcBorders>
              <w:top w:val="single" w:sz="8" w:space="0" w:color="000000"/>
              <w:left w:val="single" w:sz="8" w:space="0" w:color="000000"/>
              <w:bottom w:val="single" w:sz="8" w:space="0" w:color="000000"/>
              <w:right w:val="single" w:sz="8" w:space="0" w:color="000000"/>
            </w:tcBorders>
            <w:vAlign w:val="center"/>
          </w:tcPr>
          <w:p w14:paraId="0A75FB02"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0.00%</w:t>
            </w:r>
          </w:p>
        </w:tc>
      </w:tr>
    </w:tbl>
    <w:p w14:paraId="71320168" w14:textId="77777777" w:rsidR="00A6605D" w:rsidRDefault="00413D7E">
      <w:pPr>
        <w:pStyle w:val="neirong"/>
        <w:spacing w:line="360" w:lineRule="auto"/>
        <w:rPr>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指数（总财富）收益率×90%+1年期定期存款利率（税后）×10%</w:t>
      </w:r>
    </w:p>
    <w:p w14:paraId="266CEBCB" w14:textId="77777777" w:rsidR="00A6605D" w:rsidRDefault="00413D7E">
      <w:pPr>
        <w:pStyle w:val="zhangjiep2"/>
        <w:rPr>
          <w:sz w:val="21"/>
          <w:szCs w:val="21"/>
        </w:rPr>
      </w:pPr>
      <w:r>
        <w:rPr>
          <w:rFonts w:hint="eastAsia"/>
          <w:bCs/>
          <w:sz w:val="21"/>
          <w:szCs w:val="21"/>
        </w:rPr>
        <w:t>2 自基金合同生效以来基金份额累计净值增长率变动及其与同期业绩比较基准收益率变动的比较</w:t>
      </w:r>
    </w:p>
    <w:p w14:paraId="3B9E8BB6" w14:textId="77777777" w:rsidR="00A6605D" w:rsidRDefault="00413D7E">
      <w:pPr>
        <w:pStyle w:val="biaogeleft"/>
      </w:pPr>
      <w:r>
        <w:rPr>
          <w:rFonts w:hAnsi="等线"/>
          <w:noProof/>
          <w:color w:val="000000"/>
        </w:rPr>
        <w:drawing>
          <wp:inline distT="0" distB="0" distL="0" distR="0" wp14:anchorId="3F9B61E4" wp14:editId="470730F5">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4C628B1A" w14:textId="77777777" w:rsidR="00A6605D" w:rsidRDefault="00413D7E">
      <w:pPr>
        <w:pStyle w:val="neirong"/>
        <w:rPr>
          <w:sz w:val="21"/>
          <w:szCs w:val="21"/>
        </w:rPr>
      </w:pPr>
      <w:r>
        <w:rPr>
          <w:rFonts w:hint="eastAsia"/>
          <w:sz w:val="21"/>
          <w:szCs w:val="21"/>
        </w:rPr>
        <w:t>注：本基金建仓期为6个月，建仓期结束时各项资产配置比例符合合同约定。</w:t>
      </w:r>
    </w:p>
    <w:p w14:paraId="7B7F30F2" w14:textId="77777777" w:rsidR="00A6605D" w:rsidRDefault="00A6605D">
      <w:pPr>
        <w:spacing w:line="360" w:lineRule="auto"/>
        <w:ind w:firstLineChars="200" w:firstLine="422"/>
        <w:rPr>
          <w:rFonts w:ascii="Arial Unicode MS" w:hAnsi="Arial Unicode MS" w:cs="Arial"/>
          <w:b/>
          <w:bCs/>
          <w:szCs w:val="21"/>
        </w:rPr>
      </w:pPr>
    </w:p>
    <w:p w14:paraId="59859F36" w14:textId="77777777" w:rsidR="00A6605D" w:rsidRDefault="00A6605D">
      <w:pPr>
        <w:spacing w:line="360" w:lineRule="auto"/>
        <w:ind w:firstLineChars="200" w:firstLine="422"/>
        <w:rPr>
          <w:rFonts w:ascii="Arial Unicode MS" w:hAnsi="Arial Unicode MS" w:cs="Arial"/>
          <w:b/>
          <w:bCs/>
          <w:szCs w:val="21"/>
        </w:rPr>
      </w:pPr>
    </w:p>
    <w:p w14:paraId="7639B8A6" w14:textId="77777777" w:rsidR="00A6605D" w:rsidRDefault="00A6605D">
      <w:pPr>
        <w:spacing w:line="360" w:lineRule="auto"/>
        <w:ind w:firstLineChars="200" w:firstLine="422"/>
        <w:rPr>
          <w:rFonts w:ascii="Arial Unicode MS" w:hAnsi="Arial Unicode MS" w:cs="Arial"/>
          <w:b/>
          <w:bCs/>
          <w:szCs w:val="21"/>
        </w:rPr>
      </w:pPr>
    </w:p>
    <w:p w14:paraId="1F6DB6F0" w14:textId="77777777" w:rsidR="00A6605D" w:rsidRDefault="00A6605D">
      <w:pPr>
        <w:spacing w:line="360" w:lineRule="auto"/>
        <w:ind w:firstLineChars="200" w:firstLine="422"/>
        <w:rPr>
          <w:rFonts w:ascii="Arial Unicode MS" w:hAnsi="Arial Unicode MS" w:cs="Arial"/>
          <w:b/>
          <w:bCs/>
          <w:szCs w:val="21"/>
        </w:rPr>
      </w:pPr>
    </w:p>
    <w:p w14:paraId="4F0FC7C3" w14:textId="77777777" w:rsidR="00A6605D" w:rsidRDefault="00A6605D">
      <w:pPr>
        <w:spacing w:line="360" w:lineRule="auto"/>
        <w:ind w:firstLineChars="200" w:firstLine="422"/>
        <w:rPr>
          <w:rFonts w:ascii="Arial Unicode MS" w:hAnsi="Arial Unicode MS" w:cs="Arial"/>
          <w:b/>
          <w:bCs/>
          <w:szCs w:val="21"/>
        </w:rPr>
      </w:pPr>
    </w:p>
    <w:p w14:paraId="2B6F74FC" w14:textId="77777777" w:rsidR="00A6605D" w:rsidRDefault="00A6605D">
      <w:pPr>
        <w:spacing w:line="360" w:lineRule="auto"/>
        <w:rPr>
          <w:rFonts w:ascii="Arial Unicode MS" w:hAnsi="Arial Unicode MS" w:cs="Arial"/>
          <w:b/>
          <w:bCs/>
          <w:szCs w:val="21"/>
        </w:rPr>
      </w:pPr>
    </w:p>
    <w:p w14:paraId="6DE7A5A9" w14:textId="77777777" w:rsidR="00A6605D" w:rsidRDefault="00A6605D">
      <w:pPr>
        <w:spacing w:line="360" w:lineRule="auto"/>
        <w:rPr>
          <w:rFonts w:ascii="Arial Unicode MS" w:hAnsi="Arial Unicode MS" w:cs="Arial"/>
          <w:b/>
          <w:bCs/>
          <w:szCs w:val="21"/>
        </w:rPr>
      </w:pPr>
    </w:p>
    <w:p w14:paraId="6ACB347C" w14:textId="77777777" w:rsidR="00A6605D" w:rsidRDefault="00413D7E">
      <w:pPr>
        <w:widowControl/>
        <w:jc w:val="left"/>
        <w:rPr>
          <w:rFonts w:ascii="Arial Unicode MS" w:hAnsi="Arial Unicode MS" w:cs="Arial"/>
          <w:b/>
          <w:bCs/>
          <w:szCs w:val="21"/>
        </w:rPr>
      </w:pPr>
      <w:r>
        <w:rPr>
          <w:rFonts w:ascii="Arial Unicode MS" w:hAnsi="Arial Unicode MS" w:cs="Arial"/>
          <w:b/>
          <w:bCs/>
          <w:szCs w:val="21"/>
        </w:rPr>
        <w:br w:type="page"/>
      </w:r>
    </w:p>
    <w:p w14:paraId="10A96F10" w14:textId="77777777" w:rsidR="00A6605D" w:rsidRDefault="00413D7E">
      <w:pPr>
        <w:pStyle w:val="11"/>
        <w:snapToGrid w:val="0"/>
        <w:spacing w:before="0" w:after="0" w:line="360" w:lineRule="auto"/>
        <w:ind w:firstLineChars="950" w:firstLine="2670"/>
        <w:jc w:val="left"/>
        <w:rPr>
          <w:rFonts w:ascii="Arial Unicode MS" w:eastAsia="宋体" w:hAnsi="Arial Unicode MS" w:cs="Arial"/>
          <w:b/>
          <w:bCs/>
          <w:sz w:val="28"/>
          <w:szCs w:val="28"/>
        </w:rPr>
      </w:pPr>
      <w:bookmarkStart w:id="60" w:name="_Toc63676445"/>
      <w:bookmarkStart w:id="61" w:name="_Toc317088147"/>
      <w:bookmarkStart w:id="62" w:name="_Toc317088544"/>
      <w:bookmarkStart w:id="63" w:name="_Toc214873599"/>
      <w:bookmarkStart w:id="64" w:name="_Toc320887649"/>
      <w:bookmarkStart w:id="65" w:name="_Toc335232698"/>
      <w:bookmarkEnd w:id="59"/>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0"/>
      <w:bookmarkEnd w:id="61"/>
      <w:bookmarkEnd w:id="62"/>
      <w:bookmarkEnd w:id="63"/>
      <w:bookmarkEnd w:id="64"/>
      <w:bookmarkEnd w:id="65"/>
    </w:p>
    <w:p w14:paraId="4F166F96" w14:textId="77777777" w:rsidR="00A6605D" w:rsidRDefault="00A6605D">
      <w:pPr>
        <w:ind w:firstLine="2280"/>
      </w:pPr>
    </w:p>
    <w:p w14:paraId="2AC39EDE"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14:paraId="2DB2682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3052F1F8"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14:paraId="7919815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14:paraId="62840D65"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14:paraId="7F02C26A"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7E95DD6"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14:paraId="3EC1A200" w14:textId="77777777" w:rsidR="00A6605D" w:rsidRDefault="00413D7E">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Cs w:val="21"/>
        </w:rPr>
        <w:t>律法规</w:t>
      </w:r>
      <w:proofErr w:type="gramEnd"/>
      <w:r>
        <w:rPr>
          <w:rFonts w:ascii="Arial Unicode MS" w:hAnsi="Arial Unicode MS" w:cs="Arial" w:hint="eastAsia"/>
          <w:bCs/>
          <w:szCs w:val="21"/>
        </w:rPr>
        <w:t>和《基金合同》的规定处分外，基金财产不得被处分。</w:t>
      </w:r>
    </w:p>
    <w:p w14:paraId="2570A9E0"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；基金管理人管理运作不同基金的基金财产所产生的债权债务不得相互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。非因基金财产本身承担的债务，不得对基金财产强制执行。</w:t>
      </w:r>
    </w:p>
    <w:p w14:paraId="6E31C1FA" w14:textId="77777777" w:rsidR="00A6605D" w:rsidRDefault="00A6605D">
      <w:pPr>
        <w:spacing w:line="360" w:lineRule="auto"/>
        <w:ind w:firstLineChars="200" w:firstLine="420"/>
        <w:rPr>
          <w:rFonts w:ascii="Arial Unicode MS" w:hAnsi="Arial Unicode MS" w:cs="Arial"/>
          <w:szCs w:val="21"/>
        </w:rPr>
        <w:sectPr w:rsidR="00A6605D">
          <w:pgSz w:w="11906" w:h="16838"/>
          <w:pgMar w:top="1440" w:right="1800" w:bottom="1440" w:left="1800" w:header="851" w:footer="992" w:gutter="0"/>
          <w:cols w:space="720"/>
          <w:titlePg/>
          <w:docGrid w:linePitch="312"/>
        </w:sectPr>
      </w:pPr>
    </w:p>
    <w:p w14:paraId="05EB783A"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68" w:name="_Toc317088545"/>
      <w:bookmarkStart w:id="69" w:name="_Toc320887650"/>
      <w:bookmarkStart w:id="70" w:name="_Toc317088148"/>
      <w:bookmarkStart w:id="71" w:name="_Toc214873600"/>
      <w:bookmarkStart w:id="72" w:name="_Toc63676446"/>
      <w:bookmarkStart w:id="73" w:name="_Toc335232699"/>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35700BD5" w14:textId="77777777" w:rsidR="00A6605D" w:rsidRDefault="00A6605D">
      <w:pPr>
        <w:ind w:firstLine="315"/>
      </w:pPr>
    </w:p>
    <w:p w14:paraId="2682BE27" w14:textId="77777777" w:rsidR="00A6605D" w:rsidRDefault="00413D7E">
      <w:pPr>
        <w:spacing w:line="360" w:lineRule="auto"/>
        <w:ind w:firstLineChars="200" w:firstLine="422"/>
        <w:rPr>
          <w:rFonts w:ascii="Arial Unicode MS" w:hAnsi="Arial Unicode MS"/>
          <w:b/>
          <w:bCs/>
          <w:szCs w:val="21"/>
        </w:rPr>
      </w:pPr>
      <w:bookmarkStart w:id="74" w:name="_Toc530223193"/>
      <w:bookmarkStart w:id="75" w:name="_Toc214873601"/>
      <w:r>
        <w:rPr>
          <w:rFonts w:ascii="Arial Unicode MS" w:hAnsi="Arial Unicode MS"/>
          <w:b/>
          <w:bCs/>
          <w:szCs w:val="21"/>
        </w:rPr>
        <w:t>一、估值日</w:t>
      </w:r>
    </w:p>
    <w:p w14:paraId="00C5947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w:t>
      </w:r>
      <w:proofErr w:type="gramStart"/>
      <w:r>
        <w:rPr>
          <w:rFonts w:ascii="Arial Unicode MS" w:hAnsi="Arial Unicode MS" w:hint="eastAsia"/>
          <w:bCs/>
          <w:szCs w:val="21"/>
        </w:rPr>
        <w:t>非交易</w:t>
      </w:r>
      <w:proofErr w:type="gramEnd"/>
      <w:r>
        <w:rPr>
          <w:rFonts w:ascii="Arial Unicode MS" w:hAnsi="Arial Unicode MS" w:hint="eastAsia"/>
          <w:bCs/>
          <w:szCs w:val="21"/>
        </w:rPr>
        <w:t>日。</w:t>
      </w:r>
    </w:p>
    <w:p w14:paraId="36DE73B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14:paraId="0F09704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基金所拥有的债券和银行存款本息、应收款项、其它投资等资产及负债。</w:t>
      </w:r>
    </w:p>
    <w:p w14:paraId="7824EEFD" w14:textId="77777777" w:rsidR="00A6605D" w:rsidRDefault="00413D7E">
      <w:pPr>
        <w:numPr>
          <w:ilvl w:val="0"/>
          <w:numId w:val="5"/>
        </w:numPr>
        <w:spacing w:line="360" w:lineRule="auto"/>
        <w:ind w:firstLineChars="200" w:firstLine="422"/>
        <w:rPr>
          <w:rFonts w:ascii="Arial Unicode MS" w:hAnsi="Arial Unicode MS"/>
          <w:b/>
          <w:szCs w:val="21"/>
        </w:rPr>
      </w:pPr>
      <w:r>
        <w:rPr>
          <w:rFonts w:ascii="Arial Unicode MS" w:hAnsi="Arial Unicode MS" w:hint="eastAsia"/>
          <w:b/>
          <w:szCs w:val="21"/>
        </w:rPr>
        <w:t>估值原则</w:t>
      </w:r>
    </w:p>
    <w:p w14:paraId="3BF15DA4"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基金管理人在确定相关金融资产和金融负债的公允价值时，应符合《企业会计准则》、监管部门有关规定。</w:t>
      </w:r>
    </w:p>
    <w:p w14:paraId="35A22EA0"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29E385FF"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8984142"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40C4E9B"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07304AAE"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、估值方法</w:t>
      </w:r>
    </w:p>
    <w:p w14:paraId="62ADBBC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3E0A38A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292B692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w:t>
      </w:r>
      <w:r>
        <w:rPr>
          <w:rFonts w:ascii="Arial Unicode MS" w:hAnsi="Arial Unicode MS" w:hint="eastAsia"/>
          <w:bCs/>
          <w:szCs w:val="21"/>
        </w:rPr>
        <w:lastRenderedPageBreak/>
        <w:t>下，按成本估值。</w:t>
      </w:r>
    </w:p>
    <w:p w14:paraId="016EEAB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7305D7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、首次公开发行未上市的债券，采用估值技术确定公允价值，在估值技术难以可靠计量公允价值的情况下，按成本估值；</w:t>
      </w:r>
    </w:p>
    <w:p w14:paraId="357F051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、全国银行间债券市场交易的债券、资产支持证券等固定收益品种，采用估值技术确定公允价值。</w:t>
      </w:r>
    </w:p>
    <w:p w14:paraId="64F2F45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hint="eastAsia"/>
          <w:bCs/>
          <w:szCs w:val="21"/>
        </w:rPr>
        <w:t>、同一债券同时在两个或两个以上市场交易的，按债券所处的市场分别估值。</w:t>
      </w:r>
    </w:p>
    <w:p w14:paraId="5793CF5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、当发生大额申购或赎回情形时，基金管理人可以采用摆动定价机制，以确保基金估值的公平性。</w:t>
      </w:r>
    </w:p>
    <w:p w14:paraId="5C864FD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7</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27B1C20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8</w:t>
      </w:r>
      <w:r>
        <w:rPr>
          <w:rFonts w:ascii="Arial Unicode MS" w:hAnsi="Arial Unicode MS" w:hint="eastAsia"/>
          <w:bCs/>
          <w:szCs w:val="21"/>
        </w:rPr>
        <w:t>、相关法律法规以及监管部门有强制规定的，从其规定。如有新增事项，按国家最新规定估值。</w:t>
      </w:r>
    </w:p>
    <w:p w14:paraId="696D2EA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CA2B72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958EC6C"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14:paraId="5372A6E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、基金份额净值是按照每个工作日闭市后，基金资产净值除以当日基金份额的余额数量计算，精确到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位四舍五入。基金管理人可以设立大额赎回情形下的净值精度应急调整机制。国家另有规定的，从其规定。</w:t>
      </w:r>
    </w:p>
    <w:p w14:paraId="7078CFB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工作日计算基金资产净值及基金份额净值，并按规定进行公告。</w:t>
      </w:r>
    </w:p>
    <w:p w14:paraId="65C49DD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42E8AB68"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lastRenderedPageBreak/>
        <w:t>五、估值错误的处理</w:t>
      </w:r>
    </w:p>
    <w:p w14:paraId="73048E3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基金管理人和基金托管人将采取必要、适当、合理的措施确保基金资产估值的准确性、及时性。当基金份额净值小数点后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发生估值错误时，视为基金份额净值错误。</w:t>
      </w:r>
    </w:p>
    <w:p w14:paraId="10D1DC1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基金合同的当事人应按照以下约定处理：</w:t>
      </w:r>
    </w:p>
    <w:p w14:paraId="5DF4D95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、估值错误类型</w:t>
      </w:r>
    </w:p>
    <w:p w14:paraId="15428B9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34F0EC8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19AFC3E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6FA3C6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8EAD3B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73C9E19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hint="eastAsia"/>
          <w:bCs/>
          <w:szCs w:val="21"/>
        </w:rPr>
        <w:t>不</w:t>
      </w:r>
      <w:proofErr w:type="gramEnd"/>
      <w:r>
        <w:rPr>
          <w:rFonts w:ascii="Arial Unicode MS" w:hAnsi="Arial Unicode MS" w:hint="eastAsia"/>
          <w:bCs/>
          <w:szCs w:val="21"/>
        </w:rPr>
        <w:t>返还或不全部返还不当得利造成其他当事人的利益损失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2E00ED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08A6DFF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4EB02F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估值错误被发现后，有关的当事人应当及时进行处理，处理的程序如下：</w:t>
      </w:r>
    </w:p>
    <w:p w14:paraId="46DD775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3938855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485F7B8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12128A4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6C4F0A3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2F481D6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7C9CB31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时，基金管理人应当通报基金托管人并报中国证监会备案；错误偏差达到基金份额净值的</w:t>
      </w:r>
      <w:r>
        <w:rPr>
          <w:rFonts w:ascii="Arial Unicode MS" w:hAnsi="Arial Unicode MS" w:hint="eastAsia"/>
          <w:bCs/>
          <w:szCs w:val="21"/>
        </w:rPr>
        <w:t>0.5%</w:t>
      </w:r>
      <w:r>
        <w:rPr>
          <w:rFonts w:ascii="Arial Unicode MS" w:hAnsi="Arial Unicode MS" w:hint="eastAsia"/>
          <w:bCs/>
          <w:szCs w:val="21"/>
        </w:rPr>
        <w:t>时，基金管理人应当公告，并报中国证监会备案。</w:t>
      </w:r>
    </w:p>
    <w:p w14:paraId="228F357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6B024A5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14:paraId="51EA524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25635F0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7040BB2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、当特定资产占前一估值日基金资产净值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以上的，经与基金托管人协商一致的，基金管理人应当暂停基金估值；</w:t>
      </w:r>
    </w:p>
    <w:p w14:paraId="7E5972F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89BF11A"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14:paraId="217D530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5FE7128D"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3EBF915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、基金管理人或基金托管人按估值方法的第</w:t>
      </w:r>
      <w:r>
        <w:rPr>
          <w:rFonts w:ascii="Arial Unicode MS" w:hAnsi="Arial Unicode MS"/>
          <w:bCs/>
          <w:szCs w:val="21"/>
        </w:rPr>
        <w:t>7</w:t>
      </w:r>
      <w:r>
        <w:rPr>
          <w:rFonts w:ascii="Arial Unicode MS" w:hAnsi="Arial Unicode MS" w:hint="eastAsia"/>
          <w:bCs/>
          <w:szCs w:val="21"/>
        </w:rPr>
        <w:t>项进行估值时，所造成的误差不作为基金资产估值错误处理。</w:t>
      </w:r>
    </w:p>
    <w:p w14:paraId="5637F34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35232700"/>
      <w:bookmarkStart w:id="79" w:name="_Toc320887651"/>
    </w:p>
    <w:p w14:paraId="3B7CAC81"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期间的基金资产估值</w:t>
      </w:r>
    </w:p>
    <w:p w14:paraId="38F2B62B" w14:textId="77777777" w:rsidR="00A6605D" w:rsidRDefault="00413D7E">
      <w:pPr>
        <w:spacing w:line="360" w:lineRule="auto"/>
        <w:ind w:firstLine="420"/>
        <w:rPr>
          <w:rFonts w:ascii="Arial Unicode MS" w:hAnsi="Arial Unicode MS"/>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的，应根据本部分的约定</w:t>
      </w:r>
      <w:proofErr w:type="gramStart"/>
      <w:r>
        <w:rPr>
          <w:rFonts w:ascii="Arial Unicode MS" w:hAnsi="Arial Unicode MS" w:hint="eastAsia"/>
          <w:bCs/>
          <w:szCs w:val="21"/>
        </w:rPr>
        <w:t>对主袋账户</w:t>
      </w:r>
      <w:proofErr w:type="gramEnd"/>
      <w:r>
        <w:rPr>
          <w:rFonts w:ascii="Arial Unicode MS" w:hAnsi="Arial Unicode MS" w:hint="eastAsia"/>
          <w:bCs/>
          <w:szCs w:val="21"/>
        </w:rPr>
        <w:t>资产进行估值并</w:t>
      </w:r>
      <w:proofErr w:type="gramStart"/>
      <w:r>
        <w:rPr>
          <w:rFonts w:ascii="Arial Unicode MS" w:hAnsi="Arial Unicode MS" w:hint="eastAsia"/>
          <w:bCs/>
          <w:szCs w:val="21"/>
        </w:rPr>
        <w:t>披露主袋账户</w:t>
      </w:r>
      <w:proofErr w:type="gramEnd"/>
      <w:r>
        <w:rPr>
          <w:rFonts w:ascii="Arial Unicode MS" w:hAnsi="Arial Unicode MS" w:hint="eastAsia"/>
          <w:bCs/>
          <w:szCs w:val="21"/>
        </w:rPr>
        <w:t>的基金净值信息，暂停</w:t>
      </w:r>
      <w:proofErr w:type="gramStart"/>
      <w:r>
        <w:rPr>
          <w:rFonts w:ascii="Arial Unicode MS" w:hAnsi="Arial Unicode MS" w:hint="eastAsia"/>
          <w:bCs/>
          <w:szCs w:val="21"/>
        </w:rPr>
        <w:t>披露侧袋账户</w:t>
      </w:r>
      <w:proofErr w:type="gramEnd"/>
      <w:r>
        <w:rPr>
          <w:rFonts w:ascii="Arial Unicode MS" w:hAnsi="Arial Unicode MS" w:hint="eastAsia"/>
          <w:bCs/>
          <w:szCs w:val="21"/>
        </w:rPr>
        <w:t>的基金份额净值。</w:t>
      </w:r>
    </w:p>
    <w:p w14:paraId="52435946" w14:textId="77777777" w:rsidR="00A6605D" w:rsidRDefault="00A6605D">
      <w:pPr>
        <w:spacing w:line="360" w:lineRule="auto"/>
        <w:rPr>
          <w:rFonts w:ascii="Arial Unicode MS" w:hAnsi="Arial Unicode MS"/>
        </w:rPr>
      </w:pPr>
    </w:p>
    <w:p w14:paraId="7CC4C178" w14:textId="77777777" w:rsidR="00A6605D" w:rsidRDefault="00A6605D">
      <w:pPr>
        <w:spacing w:line="360" w:lineRule="auto"/>
        <w:rPr>
          <w:rFonts w:ascii="Arial Unicode MS" w:hAnsi="Arial Unicode MS"/>
        </w:rPr>
      </w:pPr>
    </w:p>
    <w:p w14:paraId="233F2024" w14:textId="77777777" w:rsidR="00A6605D" w:rsidRDefault="00A6605D">
      <w:pPr>
        <w:spacing w:line="360" w:lineRule="auto"/>
        <w:rPr>
          <w:rFonts w:ascii="Arial Unicode MS" w:hAnsi="Arial Unicode MS"/>
        </w:rPr>
      </w:pPr>
    </w:p>
    <w:p w14:paraId="47C0CF2F" w14:textId="77777777" w:rsidR="00A6605D" w:rsidRDefault="00A6605D">
      <w:pPr>
        <w:spacing w:line="360" w:lineRule="auto"/>
        <w:rPr>
          <w:rFonts w:ascii="Arial Unicode MS" w:hAnsi="Arial Unicode MS"/>
        </w:rPr>
      </w:pPr>
    </w:p>
    <w:p w14:paraId="4AD90A33" w14:textId="77777777" w:rsidR="00A6605D" w:rsidRDefault="00A6605D">
      <w:pPr>
        <w:spacing w:line="360" w:lineRule="auto"/>
        <w:rPr>
          <w:rFonts w:ascii="Arial Unicode MS" w:hAnsi="Arial Unicode MS"/>
        </w:rPr>
      </w:pPr>
    </w:p>
    <w:p w14:paraId="0369355A" w14:textId="77777777" w:rsidR="00A6605D" w:rsidRDefault="00413D7E">
      <w:pPr>
        <w:widowControl/>
        <w:jc w:val="left"/>
        <w:rPr>
          <w:rFonts w:ascii="Arial Unicode MS" w:hAnsi="Arial Unicode MS"/>
        </w:rPr>
      </w:pPr>
      <w:r>
        <w:rPr>
          <w:rFonts w:ascii="Arial Unicode MS" w:hAnsi="Arial Unicode MS"/>
        </w:rPr>
        <w:br w:type="page"/>
      </w:r>
    </w:p>
    <w:p w14:paraId="7630639B"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80"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4"/>
      <w:r>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396A2E11" w14:textId="77777777" w:rsidR="00A6605D" w:rsidRDefault="00A6605D"/>
    <w:p w14:paraId="39760649"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14:paraId="7FDBFCA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35778BB9"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14:paraId="46380CF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14:paraId="6F55B0D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456D73BB"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、在符合有关基金分红条件的前提下，基金管理人可以根据实际情况进行收益分配；</w:t>
      </w:r>
    </w:p>
    <w:p w14:paraId="12FDA820" w14:textId="77777777" w:rsidR="00A6605D" w:rsidRDefault="00413D7E">
      <w:pPr>
        <w:adjustRightInd w:val="0"/>
        <w:snapToGrid w:val="0"/>
        <w:spacing w:line="360" w:lineRule="auto"/>
        <w:ind w:firstLineChars="200" w:firstLine="420"/>
        <w:rPr>
          <w:rFonts w:ascii="Arial Unicode MS" w:hAnsi="Arial Unicode MS"/>
          <w:bCs/>
          <w:kern w:val="0"/>
          <w:szCs w:val="21"/>
        </w:rPr>
      </w:pPr>
      <w:r>
        <w:rPr>
          <w:rFonts w:ascii="Arial Unicode MS" w:hAnsi="Arial Unicode MS" w:hint="eastAsia"/>
          <w:bCs/>
          <w:szCs w:val="21"/>
        </w:rPr>
        <w:t>2</w:t>
      </w:r>
      <w:r>
        <w:rPr>
          <w:rFonts w:ascii="Arial Unicode MS" w:hAnsi="Arial Unicode MS" w:hint="eastAsia"/>
          <w:bCs/>
          <w:szCs w:val="21"/>
        </w:rPr>
        <w:t>、</w:t>
      </w:r>
      <w:r>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2827894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0FCA1E5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hint="eastAsia"/>
          <w:bCs/>
          <w:szCs w:val="21"/>
        </w:rPr>
        <w:t>、每一基金份额享有同等分配权；</w:t>
      </w:r>
    </w:p>
    <w:p w14:paraId="57FBD11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hint="eastAsia"/>
          <w:bCs/>
          <w:szCs w:val="21"/>
        </w:rPr>
        <w:t>、法律法规或监管机关另有规定的，从其规定。</w:t>
      </w:r>
    </w:p>
    <w:p w14:paraId="729244F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706D769F"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14:paraId="326CB45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F501E58"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14:paraId="0FA8BF2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本基金收益分配方案由基金管理人拟定，并由基金托管人复核，依据相关规定在规定媒介公告。</w:t>
      </w:r>
    </w:p>
    <w:p w14:paraId="57BB1DCD"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14:paraId="4073365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基金份额。红利再投资的计算方法，依照《业务规则》执行。</w:t>
      </w:r>
    </w:p>
    <w:p w14:paraId="1EF94F0D" w14:textId="77777777" w:rsidR="00A6605D" w:rsidRDefault="00413D7E">
      <w:pPr>
        <w:spacing w:line="360" w:lineRule="auto"/>
        <w:ind w:firstLineChars="200" w:firstLine="422"/>
        <w:rPr>
          <w:rFonts w:ascii="Arial Unicode MS" w:hAnsi="Arial Unicode MS"/>
          <w:b/>
          <w:bCs/>
          <w:szCs w:val="21"/>
        </w:rPr>
      </w:pPr>
      <w:bookmarkStart w:id="81" w:name="_Toc317088547"/>
      <w:bookmarkStart w:id="82" w:name="_Toc147463128"/>
      <w:bookmarkStart w:id="83" w:name="_Toc21073401"/>
      <w:bookmarkStart w:id="84" w:name="_Toc320887652"/>
      <w:bookmarkStart w:id="85" w:name="_Toc317088150"/>
      <w:bookmarkStart w:id="86" w:name="_Toc214873602"/>
      <w:bookmarkStart w:id="87" w:name="_Toc335232701"/>
      <w:bookmarkStart w:id="88" w:name="_Toc12357181"/>
      <w:r>
        <w:rPr>
          <w:rFonts w:ascii="Arial Unicode MS" w:hAnsi="Arial Unicode MS" w:hint="eastAsia"/>
          <w:b/>
          <w:bCs/>
          <w:szCs w:val="21"/>
        </w:rPr>
        <w:t>七、实施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期间的收益分配</w:t>
      </w:r>
      <w:r>
        <w:rPr>
          <w:rFonts w:ascii="Arial Unicode MS" w:hAnsi="Arial Unicode MS"/>
          <w:b/>
          <w:bCs/>
          <w:szCs w:val="21"/>
        </w:rPr>
        <w:t xml:space="preserve"> </w:t>
      </w:r>
    </w:p>
    <w:p w14:paraId="5D5A6137" w14:textId="77777777" w:rsidR="00A6605D" w:rsidRDefault="00413D7E">
      <w:pPr>
        <w:spacing w:line="360" w:lineRule="auto"/>
        <w:ind w:right="420" w:firstLineChars="200" w:firstLine="420"/>
        <w:rPr>
          <w:rFonts w:ascii="Arial Unicode MS" w:hAnsi="Arial Unicode MS"/>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w:t>
      </w:r>
      <w:proofErr w:type="gramStart"/>
      <w:r>
        <w:rPr>
          <w:rFonts w:ascii="Arial Unicode MS" w:hAnsi="Arial Unicode MS" w:hint="eastAsia"/>
          <w:bCs/>
          <w:szCs w:val="21"/>
        </w:rPr>
        <w:t>侧袋账户</w:t>
      </w:r>
      <w:proofErr w:type="gramEnd"/>
      <w:r>
        <w:rPr>
          <w:rFonts w:ascii="Arial Unicode MS" w:hAnsi="Arial Unicode MS" w:hint="eastAsia"/>
          <w:bCs/>
          <w:szCs w:val="21"/>
        </w:rPr>
        <w:t>不进行收益分配，详见招募说明书的规定。</w:t>
      </w:r>
    </w:p>
    <w:p w14:paraId="6F505D5C" w14:textId="77777777" w:rsidR="00A6605D" w:rsidRDefault="00A6605D">
      <w:pPr>
        <w:snapToGrid w:val="0"/>
        <w:spacing w:line="360" w:lineRule="auto"/>
        <w:ind w:firstLineChars="200" w:firstLine="420"/>
        <w:rPr>
          <w:rFonts w:ascii="Arial Unicode MS" w:hAnsi="Arial Unicode MS"/>
          <w:bCs/>
          <w:szCs w:val="21"/>
        </w:rPr>
        <w:sectPr w:rsidR="00A6605D">
          <w:pgSz w:w="11906" w:h="16838"/>
          <w:pgMar w:top="1440" w:right="1800" w:bottom="1440" w:left="1800" w:header="851" w:footer="992" w:gutter="0"/>
          <w:cols w:space="720"/>
          <w:titlePg/>
          <w:docGrid w:linePitch="312"/>
        </w:sectPr>
      </w:pPr>
    </w:p>
    <w:p w14:paraId="791A7F37"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89"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088F574C" w14:textId="77777777" w:rsidR="00A6605D" w:rsidRDefault="00A6605D"/>
    <w:p w14:paraId="7E14AAE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14:paraId="79ECD41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D90E8C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B3F926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、《基金合同》生效后与基金相关的信息披露费用；</w:t>
      </w:r>
    </w:p>
    <w:p w14:paraId="20DF7CE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、《基金合同》生效后与基金相关的会计师费、律师费、诉讼费和仲裁费；</w:t>
      </w:r>
    </w:p>
    <w:p w14:paraId="38C6EEA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、基金份额持有人大会费用；</w:t>
      </w:r>
    </w:p>
    <w:p w14:paraId="42BE3C8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、基金的证券交易费用；</w:t>
      </w:r>
    </w:p>
    <w:p w14:paraId="172417C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、基金的银行汇划费用；</w:t>
      </w:r>
    </w:p>
    <w:p w14:paraId="5EB0EAE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8</w:t>
      </w:r>
      <w:r>
        <w:rPr>
          <w:rFonts w:ascii="Arial Unicode MS" w:hAnsi="Arial Unicode MS" w:hint="eastAsia"/>
          <w:bCs/>
          <w:szCs w:val="21"/>
        </w:rPr>
        <w:t>、基金的开户费用、账户维护费用；</w:t>
      </w:r>
    </w:p>
    <w:p w14:paraId="442FC5C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9</w:t>
      </w:r>
      <w:r>
        <w:rPr>
          <w:rFonts w:ascii="Arial Unicode MS" w:hAnsi="Arial Unicode MS" w:hint="eastAsia"/>
          <w:bCs/>
          <w:szCs w:val="21"/>
        </w:rPr>
        <w:t>、按照国家有关规定和《基金合同》约定，可以在基金财产中列支的其他费用。</w:t>
      </w:r>
    </w:p>
    <w:p w14:paraId="77C34FC9"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14:paraId="1AD8D2D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B1CA56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6502DF9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3A49CA3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3BDFE96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18095E6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基金管理费每日计算，逐日累计至每月月末，按月支付，由基金托管人根据与基金管理人核对一致的财务数据，自动在月初</w:t>
      </w:r>
      <w:r>
        <w:rPr>
          <w:rFonts w:ascii="Arial Unicode MS" w:hAnsi="Arial Unicode MS" w:hint="eastAsia"/>
          <w:bCs/>
          <w:szCs w:val="21"/>
        </w:rPr>
        <w:t>5</w:t>
      </w:r>
      <w:proofErr w:type="gramStart"/>
      <w:r>
        <w:rPr>
          <w:rFonts w:ascii="Arial Unicode MS" w:hAnsi="Arial Unicode MS" w:hint="eastAsia"/>
          <w:bCs/>
          <w:szCs w:val="21"/>
        </w:rPr>
        <w:t>个</w:t>
      </w:r>
      <w:proofErr w:type="gramEnd"/>
      <w:r>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3A7723F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7AB2AA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4C8EED9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223D1C1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为每日应计提的基金托管费</w:t>
      </w:r>
    </w:p>
    <w:p w14:paraId="1D6C33B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E</w:t>
      </w:r>
      <w:r>
        <w:rPr>
          <w:rFonts w:ascii="Arial Unicode MS" w:hAnsi="Arial Unicode MS" w:hint="eastAsia"/>
          <w:bCs/>
          <w:szCs w:val="21"/>
        </w:rPr>
        <w:t>为前一日的基金资产净值</w:t>
      </w:r>
    </w:p>
    <w:p w14:paraId="5B09C42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基金托管费每日计算，逐日累计至每月月末，按月支付，由基金托管人根据与基金管理人核对一致的财务数据，自动在月初</w:t>
      </w:r>
      <w:r>
        <w:rPr>
          <w:rFonts w:ascii="Arial Unicode MS" w:hAnsi="Arial Unicode MS" w:hint="eastAsia"/>
          <w:bCs/>
          <w:szCs w:val="21"/>
        </w:rPr>
        <w:t>5</w:t>
      </w:r>
      <w:proofErr w:type="gramStart"/>
      <w:r>
        <w:rPr>
          <w:rFonts w:ascii="Arial Unicode MS" w:hAnsi="Arial Unicode MS" w:hint="eastAsia"/>
          <w:bCs/>
          <w:szCs w:val="21"/>
        </w:rPr>
        <w:t>个</w:t>
      </w:r>
      <w:proofErr w:type="gramEnd"/>
      <w:r>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20B62A7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上述“一、基金费用的种类中第</w:t>
      </w: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项费用”，根据有关法规及相应协议规定，按费用实际支出金额列入当期费用，由基金托管人从基金财产中支付。</w:t>
      </w:r>
    </w:p>
    <w:p w14:paraId="0787D01B"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14:paraId="00474A1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下列费用不列入基金费用：</w:t>
      </w:r>
    </w:p>
    <w:p w14:paraId="49F31E1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0ED727B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6F1C406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29E0430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1B775A34"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四、实施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期间的基金费用</w:t>
      </w:r>
    </w:p>
    <w:p w14:paraId="4CCC326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w:t>
      </w:r>
      <w:proofErr w:type="gramStart"/>
      <w:r>
        <w:rPr>
          <w:rFonts w:ascii="Arial Unicode MS" w:hAnsi="Arial Unicode MS" w:hint="eastAsia"/>
          <w:bCs/>
          <w:szCs w:val="21"/>
        </w:rPr>
        <w:t>与侧袋账户</w:t>
      </w:r>
      <w:proofErr w:type="gramEnd"/>
      <w:r>
        <w:rPr>
          <w:rFonts w:ascii="Arial Unicode MS" w:hAnsi="Arial Unicode MS" w:hint="eastAsia"/>
          <w:bCs/>
          <w:szCs w:val="21"/>
        </w:rPr>
        <w:t>有关的费用可以</w:t>
      </w:r>
      <w:proofErr w:type="gramStart"/>
      <w:r>
        <w:rPr>
          <w:rFonts w:ascii="Arial Unicode MS" w:hAnsi="Arial Unicode MS" w:hint="eastAsia"/>
          <w:bCs/>
          <w:szCs w:val="21"/>
        </w:rPr>
        <w:t>从侧袋账户</w:t>
      </w:r>
      <w:proofErr w:type="gramEnd"/>
      <w:r>
        <w:rPr>
          <w:rFonts w:ascii="Arial Unicode MS" w:hAnsi="Arial Unicode MS" w:hint="eastAsia"/>
          <w:bCs/>
          <w:szCs w:val="21"/>
        </w:rPr>
        <w:t>中列支，但应</w:t>
      </w:r>
      <w:proofErr w:type="gramStart"/>
      <w:r>
        <w:rPr>
          <w:rFonts w:ascii="Arial Unicode MS" w:hAnsi="Arial Unicode MS" w:hint="eastAsia"/>
          <w:bCs/>
          <w:szCs w:val="21"/>
        </w:rPr>
        <w:t>待侧袋</w:t>
      </w:r>
      <w:proofErr w:type="gramEnd"/>
      <w:r>
        <w:rPr>
          <w:rFonts w:ascii="Arial Unicode MS" w:hAnsi="Arial Unicode MS" w:hint="eastAsia"/>
          <w:bCs/>
          <w:szCs w:val="21"/>
        </w:rPr>
        <w:t>账户资产变现后方可列支。</w:t>
      </w:r>
      <w:proofErr w:type="gramStart"/>
      <w:r>
        <w:rPr>
          <w:rFonts w:ascii="Arial Unicode MS" w:hAnsi="Arial Unicode MS" w:hint="eastAsia"/>
          <w:bCs/>
          <w:szCs w:val="21"/>
        </w:rPr>
        <w:t>侧袋账户</w:t>
      </w:r>
      <w:proofErr w:type="gramEnd"/>
      <w:r>
        <w:rPr>
          <w:rFonts w:ascii="Arial Unicode MS" w:hAnsi="Arial Unicode MS" w:hint="eastAsia"/>
          <w:bCs/>
          <w:szCs w:val="21"/>
        </w:rPr>
        <w:t>资产不收取管理费，其他费用详见招募说明书“侧袋机制”部分的规定。</w:t>
      </w:r>
    </w:p>
    <w:p w14:paraId="50B5F454"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五</w:t>
      </w:r>
      <w:r>
        <w:rPr>
          <w:rFonts w:ascii="Arial Unicode MS" w:hAnsi="Arial Unicode MS"/>
          <w:b/>
          <w:bCs/>
          <w:szCs w:val="21"/>
        </w:rPr>
        <w:t>、基金税收</w:t>
      </w:r>
    </w:p>
    <w:p w14:paraId="6F6B17B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本基金运作过程中涉及的各纳税主体，其纳税义务按国家税收法律、法规执行。</w:t>
      </w:r>
      <w:r>
        <w:rPr>
          <w:rFonts w:ascii="Arial Unicode MS" w:hAnsi="Arial Unicode MS" w:hint="eastAsia"/>
          <w:bCs/>
          <w:szCs w:val="21"/>
        </w:rPr>
        <w:t>基金财产投资的相关税收，由基金份额持有人承担，基金管理人或者其他扣缴义务人按照国家有关税收征收的规定代扣代缴。</w:t>
      </w:r>
    </w:p>
    <w:p w14:paraId="7A7A12E8" w14:textId="77777777" w:rsidR="00A6605D" w:rsidRDefault="00A6605D">
      <w:pPr>
        <w:spacing w:line="360" w:lineRule="auto"/>
        <w:ind w:firstLineChars="200" w:firstLine="420"/>
        <w:rPr>
          <w:rFonts w:ascii="Arial Unicode MS" w:hAnsi="Arial Unicode MS"/>
          <w:bCs/>
          <w:szCs w:val="21"/>
        </w:rPr>
      </w:pPr>
    </w:p>
    <w:p w14:paraId="3834547B" w14:textId="77777777" w:rsidR="00A6605D" w:rsidRDefault="00A6605D">
      <w:pPr>
        <w:spacing w:line="360" w:lineRule="auto"/>
        <w:ind w:firstLineChars="200" w:firstLine="420"/>
        <w:rPr>
          <w:rFonts w:ascii="Arial Unicode MS" w:hAnsi="Arial Unicode MS"/>
          <w:bCs/>
          <w:szCs w:val="21"/>
        </w:rPr>
      </w:pPr>
    </w:p>
    <w:p w14:paraId="4A99B272" w14:textId="77777777" w:rsidR="00A6605D" w:rsidRDefault="00A6605D">
      <w:pPr>
        <w:spacing w:line="360" w:lineRule="auto"/>
        <w:ind w:firstLineChars="200" w:firstLine="420"/>
        <w:rPr>
          <w:rFonts w:ascii="Arial Unicode MS" w:hAnsi="Arial Unicode MS"/>
          <w:bCs/>
          <w:szCs w:val="21"/>
        </w:rPr>
      </w:pPr>
    </w:p>
    <w:p w14:paraId="055FAF5C" w14:textId="77777777" w:rsidR="00A6605D" w:rsidRDefault="00A6605D">
      <w:pPr>
        <w:spacing w:line="360" w:lineRule="auto"/>
        <w:ind w:firstLineChars="200" w:firstLine="420"/>
        <w:rPr>
          <w:rFonts w:ascii="Arial Unicode MS" w:hAnsi="Arial Unicode MS"/>
          <w:bCs/>
          <w:szCs w:val="21"/>
        </w:rPr>
      </w:pPr>
    </w:p>
    <w:p w14:paraId="42D71E22" w14:textId="77777777" w:rsidR="00A6605D" w:rsidRDefault="00A6605D">
      <w:pPr>
        <w:spacing w:line="360" w:lineRule="auto"/>
        <w:ind w:firstLineChars="200" w:firstLine="420"/>
        <w:rPr>
          <w:rFonts w:ascii="Arial Unicode MS" w:hAnsi="Arial Unicode MS"/>
          <w:bCs/>
          <w:szCs w:val="21"/>
        </w:rPr>
      </w:pPr>
    </w:p>
    <w:p w14:paraId="51ABE3A7" w14:textId="77777777" w:rsidR="00A6605D" w:rsidRDefault="00A6605D">
      <w:pPr>
        <w:spacing w:line="360" w:lineRule="auto"/>
        <w:ind w:firstLineChars="200" w:firstLine="420"/>
        <w:rPr>
          <w:rFonts w:ascii="Arial Unicode MS" w:hAnsi="Arial Unicode MS"/>
          <w:bCs/>
          <w:szCs w:val="21"/>
        </w:rPr>
      </w:pPr>
    </w:p>
    <w:p w14:paraId="4A496DAF" w14:textId="77777777" w:rsidR="00A6605D" w:rsidRDefault="00A6605D">
      <w:pPr>
        <w:spacing w:line="360" w:lineRule="auto"/>
        <w:ind w:firstLineChars="200" w:firstLine="420"/>
        <w:rPr>
          <w:rFonts w:ascii="Arial Unicode MS" w:hAnsi="Arial Unicode MS"/>
          <w:bCs/>
          <w:szCs w:val="21"/>
        </w:rPr>
      </w:pPr>
    </w:p>
    <w:p w14:paraId="7E01C19D" w14:textId="77777777" w:rsidR="00A6605D" w:rsidRDefault="00A6605D">
      <w:pPr>
        <w:spacing w:line="360" w:lineRule="auto"/>
        <w:ind w:firstLineChars="200" w:firstLine="420"/>
        <w:rPr>
          <w:rFonts w:ascii="Arial Unicode MS" w:hAnsi="Arial Unicode MS"/>
          <w:bCs/>
          <w:szCs w:val="21"/>
        </w:rPr>
      </w:pPr>
    </w:p>
    <w:p w14:paraId="246DAB95" w14:textId="77777777" w:rsidR="00A6605D" w:rsidRDefault="00413D7E">
      <w:pPr>
        <w:pStyle w:val="11"/>
        <w:snapToGrid w:val="0"/>
        <w:spacing w:before="0" w:after="0" w:line="360" w:lineRule="auto"/>
        <w:ind w:firstLine="422"/>
        <w:rPr>
          <w:rFonts w:ascii="Arial Unicode MS" w:eastAsia="宋体" w:hAnsi="Arial Unicode MS" w:cs="Arial"/>
          <w:b/>
          <w:bCs/>
          <w:sz w:val="28"/>
          <w:szCs w:val="28"/>
        </w:rPr>
      </w:pPr>
      <w:bookmarkStart w:id="90" w:name="_Hlt88827255"/>
      <w:bookmarkStart w:id="91" w:name="_Toc335232702"/>
      <w:bookmarkStart w:id="92" w:name="_Toc317088151"/>
      <w:bookmarkStart w:id="93" w:name="_Toc320887653"/>
      <w:bookmarkStart w:id="94" w:name="_Toc63676449"/>
      <w:bookmarkStart w:id="95" w:name="_Toc214873603"/>
      <w:bookmarkStart w:id="96" w:name="_Toc317088548"/>
      <w:bookmarkEnd w:id="90"/>
      <w:r>
        <w:rPr>
          <w:rFonts w:ascii="Arial Unicode MS" w:eastAsia="宋体" w:hAnsi="Arial Unicode MS" w:cs="Arial"/>
          <w:b/>
          <w:bCs/>
          <w:sz w:val="28"/>
          <w:szCs w:val="28"/>
        </w:rPr>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1E5C3D3C" w14:textId="77777777" w:rsidR="00A6605D" w:rsidRDefault="00A6605D"/>
    <w:p w14:paraId="53A5F2EC" w14:textId="77777777" w:rsidR="00A6605D" w:rsidRDefault="00413D7E">
      <w:pPr>
        <w:spacing w:line="360" w:lineRule="auto"/>
        <w:ind w:firstLineChars="200" w:firstLine="422"/>
        <w:rPr>
          <w:rFonts w:ascii="Arial Unicode MS" w:hAnsi="Arial Unicode MS"/>
          <w:b/>
          <w:bCs/>
          <w:szCs w:val="21"/>
        </w:rPr>
      </w:pPr>
      <w:bookmarkStart w:id="97" w:name="_Toc79978642"/>
      <w:bookmarkStart w:id="98" w:name="_Toc214873604"/>
      <w:r>
        <w:rPr>
          <w:rFonts w:ascii="Arial Unicode MS" w:hAnsi="Arial Unicode MS"/>
          <w:b/>
          <w:bCs/>
          <w:szCs w:val="21"/>
        </w:rPr>
        <w:t>一、基金会计政策</w:t>
      </w:r>
    </w:p>
    <w:p w14:paraId="2065368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65EAB1D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77B641A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2602743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bCs/>
          <w:szCs w:val="21"/>
        </w:rPr>
        <w:t>、会计制度执行国家有关会计制度；</w:t>
      </w:r>
    </w:p>
    <w:p w14:paraId="47326C0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bCs/>
          <w:szCs w:val="21"/>
        </w:rPr>
        <w:t>、本基金独立建账、独立核算；</w:t>
      </w:r>
    </w:p>
    <w:p w14:paraId="74672BE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50BEAD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253D6E0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14:paraId="40B2212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Pr>
          <w:rFonts w:ascii="Arial Unicode MS" w:hAnsi="Arial Unicode MS" w:hint="eastAsia"/>
          <w:bCs/>
          <w:szCs w:val="21"/>
        </w:rPr>
        <w:t>符合《中华人民共和国证券法》规定</w:t>
      </w:r>
      <w:r>
        <w:rPr>
          <w:rFonts w:ascii="Arial Unicode MS" w:hAnsi="Arial Unicode MS"/>
          <w:bCs/>
          <w:szCs w:val="21"/>
        </w:rPr>
        <w:t>的会计师事务所及其注册会计师对本基金的年度财务报表进行审计。</w:t>
      </w:r>
    </w:p>
    <w:p w14:paraId="0CAE107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0CBA430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w:t>
      </w:r>
      <w:bookmarkStart w:id="99" w:name="_Hlt4221115"/>
      <w:bookmarkEnd w:id="99"/>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日内在</w:t>
      </w:r>
      <w:r>
        <w:rPr>
          <w:rFonts w:ascii="Arial Unicode MS" w:hAnsi="Arial Unicode MS" w:hint="eastAsia"/>
          <w:bCs/>
          <w:szCs w:val="21"/>
        </w:rPr>
        <w:t>规定媒介</w:t>
      </w:r>
      <w:r>
        <w:rPr>
          <w:rFonts w:ascii="Arial Unicode MS" w:hAnsi="Arial Unicode MS"/>
          <w:bCs/>
          <w:szCs w:val="21"/>
        </w:rPr>
        <w:t>公告。</w:t>
      </w:r>
    </w:p>
    <w:p w14:paraId="60AB2ECD" w14:textId="77777777" w:rsidR="00A6605D" w:rsidRDefault="00A6605D">
      <w:pPr>
        <w:spacing w:line="360" w:lineRule="auto"/>
        <w:ind w:firstLineChars="200" w:firstLine="420"/>
        <w:rPr>
          <w:rFonts w:ascii="Arial Unicode MS" w:hAnsi="Arial Unicode MS"/>
          <w:bCs/>
          <w:szCs w:val="21"/>
        </w:rPr>
      </w:pPr>
    </w:p>
    <w:p w14:paraId="222F4996" w14:textId="77777777" w:rsidR="00A6605D" w:rsidRDefault="00A6605D">
      <w:pPr>
        <w:spacing w:line="360" w:lineRule="auto"/>
        <w:ind w:firstLineChars="200" w:firstLine="420"/>
        <w:rPr>
          <w:rFonts w:ascii="Arial Unicode MS" w:hAnsi="Arial Unicode MS"/>
          <w:bCs/>
          <w:szCs w:val="21"/>
        </w:rPr>
      </w:pPr>
    </w:p>
    <w:p w14:paraId="0B26D48A" w14:textId="77777777" w:rsidR="00A6605D" w:rsidRDefault="00A6605D">
      <w:pPr>
        <w:spacing w:line="360" w:lineRule="auto"/>
        <w:ind w:firstLineChars="200" w:firstLine="420"/>
        <w:rPr>
          <w:rFonts w:ascii="Arial Unicode MS" w:hAnsi="Arial Unicode MS"/>
          <w:bCs/>
          <w:szCs w:val="21"/>
        </w:rPr>
      </w:pPr>
    </w:p>
    <w:p w14:paraId="6BB46BD3" w14:textId="77777777" w:rsidR="00A6605D" w:rsidRDefault="00A6605D">
      <w:pPr>
        <w:spacing w:line="360" w:lineRule="auto"/>
        <w:ind w:firstLineChars="200" w:firstLine="420"/>
        <w:rPr>
          <w:rFonts w:ascii="Arial Unicode MS" w:hAnsi="Arial Unicode MS"/>
          <w:bCs/>
          <w:szCs w:val="21"/>
        </w:rPr>
      </w:pPr>
    </w:p>
    <w:p w14:paraId="0399789D" w14:textId="77777777" w:rsidR="00A6605D" w:rsidRDefault="00A6605D">
      <w:pPr>
        <w:spacing w:line="360" w:lineRule="auto"/>
        <w:ind w:firstLineChars="200" w:firstLine="420"/>
        <w:rPr>
          <w:rFonts w:ascii="Arial Unicode MS" w:hAnsi="Arial Unicode MS"/>
          <w:bCs/>
          <w:szCs w:val="21"/>
        </w:rPr>
      </w:pPr>
    </w:p>
    <w:p w14:paraId="31B4D55C" w14:textId="77777777" w:rsidR="00A6605D" w:rsidRDefault="00413D7E">
      <w:pPr>
        <w:widowControl/>
        <w:jc w:val="left"/>
        <w:rPr>
          <w:rFonts w:ascii="Arial Unicode MS" w:hAnsi="Arial Unicode MS"/>
          <w:bCs/>
          <w:szCs w:val="21"/>
        </w:rPr>
      </w:pPr>
      <w:r>
        <w:rPr>
          <w:rFonts w:ascii="Arial Unicode MS" w:hAnsi="Arial Unicode MS"/>
          <w:bCs/>
          <w:szCs w:val="21"/>
        </w:rPr>
        <w:br w:type="page"/>
      </w:r>
    </w:p>
    <w:p w14:paraId="0169F85A" w14:textId="77777777" w:rsidR="00A6605D" w:rsidRDefault="00413D7E">
      <w:pPr>
        <w:pStyle w:val="11"/>
        <w:snapToGrid w:val="0"/>
        <w:spacing w:before="0" w:after="0" w:line="360" w:lineRule="auto"/>
        <w:rPr>
          <w:rFonts w:ascii="Arial Unicode MS" w:eastAsia="宋体" w:hAnsi="Arial Unicode MS"/>
          <w:b/>
          <w:sz w:val="28"/>
          <w:szCs w:val="28"/>
        </w:rPr>
      </w:pPr>
      <w:bookmarkStart w:id="100" w:name="_Toc63676450"/>
      <w:bookmarkStart w:id="101" w:name="_Toc317088549"/>
      <w:bookmarkStart w:id="102" w:name="_Toc317088152"/>
      <w:bookmarkStart w:id="103" w:name="_Toc320887654"/>
      <w:bookmarkStart w:id="104" w:name="_Toc335232703"/>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0"/>
      <w:bookmarkEnd w:id="101"/>
      <w:bookmarkEnd w:id="102"/>
      <w:bookmarkEnd w:id="103"/>
      <w:bookmarkEnd w:id="104"/>
    </w:p>
    <w:p w14:paraId="59694493" w14:textId="77777777" w:rsidR="00A6605D" w:rsidRDefault="00A6605D"/>
    <w:p w14:paraId="367897DE"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w:t>
      </w:r>
    </w:p>
    <w:p w14:paraId="4B66E422"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14:paraId="454AC6F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60BED62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142B794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按照《基金合同》约定的时间和方式查阅或者复制公开披露的信息资料。</w:t>
      </w:r>
    </w:p>
    <w:p w14:paraId="62D78495"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14:paraId="01063D6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676E096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036CB49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C585B1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64AC876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49D478C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772A40C2"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2B0343D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14:paraId="374E8891"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14:paraId="5AD9E70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公开披露的基金信息包括：</w:t>
      </w:r>
    </w:p>
    <w:p w14:paraId="74802AB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（一）基金招募说明书、《基金合同》、基金托管协议、基金产品资料概要</w:t>
      </w:r>
    </w:p>
    <w:p w14:paraId="73F48DE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7F4602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w:t>
      </w:r>
      <w:r>
        <w:rPr>
          <w:rFonts w:ascii="Arial Unicode MS" w:hAnsi="Arial Unicode MS" w:cs="Arial" w:hint="eastAsia"/>
          <w:bCs/>
          <w:szCs w:val="21"/>
        </w:rPr>
        <w:lastRenderedPageBreak/>
        <w:t>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Arial Unicode MS" w:hAnsi="Arial Unicode MS" w:hint="eastAsia"/>
          <w:bCs/>
          <w:szCs w:val="21"/>
        </w:rPr>
        <w:t>规定</w:t>
      </w:r>
      <w:r>
        <w:rPr>
          <w:rFonts w:ascii="Arial Unicode MS" w:hAnsi="Arial Unicode MS" w:cs="Arial" w:hint="eastAsia"/>
          <w:bCs/>
          <w:szCs w:val="21"/>
        </w:rPr>
        <w:t>网站上；基金招募说明书其他信息发生变更的，基金管理人至少每年更新一次。基金终止运作的，基金管理人不再更新基金招募说明书。</w:t>
      </w:r>
    </w:p>
    <w:p w14:paraId="4518DF6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63E5CB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Arial Unicode MS" w:hAnsi="Arial Unicode MS" w:hint="eastAsia"/>
          <w:bCs/>
          <w:szCs w:val="21"/>
        </w:rPr>
        <w:t>规定</w:t>
      </w:r>
      <w:r>
        <w:rPr>
          <w:rFonts w:ascii="Arial Unicode MS" w:hAnsi="Arial Unicode MS" w:cs="Arial" w:hint="eastAsia"/>
          <w:bCs/>
          <w:szCs w:val="21"/>
        </w:rPr>
        <w:t>网站及基金销售机构网站或营业网点；基金产品资料概要其他信息发生变更的，基金管理人至少每年更新一次。基金终止运作的，基金管理人不再更新基金产品资料概要。</w:t>
      </w:r>
    </w:p>
    <w:p w14:paraId="01778F1B"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2B9C23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（二）基金份额发售公告</w:t>
      </w:r>
    </w:p>
    <w:p w14:paraId="0B5DB0A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244E935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（三）《基金合同》生效公告</w:t>
      </w:r>
    </w:p>
    <w:p w14:paraId="7578466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基金管理人应当在收到中国证监会确认文件的次日在指定媒介上登载《基金合同》生效公告。</w:t>
      </w:r>
    </w:p>
    <w:p w14:paraId="2232B62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（四）基金净值信息</w:t>
      </w:r>
    </w:p>
    <w:p w14:paraId="0E8338C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《基金合同》生效后，在开始办理基金份额申购或者赎回前，基金管理人应当至少每周在</w:t>
      </w:r>
      <w:r>
        <w:rPr>
          <w:rFonts w:ascii="Arial Unicode MS" w:hAnsi="Arial Unicode MS" w:hint="eastAsia"/>
          <w:bCs/>
          <w:szCs w:val="21"/>
        </w:rPr>
        <w:t>规定</w:t>
      </w:r>
      <w:r>
        <w:rPr>
          <w:rFonts w:ascii="Arial Unicode MS" w:hAnsi="Arial Unicode MS" w:cs="Arial" w:hint="eastAsia"/>
          <w:bCs/>
          <w:szCs w:val="21"/>
        </w:rPr>
        <w:t>网站披露一次基金份额净值和基金份额累计净值。</w:t>
      </w:r>
    </w:p>
    <w:p w14:paraId="5B25399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在开始办理基金份额申购或者赎回后，基金管理人应当在不晚于每个开放日的次日，通过其</w:t>
      </w:r>
      <w:r>
        <w:rPr>
          <w:rFonts w:ascii="Arial Unicode MS" w:hAnsi="Arial Unicode MS" w:hint="eastAsia"/>
          <w:bCs/>
          <w:szCs w:val="21"/>
        </w:rPr>
        <w:t>规定</w:t>
      </w:r>
      <w:r>
        <w:rPr>
          <w:rFonts w:ascii="Arial Unicode MS" w:hAnsi="Arial Unicode MS" w:cs="Arial" w:hint="eastAsia"/>
          <w:bCs/>
          <w:szCs w:val="21"/>
        </w:rPr>
        <w:t>网站、基金销售机构网站或营业网点披露开放日的基金份额净值和基金份额累计净值。</w:t>
      </w:r>
    </w:p>
    <w:p w14:paraId="3E1F9B9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基金管理人应在不晚于半年度和年度最后一日的次日，在</w:t>
      </w:r>
      <w:r>
        <w:rPr>
          <w:rFonts w:ascii="Arial Unicode MS" w:hAnsi="Arial Unicode MS" w:hint="eastAsia"/>
          <w:bCs/>
          <w:szCs w:val="21"/>
        </w:rPr>
        <w:t>规定</w:t>
      </w:r>
      <w:r>
        <w:rPr>
          <w:rFonts w:ascii="Arial Unicode MS" w:hAnsi="Arial Unicode MS" w:cs="Arial" w:hint="eastAsia"/>
          <w:bCs/>
          <w:szCs w:val="21"/>
        </w:rPr>
        <w:t>网站披露半年度和年度最后一日的基金份额净值和基金份额累计净值。</w:t>
      </w:r>
    </w:p>
    <w:p w14:paraId="5DA0D71B"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（五）基金份额申购、赎回价格</w:t>
      </w:r>
    </w:p>
    <w:p w14:paraId="7E690C2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基金管理人应当在《基金合同》、招募说明书等信息披露文件上载</w:t>
      </w:r>
      <w:proofErr w:type="gramStart"/>
      <w:r>
        <w:rPr>
          <w:rFonts w:ascii="Arial Unicode MS" w:hAnsi="Arial Unicode MS" w:cs="Arial" w:hint="eastAsia"/>
          <w:bCs/>
          <w:szCs w:val="21"/>
        </w:rPr>
        <w:t>明基金</w:t>
      </w:r>
      <w:proofErr w:type="gramEnd"/>
      <w:r>
        <w:rPr>
          <w:rFonts w:ascii="Arial Unicode MS" w:hAnsi="Arial Unicode MS" w:cs="Arial" w:hint="eastAsia"/>
          <w:bCs/>
          <w:szCs w:val="21"/>
        </w:rPr>
        <w:t>份额申购、赎</w:t>
      </w:r>
      <w:r>
        <w:rPr>
          <w:rFonts w:ascii="Arial Unicode MS" w:hAnsi="Arial Unicode MS" w:cs="Arial" w:hint="eastAsia"/>
          <w:bCs/>
          <w:szCs w:val="21"/>
        </w:rPr>
        <w:lastRenderedPageBreak/>
        <w:t>回价格的计算方式及有关申购、赎回费率，并保证投资者能够在基金销售机构网站或营业网点查阅或者复制前述信息库资料。</w:t>
      </w:r>
    </w:p>
    <w:p w14:paraId="1F055E1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（六）基金定期报告，包括基金年度报告、基金中期报告和基金季度报告</w:t>
      </w:r>
    </w:p>
    <w:p w14:paraId="2BF6506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基金管理人应当在每年结束之日起三个月内，编制完成基金年度报告，将年度报告登载在</w:t>
      </w:r>
      <w:r>
        <w:rPr>
          <w:rFonts w:ascii="Arial Unicode MS" w:hAnsi="Arial Unicode MS" w:hint="eastAsia"/>
          <w:bCs/>
          <w:szCs w:val="21"/>
        </w:rPr>
        <w:t>规定</w:t>
      </w:r>
      <w:r>
        <w:rPr>
          <w:rFonts w:ascii="Arial Unicode MS" w:hAnsi="Arial Unicode MS" w:cs="Arial" w:hint="eastAsia"/>
          <w:bCs/>
          <w:szCs w:val="21"/>
        </w:rPr>
        <w:t>网站上，将年度报告提示性公告登载在</w:t>
      </w:r>
      <w:r>
        <w:rPr>
          <w:rFonts w:ascii="Arial Unicode MS" w:hAnsi="Arial Unicode MS" w:hint="eastAsia"/>
          <w:bCs/>
          <w:szCs w:val="21"/>
        </w:rPr>
        <w:t>规定</w:t>
      </w:r>
      <w:r>
        <w:rPr>
          <w:rFonts w:ascii="Arial Unicode MS" w:hAnsi="Arial Unicode MS" w:cs="Arial" w:hint="eastAsia"/>
          <w:bCs/>
          <w:szCs w:val="21"/>
        </w:rPr>
        <w:t>报刊上。基金年度报告中的财务会计报告应当经过符合《中华人民共和国证券法》规定的会计师事务所审计。</w:t>
      </w:r>
    </w:p>
    <w:p w14:paraId="23762E1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基金管理人应当在上半年结束之日起两个月内，编制完成基金中期报告，将中期报告登载在</w:t>
      </w:r>
      <w:r>
        <w:rPr>
          <w:rFonts w:ascii="Arial Unicode MS" w:hAnsi="Arial Unicode MS" w:hint="eastAsia"/>
          <w:bCs/>
          <w:szCs w:val="21"/>
        </w:rPr>
        <w:t>规定</w:t>
      </w:r>
      <w:r>
        <w:rPr>
          <w:rFonts w:ascii="Arial Unicode MS" w:hAnsi="Arial Unicode MS" w:cs="Arial" w:hint="eastAsia"/>
          <w:bCs/>
          <w:szCs w:val="21"/>
        </w:rPr>
        <w:t>网站上，并将中期报告提示性公告登载在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07D22F0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w:t>
      </w:r>
      <w:r>
        <w:rPr>
          <w:rFonts w:ascii="Arial Unicode MS" w:hAnsi="Arial Unicode MS" w:hint="eastAsia"/>
          <w:bCs/>
          <w:szCs w:val="21"/>
        </w:rPr>
        <w:t>规定</w:t>
      </w:r>
      <w:r>
        <w:rPr>
          <w:rFonts w:ascii="Arial Unicode MS" w:hAnsi="Arial Unicode MS" w:cs="Arial" w:hint="eastAsia"/>
          <w:bCs/>
          <w:szCs w:val="21"/>
        </w:rPr>
        <w:t>网站上，并将季度报告提示性公告登载在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2563B64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7D54903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基金管理人至少应当在定期报告“影响投资者决策的其他重要信息”项下披露该投资者的类别、报告期末持有份额及占比、报告期内持有份额变化情况及本基金的特有风险，中国证监会认定的特殊情形除外。</w:t>
      </w:r>
    </w:p>
    <w:p w14:paraId="302E7B2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23879D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（七）临时报告</w:t>
      </w:r>
    </w:p>
    <w:p w14:paraId="4BA6F6A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w:t>
      </w:r>
      <w:r>
        <w:rPr>
          <w:rFonts w:ascii="Arial Unicode MS" w:hAnsi="Arial Unicode MS" w:hint="eastAsia"/>
          <w:bCs/>
          <w:szCs w:val="21"/>
        </w:rPr>
        <w:t>规定</w:t>
      </w:r>
      <w:r>
        <w:rPr>
          <w:rFonts w:ascii="Arial Unicode MS" w:hAnsi="Arial Unicode MS" w:cs="Arial" w:hint="eastAsia"/>
          <w:bCs/>
          <w:szCs w:val="21"/>
        </w:rPr>
        <w:t>报刊和</w:t>
      </w:r>
      <w:r>
        <w:rPr>
          <w:rFonts w:ascii="Arial Unicode MS" w:hAnsi="Arial Unicode MS" w:hint="eastAsia"/>
          <w:bCs/>
          <w:szCs w:val="21"/>
        </w:rPr>
        <w:t>规定</w:t>
      </w:r>
      <w:r>
        <w:rPr>
          <w:rFonts w:ascii="Arial Unicode MS" w:hAnsi="Arial Unicode MS" w:cs="Arial" w:hint="eastAsia"/>
          <w:bCs/>
          <w:szCs w:val="21"/>
        </w:rPr>
        <w:t>网站上。</w:t>
      </w:r>
    </w:p>
    <w:p w14:paraId="5F527FA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7AF7FF9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1715EAA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、基金合同终止、基金清算；</w:t>
      </w:r>
    </w:p>
    <w:p w14:paraId="3ED6C5C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506E525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3598E6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0DB9B5A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2879A6A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14:paraId="5DFAFAE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00777C0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2DD0C4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752CD86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477FB1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9E88E1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99F5E4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41EF6D9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、管理费、托管费、申购费、赎回费等费用计提标准、计提方式和费率发生变更；</w:t>
      </w:r>
    </w:p>
    <w:p w14:paraId="194BA6A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、基金份额净值计价错误</w:t>
      </w:r>
      <w:proofErr w:type="gramStart"/>
      <w:r>
        <w:rPr>
          <w:rFonts w:ascii="Arial Unicode MS" w:hAnsi="Arial Unicode MS" w:cs="Arial" w:hint="eastAsia"/>
          <w:bCs/>
          <w:szCs w:val="21"/>
        </w:rPr>
        <w:t>达基金</w:t>
      </w:r>
      <w:proofErr w:type="gramEnd"/>
      <w:r>
        <w:rPr>
          <w:rFonts w:ascii="Arial Unicode MS" w:hAnsi="Arial Unicode MS" w:cs="Arial" w:hint="eastAsia"/>
          <w:bCs/>
          <w:szCs w:val="21"/>
        </w:rPr>
        <w:t>份额净值百分之零点五；</w:t>
      </w:r>
    </w:p>
    <w:p w14:paraId="0646018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46B496B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1906D70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、调整基金份额类别的设置；</w:t>
      </w:r>
    </w:p>
    <w:p w14:paraId="3674EF2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bCs/>
          <w:szCs w:val="21"/>
        </w:rPr>
        <w:t>0</w:t>
      </w:r>
      <w:r>
        <w:rPr>
          <w:rFonts w:ascii="Arial Unicode MS" w:hAnsi="Arial Unicode MS" w:cs="Arial" w:hint="eastAsia"/>
          <w:bCs/>
          <w:szCs w:val="21"/>
        </w:rPr>
        <w:t>、基金推出新业务或服务；</w:t>
      </w:r>
    </w:p>
    <w:p w14:paraId="3F06A3E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、本基金发生巨额赎回并延期办理；</w:t>
      </w:r>
    </w:p>
    <w:p w14:paraId="7CCB73E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、本基金连续发生巨额赎回并暂停接受赎回申请或延缓支付赎回款项；</w:t>
      </w:r>
    </w:p>
    <w:p w14:paraId="2429E5E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bCs/>
          <w:szCs w:val="21"/>
        </w:rPr>
        <w:t>3</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7665439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（八）澄清公告</w:t>
      </w:r>
    </w:p>
    <w:p w14:paraId="25DF5AB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w:t>
      </w:r>
    </w:p>
    <w:p w14:paraId="04A8DEC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（九）清算报告</w:t>
      </w:r>
    </w:p>
    <w:p w14:paraId="5D7825A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基金合同终止的，基金管理人应当依法组织基金财产清算小组对基金财产进行清算并</w:t>
      </w:r>
      <w:proofErr w:type="gramStart"/>
      <w:r>
        <w:rPr>
          <w:rFonts w:ascii="Arial Unicode MS" w:hAnsi="Arial Unicode MS" w:cs="Arial" w:hint="eastAsia"/>
          <w:bCs/>
          <w:szCs w:val="21"/>
        </w:rPr>
        <w:t>作出</w:t>
      </w:r>
      <w:proofErr w:type="gramEnd"/>
      <w:r>
        <w:rPr>
          <w:rFonts w:ascii="Arial Unicode MS" w:hAnsi="Arial Unicode MS" w:cs="Arial" w:hint="eastAsia"/>
          <w:bCs/>
          <w:szCs w:val="21"/>
        </w:rPr>
        <w:t>清算报告。基金财产清算小组应当将清算报告登载在</w:t>
      </w:r>
      <w:r>
        <w:rPr>
          <w:rFonts w:ascii="Arial Unicode MS" w:hAnsi="Arial Unicode MS" w:hint="eastAsia"/>
          <w:bCs/>
          <w:szCs w:val="21"/>
        </w:rPr>
        <w:t>规定</w:t>
      </w:r>
      <w:r>
        <w:rPr>
          <w:rFonts w:ascii="Arial Unicode MS" w:hAnsi="Arial Unicode MS" w:cs="Arial" w:hint="eastAsia"/>
          <w:bCs/>
          <w:szCs w:val="21"/>
        </w:rPr>
        <w:t>网站上，并将清算报告提示性公告登载在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654966E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（十）基金份额持有人大会决议</w:t>
      </w:r>
    </w:p>
    <w:p w14:paraId="4BFED4E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基金份额持有人大会决定的事项，应当依法报中国证监会备案，并予以公告。</w:t>
      </w:r>
    </w:p>
    <w:p w14:paraId="0A3AD2A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（十一）资产支持证券的投资情况</w:t>
      </w:r>
    </w:p>
    <w:p w14:paraId="0DB0FD2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59EBC35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（十二）实施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期间的信息披露</w:t>
      </w:r>
      <w:r>
        <w:rPr>
          <w:rFonts w:ascii="Arial Unicode MS" w:hAnsi="Arial Unicode MS" w:cs="Arial" w:hint="eastAsia"/>
          <w:bCs/>
          <w:szCs w:val="21"/>
        </w:rPr>
        <w:t xml:space="preserve"> </w:t>
      </w:r>
    </w:p>
    <w:p w14:paraId="44B2A19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的，相关信息披露义务人应当根据法律法规、基金合同和招募说明书的规定进行信息披露，详见招募说明书“侧袋机制”部分的规定。</w:t>
      </w:r>
    </w:p>
    <w:p w14:paraId="13EE4A1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（十三）中国证监会规定的其他信息。</w:t>
      </w:r>
    </w:p>
    <w:p w14:paraId="379E2B14"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14:paraId="49E7715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EF4C11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1EA18EE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价格、基金定期报告、更新的招募说明书、基金产品资料概要、基金清算报告等公开披露的相关基金信息进行复核、审查，并向基金管理人进行书面或电子确认。</w:t>
      </w:r>
    </w:p>
    <w:p w14:paraId="36F479E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基金管理人、基金托管人应当在</w:t>
      </w:r>
      <w:r>
        <w:rPr>
          <w:rFonts w:ascii="Arial Unicode MS" w:hAnsi="Arial Unicode MS" w:hint="eastAsia"/>
          <w:bCs/>
          <w:szCs w:val="21"/>
        </w:rPr>
        <w:t>规定</w:t>
      </w:r>
      <w:r>
        <w:rPr>
          <w:rFonts w:ascii="Arial Unicode MS" w:hAnsi="Arial Unicode MS" w:cs="Arial" w:hint="eastAsia"/>
          <w:bCs/>
          <w:szCs w:val="21"/>
        </w:rPr>
        <w:t>报刊中选择一家报刊披露本基金信息。基金管理人、基金托管人应当向中国证监会基金电子披露网站报送拟披露的基金信息，并保证相关报送信息的真实、准确、完整、及时。</w:t>
      </w:r>
    </w:p>
    <w:p w14:paraId="5BF4828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基金管理人、基金托管人除依法在</w:t>
      </w:r>
      <w:r>
        <w:rPr>
          <w:rFonts w:ascii="Arial Unicode MS" w:hAnsi="Arial Unicode MS" w:hint="eastAsia"/>
          <w:bCs/>
          <w:szCs w:val="21"/>
        </w:rPr>
        <w:t>规定</w:t>
      </w:r>
      <w:r>
        <w:rPr>
          <w:rFonts w:ascii="Arial Unicode MS" w:hAnsi="Arial Unicode MS" w:cs="Arial" w:hint="eastAsia"/>
          <w:bCs/>
          <w:szCs w:val="21"/>
        </w:rPr>
        <w:t>媒介上披露信息外，还可以根据需要在其他公共媒介披露信息，但是其他公共媒介不得早于</w:t>
      </w:r>
      <w:r>
        <w:rPr>
          <w:rFonts w:ascii="Arial Unicode MS" w:hAnsi="Arial Unicode MS" w:hint="eastAsia"/>
          <w:bCs/>
          <w:szCs w:val="21"/>
        </w:rPr>
        <w:t>规定</w:t>
      </w:r>
      <w:r>
        <w:rPr>
          <w:rFonts w:ascii="Arial Unicode MS" w:hAnsi="Arial Unicode MS" w:cs="Arial" w:hint="eastAsia"/>
          <w:bCs/>
          <w:szCs w:val="21"/>
        </w:rPr>
        <w:t>媒介披露信息，并且在不同媒介上披露同一信息的内容应当一致。</w:t>
      </w:r>
    </w:p>
    <w:p w14:paraId="4E40746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w:t>
      </w:r>
      <w:proofErr w:type="gramStart"/>
      <w:r>
        <w:rPr>
          <w:rFonts w:ascii="Arial Unicode MS" w:hAnsi="Arial Unicode MS" w:cs="Arial" w:hint="eastAsia"/>
          <w:bCs/>
          <w:szCs w:val="21"/>
        </w:rPr>
        <w:t>不</w:t>
      </w:r>
      <w:proofErr w:type="gramEnd"/>
      <w:r>
        <w:rPr>
          <w:rFonts w:ascii="Arial Unicode MS" w:hAnsi="Arial Unicode MS" w:cs="Arial" w:hint="eastAsia"/>
          <w:bCs/>
          <w:szCs w:val="21"/>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9BF24F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54FA918A"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14:paraId="2BAE4B9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依法必须披露的信息发布后，基金管理人、基金托管人应当按照相关法律法规规定将信息置备于公司住所，供社会公众查阅、复制。</w:t>
      </w:r>
    </w:p>
    <w:p w14:paraId="58971F1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八、暂停或延迟披露基金信息的情形</w:t>
      </w:r>
    </w:p>
    <w:p w14:paraId="388FE45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不可抗力；</w:t>
      </w:r>
    </w:p>
    <w:p w14:paraId="033869B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发生《基金合同》约定的暂停估值的情形；</w:t>
      </w:r>
    </w:p>
    <w:p w14:paraId="263BCE6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法律法规、《基金合同》或中国证监会规定的情况。</w:t>
      </w:r>
    </w:p>
    <w:p w14:paraId="5F6AC945" w14:textId="77777777" w:rsidR="00A6605D" w:rsidRDefault="00413D7E">
      <w:pPr>
        <w:widowControl/>
        <w:jc w:val="left"/>
      </w:pPr>
      <w:bookmarkStart w:id="105" w:name="_Toc317088550"/>
      <w:bookmarkStart w:id="106" w:name="_Toc335232704"/>
      <w:bookmarkStart w:id="107" w:name="_Toc320887655"/>
      <w:bookmarkStart w:id="108" w:name="_Toc12357178"/>
      <w:bookmarkStart w:id="109" w:name="_Toc317088153"/>
      <w:bookmarkStart w:id="110" w:name="_Toc147463125"/>
      <w:bookmarkStart w:id="111" w:name="_Toc214873605"/>
      <w:bookmarkStart w:id="112" w:name="_Toc21073398"/>
      <w:bookmarkEnd w:id="97"/>
      <w:bookmarkEnd w:id="98"/>
      <w:r>
        <w:br w:type="page"/>
      </w:r>
    </w:p>
    <w:p w14:paraId="1EB84A37"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13" w:name="_Toc61453056"/>
      <w:bookmarkStart w:id="114" w:name="_Toc63676451"/>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proofErr w:type="gramStart"/>
      <w:r>
        <w:rPr>
          <w:rFonts w:ascii="Arial Unicode MS" w:eastAsia="宋体" w:hAnsi="Arial Unicode MS" w:cs="Arial" w:hint="eastAsia"/>
          <w:b/>
          <w:bCs/>
          <w:sz w:val="28"/>
          <w:szCs w:val="28"/>
        </w:rPr>
        <w:t>侧袋机制</w:t>
      </w:r>
      <w:bookmarkEnd w:id="113"/>
      <w:bookmarkEnd w:id="114"/>
      <w:proofErr w:type="gramEnd"/>
    </w:p>
    <w:p w14:paraId="1F03D3E8" w14:textId="77777777" w:rsidR="00A6605D" w:rsidRDefault="00A6605D"/>
    <w:p w14:paraId="70E54066"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的实施条件</w:t>
      </w:r>
    </w:p>
    <w:p w14:paraId="25E4701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47ACA62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后及时发布临时公告，并及时聘请</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启用日发表意见且符合《中华人民共和国证券法》规定的会计师事务所进行审计并披露专项审计意见。</w:t>
      </w:r>
    </w:p>
    <w:p w14:paraId="456FF04D"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期间基金份额的申购与赎回</w:t>
      </w:r>
    </w:p>
    <w:p w14:paraId="72629FA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当日，基金登记机构以基金份额持有人的原有账户份额为基础，确认</w:t>
      </w:r>
      <w:proofErr w:type="gramStart"/>
      <w:r>
        <w:rPr>
          <w:rFonts w:ascii="Arial Unicode MS" w:hAnsi="Arial Unicode MS" w:cs="Arial" w:hint="eastAsia"/>
          <w:bCs/>
          <w:szCs w:val="21"/>
        </w:rPr>
        <w:t>相应侧袋账户</w:t>
      </w:r>
      <w:proofErr w:type="gramEnd"/>
      <w:r>
        <w:rPr>
          <w:rFonts w:ascii="Arial Unicode MS" w:hAnsi="Arial Unicode MS" w:cs="Arial" w:hint="eastAsia"/>
          <w:bCs/>
          <w:szCs w:val="21"/>
        </w:rPr>
        <w:t>基金份额持有人名册和份额；当日收到的申购申请，按照启用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份额办理；当日收到的赎回申请，仅</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的赎回申请并支付赎回款项。</w:t>
      </w:r>
    </w:p>
    <w:p w14:paraId="4C938FC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份额实行独立管理，</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沿用</w:t>
      </w:r>
      <w:proofErr w:type="gramStart"/>
      <w:r>
        <w:rPr>
          <w:rFonts w:ascii="Arial Unicode MS" w:hAnsi="Arial Unicode MS" w:cs="Arial" w:hint="eastAsia"/>
          <w:bCs/>
          <w:szCs w:val="21"/>
        </w:rPr>
        <w:t>原基金</w:t>
      </w:r>
      <w:proofErr w:type="gramEnd"/>
      <w:r>
        <w:rPr>
          <w:rFonts w:ascii="Arial Unicode MS" w:hAnsi="Arial Unicode MS" w:cs="Arial" w:hint="eastAsia"/>
          <w:bCs/>
          <w:szCs w:val="21"/>
        </w:rPr>
        <w:t>代码，</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使用独立的基金代码。基金管理人不</w:t>
      </w:r>
      <w:proofErr w:type="gramStart"/>
      <w:r>
        <w:rPr>
          <w:rFonts w:ascii="Arial Unicode MS" w:hAnsi="Arial Unicode MS" w:cs="Arial" w:hint="eastAsia"/>
          <w:bCs/>
          <w:szCs w:val="21"/>
        </w:rPr>
        <w:t>办理侧袋账户</w:t>
      </w:r>
      <w:proofErr w:type="gramEnd"/>
      <w:r>
        <w:rPr>
          <w:rFonts w:ascii="Arial Unicode MS" w:hAnsi="Arial Unicode MS" w:cs="Arial" w:hint="eastAsia"/>
          <w:bCs/>
          <w:szCs w:val="21"/>
        </w:rPr>
        <w:t>份额的申购、赎回和转换；同时，基金管理人按照基金合同和招募说明书的约定</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份额的赎回，并</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运作情况确定是否暂停申购，具体事项届时将由基金管理人在相关公告中规定。</w:t>
      </w:r>
    </w:p>
    <w:p w14:paraId="540085E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、基金管理人应</w:t>
      </w:r>
      <w:proofErr w:type="gramStart"/>
      <w:r>
        <w:rPr>
          <w:rFonts w:ascii="Arial Unicode MS" w:hAnsi="Arial Unicode MS" w:cs="Arial" w:hint="eastAsia"/>
          <w:bCs/>
          <w:szCs w:val="21"/>
        </w:rPr>
        <w:t>按照主袋账户</w:t>
      </w:r>
      <w:proofErr w:type="gramEnd"/>
      <w:r>
        <w:rPr>
          <w:rFonts w:ascii="Arial Unicode MS" w:hAnsi="Arial Unicode MS" w:cs="Arial" w:hint="eastAsia"/>
          <w:bCs/>
          <w:szCs w:val="21"/>
        </w:rPr>
        <w:t>的份额净值</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份额的申购和赎回。本招募说明书“基金份额的申购与赎回”部分的申购、赎回规定</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份额。巨额赎回按照单个开放</w:t>
      </w:r>
      <w:proofErr w:type="gramStart"/>
      <w:r>
        <w:rPr>
          <w:rFonts w:ascii="Arial Unicode MS" w:hAnsi="Arial Unicode MS" w:cs="Arial" w:hint="eastAsia"/>
          <w:bCs/>
          <w:szCs w:val="21"/>
        </w:rPr>
        <w:t>日内主袋账户</w:t>
      </w:r>
      <w:proofErr w:type="gramEnd"/>
      <w:r>
        <w:rPr>
          <w:rFonts w:ascii="Arial Unicode MS" w:hAnsi="Arial Unicode MS" w:cs="Arial" w:hint="eastAsia"/>
          <w:bCs/>
          <w:szCs w:val="21"/>
        </w:rPr>
        <w:t>份额净赎回申请超过前一开放日</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331E1EB3"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期间的基金投资及业绩</w:t>
      </w:r>
    </w:p>
    <w:p w14:paraId="258C97D0" w14:textId="77777777" w:rsidR="00A6605D" w:rsidRDefault="00413D7E">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实施期间，招募说明书“基金的投资”部分约定的投资组合比例、投资策略、组合限制、业绩比较基准、风险收益特征等约定仅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。基金管理人计算各项投资运作指标和基金业绩指标时仅需</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
    <w:p w14:paraId="1DA8D7C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基金管理人原则上应当在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启用后</w:t>
      </w:r>
      <w:r>
        <w:rPr>
          <w:rFonts w:ascii="Arial Unicode MS" w:hAnsi="Arial Unicode MS" w:cs="Arial" w:hint="eastAsia"/>
          <w:bCs/>
          <w:szCs w:val="21"/>
        </w:rPr>
        <w:t>20</w:t>
      </w:r>
      <w:r>
        <w:rPr>
          <w:rFonts w:ascii="Arial Unicode MS" w:hAnsi="Arial Unicode MS" w:cs="Arial" w:hint="eastAsia"/>
          <w:bCs/>
          <w:szCs w:val="21"/>
        </w:rPr>
        <w:t>个交易日内完成</w:t>
      </w:r>
      <w:proofErr w:type="gramStart"/>
      <w:r>
        <w:rPr>
          <w:rFonts w:ascii="Arial Unicode MS" w:hAnsi="Arial Unicode MS" w:cs="Arial" w:hint="eastAsia"/>
          <w:bCs/>
          <w:szCs w:val="21"/>
        </w:rPr>
        <w:t>对主袋账户</w:t>
      </w:r>
      <w:proofErr w:type="gramEnd"/>
      <w:r>
        <w:rPr>
          <w:rFonts w:ascii="Arial Unicode MS" w:hAnsi="Arial Unicode MS" w:cs="Arial" w:hint="eastAsia"/>
          <w:bCs/>
          <w:szCs w:val="21"/>
        </w:rPr>
        <w:t>投资组合的调整，因资产流动性受限等中国证监会规定的情形除外。</w:t>
      </w:r>
    </w:p>
    <w:p w14:paraId="716B0FF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基金管理人不得</w:t>
      </w:r>
      <w:proofErr w:type="gramStart"/>
      <w:r>
        <w:rPr>
          <w:rFonts w:ascii="Arial Unicode MS" w:hAnsi="Arial Unicode MS" w:cs="Arial" w:hint="eastAsia"/>
          <w:bCs/>
          <w:szCs w:val="21"/>
        </w:rPr>
        <w:t>在侧袋账户</w:t>
      </w:r>
      <w:proofErr w:type="gramEnd"/>
      <w:r>
        <w:rPr>
          <w:rFonts w:ascii="Arial Unicode MS" w:hAnsi="Arial Unicode MS" w:cs="Arial" w:hint="eastAsia"/>
          <w:bCs/>
          <w:szCs w:val="21"/>
        </w:rPr>
        <w:t>中进行除特定资产处置变现以外的其他投资操作。</w:t>
      </w:r>
    </w:p>
    <w:p w14:paraId="33503752" w14:textId="77777777" w:rsidR="00A6605D" w:rsidRDefault="00413D7E">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实施期间，基金管理人、基金服务机构在计算基金业绩相关指标时仅</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roofErr w:type="gramStart"/>
      <w:r>
        <w:rPr>
          <w:rFonts w:ascii="Arial Unicode MS" w:hAnsi="Arial Unicode MS" w:cs="Arial" w:hint="eastAsia"/>
          <w:bCs/>
          <w:szCs w:val="21"/>
        </w:rPr>
        <w:t>分割侧袋账户</w:t>
      </w:r>
      <w:proofErr w:type="gramEnd"/>
      <w:r>
        <w:rPr>
          <w:rFonts w:ascii="Arial Unicode MS" w:hAnsi="Arial Unicode MS" w:cs="Arial" w:hint="eastAsia"/>
          <w:bCs/>
          <w:szCs w:val="21"/>
        </w:rPr>
        <w:t>资产导致的基金净资产减少在计算基金业绩相关指标时按投资损失处理。基金管理人、基金服务机构在展示基金业绩时，应当就前述情况进行充分的解释说明，避免引起投资者误解。</w:t>
      </w:r>
    </w:p>
    <w:p w14:paraId="27670E72"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期间的基金估值与会计核算</w:t>
      </w:r>
    </w:p>
    <w:p w14:paraId="37A1F41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的，基金管理人和基金托管人</w:t>
      </w:r>
      <w:proofErr w:type="gramStart"/>
      <w:r>
        <w:rPr>
          <w:rFonts w:ascii="Arial Unicode MS" w:hAnsi="Arial Unicode MS" w:cs="Arial" w:hint="eastAsia"/>
          <w:bCs/>
          <w:szCs w:val="21"/>
        </w:rPr>
        <w:t>应对主袋账户</w:t>
      </w:r>
      <w:proofErr w:type="gramEnd"/>
      <w:r>
        <w:rPr>
          <w:rFonts w:ascii="Arial Unicode MS" w:hAnsi="Arial Unicode MS" w:cs="Arial" w:hint="eastAsia"/>
          <w:bCs/>
          <w:szCs w:val="21"/>
        </w:rPr>
        <w:t>资产进行估值并</w:t>
      </w:r>
      <w:proofErr w:type="gramStart"/>
      <w:r>
        <w:rPr>
          <w:rFonts w:ascii="Arial Unicode MS" w:hAnsi="Arial Unicode MS" w:cs="Arial" w:hint="eastAsia"/>
          <w:bCs/>
          <w:szCs w:val="21"/>
        </w:rPr>
        <w:t>披露主</w:t>
      </w:r>
      <w:r>
        <w:rPr>
          <w:rFonts w:ascii="Arial Unicode MS" w:hAnsi="Arial Unicode MS" w:cs="Arial" w:hint="eastAsia"/>
          <w:bCs/>
          <w:szCs w:val="21"/>
        </w:rPr>
        <w:lastRenderedPageBreak/>
        <w:t>袋账户</w:t>
      </w:r>
      <w:proofErr w:type="gramEnd"/>
      <w:r>
        <w:rPr>
          <w:rFonts w:ascii="Arial Unicode MS" w:hAnsi="Arial Unicode MS" w:cs="Arial" w:hint="eastAsia"/>
          <w:bCs/>
          <w:szCs w:val="21"/>
        </w:rPr>
        <w:t>的基金净值信息，暂停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单独设置账套，实行独立核算。如果本基金同时存在</w:t>
      </w:r>
      <w:proofErr w:type="gramStart"/>
      <w:r>
        <w:rPr>
          <w:rFonts w:ascii="Arial Unicode MS" w:hAnsi="Arial Unicode MS" w:cs="Arial" w:hint="eastAsia"/>
          <w:bCs/>
          <w:szCs w:val="21"/>
        </w:rPr>
        <w:t>多个侧袋账户</w:t>
      </w:r>
      <w:proofErr w:type="gramEnd"/>
      <w:r>
        <w:rPr>
          <w:rFonts w:ascii="Arial Unicode MS" w:hAnsi="Arial Unicode MS" w:cs="Arial" w:hint="eastAsia"/>
          <w:bCs/>
          <w:szCs w:val="21"/>
        </w:rPr>
        <w:t>，</w:t>
      </w:r>
      <w:proofErr w:type="gramStart"/>
      <w:r>
        <w:rPr>
          <w:rFonts w:ascii="Arial Unicode MS" w:hAnsi="Arial Unicode MS" w:cs="Arial" w:hint="eastAsia"/>
          <w:bCs/>
          <w:szCs w:val="21"/>
        </w:rPr>
        <w:t>不同侧袋账户</w:t>
      </w:r>
      <w:proofErr w:type="gramEnd"/>
      <w:r>
        <w:rPr>
          <w:rFonts w:ascii="Arial Unicode MS" w:hAnsi="Arial Unicode MS" w:cs="Arial" w:hint="eastAsia"/>
          <w:bCs/>
          <w:szCs w:val="21"/>
        </w:rPr>
        <w:t>应分开进行核算。</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的会计核算应符合《企业会计准则》的相关要求。</w:t>
      </w:r>
    </w:p>
    <w:p w14:paraId="5B1E1DE6" w14:textId="77777777" w:rsidR="00A6605D" w:rsidRDefault="00413D7E">
      <w:pPr>
        <w:snapToGrid w:val="0"/>
        <w:spacing w:line="360" w:lineRule="auto"/>
        <w:ind w:firstLineChars="200" w:firstLine="422"/>
        <w:rPr>
          <w:rFonts w:ascii="Arial Unicode MS" w:hAnsi="Arial Unicode MS" w:cs="Arial"/>
          <w:bCs/>
          <w:szCs w:val="21"/>
        </w:rPr>
      </w:pPr>
      <w:r>
        <w:rPr>
          <w:rFonts w:ascii="Arial Unicode MS" w:hAnsi="Arial Unicode MS" w:cs="Arial" w:hint="eastAsia"/>
          <w:b/>
          <w:bCs/>
          <w:szCs w:val="21"/>
        </w:rPr>
        <w:t>五、实施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期间的基金费用</w:t>
      </w:r>
    </w:p>
    <w:p w14:paraId="2D6DF0F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的管理费和托管费</w:t>
      </w:r>
      <w:proofErr w:type="gramStart"/>
      <w:r>
        <w:rPr>
          <w:rFonts w:ascii="Arial Unicode MS" w:hAnsi="Arial Unicode MS" w:cs="Arial" w:hint="eastAsia"/>
          <w:bCs/>
          <w:szCs w:val="21"/>
        </w:rPr>
        <w:t>按主袋账户</w:t>
      </w:r>
      <w:proofErr w:type="gramEnd"/>
      <w:r>
        <w:rPr>
          <w:rFonts w:ascii="Arial Unicode MS" w:hAnsi="Arial Unicode MS" w:cs="Arial" w:hint="eastAsia"/>
          <w:bCs/>
          <w:szCs w:val="21"/>
        </w:rPr>
        <w:t>基金资产净值作为基数计提；</w:t>
      </w:r>
      <w:proofErr w:type="gramStart"/>
      <w:r>
        <w:rPr>
          <w:rFonts w:ascii="Arial Unicode MS" w:hAnsi="Arial Unicode MS" w:cs="Arial" w:hint="eastAsia"/>
          <w:bCs/>
          <w:szCs w:val="21"/>
        </w:rPr>
        <w:t>与侧袋账户</w:t>
      </w:r>
      <w:proofErr w:type="gramEnd"/>
      <w:r>
        <w:rPr>
          <w:rFonts w:ascii="Arial Unicode MS" w:hAnsi="Arial Unicode MS" w:cs="Arial" w:hint="eastAsia"/>
          <w:bCs/>
          <w:szCs w:val="21"/>
        </w:rPr>
        <w:t>有关的费用可</w:t>
      </w:r>
      <w:proofErr w:type="gramStart"/>
      <w:r>
        <w:rPr>
          <w:rFonts w:ascii="Arial Unicode MS" w:hAnsi="Arial Unicode MS" w:cs="Arial" w:hint="eastAsia"/>
          <w:bCs/>
          <w:szCs w:val="21"/>
        </w:rPr>
        <w:t>从侧袋账户</w:t>
      </w:r>
      <w:proofErr w:type="gramEnd"/>
      <w:r>
        <w:rPr>
          <w:rFonts w:ascii="Arial Unicode MS" w:hAnsi="Arial Unicode MS" w:cs="Arial" w:hint="eastAsia"/>
          <w:bCs/>
          <w:szCs w:val="21"/>
        </w:rPr>
        <w:t>中列支，但应</w:t>
      </w:r>
      <w:proofErr w:type="gramStart"/>
      <w:r>
        <w:rPr>
          <w:rFonts w:ascii="Arial Unicode MS" w:hAnsi="Arial Unicode MS" w:cs="Arial" w:hint="eastAsia"/>
          <w:bCs/>
          <w:szCs w:val="21"/>
        </w:rPr>
        <w:t>待侧袋</w:t>
      </w:r>
      <w:proofErr w:type="gramEnd"/>
      <w:r>
        <w:rPr>
          <w:rFonts w:ascii="Arial Unicode MS" w:hAnsi="Arial Unicode MS" w:cs="Arial" w:hint="eastAsia"/>
          <w:bCs/>
          <w:szCs w:val="21"/>
        </w:rPr>
        <w:t>账户资产变现后方可列支，有关费用可酌情收取或减免，但不得收取管理费，其他费用详见相关公告的规定。因启用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产生的咨询、审计费用等由基金管理人承担。</w:t>
      </w:r>
    </w:p>
    <w:p w14:paraId="6DC15F6F"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w:t>
      </w:r>
      <w:proofErr w:type="gramStart"/>
      <w:r>
        <w:rPr>
          <w:rFonts w:ascii="Arial Unicode MS" w:hAnsi="Arial Unicode MS" w:cs="Arial" w:hint="eastAsia"/>
          <w:b/>
          <w:bCs/>
          <w:szCs w:val="21"/>
        </w:rPr>
        <w:t>侧袋账户</w:t>
      </w:r>
      <w:proofErr w:type="gramEnd"/>
      <w:r>
        <w:rPr>
          <w:rFonts w:ascii="Arial Unicode MS" w:hAnsi="Arial Unicode MS" w:cs="Arial" w:hint="eastAsia"/>
          <w:b/>
          <w:bCs/>
          <w:szCs w:val="21"/>
        </w:rPr>
        <w:t>中特定资产的处置变现和支付</w:t>
      </w:r>
    </w:p>
    <w:p w14:paraId="2E77184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份额持有人支付对应变现款项。</w:t>
      </w:r>
    </w:p>
    <w:p w14:paraId="29EAB4C2" w14:textId="77777777" w:rsidR="00A6605D" w:rsidRDefault="00413D7E">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w:t>
      </w:r>
      <w:proofErr w:type="gramStart"/>
      <w:r>
        <w:rPr>
          <w:rFonts w:ascii="Arial Unicode MS" w:hAnsi="Arial Unicode MS" w:cs="Arial" w:hint="eastAsia"/>
          <w:bCs/>
          <w:szCs w:val="21"/>
        </w:rPr>
        <w:t>无论侧袋账户</w:t>
      </w:r>
      <w:proofErr w:type="gramEnd"/>
      <w:r>
        <w:rPr>
          <w:rFonts w:ascii="Arial Unicode MS" w:hAnsi="Arial Unicode MS" w:cs="Arial" w:hint="eastAsia"/>
          <w:bCs/>
          <w:szCs w:val="21"/>
        </w:rPr>
        <w:t>资产是否全部完成变现，基金管理人都应当及时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全部份额持有人支付已变现部分对应的款项。</w:t>
      </w:r>
      <w:proofErr w:type="gramStart"/>
      <w:r>
        <w:rPr>
          <w:rFonts w:ascii="Arial Unicode MS" w:hAnsi="Arial Unicode MS" w:cs="Arial" w:hint="eastAsia"/>
          <w:bCs/>
          <w:szCs w:val="21"/>
        </w:rPr>
        <w:t>若侧袋</w:t>
      </w:r>
      <w:proofErr w:type="gramEnd"/>
      <w:r>
        <w:rPr>
          <w:rFonts w:ascii="Arial Unicode MS" w:hAnsi="Arial Unicode MS" w:cs="Arial" w:hint="eastAsia"/>
          <w:bCs/>
          <w:szCs w:val="21"/>
        </w:rPr>
        <w:t>账户资产无法一次性完成处置变现，基金管理人在每次处置变现后均应按照相关法律法规要求及时发布临时公告。</w:t>
      </w:r>
    </w:p>
    <w:p w14:paraId="2C2537F7" w14:textId="77777777" w:rsidR="00A6605D" w:rsidRDefault="00413D7E">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资产全部完成变现并终止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后，基金管理人应及时聘请符合《中华人民共和国证券法》规定的会计师事务所进行审计并披露专项审计意见。</w:t>
      </w:r>
    </w:p>
    <w:p w14:paraId="2AE0CF21" w14:textId="77777777" w:rsidR="00A6605D" w:rsidRDefault="00413D7E">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资产完全清算后，基金管理人应</w:t>
      </w:r>
      <w:proofErr w:type="gramStart"/>
      <w:r>
        <w:rPr>
          <w:rFonts w:ascii="Arial Unicode MS" w:hAnsi="Arial Unicode MS" w:cs="Arial" w:hint="eastAsia"/>
          <w:bCs/>
          <w:szCs w:val="21"/>
        </w:rPr>
        <w:t>注销侧袋账户</w:t>
      </w:r>
      <w:proofErr w:type="gramEnd"/>
      <w:r>
        <w:rPr>
          <w:rFonts w:ascii="Arial Unicode MS" w:hAnsi="Arial Unicode MS" w:cs="Arial" w:hint="eastAsia"/>
          <w:bCs/>
          <w:szCs w:val="21"/>
        </w:rPr>
        <w:t>。</w:t>
      </w:r>
    </w:p>
    <w:p w14:paraId="0D76FB02"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的信息披露</w:t>
      </w:r>
    </w:p>
    <w:p w14:paraId="2888434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0E8A0CE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、处置特定资产、终止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以及发生其他可能对投资者利益产生重大影响的事项后基金管理人应及时发布临时公告。</w:t>
      </w:r>
    </w:p>
    <w:p w14:paraId="611DDB6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5176BDF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基金管理人应按照招募说明书“基金的信息披露”部分规定的基金净值信息披露方式和频率</w:t>
      </w:r>
      <w:proofErr w:type="gramStart"/>
      <w:r>
        <w:rPr>
          <w:rFonts w:ascii="Arial Unicode MS" w:hAnsi="Arial Unicode MS" w:cs="Arial" w:hint="eastAsia"/>
          <w:bCs/>
          <w:szCs w:val="21"/>
        </w:rPr>
        <w:t>披露主袋账户</w:t>
      </w:r>
      <w:proofErr w:type="gramEnd"/>
      <w:r>
        <w:rPr>
          <w:rFonts w:ascii="Arial Unicode MS" w:hAnsi="Arial Unicode MS" w:cs="Arial" w:hint="eastAsia"/>
          <w:bCs/>
          <w:szCs w:val="21"/>
        </w:rPr>
        <w:t>份额的基金份额净值和基金份额累计净值。实施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期间，本基金暂停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
    <w:p w14:paraId="53623B0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7A7FE311" w14:textId="77777777" w:rsidR="00A6605D" w:rsidRDefault="00413D7E">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实施期间，基金管理人应当在基金定期报告中披露报告期</w:t>
      </w:r>
      <w:proofErr w:type="gramStart"/>
      <w:r>
        <w:rPr>
          <w:rFonts w:ascii="Arial Unicode MS" w:hAnsi="Arial Unicode MS" w:cs="Arial" w:hint="eastAsia"/>
          <w:bCs/>
          <w:szCs w:val="21"/>
        </w:rPr>
        <w:t>内侧袋</w:t>
      </w:r>
      <w:proofErr w:type="gramEnd"/>
      <w:r>
        <w:rPr>
          <w:rFonts w:ascii="Arial Unicode MS" w:hAnsi="Arial Unicode MS" w:cs="Arial" w:hint="eastAsia"/>
          <w:bCs/>
          <w:szCs w:val="21"/>
        </w:rPr>
        <w:t>账户相关信息，基金定期报告中的基金会计报表仅需</w:t>
      </w:r>
      <w:proofErr w:type="gramStart"/>
      <w:r>
        <w:rPr>
          <w:rFonts w:ascii="Arial Unicode MS" w:hAnsi="Arial Unicode MS" w:cs="Arial" w:hint="eastAsia"/>
          <w:bCs/>
          <w:szCs w:val="21"/>
        </w:rPr>
        <w:t>针对主袋账户</w:t>
      </w:r>
      <w:proofErr w:type="gramEnd"/>
      <w:r>
        <w:rPr>
          <w:rFonts w:ascii="Arial Unicode MS" w:hAnsi="Arial Unicode MS" w:cs="Arial" w:hint="eastAsia"/>
          <w:bCs/>
          <w:szCs w:val="21"/>
        </w:rPr>
        <w:t>进行编制。</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相关信息在定期报告中单独进行披露。会计师事务所对基金年度报告进行审计时，应对报告期内基金</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运行相关的会计核算和年度报告披露，执行适当程序并发表审计意见。</w:t>
      </w:r>
    </w:p>
    <w:p w14:paraId="17370DB9"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八、本部</w:t>
      </w:r>
      <w:proofErr w:type="gramStart"/>
      <w:r>
        <w:rPr>
          <w:rFonts w:ascii="Arial Unicode MS" w:hAnsi="Arial Unicode MS" w:cs="Arial" w:hint="eastAsia"/>
          <w:b/>
          <w:bCs/>
          <w:szCs w:val="21"/>
        </w:rPr>
        <w:t>分关于侧袋机制</w:t>
      </w:r>
      <w:proofErr w:type="gramEnd"/>
      <w:r>
        <w:rPr>
          <w:rFonts w:ascii="Arial Unicode MS" w:hAnsi="Arial Unicode MS" w:cs="Arial" w:hint="eastAsia"/>
          <w:b/>
          <w:bCs/>
          <w:szCs w:val="21"/>
        </w:rPr>
        <w:t>的相关规定，凡是直接引用法律法规的部分，如将来法律法规修改导致相关内容被取消或变更的，或将来法律法规或监管规则针对</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的内容有</w:t>
      </w:r>
      <w:r>
        <w:rPr>
          <w:rFonts w:ascii="Arial Unicode MS" w:hAnsi="Arial Unicode MS" w:cs="Arial" w:hint="eastAsia"/>
          <w:b/>
          <w:bCs/>
          <w:szCs w:val="21"/>
        </w:rPr>
        <w:lastRenderedPageBreak/>
        <w:t>进一步规定的，基金管理人经与基金托管人协商一致并履行适当程序后，在对基金份额持有人利益无实质性不利影响的前提下，可直接对本部分内容进行修改和调整，无需召开基金份额持有人大会审议。</w:t>
      </w:r>
    </w:p>
    <w:p w14:paraId="36162024" w14:textId="77777777" w:rsidR="00A6605D" w:rsidRDefault="00A6605D">
      <w:pPr>
        <w:snapToGrid w:val="0"/>
        <w:spacing w:line="360" w:lineRule="auto"/>
        <w:ind w:firstLineChars="200" w:firstLine="420"/>
        <w:rPr>
          <w:rFonts w:ascii="Arial Unicode MS" w:hAnsi="Arial Unicode MS" w:cs="Arial"/>
          <w:bCs/>
          <w:szCs w:val="21"/>
        </w:rPr>
      </w:pPr>
    </w:p>
    <w:p w14:paraId="09DBC5D2" w14:textId="77777777" w:rsidR="00A6605D" w:rsidRDefault="00A6605D"/>
    <w:p w14:paraId="4F40BA5E" w14:textId="77777777" w:rsidR="00A6605D" w:rsidRDefault="00A6605D"/>
    <w:p w14:paraId="013A8104" w14:textId="77777777" w:rsidR="00A6605D" w:rsidRDefault="00A6605D"/>
    <w:p w14:paraId="3C743A44" w14:textId="77777777" w:rsidR="00A6605D" w:rsidRDefault="00A6605D"/>
    <w:p w14:paraId="51EC04F1" w14:textId="77777777" w:rsidR="00A6605D" w:rsidRDefault="00A6605D"/>
    <w:p w14:paraId="6686665E" w14:textId="77777777" w:rsidR="00A6605D" w:rsidRDefault="00A6605D"/>
    <w:p w14:paraId="4D1215AA" w14:textId="77777777" w:rsidR="00A6605D" w:rsidRDefault="00A6605D"/>
    <w:p w14:paraId="49D5FBB7" w14:textId="77777777" w:rsidR="00A6605D" w:rsidRDefault="00A6605D"/>
    <w:p w14:paraId="312676F8" w14:textId="77777777" w:rsidR="00A6605D" w:rsidRDefault="00A6605D"/>
    <w:p w14:paraId="2BAED99E" w14:textId="77777777" w:rsidR="00A6605D" w:rsidRDefault="00A6605D"/>
    <w:p w14:paraId="6DDF4DD9" w14:textId="77777777" w:rsidR="00A6605D" w:rsidRDefault="00A6605D"/>
    <w:p w14:paraId="2ABA7AAA" w14:textId="77777777" w:rsidR="00A6605D" w:rsidRDefault="00A6605D"/>
    <w:p w14:paraId="4F0096E9" w14:textId="77777777" w:rsidR="00A6605D" w:rsidRDefault="00A6605D"/>
    <w:p w14:paraId="64AA499A" w14:textId="77777777" w:rsidR="00A6605D" w:rsidRDefault="00A6605D"/>
    <w:p w14:paraId="73D6746E" w14:textId="77777777" w:rsidR="00A6605D" w:rsidRDefault="00A6605D"/>
    <w:p w14:paraId="053D97DA" w14:textId="77777777" w:rsidR="00A6605D" w:rsidRDefault="00A6605D"/>
    <w:p w14:paraId="26F72B49" w14:textId="77777777" w:rsidR="00A6605D" w:rsidRDefault="00A6605D"/>
    <w:p w14:paraId="734465FC" w14:textId="77777777" w:rsidR="00A6605D" w:rsidRDefault="00A6605D"/>
    <w:p w14:paraId="220965EA" w14:textId="77777777" w:rsidR="00A6605D" w:rsidRDefault="00A6605D"/>
    <w:p w14:paraId="5D97951A" w14:textId="77777777" w:rsidR="00A6605D" w:rsidRDefault="00A6605D"/>
    <w:p w14:paraId="1B3FF125" w14:textId="77777777" w:rsidR="00A6605D" w:rsidRDefault="00A6605D"/>
    <w:p w14:paraId="7F12E517" w14:textId="77777777" w:rsidR="00A6605D" w:rsidRDefault="00A6605D"/>
    <w:p w14:paraId="12EB9C98" w14:textId="77777777" w:rsidR="00A6605D" w:rsidRDefault="00A6605D"/>
    <w:p w14:paraId="73E322CC" w14:textId="77777777" w:rsidR="00A6605D" w:rsidRDefault="00A6605D"/>
    <w:p w14:paraId="6BBAD30F" w14:textId="77777777" w:rsidR="00A6605D" w:rsidRDefault="00A6605D"/>
    <w:p w14:paraId="793FD677" w14:textId="77777777" w:rsidR="00A6605D" w:rsidRDefault="00A6605D"/>
    <w:p w14:paraId="2113825A" w14:textId="77777777" w:rsidR="00A6605D" w:rsidRDefault="00A6605D"/>
    <w:p w14:paraId="047C7890" w14:textId="77777777" w:rsidR="00A6605D" w:rsidRDefault="00A6605D"/>
    <w:p w14:paraId="3629D2D4" w14:textId="77777777" w:rsidR="00A6605D" w:rsidRDefault="00A6605D"/>
    <w:p w14:paraId="7D89D06D" w14:textId="77777777" w:rsidR="00A6605D" w:rsidRDefault="00A6605D"/>
    <w:p w14:paraId="2B0DD564" w14:textId="77777777" w:rsidR="00A6605D" w:rsidRDefault="00A6605D"/>
    <w:p w14:paraId="4CC03777" w14:textId="77777777" w:rsidR="00A6605D" w:rsidRDefault="00A6605D"/>
    <w:p w14:paraId="051CBDC8" w14:textId="77777777" w:rsidR="00A6605D" w:rsidRDefault="00A6605D"/>
    <w:p w14:paraId="3AA94433" w14:textId="77777777" w:rsidR="00A6605D" w:rsidRDefault="00A6605D"/>
    <w:p w14:paraId="0AAA2841" w14:textId="77777777" w:rsidR="00A6605D" w:rsidRDefault="00A6605D"/>
    <w:p w14:paraId="3CD70348" w14:textId="77777777" w:rsidR="00A6605D" w:rsidRDefault="00A6605D"/>
    <w:p w14:paraId="1FA5A771" w14:textId="77777777" w:rsidR="00A6605D" w:rsidRDefault="00A6605D"/>
    <w:p w14:paraId="31155C10" w14:textId="77777777" w:rsidR="00A6605D" w:rsidRDefault="00A6605D"/>
    <w:p w14:paraId="1B79ACA1" w14:textId="77777777" w:rsidR="00A6605D" w:rsidRDefault="00A6605D"/>
    <w:p w14:paraId="25E055A9" w14:textId="77777777" w:rsidR="00A6605D" w:rsidRDefault="00413D7E">
      <w:pPr>
        <w:widowControl/>
        <w:jc w:val="left"/>
      </w:pPr>
      <w:r>
        <w:br w:type="page"/>
      </w:r>
    </w:p>
    <w:p w14:paraId="2A42FE93" w14:textId="77777777" w:rsidR="00A6605D" w:rsidRDefault="00413D7E">
      <w:pPr>
        <w:pStyle w:val="11"/>
        <w:snapToGrid w:val="0"/>
        <w:spacing w:before="0" w:after="0" w:line="360" w:lineRule="auto"/>
        <w:rPr>
          <w:rFonts w:ascii="Arial Unicode MS" w:eastAsia="宋体" w:hAnsi="Arial Unicode MS"/>
          <w:b/>
          <w:sz w:val="28"/>
          <w:szCs w:val="28"/>
        </w:rPr>
      </w:pPr>
      <w:bookmarkStart w:id="115"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5"/>
    </w:p>
    <w:p w14:paraId="672D207F" w14:textId="77777777" w:rsidR="00A6605D" w:rsidRDefault="00A6605D"/>
    <w:p w14:paraId="494492D6"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14:paraId="66C1E86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投资于本基金的主要风险有：</w:t>
      </w:r>
    </w:p>
    <w:p w14:paraId="37FD3D90"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092F931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证券市场价格受到各种因素的影响，导致基金收益水平变化而产生风险，主要包括：</w:t>
      </w:r>
    </w:p>
    <w:p w14:paraId="012B4BD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7508AF65"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93DBC69"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00720428"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3116173F"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786A5E1"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43966D7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7CF30DCD"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136576E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3690028B" w14:textId="77777777" w:rsidR="00A6605D" w:rsidRDefault="00413D7E">
      <w:pPr>
        <w:pStyle w:val="afff0"/>
        <w:numPr>
          <w:ilvl w:val="0"/>
          <w:numId w:val="6"/>
        </w:numPr>
        <w:adjustRightInd w:val="0"/>
        <w:snapToGrid w:val="0"/>
        <w:ind w:firstLineChars="0"/>
        <w:rPr>
          <w:rFonts w:ascii="Arial Unicode MS" w:hAnsi="Arial Unicode MS"/>
          <w:bCs w:val="0"/>
        </w:rPr>
      </w:pPr>
      <w:r>
        <w:rPr>
          <w:rFonts w:ascii="Arial Unicode MS" w:hAnsi="Arial Unicode MS" w:hint="eastAsia"/>
        </w:rPr>
        <w:t>本基金的申购、赎回安排</w:t>
      </w:r>
    </w:p>
    <w:p w14:paraId="4DBE5AE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投资人具体请参见基金合同“第六部分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基金份额的申购与赎回”和本招募说明书“第八部分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基金份额的申购与赎回”，详细了解本基金的申购以及赎回安排。</w:t>
      </w:r>
    </w:p>
    <w:p w14:paraId="1AB2F411"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本基金发生流动性风险时，基金管理人可以综合利用备用的流动性风险管理工具以减少或应对基金的流动性风险，投资者可能面临赎回申请被暂停接受或延期办理、赎回款项被延缓支付、被收取短期赎回费、基金估值被暂停、基金采用摆动定价等风险。投资者应该了解自身的流动性偏好，并评估是否与本基金的流动性风险匹配。</w:t>
      </w:r>
    </w:p>
    <w:p w14:paraId="5E49EBF8" w14:textId="77777777" w:rsidR="00A6605D" w:rsidRDefault="00413D7E">
      <w:pPr>
        <w:pStyle w:val="afff0"/>
        <w:numPr>
          <w:ilvl w:val="0"/>
          <w:numId w:val="6"/>
        </w:numPr>
        <w:adjustRightInd w:val="0"/>
        <w:snapToGrid w:val="0"/>
        <w:ind w:firstLineChars="0"/>
        <w:rPr>
          <w:rFonts w:ascii="Arial Unicode MS" w:hAnsi="Arial Unicode MS"/>
          <w:bCs w:val="0"/>
        </w:rPr>
      </w:pPr>
      <w:r>
        <w:rPr>
          <w:rFonts w:ascii="Arial Unicode MS" w:hAnsi="Arial Unicode MS" w:hint="eastAsia"/>
        </w:rPr>
        <w:t>拟投资市场、行业及资产的流动性风险评估</w:t>
      </w:r>
    </w:p>
    <w:p w14:paraId="54EE60F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本基金主要投资于债券、货币市场工具等具有良好流动性的金融工具，资本市场成交活</w:t>
      </w:r>
      <w:r>
        <w:rPr>
          <w:rFonts w:ascii="Arial Unicode MS" w:hAnsi="Arial Unicode MS" w:cs="Arial" w:hint="eastAsia"/>
          <w:bCs/>
          <w:szCs w:val="21"/>
        </w:rPr>
        <w:lastRenderedPageBreak/>
        <w:t>跃程度、基金持仓资产的变现能力以及投资者的申购</w:t>
      </w:r>
      <w:r>
        <w:rPr>
          <w:rFonts w:ascii="Arial Unicode MS" w:hAnsi="Arial Unicode MS" w:cs="Arial" w:hint="eastAsia"/>
          <w:bCs/>
          <w:szCs w:val="21"/>
        </w:rPr>
        <w:t>/</w:t>
      </w:r>
      <w:r>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Pr>
          <w:rFonts w:ascii="Arial Unicode MS" w:hAnsi="Arial Unicode MS" w:cs="Arial" w:hint="eastAsia"/>
          <w:bCs/>
          <w:szCs w:val="21"/>
        </w:rPr>
        <w:t>单一基金</w:t>
      </w:r>
      <w:proofErr w:type="gramEnd"/>
      <w:r>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580B7FDB"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）巨额赎回情形下的流动性风险管理措施</w:t>
      </w:r>
      <w:r>
        <w:rPr>
          <w:rFonts w:ascii="Arial Unicode MS" w:hAnsi="Arial Unicode MS" w:cs="Arial" w:hint="eastAsia"/>
          <w:bCs/>
          <w:szCs w:val="21"/>
        </w:rPr>
        <w:t xml:space="preserve"> </w:t>
      </w:r>
    </w:p>
    <w:p w14:paraId="4C34EC5E"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255CBD00"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上述各类流动性风险管理工具包括但不限于：</w:t>
      </w:r>
      <w:r>
        <w:rPr>
          <w:rFonts w:ascii="Arial Unicode MS" w:hAnsi="Arial Unicode MS" w:cs="Arial" w:hint="eastAsia"/>
          <w:bCs/>
          <w:szCs w:val="21"/>
        </w:rPr>
        <w:t xml:space="preserve"> 1</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延期办理巨额赎回申请；</w:t>
      </w:r>
      <w:r>
        <w:rPr>
          <w:rFonts w:ascii="Arial Unicode MS" w:hAnsi="Arial Unicode MS" w:cs="Arial" w:hint="eastAsia"/>
          <w:bCs/>
          <w:szCs w:val="21"/>
        </w:rPr>
        <w:t xml:space="preserve"> 2</w:t>
      </w:r>
      <w:r>
        <w:rPr>
          <w:rFonts w:ascii="Arial Unicode MS" w:hAnsi="Arial Unicode MS" w:cs="Arial" w:hint="eastAsia"/>
          <w:bCs/>
          <w:szCs w:val="21"/>
        </w:rPr>
        <w:t>、暂停接受赎回申请；</w:t>
      </w:r>
      <w:r>
        <w:rPr>
          <w:rFonts w:ascii="Arial Unicode MS" w:hAnsi="Arial Unicode MS" w:cs="Arial" w:hint="eastAsia"/>
          <w:bCs/>
          <w:szCs w:val="21"/>
        </w:rPr>
        <w:t>3</w:t>
      </w:r>
      <w:r>
        <w:rPr>
          <w:rFonts w:ascii="Arial Unicode MS" w:hAnsi="Arial Unicode MS" w:cs="Arial" w:hint="eastAsia"/>
          <w:bCs/>
          <w:szCs w:val="21"/>
        </w:rPr>
        <w:t>、延缓支付赎回款项；</w:t>
      </w:r>
      <w:r>
        <w:rPr>
          <w:rFonts w:ascii="Arial Unicode MS" w:hAnsi="Arial Unicode MS" w:cs="Arial" w:hint="eastAsia"/>
          <w:bCs/>
          <w:szCs w:val="21"/>
        </w:rPr>
        <w:t>4</w:t>
      </w:r>
      <w:r>
        <w:rPr>
          <w:rFonts w:ascii="Arial Unicode MS" w:hAnsi="Arial Unicode MS" w:cs="Arial" w:hint="eastAsia"/>
          <w:bCs/>
          <w:szCs w:val="21"/>
        </w:rPr>
        <w:t>、收取短期赎回费；</w:t>
      </w:r>
      <w:r>
        <w:rPr>
          <w:rFonts w:ascii="Arial Unicode MS" w:hAnsi="Arial Unicode MS" w:cs="Arial" w:hint="eastAsia"/>
          <w:bCs/>
          <w:szCs w:val="21"/>
        </w:rPr>
        <w:t>5</w:t>
      </w:r>
      <w:r>
        <w:rPr>
          <w:rFonts w:ascii="Arial Unicode MS" w:hAnsi="Arial Unicode MS" w:cs="Arial" w:hint="eastAsia"/>
          <w:bCs/>
          <w:szCs w:val="21"/>
        </w:rPr>
        <w:t>、暂停基金估值；</w:t>
      </w:r>
      <w:r>
        <w:rPr>
          <w:rFonts w:ascii="Arial Unicode MS" w:hAnsi="Arial Unicode MS" w:cs="Arial" w:hint="eastAsia"/>
          <w:bCs/>
          <w:szCs w:val="21"/>
        </w:rPr>
        <w:t xml:space="preserve"> 6</w:t>
      </w:r>
      <w:r>
        <w:rPr>
          <w:rFonts w:ascii="Arial Unicode MS" w:hAnsi="Arial Unicode MS" w:cs="Arial" w:hint="eastAsia"/>
          <w:bCs/>
          <w:szCs w:val="21"/>
        </w:rPr>
        <w:t>、中国证监会认定的其他措施。</w:t>
      </w:r>
    </w:p>
    <w:p w14:paraId="71CB5D39"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在采用上述流动性风险管理工具时，</w:t>
      </w:r>
      <w:r>
        <w:rPr>
          <w:rFonts w:ascii="Arial Unicode MS" w:hAnsi="Arial Unicode MS" w:cs="Arial" w:hint="eastAsia"/>
          <w:bCs/>
          <w:szCs w:val="21"/>
        </w:rPr>
        <w:t xml:space="preserve"> </w:t>
      </w:r>
      <w:r>
        <w:rPr>
          <w:rFonts w:ascii="Arial Unicode MS" w:hAnsi="Arial Unicode MS" w:cs="Arial" w:hint="eastAsia"/>
          <w:bCs/>
          <w:szCs w:val="21"/>
        </w:rPr>
        <w:t>基金管理人严格遵守法律法规及基金合同的约定，确保相关工具实施的及时、有序、透明及公平。</w:t>
      </w:r>
    </w:p>
    <w:p w14:paraId="21C444B3"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）实施备用的流动性风险管理工具的情形、程序及对投资者的潜在影响</w:t>
      </w:r>
    </w:p>
    <w:p w14:paraId="018C5D93"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）实施备用流动性风险管理工具的情形：在本基金发生巨额赎回的情形下，本基金管理人将实施备用流动性风险管理工具。</w:t>
      </w:r>
    </w:p>
    <w:p w14:paraId="00EE7C0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58184DFD"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3774D28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对投资者的影响</w:t>
      </w:r>
    </w:p>
    <w:p w14:paraId="17BCD6E4" w14:textId="77777777" w:rsidR="00A6605D" w:rsidRDefault="00413D7E">
      <w:pPr>
        <w:adjustRightInd w:val="0"/>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是一种流动性风险管理工具，是将特定资产分离</w:t>
      </w:r>
      <w:proofErr w:type="gramStart"/>
      <w:r>
        <w:rPr>
          <w:rFonts w:ascii="Arial Unicode MS" w:hAnsi="Arial Unicode MS" w:cs="Arial" w:hint="eastAsia"/>
          <w:bCs/>
          <w:szCs w:val="21"/>
        </w:rPr>
        <w:t>至专门的侧袋</w:t>
      </w:r>
      <w:proofErr w:type="gramEnd"/>
      <w:r>
        <w:rPr>
          <w:rFonts w:ascii="Arial Unicode MS" w:hAnsi="Arial Unicode MS" w:cs="Arial" w:hint="eastAsia"/>
          <w:bCs/>
          <w:szCs w:val="21"/>
        </w:rPr>
        <w:t>账户进行处置清算，并以处置变现后的款项向基金份额持有人进行支付，目的在于有效隔离并化解风险，但基金启用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份额将停止披露基金份额净值，并不得办理申购、赎回和转</w:t>
      </w:r>
      <w:r>
        <w:rPr>
          <w:rFonts w:ascii="Arial Unicode MS" w:hAnsi="Arial Unicode MS" w:cs="Arial" w:hint="eastAsia"/>
          <w:bCs/>
          <w:szCs w:val="21"/>
        </w:rPr>
        <w:lastRenderedPageBreak/>
        <w:t>换，</w:t>
      </w:r>
      <w:proofErr w:type="gramStart"/>
      <w:r>
        <w:rPr>
          <w:rFonts w:ascii="Arial Unicode MS" w:hAnsi="Arial Unicode MS" w:cs="Arial" w:hint="eastAsia"/>
          <w:bCs/>
          <w:szCs w:val="21"/>
        </w:rPr>
        <w:t>仅主袋</w:t>
      </w:r>
      <w:proofErr w:type="gramEnd"/>
      <w:r>
        <w:rPr>
          <w:rFonts w:ascii="Arial Unicode MS" w:hAnsi="Arial Unicode MS" w:cs="Arial" w:hint="eastAsia"/>
          <w:bCs/>
          <w:szCs w:val="21"/>
        </w:rPr>
        <w:t>账户份额按规定开放赎回，因此启用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时持有基金份额的持有人将在启用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后同时</w:t>
      </w:r>
      <w:proofErr w:type="gramStart"/>
      <w:r>
        <w:rPr>
          <w:rFonts w:ascii="Arial Unicode MS" w:hAnsi="Arial Unicode MS" w:cs="Arial" w:hint="eastAsia"/>
          <w:bCs/>
          <w:szCs w:val="21"/>
        </w:rPr>
        <w:t>拥有主袋账户</w:t>
      </w:r>
      <w:proofErr w:type="gramEnd"/>
      <w:r>
        <w:rPr>
          <w:rFonts w:ascii="Arial Unicode MS" w:hAnsi="Arial Unicode MS" w:cs="Arial" w:hint="eastAsia"/>
          <w:bCs/>
          <w:szCs w:val="21"/>
        </w:rPr>
        <w:t>份额和</w:t>
      </w:r>
      <w:proofErr w:type="gramStart"/>
      <w:r>
        <w:rPr>
          <w:rFonts w:ascii="Arial Unicode MS" w:hAnsi="Arial Unicode MS" w:cs="Arial" w:hint="eastAsia"/>
          <w:bCs/>
          <w:szCs w:val="21"/>
        </w:rPr>
        <w:t>侧袋</w:t>
      </w:r>
      <w:proofErr w:type="gramEnd"/>
      <w:r>
        <w:rPr>
          <w:rFonts w:ascii="Arial Unicode MS" w:hAnsi="Arial Unicode MS" w:cs="Arial" w:hint="eastAsia"/>
          <w:bCs/>
          <w:szCs w:val="21"/>
        </w:rPr>
        <w:t>账户份额，</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份额不能赎回，其对应特定资产的变现时间具有不确定性，最终变现价格也具有不确定性并且有可能大幅低于启用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时的特定资产的估值，基金份额持有人可能因此面临损失。</w:t>
      </w:r>
    </w:p>
    <w:p w14:paraId="428CA080"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期间，基金管理人计算各项投资运作指标和基金业绩指标时</w:t>
      </w:r>
      <w:proofErr w:type="gramStart"/>
      <w:r>
        <w:rPr>
          <w:rFonts w:ascii="Arial Unicode MS" w:hAnsi="Arial Unicode MS" w:cs="Arial" w:hint="eastAsia"/>
          <w:bCs/>
          <w:szCs w:val="21"/>
        </w:rPr>
        <w:t>以主袋账户</w:t>
      </w:r>
      <w:proofErr w:type="gramEnd"/>
      <w:r>
        <w:rPr>
          <w:rFonts w:ascii="Arial Unicode MS" w:hAnsi="Arial Unicode MS" w:cs="Arial" w:hint="eastAsia"/>
          <w:bCs/>
          <w:szCs w:val="21"/>
        </w:rPr>
        <w:t>资产为基准，不</w:t>
      </w:r>
      <w:proofErr w:type="gramStart"/>
      <w:r>
        <w:rPr>
          <w:rFonts w:ascii="Arial Unicode MS" w:hAnsi="Arial Unicode MS" w:cs="Arial" w:hint="eastAsia"/>
          <w:bCs/>
          <w:szCs w:val="21"/>
        </w:rPr>
        <w:t>反映侧袋账户</w:t>
      </w:r>
      <w:proofErr w:type="gramEnd"/>
      <w:r>
        <w:rPr>
          <w:rFonts w:ascii="Arial Unicode MS" w:hAnsi="Arial Unicode MS" w:cs="Arial" w:hint="eastAsia"/>
          <w:bCs/>
          <w:szCs w:val="21"/>
        </w:rPr>
        <w:t>特定资产的真实价值及变化情况。本基金不</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27F626C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基金管理人将</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运作情况合理确定申购政策，因此实施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后主袋账户份额存在暂停申购的可能。</w:t>
      </w:r>
    </w:p>
    <w:p w14:paraId="293A05FF"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3204C47B"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7BF2690A"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DB493FB"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39DB4AA"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w:t>
      </w:r>
    </w:p>
    <w:p w14:paraId="4428A53D"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风险指基金管理或运作过程中，违反国家法律、法规的规定，或者违反《基金合同》有关规定的风险。</w:t>
      </w:r>
    </w:p>
    <w:p w14:paraId="6657F9F0"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581C51CA" w14:textId="77777777" w:rsidR="00A6605D" w:rsidRDefault="00413D7E">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Arial Unicode MS" w:hAnsi="Arial Unicode MS" w:hint="eastAsia"/>
          <w:szCs w:val="21"/>
        </w:rPr>
        <w:t>的</w:t>
      </w:r>
      <w:proofErr w:type="gramEnd"/>
      <w:r>
        <w:rPr>
          <w:rFonts w:ascii="Arial Unicode MS" w:hAnsi="Arial Unicode MS" w:hint="eastAsia"/>
          <w:szCs w:val="21"/>
        </w:rPr>
        <w:t>成长性与市场一致预期不符而造成个</w:t>
      </w:r>
      <w:proofErr w:type="gramStart"/>
      <w:r>
        <w:rPr>
          <w:rFonts w:ascii="Arial Unicode MS" w:hAnsi="Arial Unicode MS" w:hint="eastAsia"/>
          <w:szCs w:val="21"/>
        </w:rPr>
        <w:t>券</w:t>
      </w:r>
      <w:proofErr w:type="gramEnd"/>
      <w:r>
        <w:rPr>
          <w:rFonts w:ascii="Arial Unicode MS" w:hAnsi="Arial Unicode MS" w:hint="eastAsia"/>
          <w:szCs w:val="21"/>
        </w:rPr>
        <w:t>价格表现低于预期的风险。</w:t>
      </w:r>
    </w:p>
    <w:p w14:paraId="517A97E9" w14:textId="77777777" w:rsidR="00A6605D" w:rsidRDefault="00413D7E">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）是一种债券性质的金融工具，其向投资者支付的本息来自于基础资产</w:t>
      </w:r>
      <w:proofErr w:type="gramStart"/>
      <w:r>
        <w:rPr>
          <w:rFonts w:ascii="Arial Unicode MS" w:hAnsi="Arial Unicode MS" w:hint="eastAsia"/>
          <w:szCs w:val="21"/>
        </w:rPr>
        <w:t>池产生</w:t>
      </w:r>
      <w:proofErr w:type="gramEnd"/>
      <w:r>
        <w:rPr>
          <w:rFonts w:ascii="Arial Unicode MS" w:hAnsi="Arial Unicode MS" w:hint="eastAsia"/>
          <w:szCs w:val="21"/>
        </w:rPr>
        <w:t>的现金流或剩余权益。与股票和一般债券不同，资产支持证券不是对某一经营实体的利益要求权，而是对基础</w:t>
      </w:r>
      <w:proofErr w:type="gramStart"/>
      <w:r>
        <w:rPr>
          <w:rFonts w:ascii="Arial Unicode MS" w:hAnsi="Arial Unicode MS" w:hint="eastAsia"/>
          <w:szCs w:val="21"/>
        </w:rPr>
        <w:t>资产池所产生</w:t>
      </w:r>
      <w:proofErr w:type="gramEnd"/>
      <w:r>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w:t>
      </w:r>
      <w:r>
        <w:rPr>
          <w:rFonts w:ascii="Arial Unicode MS" w:hAnsi="Arial Unicode MS" w:hint="eastAsia"/>
          <w:szCs w:val="21"/>
        </w:rPr>
        <w:lastRenderedPageBreak/>
        <w:t>的流动性风险等。</w:t>
      </w:r>
    </w:p>
    <w:p w14:paraId="6722A434"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14:paraId="37024192"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、投资者投资于本基金，须自行承担投资风险；</w:t>
      </w:r>
    </w:p>
    <w:p w14:paraId="6C9A6058"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p>
    <w:p w14:paraId="796EF5CB" w14:textId="77777777" w:rsidR="00A6605D" w:rsidRDefault="00A6605D">
      <w:pPr>
        <w:spacing w:line="360" w:lineRule="auto"/>
        <w:rPr>
          <w:rFonts w:ascii="Arial Unicode MS" w:hAnsi="Arial Unicode MS"/>
        </w:rPr>
      </w:pPr>
      <w:bookmarkStart w:id="116" w:name="_Toc524923235"/>
      <w:bookmarkStart w:id="117" w:name="_Toc520693803"/>
      <w:bookmarkStart w:id="118" w:name="_Toc520693901"/>
      <w:bookmarkStart w:id="119" w:name="_Toc454717524"/>
      <w:bookmarkStart w:id="120" w:name="_Toc335232705"/>
      <w:bookmarkStart w:id="121" w:name="_Toc320887656"/>
      <w:bookmarkStart w:id="122" w:name="_Toc214873606"/>
      <w:bookmarkStart w:id="123" w:name="_Toc317088551"/>
      <w:bookmarkStart w:id="124" w:name="_Toc317088154"/>
    </w:p>
    <w:p w14:paraId="30D86741" w14:textId="77777777" w:rsidR="00A6605D" w:rsidRDefault="00A6605D">
      <w:pPr>
        <w:spacing w:line="360" w:lineRule="auto"/>
        <w:rPr>
          <w:rFonts w:ascii="Arial Unicode MS" w:hAnsi="Arial Unicode MS"/>
        </w:rPr>
      </w:pPr>
    </w:p>
    <w:p w14:paraId="78FE01DA" w14:textId="77777777" w:rsidR="00A6605D" w:rsidRDefault="00A6605D">
      <w:pPr>
        <w:spacing w:line="360" w:lineRule="auto"/>
        <w:rPr>
          <w:rFonts w:ascii="Arial Unicode MS" w:hAnsi="Arial Unicode MS"/>
        </w:rPr>
      </w:pPr>
    </w:p>
    <w:p w14:paraId="4399EED9" w14:textId="77777777" w:rsidR="00A6605D" w:rsidRDefault="00A6605D">
      <w:pPr>
        <w:spacing w:line="360" w:lineRule="auto"/>
        <w:rPr>
          <w:rFonts w:ascii="Arial Unicode MS" w:hAnsi="Arial Unicode MS"/>
        </w:rPr>
      </w:pPr>
    </w:p>
    <w:p w14:paraId="036CCEFB" w14:textId="77777777" w:rsidR="00A6605D" w:rsidRDefault="00A6605D">
      <w:pPr>
        <w:spacing w:line="360" w:lineRule="auto"/>
        <w:rPr>
          <w:rFonts w:ascii="Arial Unicode MS" w:hAnsi="Arial Unicode MS"/>
        </w:rPr>
      </w:pPr>
    </w:p>
    <w:p w14:paraId="004D25FD" w14:textId="77777777" w:rsidR="00A6605D" w:rsidRDefault="00A6605D">
      <w:pPr>
        <w:spacing w:line="360" w:lineRule="auto"/>
        <w:rPr>
          <w:rFonts w:ascii="Arial Unicode MS" w:hAnsi="Arial Unicode MS"/>
        </w:rPr>
      </w:pPr>
    </w:p>
    <w:p w14:paraId="2AB7143B" w14:textId="77777777" w:rsidR="00A6605D" w:rsidRDefault="00A6605D">
      <w:pPr>
        <w:spacing w:line="360" w:lineRule="auto"/>
        <w:rPr>
          <w:rFonts w:ascii="Arial Unicode MS" w:hAnsi="Arial Unicode MS"/>
        </w:rPr>
      </w:pPr>
    </w:p>
    <w:p w14:paraId="4C8FF38D" w14:textId="77777777" w:rsidR="00A6605D" w:rsidRDefault="00413D7E">
      <w:pPr>
        <w:widowControl/>
        <w:jc w:val="left"/>
        <w:rPr>
          <w:rFonts w:ascii="Arial Unicode MS" w:hAnsi="Arial Unicode MS"/>
        </w:rPr>
      </w:pPr>
      <w:r>
        <w:rPr>
          <w:rFonts w:ascii="Arial Unicode MS" w:hAnsi="Arial Unicode MS"/>
        </w:rPr>
        <w:br w:type="page"/>
      </w:r>
    </w:p>
    <w:p w14:paraId="497F4176"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25"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6"/>
      <w:bookmarkEnd w:id="117"/>
      <w:bookmarkEnd w:id="118"/>
      <w:bookmarkEnd w:id="119"/>
      <w:r>
        <w:rPr>
          <w:rFonts w:ascii="Arial Unicode MS" w:eastAsia="宋体" w:hAnsi="Arial Unicode MS" w:cs="Arial"/>
          <w:b/>
          <w:bCs/>
          <w:sz w:val="28"/>
          <w:szCs w:val="28"/>
        </w:rPr>
        <w:t>基金合同的变更、终止与基金财产的清算</w:t>
      </w:r>
      <w:bookmarkEnd w:id="120"/>
      <w:bookmarkEnd w:id="121"/>
      <w:bookmarkEnd w:id="122"/>
      <w:bookmarkEnd w:id="123"/>
      <w:bookmarkEnd w:id="124"/>
      <w:bookmarkEnd w:id="125"/>
    </w:p>
    <w:p w14:paraId="31FF3285" w14:textId="77777777" w:rsidR="00A6605D" w:rsidRDefault="00A6605D"/>
    <w:p w14:paraId="2641EC50" w14:textId="77777777" w:rsidR="00A6605D" w:rsidRDefault="00413D7E">
      <w:pPr>
        <w:snapToGrid w:val="0"/>
        <w:spacing w:line="360" w:lineRule="auto"/>
        <w:ind w:firstLineChars="200" w:firstLine="422"/>
        <w:rPr>
          <w:rFonts w:ascii="Arial Unicode MS" w:hAnsi="Arial Unicode MS" w:cs="Arial"/>
          <w:b/>
          <w:szCs w:val="21"/>
        </w:rPr>
      </w:pPr>
      <w:bookmarkStart w:id="126" w:name="_Toc79392639"/>
      <w:r>
        <w:rPr>
          <w:rFonts w:ascii="Arial Unicode MS" w:hAnsi="Arial Unicode MS" w:cs="Arial" w:hint="eastAsia"/>
          <w:b/>
          <w:szCs w:val="21"/>
        </w:rPr>
        <w:t>一、《基金合同》的变更</w:t>
      </w:r>
    </w:p>
    <w:p w14:paraId="4A13844A"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w:t>
      </w:r>
      <w:proofErr w:type="gramStart"/>
      <w:r>
        <w:rPr>
          <w:rFonts w:ascii="Arial Unicode MS" w:hAnsi="Arial Unicode MS" w:cs="Arial" w:hint="eastAsia"/>
          <w:szCs w:val="21"/>
        </w:rPr>
        <w:t>开基金</w:t>
      </w:r>
      <w:proofErr w:type="gramEnd"/>
      <w:r>
        <w:rPr>
          <w:rFonts w:ascii="Arial Unicode MS" w:hAnsi="Arial Unicode MS" w:cs="Arial" w:hint="eastAsia"/>
          <w:szCs w:val="21"/>
        </w:rPr>
        <w:t>份额持有人大会决议通过。对于法律法规规定和基金合同约定可不经基金份额持有人大会决议通过的事项，由基金管理人和基金托管人同意后变更并公告，并报中国证监会备案。</w:t>
      </w:r>
    </w:p>
    <w:p w14:paraId="69C6F2CE"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w:t>
      </w:r>
      <w:proofErr w:type="gramStart"/>
      <w:r>
        <w:rPr>
          <w:rFonts w:ascii="Arial Unicode MS" w:hAnsi="Arial Unicode MS" w:cs="Arial" w:hint="eastAsia"/>
          <w:szCs w:val="21"/>
        </w:rPr>
        <w:t>自决议</w:t>
      </w:r>
      <w:proofErr w:type="gramEnd"/>
      <w:r>
        <w:rPr>
          <w:rFonts w:ascii="Arial Unicode MS" w:hAnsi="Arial Unicode MS" w:cs="Arial" w:hint="eastAsia"/>
          <w:szCs w:val="21"/>
        </w:rPr>
        <w:t>生效后两日内在规定媒介公告。</w:t>
      </w:r>
    </w:p>
    <w:p w14:paraId="105DC692"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14:paraId="78977A92"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有下列情形之一的，经履行相关程序后，《基金合同》应当终止：</w:t>
      </w:r>
    </w:p>
    <w:p w14:paraId="66462155"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2B79A21B"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44CB2AF"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3D6FCB5A"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04D90534"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14:paraId="14A956A3"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3F6D6E47"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642C6312"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5E19C1B"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0B2E873C"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1306D0F5"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078AF769"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794237A8"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7C5E10ED"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）聘请具有证券、期货相关业务资格的会计师事务所对清算报告进行外部审计，聘请律师事务所对清算报告出具法律意见书；</w:t>
      </w:r>
    </w:p>
    <w:p w14:paraId="3FBC5FB0"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38AFCC10"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4B345595"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个月，但因本基金所持证券的流动性受到限制而不能及时变现的，清算期限相应顺延。</w:t>
      </w:r>
    </w:p>
    <w:p w14:paraId="31C411D1"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14:paraId="49EC4CDA"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094D1D71"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14:paraId="6E6F2E26"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3A4A4730"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14:paraId="4E99DF1E"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经符合</w:t>
      </w:r>
      <w:proofErr w:type="gramEnd"/>
      <w:r>
        <w:rPr>
          <w:rFonts w:ascii="Arial Unicode MS" w:hAnsi="Arial Unicode MS" w:cs="Arial" w:hint="eastAsia"/>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00116435"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14:paraId="363E04B8"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基金财产清算账册及有关文件由基金托管人保存不低于法律法规规定的最低期限。</w:t>
      </w:r>
    </w:p>
    <w:p w14:paraId="0447DAEB" w14:textId="77777777" w:rsidR="00A6605D" w:rsidRDefault="00A6605D">
      <w:pPr>
        <w:snapToGrid w:val="0"/>
        <w:spacing w:line="360" w:lineRule="auto"/>
        <w:ind w:firstLineChars="200" w:firstLine="422"/>
        <w:rPr>
          <w:rFonts w:ascii="Arial Unicode MS" w:hAnsi="Arial Unicode MS" w:cs="Arial"/>
          <w:b/>
          <w:szCs w:val="21"/>
        </w:rPr>
      </w:pPr>
    </w:p>
    <w:p w14:paraId="53A622D7" w14:textId="77777777" w:rsidR="00A6605D" w:rsidRDefault="00A6605D">
      <w:pPr>
        <w:snapToGrid w:val="0"/>
        <w:spacing w:line="360" w:lineRule="auto"/>
        <w:ind w:firstLineChars="200" w:firstLine="422"/>
        <w:rPr>
          <w:rFonts w:ascii="Arial Unicode MS" w:hAnsi="Arial Unicode MS" w:cs="Arial"/>
          <w:b/>
          <w:szCs w:val="21"/>
        </w:rPr>
      </w:pPr>
    </w:p>
    <w:p w14:paraId="27937829" w14:textId="77777777" w:rsidR="00A6605D" w:rsidRDefault="00A6605D">
      <w:pPr>
        <w:snapToGrid w:val="0"/>
        <w:spacing w:line="360" w:lineRule="auto"/>
        <w:ind w:firstLineChars="200" w:firstLine="422"/>
        <w:rPr>
          <w:rFonts w:ascii="Arial Unicode MS" w:hAnsi="Arial Unicode MS" w:cs="Arial"/>
          <w:b/>
          <w:szCs w:val="21"/>
        </w:rPr>
      </w:pPr>
    </w:p>
    <w:p w14:paraId="5F757F81" w14:textId="77777777" w:rsidR="00A6605D" w:rsidRDefault="00A6605D">
      <w:pPr>
        <w:snapToGrid w:val="0"/>
        <w:spacing w:line="360" w:lineRule="auto"/>
        <w:ind w:firstLineChars="200" w:firstLine="422"/>
        <w:rPr>
          <w:rFonts w:ascii="Arial Unicode MS" w:hAnsi="Arial Unicode MS" w:cs="Arial"/>
          <w:b/>
          <w:szCs w:val="21"/>
        </w:rPr>
      </w:pPr>
    </w:p>
    <w:p w14:paraId="39A9640F" w14:textId="77777777" w:rsidR="00A6605D" w:rsidRDefault="00A6605D">
      <w:pPr>
        <w:snapToGrid w:val="0"/>
        <w:spacing w:line="360" w:lineRule="auto"/>
        <w:ind w:firstLineChars="200" w:firstLine="422"/>
        <w:rPr>
          <w:rFonts w:ascii="Arial Unicode MS" w:hAnsi="Arial Unicode MS" w:cs="Arial"/>
          <w:b/>
          <w:szCs w:val="21"/>
        </w:rPr>
      </w:pPr>
    </w:p>
    <w:p w14:paraId="32707861" w14:textId="77777777" w:rsidR="00A6605D" w:rsidRDefault="00A6605D">
      <w:pPr>
        <w:snapToGrid w:val="0"/>
        <w:spacing w:line="360" w:lineRule="auto"/>
        <w:ind w:firstLineChars="200" w:firstLine="422"/>
        <w:rPr>
          <w:rFonts w:ascii="Arial Unicode MS" w:hAnsi="Arial Unicode MS" w:cs="Arial"/>
          <w:b/>
          <w:szCs w:val="21"/>
        </w:rPr>
      </w:pPr>
    </w:p>
    <w:p w14:paraId="1FC6EE6B" w14:textId="77777777" w:rsidR="00A6605D" w:rsidRDefault="00A6605D">
      <w:pPr>
        <w:snapToGrid w:val="0"/>
        <w:spacing w:line="360" w:lineRule="auto"/>
        <w:ind w:firstLineChars="200" w:firstLine="422"/>
        <w:rPr>
          <w:rFonts w:ascii="Arial Unicode MS" w:hAnsi="Arial Unicode MS" w:cs="Arial"/>
          <w:b/>
          <w:szCs w:val="21"/>
        </w:rPr>
      </w:pPr>
    </w:p>
    <w:p w14:paraId="2DB535CC" w14:textId="77777777" w:rsidR="00A6605D" w:rsidRDefault="00A6605D">
      <w:pPr>
        <w:snapToGrid w:val="0"/>
        <w:spacing w:line="360" w:lineRule="auto"/>
        <w:ind w:firstLineChars="200" w:firstLine="422"/>
        <w:rPr>
          <w:rFonts w:ascii="Arial Unicode MS" w:hAnsi="Arial Unicode MS" w:cs="Arial"/>
          <w:b/>
          <w:szCs w:val="21"/>
        </w:rPr>
      </w:pPr>
    </w:p>
    <w:p w14:paraId="1BDD8C0F" w14:textId="77777777" w:rsidR="00A6605D" w:rsidRDefault="00A6605D">
      <w:pPr>
        <w:snapToGrid w:val="0"/>
        <w:spacing w:line="360" w:lineRule="auto"/>
        <w:ind w:firstLineChars="200" w:firstLine="422"/>
        <w:rPr>
          <w:rFonts w:ascii="Arial Unicode MS" w:hAnsi="Arial Unicode MS" w:cs="Arial"/>
          <w:b/>
          <w:szCs w:val="21"/>
        </w:rPr>
      </w:pPr>
    </w:p>
    <w:p w14:paraId="1D52D0BA"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127" w:name="_Toc317088552"/>
      <w:bookmarkStart w:id="128" w:name="_Toc63676454"/>
      <w:bookmarkStart w:id="129" w:name="_Toc320887657"/>
      <w:bookmarkStart w:id="130" w:name="_Toc214873607"/>
      <w:bookmarkStart w:id="131" w:name="_Toc335232706"/>
      <w:bookmarkStart w:id="132" w:name="_Toc317088155"/>
      <w:bookmarkEnd w:id="126"/>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7"/>
      <w:bookmarkEnd w:id="128"/>
      <w:bookmarkEnd w:id="129"/>
      <w:bookmarkEnd w:id="130"/>
      <w:bookmarkEnd w:id="131"/>
      <w:bookmarkEnd w:id="132"/>
    </w:p>
    <w:p w14:paraId="0D1E28AB" w14:textId="77777777" w:rsidR="00A6605D" w:rsidRDefault="00A6605D">
      <w:pPr>
        <w:ind w:firstLine="315"/>
      </w:pPr>
    </w:p>
    <w:p w14:paraId="590AEB55"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14:paraId="12F2F31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（一）基金管理人的权利与义务</w:t>
      </w:r>
    </w:p>
    <w:p w14:paraId="0D64CA0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6EA7D82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381CD11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448E801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29D44A7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503AABB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75D9C96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3F0FF99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62E6DDD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4DDA301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4674B7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06B669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1F06633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5318610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69506BD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4D47014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）选择、更换律师事务所、会计师事务所、证券经纪商或其他为基金提供服务的外部机构；</w:t>
      </w:r>
      <w:r>
        <w:rPr>
          <w:rFonts w:ascii="Arial Unicode MS" w:hAnsi="Arial Unicode MS" w:hint="eastAsia"/>
          <w:bCs/>
          <w:szCs w:val="21"/>
        </w:rPr>
        <w:tab/>
      </w:r>
    </w:p>
    <w:p w14:paraId="380A0F7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）在符合有关法律、法规的前提下，制订和调整有关基金申购、赎回、转换和</w:t>
      </w:r>
      <w:proofErr w:type="gramStart"/>
      <w:r>
        <w:rPr>
          <w:rFonts w:ascii="Arial Unicode MS" w:hAnsi="Arial Unicode MS" w:hint="eastAsia"/>
          <w:bCs/>
          <w:szCs w:val="21"/>
        </w:rPr>
        <w:t>非交易</w:t>
      </w:r>
      <w:proofErr w:type="gramEnd"/>
      <w:r>
        <w:rPr>
          <w:rFonts w:ascii="Arial Unicode MS" w:hAnsi="Arial Unicode MS" w:hint="eastAsia"/>
          <w:bCs/>
          <w:szCs w:val="21"/>
        </w:rPr>
        <w:t>过户等业务规则；</w:t>
      </w:r>
    </w:p>
    <w:p w14:paraId="7500F57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40D4D16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）依法募集资金，办理或者委托经中国证监会认定的其他机构代为办理基金份额的申购、赎回和登记事宜；</w:t>
      </w:r>
    </w:p>
    <w:p w14:paraId="3F7174A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7E94A1D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27110B3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53E84F0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22C26F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42DFBBC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1C32B5C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607464E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6C4F513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39ECD69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4DF1770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43706AB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4ABB9FA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1AE90FC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w:t>
      </w:r>
      <w:r>
        <w:rPr>
          <w:rFonts w:ascii="Arial Unicode MS" w:hAnsi="Arial Unicode MS" w:hint="eastAsia"/>
          <w:bCs/>
          <w:szCs w:val="21"/>
        </w:rPr>
        <w:lastRenderedPageBreak/>
        <w:t>基金托管人、基金份额持有人依法召集基金份额持有人大会；</w:t>
      </w:r>
    </w:p>
    <w:p w14:paraId="7A0F290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32A59BF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65CB24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7D3081C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48EF47F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7DF9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293A559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DF152C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6E0056A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1E08584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412E492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27B9E01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20D7D58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1326CAA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5239F84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w:t>
      </w:r>
      <w:r>
        <w:rPr>
          <w:rFonts w:ascii="Arial Unicode MS" w:hAnsi="Arial Unicode MS"/>
          <w:bCs/>
          <w:szCs w:val="21"/>
        </w:rPr>
        <w:t>）自《基金合同》生效之日起，依法</w:t>
      </w:r>
      <w:proofErr w:type="gramStart"/>
      <w:r>
        <w:rPr>
          <w:rFonts w:ascii="Arial Unicode MS" w:hAnsi="Arial Unicode MS"/>
          <w:bCs/>
          <w:szCs w:val="21"/>
        </w:rPr>
        <w:t>律法规</w:t>
      </w:r>
      <w:proofErr w:type="gramEnd"/>
      <w:r>
        <w:rPr>
          <w:rFonts w:ascii="Arial Unicode MS" w:hAnsi="Arial Unicode MS"/>
          <w:bCs/>
          <w:szCs w:val="21"/>
        </w:rPr>
        <w:t>和《基金合同》的规定安全保管基金财产；</w:t>
      </w:r>
    </w:p>
    <w:p w14:paraId="14F6CD2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lastRenderedPageBreak/>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5B2939B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797240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5C4EDE0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A80A6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41A31DA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29B5778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B6F9B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5396B77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80A710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3A011D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4ED8F9D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74F652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28D443B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7235AB7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）复核、审查基金管理人计算的基金资产净值、基金份额净值、基金份额申购、赎回价格；</w:t>
      </w:r>
    </w:p>
    <w:p w14:paraId="0FFF45E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4F2A655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287ECF6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）保存基金托管业务活动的记录、账册、报表和其他相关资料不低于法律法规规定的最低期限；</w:t>
      </w:r>
    </w:p>
    <w:p w14:paraId="23E7E54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1254CC5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5A2FC16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751B752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96AC9E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50D0E10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7855031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70652CE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74786AC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AA4BAB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2C9CE74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1A60BF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（三）基金份额持有人的权利和义务</w:t>
      </w:r>
    </w:p>
    <w:p w14:paraId="0CABA3E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每份基金份额具有同等的合法权益。</w:t>
      </w:r>
    </w:p>
    <w:p w14:paraId="2FBB626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42BAFDE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1AAC7E9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6681F6C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）依法转让或申请赎回其持有的基金份额；</w:t>
      </w:r>
    </w:p>
    <w:p w14:paraId="22E4C41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3D42E4F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）出席或者委派代表出席基金份额持有人大会，对基金份额持有人大会审议事项行使表决权；</w:t>
      </w:r>
    </w:p>
    <w:p w14:paraId="4A55DBC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5ADE10A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1432A87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7674F0F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7F4CD52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4199ED3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492F46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35B65A6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2FB7AE5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34A7EF9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299E246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32E6788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4EA9A97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5DD7AB8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35DB22D8"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二、基金份额持有人大会召集、议事及表决的程序和规则</w:t>
      </w:r>
    </w:p>
    <w:p w14:paraId="32D48E0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F59D9B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本基金份额持有人大会不设日常机构。</w:t>
      </w:r>
    </w:p>
    <w:p w14:paraId="55032C2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（一）召开事由</w:t>
      </w:r>
    </w:p>
    <w:p w14:paraId="75C0F39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064D962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）终止《基金合同》；</w:t>
      </w:r>
    </w:p>
    <w:p w14:paraId="6986869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68E778E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1315E20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4</w:t>
      </w:r>
      <w:r>
        <w:rPr>
          <w:rFonts w:ascii="Arial Unicode MS" w:hAnsi="Arial Unicode MS" w:hint="eastAsia"/>
          <w:bCs/>
          <w:szCs w:val="21"/>
        </w:rPr>
        <w:t>）转换基金运作方式；</w:t>
      </w:r>
    </w:p>
    <w:p w14:paraId="498DE60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）调整基金管理人、基金托管人的报酬标准，但根据法律法规的要求调整该等报酬标准的除外；</w:t>
      </w:r>
    </w:p>
    <w:p w14:paraId="63BED4E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2AF9FEB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3AD0AF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308B96A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62053F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1424B3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74CCCE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585DBC2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1F07A59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、在法律法规规定和《基金合同》约定的范围内且对基金份额持有人利益无实质性不利影响的前提下，以下情况可由基金管理人和基金托管人协商后修改，不需召开基金份额持有人大会：</w:t>
      </w:r>
    </w:p>
    <w:p w14:paraId="03687D0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5A905F7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6FAB125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10ECC4E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w:t>
      </w:r>
      <w:proofErr w:type="gramStart"/>
      <w:r>
        <w:rPr>
          <w:rFonts w:ascii="Arial Unicode MS" w:hAnsi="Arial Unicode MS" w:hint="eastAsia"/>
          <w:bCs/>
          <w:szCs w:val="21"/>
        </w:rPr>
        <w:t>因相应</w:t>
      </w:r>
      <w:proofErr w:type="gramEnd"/>
      <w:r>
        <w:rPr>
          <w:rFonts w:ascii="Arial Unicode MS" w:hAnsi="Arial Unicode MS" w:hint="eastAsia"/>
          <w:bCs/>
          <w:szCs w:val="21"/>
        </w:rPr>
        <w:t>的法律法规发生变动而应当对《基金合同》进行修改；</w:t>
      </w:r>
    </w:p>
    <w:p w14:paraId="664B2F5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6D63A00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21FFFA3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（二）会议召集人及召集方式</w:t>
      </w:r>
    </w:p>
    <w:p w14:paraId="742E4A8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w:t>
      </w:r>
      <w:r>
        <w:rPr>
          <w:rFonts w:ascii="Arial Unicode MS" w:hAnsi="Arial Unicode MS" w:hint="eastAsia"/>
          <w:bCs/>
          <w:szCs w:val="21"/>
        </w:rPr>
        <w:lastRenderedPageBreak/>
        <w:t>集。</w:t>
      </w:r>
    </w:p>
    <w:p w14:paraId="2EEDC1E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234C93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6E17CD9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22381EC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5E02C12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2AB8690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（三）召开基金份额持有人大会的通知时间、通知内容、通知方式</w:t>
      </w:r>
    </w:p>
    <w:p w14:paraId="7FA2216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09E89A4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3B7272A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w:t>
      </w:r>
      <w:proofErr w:type="gramStart"/>
      <w:r>
        <w:rPr>
          <w:rFonts w:ascii="Arial Unicode MS" w:hAnsi="Arial Unicode MS" w:hint="eastAsia"/>
          <w:bCs/>
          <w:szCs w:val="21"/>
        </w:rPr>
        <w:t>拟审议</w:t>
      </w:r>
      <w:proofErr w:type="gramEnd"/>
      <w:r>
        <w:rPr>
          <w:rFonts w:ascii="Arial Unicode MS" w:hAnsi="Arial Unicode MS" w:hint="eastAsia"/>
          <w:bCs/>
          <w:szCs w:val="21"/>
        </w:rPr>
        <w:t>的事项、议事程序和表决方式；</w:t>
      </w:r>
    </w:p>
    <w:p w14:paraId="30A6202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702B5E3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4AC94D3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27A4723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6ABEF1D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3A50859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E22E74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Arial Unicode MS" w:hAnsi="Arial Unicode MS" w:hint="eastAsia"/>
          <w:bCs/>
          <w:szCs w:val="21"/>
        </w:rPr>
        <w:t>拒不派</w:t>
      </w:r>
      <w:proofErr w:type="gramEnd"/>
      <w:r>
        <w:rPr>
          <w:rFonts w:ascii="Arial Unicode MS" w:hAnsi="Arial Unicode MS" w:hint="eastAsia"/>
          <w:bCs/>
          <w:szCs w:val="21"/>
        </w:rPr>
        <w:t>代表对表决意见的计票进行监督的，不影响表决意见的计票效力。</w:t>
      </w:r>
    </w:p>
    <w:p w14:paraId="5C1033D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（四）基金份额持有人出席会议的方式</w:t>
      </w:r>
    </w:p>
    <w:p w14:paraId="74A181C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2FD158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2307CB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92E599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230DF1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、通讯开会。通讯开会系指基金份额持有人将其对表决事项的投票以书面形式或基金</w:t>
      </w:r>
      <w:r>
        <w:rPr>
          <w:rFonts w:ascii="Arial Unicode MS" w:hAnsi="Arial Unicode MS" w:hint="eastAsia"/>
          <w:bCs/>
          <w:szCs w:val="21"/>
        </w:rPr>
        <w:lastRenderedPageBreak/>
        <w:t>合同约定的其他方式在表决截至日以前送达至召集人指定的地址。通讯开会应以书面方式或基金合同约定的其他方式进行表决。</w:t>
      </w:r>
    </w:p>
    <w:p w14:paraId="77EB1CE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在同时符合以下条件时，通讯开会的方式视为有效：</w:t>
      </w:r>
    </w:p>
    <w:p w14:paraId="11C1399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3CCC189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CD77F6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723EFDC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759BF05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7A6073CD" w14:textId="77777777" w:rsidR="00A6605D" w:rsidRDefault="00413D7E">
      <w:pPr>
        <w:autoSpaceDE w:val="0"/>
        <w:autoSpaceDN w:val="0"/>
        <w:adjustRightInd w:val="0"/>
        <w:spacing w:line="360" w:lineRule="auto"/>
        <w:ind w:firstLineChars="150" w:firstLine="315"/>
        <w:jc w:val="left"/>
        <w:rPr>
          <w:rFonts w:ascii="Arial Unicode MS" w:hAnsi="Arial Unicode MS"/>
          <w:bCs/>
          <w:szCs w:val="21"/>
        </w:rPr>
      </w:pPr>
      <w:r>
        <w:rPr>
          <w:rFonts w:ascii="Arial Unicode MS" w:hAnsi="Arial Unicode MS" w:hint="eastAsia"/>
          <w:bCs/>
          <w:szCs w:val="21"/>
        </w:rPr>
        <w:t>（五）议事内容与程序</w:t>
      </w:r>
    </w:p>
    <w:p w14:paraId="614767D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0B67CAB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7D8DB5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基金份额持有人大会的召集人发出召集会议的通知后，对原有提案的修改应当在基金份</w:t>
      </w:r>
      <w:r>
        <w:rPr>
          <w:rFonts w:ascii="Arial Unicode MS" w:hAnsi="Arial Unicode MS" w:hint="eastAsia"/>
          <w:bCs/>
          <w:szCs w:val="21"/>
        </w:rPr>
        <w:lastRenderedPageBreak/>
        <w:t>额持有人大会召开前及时公告。</w:t>
      </w:r>
    </w:p>
    <w:p w14:paraId="4563AB6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基金份额持有人大会不得对未事先公告的议事内容进行表决。</w:t>
      </w:r>
    </w:p>
    <w:p w14:paraId="1BB2EEC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、议事程序</w:t>
      </w:r>
    </w:p>
    <w:p w14:paraId="3A7FEF4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590BA1E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Arial Unicode MS" w:hAnsi="Arial Unicode MS" w:hint="eastAsia"/>
          <w:bCs/>
          <w:szCs w:val="21"/>
        </w:rPr>
        <w:t>作出</w:t>
      </w:r>
      <w:proofErr w:type="gramEnd"/>
      <w:r>
        <w:rPr>
          <w:rFonts w:ascii="Arial Unicode MS" w:hAnsi="Arial Unicode MS" w:hint="eastAsia"/>
          <w:bCs/>
          <w:szCs w:val="21"/>
        </w:rPr>
        <w:t>的决议的效力。</w:t>
      </w:r>
    </w:p>
    <w:p w14:paraId="2E4FFC3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会议召集人应当制作出席会议人员的签名册。签名</w:t>
      </w:r>
      <w:proofErr w:type="gramStart"/>
      <w:r>
        <w:rPr>
          <w:rFonts w:ascii="Arial Unicode MS" w:hAnsi="Arial Unicode MS" w:hint="eastAsia"/>
          <w:bCs/>
          <w:szCs w:val="21"/>
        </w:rPr>
        <w:t>册</w:t>
      </w:r>
      <w:proofErr w:type="gramEnd"/>
      <w:r>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4D8B417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725A4AC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0CF31C5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（六）表决</w:t>
      </w:r>
    </w:p>
    <w:p w14:paraId="6592247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基金份额持有人所持每份基金份额有一票表决权。</w:t>
      </w:r>
    </w:p>
    <w:p w14:paraId="328DEF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基金份额持有人大会决议分为一般决议和特别决议：</w:t>
      </w:r>
    </w:p>
    <w:p w14:paraId="0A2FAE4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623D1CF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5D8C839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基金份额持有人大会决定的事项，应当依法报中国证监会备案，并予以公告。</w:t>
      </w:r>
    </w:p>
    <w:p w14:paraId="72A15EF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基金份额持有人大会采取记名方式进行投票表决。</w:t>
      </w:r>
    </w:p>
    <w:p w14:paraId="33C4460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BBE50F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基金份额持有人大会的各项提案或同一项提案内并列的各项议题应当分开审议、逐项表决。</w:t>
      </w:r>
    </w:p>
    <w:p w14:paraId="1F35850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（七）计票</w:t>
      </w:r>
    </w:p>
    <w:p w14:paraId="633C265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w:t>
      </w:r>
    </w:p>
    <w:p w14:paraId="1597D38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Arial Unicode MS" w:hAnsi="Arial Unicode MS" w:hint="eastAsia"/>
          <w:bCs/>
          <w:szCs w:val="21"/>
        </w:rPr>
        <w:t>或大会</w:t>
      </w:r>
      <w:proofErr w:type="gramEnd"/>
      <w:r>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C9B193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243DA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w:t>
      </w:r>
      <w:proofErr w:type="gramStart"/>
      <w:r>
        <w:rPr>
          <w:rFonts w:ascii="Arial Unicode MS" w:hAnsi="Arial Unicode MS" w:hint="eastAsia"/>
          <w:bCs/>
          <w:szCs w:val="21"/>
        </w:rPr>
        <w:t>数要求</w:t>
      </w:r>
      <w:proofErr w:type="gramEnd"/>
      <w:r>
        <w:rPr>
          <w:rFonts w:ascii="Arial Unicode MS" w:hAnsi="Arial Unicode MS" w:hint="eastAsia"/>
          <w:bCs/>
          <w:szCs w:val="21"/>
        </w:rPr>
        <w:t>进行重新清点。监票人应当进行重新清点，重新清点以一次为限。重新清点后，大会主持人应当当场公布重新清点结果。</w:t>
      </w:r>
    </w:p>
    <w:p w14:paraId="3A5D4F1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8AFD3A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w:t>
      </w:r>
    </w:p>
    <w:p w14:paraId="7C57DDF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Arial Unicode MS" w:hAnsi="Arial Unicode MS" w:hint="eastAsia"/>
          <w:bCs/>
          <w:szCs w:val="21"/>
        </w:rPr>
        <w:t>人拒派</w:t>
      </w:r>
      <w:proofErr w:type="gramEnd"/>
      <w:r>
        <w:rPr>
          <w:rFonts w:ascii="Arial Unicode MS" w:hAnsi="Arial Unicode MS" w:hint="eastAsia"/>
          <w:bCs/>
          <w:szCs w:val="21"/>
        </w:rPr>
        <w:t>代表对书面表决意见的计票进行监督的，不影响计票和表决结果。</w:t>
      </w:r>
    </w:p>
    <w:p w14:paraId="51EB82A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（八）生效与公告</w:t>
      </w:r>
    </w:p>
    <w:p w14:paraId="530041C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4BE7FB2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基金份额持有人大会的决议自表决通过之日起生效。</w:t>
      </w:r>
    </w:p>
    <w:p w14:paraId="1D9A15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日内在规定媒介上公告。如果采用通讯方式进行表决，在公告基金份额持有人大会决议时，必须将公证书全文、公证机构、公证员姓名等一同公告。</w:t>
      </w:r>
    </w:p>
    <w:p w14:paraId="3B3D7A6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08D162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（九）实施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期间基金份额持有人大会的特殊约定</w:t>
      </w:r>
    </w:p>
    <w:p w14:paraId="7F98EA5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若本基金</w:t>
      </w:r>
      <w:proofErr w:type="gramStart"/>
      <w:r>
        <w:rPr>
          <w:rFonts w:ascii="Arial Unicode MS" w:hAnsi="Arial Unicode MS" w:hint="eastAsia"/>
          <w:bCs/>
          <w:szCs w:val="21"/>
        </w:rPr>
        <w:t>实施侧袋机制</w:t>
      </w:r>
      <w:proofErr w:type="gramEnd"/>
      <w:r>
        <w:rPr>
          <w:rFonts w:ascii="Arial Unicode MS" w:hAnsi="Arial Unicode MS" w:hint="eastAsia"/>
          <w:bCs/>
          <w:szCs w:val="21"/>
        </w:rPr>
        <w:t>，</w:t>
      </w:r>
      <w:proofErr w:type="gramStart"/>
      <w:r>
        <w:rPr>
          <w:rFonts w:ascii="Arial Unicode MS" w:hAnsi="Arial Unicode MS" w:hint="eastAsia"/>
          <w:bCs/>
          <w:szCs w:val="21"/>
        </w:rPr>
        <w:t>则相关</w:t>
      </w:r>
      <w:proofErr w:type="gramEnd"/>
      <w:r>
        <w:rPr>
          <w:rFonts w:ascii="Arial Unicode MS" w:hAnsi="Arial Unicode MS" w:hint="eastAsia"/>
          <w:bCs/>
          <w:szCs w:val="21"/>
        </w:rPr>
        <w:t>基金份额或表决权的比例</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w:t>
      </w:r>
      <w:proofErr w:type="gramStart"/>
      <w:r>
        <w:rPr>
          <w:rFonts w:ascii="Arial Unicode MS" w:hAnsi="Arial Unicode MS" w:hint="eastAsia"/>
          <w:bCs/>
          <w:szCs w:val="21"/>
        </w:rPr>
        <w:t>人和侧袋份额</w:t>
      </w:r>
      <w:proofErr w:type="gramEnd"/>
      <w:r>
        <w:rPr>
          <w:rFonts w:ascii="Arial Unicode MS" w:hAnsi="Arial Unicode MS" w:hint="eastAsia"/>
          <w:bCs/>
          <w:szCs w:val="21"/>
        </w:rPr>
        <w:t>持有人分别持有或代表的基金份额或表决权符合该等比例，但</w:t>
      </w:r>
      <w:proofErr w:type="gramStart"/>
      <w:r>
        <w:rPr>
          <w:rFonts w:ascii="Arial Unicode MS" w:hAnsi="Arial Unicode MS" w:hint="eastAsia"/>
          <w:bCs/>
          <w:szCs w:val="21"/>
        </w:rPr>
        <w:t>若相关</w:t>
      </w:r>
      <w:proofErr w:type="gramEnd"/>
      <w:r>
        <w:rPr>
          <w:rFonts w:ascii="Arial Unicode MS" w:hAnsi="Arial Unicode MS" w:hint="eastAsia"/>
          <w:bCs/>
          <w:szCs w:val="21"/>
        </w:rPr>
        <w:t>基金份额持有人大会召集和审议事项不</w:t>
      </w:r>
      <w:proofErr w:type="gramStart"/>
      <w:r>
        <w:rPr>
          <w:rFonts w:ascii="Arial Unicode MS" w:hAnsi="Arial Unicode MS" w:hint="eastAsia"/>
          <w:bCs/>
          <w:szCs w:val="21"/>
        </w:rPr>
        <w:t>涉及侧袋账户</w:t>
      </w:r>
      <w:proofErr w:type="gramEnd"/>
      <w:r>
        <w:rPr>
          <w:rFonts w:ascii="Arial Unicode MS" w:hAnsi="Arial Unicode MS" w:hint="eastAsia"/>
          <w:bCs/>
          <w:szCs w:val="21"/>
        </w:rPr>
        <w:t>的，则仅</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持有人持有或代表的基金份额或表决权符合该等比例：</w:t>
      </w:r>
    </w:p>
    <w:p w14:paraId="28628FE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w:t>
      </w:r>
    </w:p>
    <w:p w14:paraId="68366BD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0AD45E1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102B692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C6E0F9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555877C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3DF722F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4D05679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同</w:t>
      </w:r>
      <w:proofErr w:type="gramStart"/>
      <w:r>
        <w:rPr>
          <w:rFonts w:ascii="Arial Unicode MS" w:hAnsi="Arial Unicode MS" w:hint="eastAsia"/>
          <w:bCs/>
          <w:szCs w:val="21"/>
        </w:rPr>
        <w:t>一主侧袋账户</w:t>
      </w:r>
      <w:proofErr w:type="gramEnd"/>
      <w:r>
        <w:rPr>
          <w:rFonts w:ascii="Arial Unicode MS" w:hAnsi="Arial Unicode MS" w:hint="eastAsia"/>
          <w:bCs/>
          <w:szCs w:val="21"/>
        </w:rPr>
        <w:t>内的每份基金份额具有平等的表决权。</w:t>
      </w:r>
    </w:p>
    <w:p w14:paraId="63643AD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（十）本部</w:t>
      </w:r>
      <w:proofErr w:type="gramStart"/>
      <w:r>
        <w:rPr>
          <w:rFonts w:ascii="Arial Unicode MS" w:hAnsi="Arial Unicode MS" w:hint="eastAsia"/>
          <w:bCs/>
          <w:szCs w:val="21"/>
        </w:rPr>
        <w:t>分关于</w:t>
      </w:r>
      <w:proofErr w:type="gramEnd"/>
      <w:r>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7311C6D"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14:paraId="521C336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（一）《基金合同》的变更</w:t>
      </w:r>
    </w:p>
    <w:p w14:paraId="1EEDAE6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、变更基金合同涉及法律法规规定或本基金合同约定应经基金份额持有人大会决议通过的事项的，应召</w:t>
      </w:r>
      <w:proofErr w:type="gramStart"/>
      <w:r>
        <w:rPr>
          <w:rFonts w:ascii="Arial Unicode MS" w:hAnsi="Arial Unicode MS" w:hint="eastAsia"/>
          <w:bCs/>
          <w:szCs w:val="21"/>
        </w:rPr>
        <w:t>开基金</w:t>
      </w:r>
      <w:proofErr w:type="gramEnd"/>
      <w:r>
        <w:rPr>
          <w:rFonts w:ascii="Arial Unicode MS" w:hAnsi="Arial Unicode MS" w:hint="eastAsia"/>
          <w:bCs/>
          <w:szCs w:val="21"/>
        </w:rPr>
        <w:t>份额持有人大会决议通过。对于法律法规规定和基金合同约定可不</w:t>
      </w:r>
      <w:r>
        <w:rPr>
          <w:rFonts w:ascii="Arial Unicode MS" w:hAnsi="Arial Unicode MS" w:hint="eastAsia"/>
          <w:bCs/>
          <w:szCs w:val="21"/>
        </w:rPr>
        <w:lastRenderedPageBreak/>
        <w:t>经基金份额持有人大会决议通过的事项，由基金管理人和基金托管人同意后变更并公告，并报中国证监会备案。</w:t>
      </w:r>
    </w:p>
    <w:p w14:paraId="1F49263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w:t>
      </w:r>
      <w:proofErr w:type="gramStart"/>
      <w:r>
        <w:rPr>
          <w:rFonts w:ascii="Arial Unicode MS" w:hAnsi="Arial Unicode MS" w:hint="eastAsia"/>
          <w:bCs/>
          <w:szCs w:val="21"/>
        </w:rPr>
        <w:t>自决议</w:t>
      </w:r>
      <w:proofErr w:type="gramEnd"/>
      <w:r>
        <w:rPr>
          <w:rFonts w:ascii="Arial Unicode MS" w:hAnsi="Arial Unicode MS" w:hint="eastAsia"/>
          <w:bCs/>
          <w:szCs w:val="21"/>
        </w:rPr>
        <w:t>生效后两日内在规定媒介公告。</w:t>
      </w:r>
    </w:p>
    <w:p w14:paraId="544B388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（二）《基金合同》的终止事由</w:t>
      </w:r>
    </w:p>
    <w:p w14:paraId="64C3C61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有下列情形之一的，经履行相关程序后，《基金合同》应当终止：</w:t>
      </w:r>
    </w:p>
    <w:p w14:paraId="45934B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3ECA23B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6BC888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072F6DD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4194F49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（三）基金财产的清算</w:t>
      </w:r>
    </w:p>
    <w:p w14:paraId="0A77525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E9FA50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6D8A14C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654C8C2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44A8CCD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1AC741C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69342C5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1194E6E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186B371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642C200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BD6784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）对基金剩余财产进行分配。</w:t>
      </w:r>
    </w:p>
    <w:p w14:paraId="3DD00DC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个月，但因本基金所持证券的流动性受到限制而不能及时变现的，清算期限相应顺延。</w:t>
      </w:r>
    </w:p>
    <w:p w14:paraId="71AEA0E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（四）清算费用</w:t>
      </w:r>
    </w:p>
    <w:p w14:paraId="535EBA0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4141D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（五）基金财产清算剩余资产的分配</w:t>
      </w:r>
    </w:p>
    <w:p w14:paraId="42C8FBB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336DBA8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（六）基金财产清算的公告</w:t>
      </w:r>
    </w:p>
    <w:p w14:paraId="139AA4F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清算过程中的有关重大事项须及时公告；基金财产清算报告</w:t>
      </w:r>
      <w:proofErr w:type="gramStart"/>
      <w:r>
        <w:rPr>
          <w:rFonts w:ascii="Arial Unicode MS" w:hAnsi="Arial Unicode MS" w:hint="eastAsia"/>
          <w:bCs/>
          <w:szCs w:val="21"/>
        </w:rPr>
        <w:t>经符合</w:t>
      </w:r>
      <w:proofErr w:type="gramEnd"/>
      <w:r>
        <w:rPr>
          <w:rFonts w:ascii="Arial Unicode MS" w:hAnsi="Arial Unicode MS" w:hint="eastAsia"/>
          <w:bCs/>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个工作日内由基金财产清算小组进行公告，基金财产清算小组应当将清算报告登载在规定网站上，并将清算报告提示性公告登载在规定报刊上。</w:t>
      </w:r>
    </w:p>
    <w:p w14:paraId="2EB7673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（七）基金财产清算账册及文件的保存</w:t>
      </w:r>
    </w:p>
    <w:p w14:paraId="4D00118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基金财产清算账册及有关文件由基金托管人保存不低于法律法规规定的最低期限。</w:t>
      </w:r>
    </w:p>
    <w:p w14:paraId="16AE6D99"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14:paraId="3CAF477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中国国际经济贸易仲裁委员会，按照该会届时有效的仲裁规则进行仲裁。仲裁地点为北京市。仲裁裁决是终局的，对各方当事人均有约束力。仲裁费用由败诉方承担。</w:t>
      </w:r>
    </w:p>
    <w:p w14:paraId="2B55ABF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《基金合同》适用中华人民共和国法律及其解释。</w:t>
      </w:r>
    </w:p>
    <w:p w14:paraId="10B34015"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14:paraId="47AE2A3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《基金合同》可印制成册，供投资者在基金管理人、基金托管人、销售机构的办公场所和营业场所查阅。</w:t>
      </w:r>
    </w:p>
    <w:p w14:paraId="7F9554FE" w14:textId="77777777" w:rsidR="00A6605D" w:rsidRDefault="00A6605D">
      <w:pPr>
        <w:autoSpaceDE w:val="0"/>
        <w:autoSpaceDN w:val="0"/>
        <w:adjustRightInd w:val="0"/>
        <w:spacing w:line="360" w:lineRule="auto"/>
        <w:ind w:firstLineChars="200" w:firstLine="480"/>
        <w:jc w:val="right"/>
        <w:rPr>
          <w:rFonts w:ascii="Arial Unicode MS" w:hAnsi="Arial Unicode MS"/>
          <w:bCs/>
          <w:sz w:val="24"/>
        </w:rPr>
      </w:pPr>
    </w:p>
    <w:p w14:paraId="1EEA8126" w14:textId="77777777" w:rsidR="00A6605D" w:rsidRDefault="00A6605D">
      <w:pPr>
        <w:autoSpaceDE w:val="0"/>
        <w:autoSpaceDN w:val="0"/>
        <w:adjustRightInd w:val="0"/>
        <w:spacing w:line="360" w:lineRule="auto"/>
        <w:jc w:val="left"/>
        <w:rPr>
          <w:rFonts w:ascii="Arial Unicode MS" w:hAnsi="Arial Unicode MS"/>
          <w:bCs/>
        </w:rPr>
      </w:pPr>
    </w:p>
    <w:p w14:paraId="25693F6F" w14:textId="77777777" w:rsidR="00A6605D" w:rsidRDefault="00A6605D">
      <w:pPr>
        <w:pStyle w:val="11"/>
        <w:snapToGrid w:val="0"/>
        <w:spacing w:before="0" w:after="0" w:line="360" w:lineRule="auto"/>
        <w:ind w:firstLineChars="150" w:firstLine="422"/>
        <w:rPr>
          <w:rFonts w:ascii="Arial Unicode MS" w:eastAsia="宋体" w:hAnsi="Arial Unicode MS" w:cs="Arial"/>
          <w:b/>
          <w:bCs/>
          <w:sz w:val="28"/>
          <w:szCs w:val="28"/>
        </w:rPr>
        <w:sectPr w:rsidR="00A6605D">
          <w:pgSz w:w="11906" w:h="16838"/>
          <w:pgMar w:top="1440" w:right="1800" w:bottom="1440" w:left="1800" w:header="851" w:footer="992" w:gutter="0"/>
          <w:cols w:space="720"/>
          <w:titlePg/>
          <w:docGrid w:linePitch="312"/>
        </w:sectPr>
      </w:pPr>
      <w:bookmarkStart w:id="133" w:name="_Toc317088553"/>
      <w:bookmarkStart w:id="134" w:name="_Toc317088156"/>
      <w:bookmarkStart w:id="135" w:name="_Toc214873614"/>
      <w:bookmarkStart w:id="136" w:name="_Toc320887658"/>
      <w:bookmarkStart w:id="137" w:name="_Toc335232707"/>
    </w:p>
    <w:p w14:paraId="51B35ABE"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138"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3"/>
      <w:bookmarkEnd w:id="134"/>
      <w:bookmarkEnd w:id="135"/>
      <w:bookmarkEnd w:id="136"/>
      <w:bookmarkEnd w:id="137"/>
      <w:bookmarkEnd w:id="138"/>
    </w:p>
    <w:p w14:paraId="68AD078F" w14:textId="77777777" w:rsidR="00A6605D" w:rsidRDefault="00A6605D">
      <w:pPr>
        <w:ind w:firstLine="315"/>
      </w:pPr>
    </w:p>
    <w:p w14:paraId="5107DF4D"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一、托管协议当事人</w:t>
      </w:r>
    </w:p>
    <w:p w14:paraId="360E6B75" w14:textId="77777777" w:rsidR="00A6605D" w:rsidRDefault="00413D7E">
      <w:pPr>
        <w:adjustRightInd w:val="0"/>
        <w:snapToGrid w:val="0"/>
        <w:spacing w:line="360" w:lineRule="auto"/>
        <w:ind w:firstLineChars="200" w:firstLine="420"/>
        <w:rPr>
          <w:rFonts w:ascii="Arial Unicode MS" w:hAnsi="Arial Unicode MS" w:cs="Arial"/>
          <w:kern w:val="0"/>
          <w:szCs w:val="21"/>
        </w:rPr>
      </w:pPr>
      <w:bookmarkStart w:id="139" w:name="_Toc22454433"/>
      <w:bookmarkStart w:id="140" w:name="_Toc77662992"/>
      <w:r>
        <w:rPr>
          <w:rFonts w:ascii="Arial Unicode MS" w:hAnsi="Arial Unicode MS" w:cs="Arial"/>
          <w:kern w:val="0"/>
          <w:szCs w:val="21"/>
        </w:rPr>
        <w:t>（一）基金管理人</w:t>
      </w:r>
      <w:bookmarkEnd w:id="139"/>
      <w:bookmarkEnd w:id="140"/>
    </w:p>
    <w:p w14:paraId="623D433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63487B6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6EB32A3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6A68176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518038</w:t>
      </w:r>
    </w:p>
    <w:p w14:paraId="365617D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1FDD7C0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0EEB179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批准设立机关及批准设立文号：中国证券监督管理委员会、证监许可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6BF4E4E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14:paraId="2CFE651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3678B78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5024F11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344294D1" w14:textId="77777777" w:rsidR="00A6605D" w:rsidRDefault="00413D7E">
      <w:pPr>
        <w:adjustRightInd w:val="0"/>
        <w:snapToGrid w:val="0"/>
        <w:spacing w:line="360" w:lineRule="auto"/>
        <w:ind w:firstLineChars="200" w:firstLine="420"/>
        <w:rPr>
          <w:rFonts w:ascii="Arial Unicode MS" w:hAnsi="Arial Unicode MS" w:cs="Arial"/>
          <w:kern w:val="0"/>
          <w:szCs w:val="21"/>
        </w:rPr>
      </w:pPr>
      <w:bookmarkStart w:id="141" w:name="_Toc77662993"/>
      <w:bookmarkStart w:id="142" w:name="_Toc22454434"/>
      <w:r>
        <w:rPr>
          <w:rFonts w:ascii="Arial Unicode MS" w:hAnsi="Arial Unicode MS" w:cs="Arial"/>
          <w:kern w:val="0"/>
          <w:szCs w:val="21"/>
        </w:rPr>
        <w:t>（二）基金托管人</w:t>
      </w:r>
      <w:bookmarkEnd w:id="141"/>
      <w:bookmarkEnd w:id="142"/>
    </w:p>
    <w:p w14:paraId="7953E10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21EBBD5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6BCC056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0CF7325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025397E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法定代表人：田国立</w:t>
      </w:r>
    </w:p>
    <w:p w14:paraId="5BF7B11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4851AB5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基金托管业务批准文号：中国证监会</w:t>
      </w:r>
      <w:proofErr w:type="gramStart"/>
      <w:r>
        <w:rPr>
          <w:rFonts w:ascii="Arial Unicode MS" w:hAnsi="Arial Unicode MS" w:cs="Arial" w:hint="eastAsia"/>
          <w:kern w:val="0"/>
          <w:szCs w:val="21"/>
        </w:rPr>
        <w:t>证监基字</w:t>
      </w:r>
      <w:proofErr w:type="gramEnd"/>
      <w:r>
        <w:rPr>
          <w:rFonts w:ascii="Arial Unicode MS" w:hAnsi="Arial Unicode MS" w:cs="Arial" w:hint="eastAsia"/>
          <w:kern w:val="0"/>
          <w:szCs w:val="21"/>
        </w:rPr>
        <w:t>[1998]12</w:t>
      </w:r>
      <w:r>
        <w:rPr>
          <w:rFonts w:ascii="Arial Unicode MS" w:hAnsi="Arial Unicode MS" w:cs="Arial" w:hint="eastAsia"/>
          <w:kern w:val="0"/>
          <w:szCs w:val="21"/>
        </w:rPr>
        <w:t>号</w:t>
      </w:r>
    </w:p>
    <w:p w14:paraId="00269C8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w:t>
      </w:r>
    </w:p>
    <w:p w14:paraId="645050F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proofErr w:type="gramStart"/>
      <w:r>
        <w:rPr>
          <w:rFonts w:ascii="Arial Unicode MS" w:hAnsi="Arial Unicode MS" w:cs="Arial" w:hint="eastAsia"/>
          <w:kern w:val="0"/>
          <w:szCs w:val="21"/>
        </w:rPr>
        <w:t>贰仟伍佰亿壹仟零玖拾柒万柒仟肆佰捌拾陆</w:t>
      </w:r>
      <w:proofErr w:type="gramEnd"/>
      <w:r>
        <w:rPr>
          <w:rFonts w:ascii="Arial Unicode MS" w:hAnsi="Arial Unicode MS" w:cs="Arial" w:hint="eastAsia"/>
          <w:kern w:val="0"/>
          <w:szCs w:val="21"/>
        </w:rPr>
        <w:t>元整</w:t>
      </w:r>
    </w:p>
    <w:p w14:paraId="783F171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存续期间：持续经营</w:t>
      </w:r>
    </w:p>
    <w:p w14:paraId="2765527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w:t>
      </w:r>
      <w:r>
        <w:rPr>
          <w:rFonts w:ascii="Arial Unicode MS" w:hAnsi="Arial Unicode MS" w:cs="Arial" w:hint="eastAsia"/>
          <w:kern w:val="0"/>
          <w:szCs w:val="21"/>
        </w:rPr>
        <w:lastRenderedPageBreak/>
        <w:t>款项及代理保险业务；提供保管箱服务；经中国银行业监督管理机构等监管部门批准的其他业务。</w:t>
      </w:r>
    </w:p>
    <w:p w14:paraId="7518ED1A"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二、基金托管人对基金管理人的业务监督和核查</w:t>
      </w:r>
    </w:p>
    <w:p w14:paraId="584CEAC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19D83A6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14:paraId="17452DE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本基金不投资于股票和权证，也不投资于可转换债券（可分离交易可转债的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14:paraId="53FFB2E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37EADD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7DE0093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6CE635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06C5CADD"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6D0433F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554B311F"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40A865B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14:paraId="175366E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w:t>
      </w:r>
      <w:r>
        <w:rPr>
          <w:rFonts w:ascii="Arial Unicode MS" w:hAnsi="Arial Unicode MS" w:cs="Arial" w:hint="eastAsia"/>
          <w:kern w:val="0"/>
          <w:szCs w:val="21"/>
        </w:rPr>
        <w:lastRenderedPageBreak/>
        <w:t>值的</w:t>
      </w:r>
      <w:r>
        <w:rPr>
          <w:rFonts w:ascii="Arial Unicode MS" w:hAnsi="Arial Unicode MS" w:cs="Arial" w:hint="eastAsia"/>
          <w:kern w:val="0"/>
          <w:szCs w:val="21"/>
        </w:rPr>
        <w:t>10</w:t>
      </w:r>
      <w:r>
        <w:rPr>
          <w:rFonts w:ascii="Arial Unicode MS" w:hAnsi="Arial Unicode MS" w:cs="Arial" w:hint="eastAsia"/>
          <w:kern w:val="0"/>
          <w:szCs w:val="21"/>
        </w:rPr>
        <w:t>％；</w:t>
      </w:r>
    </w:p>
    <w:p w14:paraId="759EF5E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6E4C2D7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7B789E4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5D5CA2E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45E1FF5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0A0D5F6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3E11F87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5275C55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3</w:t>
      </w:r>
      <w:r>
        <w:rPr>
          <w:rFonts w:ascii="Arial Unicode MS" w:hAnsi="Arial Unicode MS" w:cs="Arial" w:hint="eastAsia"/>
          <w:kern w:val="0"/>
          <w:szCs w:val="21"/>
        </w:rPr>
        <w:t>）法律法规及中国证监会规定的和《基金合同》约定的其他投资限制。</w:t>
      </w:r>
    </w:p>
    <w:p w14:paraId="0B20B23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0060A08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15FAFA4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5860B8E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1A2843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22B604A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3BDE0F2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0F82EBF"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C263E9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423BDB3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D563F0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w:t>
      </w:r>
      <w:r>
        <w:rPr>
          <w:rFonts w:ascii="Arial Unicode MS" w:hAnsi="Arial Unicode MS" w:cs="Arial" w:hint="eastAsia"/>
          <w:kern w:val="0"/>
          <w:szCs w:val="21"/>
        </w:rPr>
        <w:lastRenderedPageBreak/>
        <w:t>和本托管协议的要求需向中国证监会报送基金监督报告的事项，基金管理人应积极配合提供相关数据资料和制度等。</w:t>
      </w:r>
    </w:p>
    <w:p w14:paraId="40BBB14D"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w:t>
      </w: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托管人发现基金管理人依据交易程序已经生效的指令违反法律、行政法规和其他有关规定，或者违反《基金合同》约定的，应当立即通知基金管理人，由此造成的损失由基金管理人承担。</w:t>
      </w:r>
    </w:p>
    <w:p w14:paraId="7B8DA9B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4B3D986"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三、基金管理人对基金托管人的业务监督、核查</w:t>
      </w:r>
    </w:p>
    <w:p w14:paraId="02ACA4A7" w14:textId="77777777" w:rsidR="00A6605D" w:rsidRDefault="00413D7E">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34354C46" w14:textId="77777777" w:rsidR="00A6605D" w:rsidRDefault="00413D7E">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Arial Unicode MS" w:hAnsi="Arial Unicode MS" w:hint="eastAsia"/>
          <w:kern w:val="0"/>
        </w:rPr>
        <w:t>供基金</w:t>
      </w:r>
      <w:proofErr w:type="gramEnd"/>
      <w:r>
        <w:rPr>
          <w:rFonts w:ascii="Arial Unicode MS" w:hAnsi="Arial Unicode MS" w:hint="eastAsia"/>
          <w:kern w:val="0"/>
        </w:rPr>
        <w:t>管理人核查托管财产的完整性和真实性，在规定时间内答复基金管理人并改正。</w:t>
      </w:r>
    </w:p>
    <w:p w14:paraId="7BBBD658" w14:textId="77777777" w:rsidR="00A6605D" w:rsidRDefault="00413D7E">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701AF8A9"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四、基金财产的保管</w:t>
      </w:r>
      <w:bookmarkStart w:id="143" w:name="_Toc37159173"/>
      <w:bookmarkStart w:id="144" w:name="_Toc77662997"/>
    </w:p>
    <w:p w14:paraId="55C24DA0"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（一）基金财产保管的原则</w:t>
      </w:r>
    </w:p>
    <w:p w14:paraId="1A28D210"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2B0F689C"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092CF660"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CF4823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6B343A71"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w:t>
      </w:r>
      <w:proofErr w:type="gramStart"/>
      <w:r>
        <w:rPr>
          <w:rFonts w:ascii="Arial Unicode MS" w:hAnsi="Arial Unicode MS" w:hint="eastAsia"/>
          <w:bCs/>
          <w:szCs w:val="21"/>
        </w:rPr>
        <w:t>收交易</w:t>
      </w:r>
      <w:proofErr w:type="gramEnd"/>
      <w:r>
        <w:rPr>
          <w:rFonts w:ascii="Arial Unicode MS" w:hAnsi="Arial Unicode MS" w:hint="eastAsia"/>
          <w:bCs/>
          <w:szCs w:val="21"/>
        </w:rPr>
        <w:t>费、结算费和账户维护费等费用）。</w:t>
      </w:r>
    </w:p>
    <w:p w14:paraId="4DB2DF4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622DC705"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1138E52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（二）基金银行账户的开立和管理</w:t>
      </w:r>
    </w:p>
    <w:p w14:paraId="4EBCF1CC"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w:t>
      </w:r>
      <w:proofErr w:type="gramStart"/>
      <w:r>
        <w:rPr>
          <w:rFonts w:ascii="Arial Unicode MS" w:hAnsi="Arial Unicode MS" w:hint="eastAsia"/>
          <w:bCs/>
          <w:szCs w:val="21"/>
        </w:rPr>
        <w:t>规</w:t>
      </w:r>
      <w:proofErr w:type="gramEnd"/>
      <w:r>
        <w:rPr>
          <w:rFonts w:ascii="Arial Unicode MS" w:hAnsi="Arial Unicode MS" w:hint="eastAsia"/>
          <w:bCs/>
          <w:szCs w:val="21"/>
        </w:rPr>
        <w:t>的指令办理资金收付。本基金的银行预留印鉴由基金托管人保管和使用。</w:t>
      </w:r>
    </w:p>
    <w:p w14:paraId="41950204"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0C7B244E"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6B2C776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23EED8E2"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1D031DCF" w14:textId="77777777" w:rsidR="00A6605D" w:rsidRDefault="00A6605D">
      <w:pPr>
        <w:adjustRightInd w:val="0"/>
        <w:snapToGrid w:val="0"/>
        <w:spacing w:line="360" w:lineRule="auto"/>
        <w:ind w:firstLineChars="200" w:firstLine="420"/>
        <w:rPr>
          <w:rFonts w:ascii="Arial Unicode MS" w:hAnsi="Arial Unicode MS"/>
          <w:bCs/>
          <w:szCs w:val="21"/>
        </w:rPr>
      </w:pPr>
    </w:p>
    <w:p w14:paraId="1B9B6186"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（三）基金证券账户和结算备付金账户的开立和管理</w:t>
      </w:r>
    </w:p>
    <w:p w14:paraId="32F9048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1630A23E"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62CCD22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66A713C2"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2ADE16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w:t>
      </w:r>
      <w:proofErr w:type="gramStart"/>
      <w:r>
        <w:rPr>
          <w:rFonts w:ascii="Arial Unicode MS" w:hAnsi="Arial Unicode MS" w:hint="eastAsia"/>
          <w:bCs/>
          <w:szCs w:val="21"/>
        </w:rPr>
        <w:t>收资金</w:t>
      </w:r>
      <w:proofErr w:type="gramEnd"/>
      <w:r>
        <w:rPr>
          <w:rFonts w:ascii="Arial Unicode MS" w:hAnsi="Arial Unicode MS" w:hint="eastAsia"/>
          <w:bCs/>
          <w:szCs w:val="21"/>
        </w:rPr>
        <w:t>等的收取按照中国证券登记结算有限责任公司的规定以及基金管理人与基金托管人签署的《托管银行证券资金结算协议》执行。</w:t>
      </w:r>
    </w:p>
    <w:p w14:paraId="53AD03C9"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w:t>
      </w:r>
      <w:proofErr w:type="gramStart"/>
      <w:r>
        <w:rPr>
          <w:rFonts w:ascii="Arial Unicode MS" w:hAnsi="Arial Unicode MS" w:hint="eastAsia"/>
          <w:bCs/>
          <w:szCs w:val="21"/>
        </w:rPr>
        <w:t>需基金</w:t>
      </w:r>
      <w:proofErr w:type="gramEnd"/>
      <w:r>
        <w:rPr>
          <w:rFonts w:ascii="Arial Unicode MS" w:hAnsi="Arial Unicode MS" w:hint="eastAsia"/>
          <w:bCs/>
          <w:szCs w:val="21"/>
        </w:rPr>
        <w:t>托管人提供配合的，基金托管人应予以配合。</w:t>
      </w:r>
    </w:p>
    <w:p w14:paraId="2F7707EB"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Pr>
          <w:rFonts w:ascii="Arial Unicode MS" w:hAnsi="Arial Unicode MS" w:hint="eastAsia"/>
          <w:bCs/>
          <w:szCs w:val="21"/>
        </w:rPr>
        <w:t>则基金</w:t>
      </w:r>
      <w:proofErr w:type="gramEnd"/>
      <w:r>
        <w:rPr>
          <w:rFonts w:ascii="Arial Unicode MS" w:hAnsi="Arial Unicode MS" w:hint="eastAsia"/>
          <w:bCs/>
          <w:szCs w:val="21"/>
        </w:rPr>
        <w:t>托管人比照上述关于账户开立、使用的规定执行。</w:t>
      </w:r>
    </w:p>
    <w:p w14:paraId="04778A4E"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（四）债券托管专户的开设和管理</w:t>
      </w:r>
    </w:p>
    <w:p w14:paraId="79019432"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4C9F356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（五）其他账户的开立和管理</w:t>
      </w:r>
    </w:p>
    <w:p w14:paraId="12D09859"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67713F55"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7E979823"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（六）基金财产投资的有关有价凭证等的保管</w:t>
      </w:r>
    </w:p>
    <w:p w14:paraId="18B46503"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w:t>
      </w:r>
      <w:r>
        <w:rPr>
          <w:rFonts w:ascii="Arial Unicode MS" w:hAnsi="Arial Unicode MS" w:hint="eastAsia"/>
          <w:bCs/>
          <w:szCs w:val="21"/>
        </w:rPr>
        <w:lastRenderedPageBreak/>
        <w:t>实际有效控制或保管的资产不承担任何责任。</w:t>
      </w:r>
    </w:p>
    <w:p w14:paraId="5B93E5F3"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（七）与基金财产有关的重大合同的保管</w:t>
      </w:r>
    </w:p>
    <w:p w14:paraId="53E98E84"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不低于法律法规规定的最低期限。</w:t>
      </w:r>
    </w:p>
    <w:bookmarkEnd w:id="143"/>
    <w:bookmarkEnd w:id="144"/>
    <w:p w14:paraId="420D45BB"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5" w:name="_Toc77663017"/>
    </w:p>
    <w:bookmarkEnd w:id="145"/>
    <w:p w14:paraId="1238E05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（一）基金资产净值的计算、复核与完成的时间及程序</w:t>
      </w:r>
    </w:p>
    <w:p w14:paraId="2B0429E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基金资产净值是指基金资产总值减去负债后的金额。基金份额净值是按照每个交易日闭市后，基金资产净值除以当日基金份额的余额数量计算，精确到</w:t>
      </w:r>
      <w:r>
        <w:rPr>
          <w:rFonts w:ascii="Arial Unicode MS" w:hAnsi="Arial Unicode MS" w:cs="Arial" w:hint="eastAsia"/>
          <w:szCs w:val="21"/>
        </w:rPr>
        <w:t>0.0001</w:t>
      </w:r>
      <w:r>
        <w:rPr>
          <w:rFonts w:ascii="Arial Unicode MS" w:hAnsi="Arial Unicode MS" w:cs="Arial" w:hint="eastAsia"/>
          <w:szCs w:val="21"/>
        </w:rPr>
        <w:t>元，小数点后第五位四舍五入。基金管理人可以设立大额赎回情形下的净值精度应急调整机制。国家另有规定的，从其规定。</w:t>
      </w:r>
    </w:p>
    <w:p w14:paraId="59C9304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每个交易日计算基金资产净值及基金份额净值，并按规定公告。</w:t>
      </w:r>
    </w:p>
    <w:p w14:paraId="164E031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49D84C8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（二）基金资产估值方法和特殊情形的处理</w:t>
      </w:r>
    </w:p>
    <w:p w14:paraId="09FD07C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估值对象</w:t>
      </w:r>
    </w:p>
    <w:p w14:paraId="4B2109C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基金所拥有的债券和银行存款本息、应收款项及其它投资等资产及负债。</w:t>
      </w:r>
    </w:p>
    <w:p w14:paraId="4D80197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估值方法</w:t>
      </w:r>
    </w:p>
    <w:p w14:paraId="465EAB3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38DB893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592CD9B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28A8A17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）对在交易所市场发行未上市或未挂牌转让的债券，对存在活跃市场的情况下，应</w:t>
      </w:r>
      <w:r>
        <w:rPr>
          <w:rFonts w:ascii="Arial Unicode MS" w:hAnsi="Arial Unicode MS" w:cs="Arial" w:hint="eastAsia"/>
          <w:szCs w:val="21"/>
        </w:rPr>
        <w:lastRenderedPageBreak/>
        <w:t>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847FCB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）首次公开发行未上市的债券，采用估值技术确定公允价值，在估值技术难以可靠计量公允价值的情况下，按成本估值。</w:t>
      </w:r>
    </w:p>
    <w:p w14:paraId="2CB7F80A"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）全国银行间债券市场交易的债券、资产支持证券等固定收益品种，采用估值技术确定公允价值。</w:t>
      </w:r>
    </w:p>
    <w:p w14:paraId="28B36A8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5</w:t>
      </w:r>
      <w:r>
        <w:rPr>
          <w:rFonts w:ascii="Arial Unicode MS" w:hAnsi="Arial Unicode MS" w:cs="Arial" w:hint="eastAsia"/>
          <w:szCs w:val="21"/>
        </w:rPr>
        <w:t>）同一债券同时在两个或两个以上市场交易的，按债券所处的市场分别估值。</w:t>
      </w:r>
    </w:p>
    <w:p w14:paraId="0609ACA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）当发生大额申购或赎回情形时，基金管理人可以采用摆动定价机制，以确保基金估值的公平性。</w:t>
      </w:r>
    </w:p>
    <w:p w14:paraId="3C31820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7</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5256D81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8</w:t>
      </w:r>
      <w:r>
        <w:rPr>
          <w:rFonts w:ascii="Arial Unicode MS" w:hAnsi="Arial Unicode MS" w:cs="Arial" w:hint="eastAsia"/>
          <w:szCs w:val="21"/>
        </w:rPr>
        <w:t>）相关法律法规以及监管部门有强制规定的，从其规定。如有新增事项，按国家最新规定估值。</w:t>
      </w:r>
    </w:p>
    <w:p w14:paraId="68AD642A"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EE88FB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基金管理人向基金托管人出具加盖公章的书面说明后，按照基金管理人对基金资产净值的计算结果对外予以公布。</w:t>
      </w:r>
    </w:p>
    <w:p w14:paraId="1ADE9EB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97B017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项进行估值时，所造成的误差不作为基金份额净值错误处理。</w:t>
      </w:r>
    </w:p>
    <w:p w14:paraId="2EF4BE5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（三）基金份额净值错误的处理方式</w:t>
      </w:r>
    </w:p>
    <w:p w14:paraId="7E364C8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当基金份额净值小数点后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发生差错时，视为基金份额净值错误；基金份额净值出现错误时，基金管理人应当立即予以纠正，通报基金托管人，并采取合理的措施防止损失进一步扩大；错误偏差达到基金份额净值的</w:t>
      </w:r>
      <w:r>
        <w:rPr>
          <w:rFonts w:ascii="Arial Unicode MS" w:hAnsi="Arial Unicode MS" w:cs="Arial" w:hint="eastAsia"/>
          <w:szCs w:val="21"/>
        </w:rPr>
        <w:t>0.25%</w:t>
      </w:r>
      <w:r>
        <w:rPr>
          <w:rFonts w:ascii="Arial Unicode MS" w:hAnsi="Arial Unicode MS" w:cs="Arial" w:hint="eastAsia"/>
          <w:szCs w:val="21"/>
        </w:rPr>
        <w:t>时，基金管理人应当通报基金托管人并报中国证监会备案；错误偏差达到基金份额净值的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w:t>
      </w:r>
      <w:r>
        <w:rPr>
          <w:rFonts w:ascii="Arial Unicode MS" w:hAnsi="Arial Unicode MS" w:cs="Arial" w:hint="eastAsia"/>
          <w:szCs w:val="21"/>
        </w:rPr>
        <w:lastRenderedPageBreak/>
        <w:t>损失的，应由基金管理人先行赔付，基金管理人按差错情形，有权向其他当事人追偿。</w:t>
      </w:r>
    </w:p>
    <w:p w14:paraId="04235AE6"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B62DA55"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A5ED23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比例各自承担相应的责任。</w:t>
      </w:r>
    </w:p>
    <w:p w14:paraId="22B41C1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2A6858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795D90D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158976A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559A68B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1FB12D1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（四）暂停估值与公告基金份额净值的情形</w:t>
      </w:r>
    </w:p>
    <w:p w14:paraId="6B1AE28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017150D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73368B3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 xml:space="preserve">. </w:t>
      </w:r>
      <w:r>
        <w:rPr>
          <w:rFonts w:ascii="Arial Unicode MS" w:hAnsi="Arial Unicode MS" w:cs="Arial" w:hint="eastAsia"/>
          <w:szCs w:val="21"/>
        </w:rPr>
        <w:t>当特定资产占前一估值日基金资产净值</w:t>
      </w:r>
      <w:r>
        <w:rPr>
          <w:rFonts w:ascii="Arial Unicode MS" w:hAnsi="Arial Unicode MS" w:cs="Arial" w:hint="eastAsia"/>
          <w:szCs w:val="21"/>
        </w:rPr>
        <w:t>50%</w:t>
      </w:r>
      <w:r>
        <w:rPr>
          <w:rFonts w:ascii="Arial Unicode MS" w:hAnsi="Arial Unicode MS" w:cs="Arial" w:hint="eastAsia"/>
          <w:szCs w:val="21"/>
        </w:rPr>
        <w:t>以上的，经与基金托管人协商确认后，基金管理人应当暂停接受基金申购申请；</w:t>
      </w:r>
    </w:p>
    <w:p w14:paraId="0E8696C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中国证监会和《基金合同》认定的其他情形。</w:t>
      </w:r>
    </w:p>
    <w:p w14:paraId="5C53AD6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（五）实施</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期间的基金资产估值</w:t>
      </w:r>
    </w:p>
    <w:p w14:paraId="1130497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本基金实施</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的，应根据本部分的约定</w:t>
      </w:r>
      <w:proofErr w:type="gramStart"/>
      <w:r>
        <w:rPr>
          <w:rFonts w:ascii="Arial Unicode MS" w:hAnsi="Arial Unicode MS" w:cs="Arial" w:hint="eastAsia"/>
          <w:szCs w:val="21"/>
        </w:rPr>
        <w:t>对主袋账户</w:t>
      </w:r>
      <w:proofErr w:type="gramEnd"/>
      <w:r>
        <w:rPr>
          <w:rFonts w:ascii="Arial Unicode MS" w:hAnsi="Arial Unicode MS" w:cs="Arial" w:hint="eastAsia"/>
          <w:szCs w:val="21"/>
        </w:rPr>
        <w:t>资产进行估值并</w:t>
      </w:r>
      <w:proofErr w:type="gramStart"/>
      <w:r>
        <w:rPr>
          <w:rFonts w:ascii="Arial Unicode MS" w:hAnsi="Arial Unicode MS" w:cs="Arial" w:hint="eastAsia"/>
          <w:szCs w:val="21"/>
        </w:rPr>
        <w:t>披露主袋账户</w:t>
      </w:r>
      <w:proofErr w:type="gramEnd"/>
      <w:r>
        <w:rPr>
          <w:rFonts w:ascii="Arial Unicode MS" w:hAnsi="Arial Unicode MS" w:cs="Arial" w:hint="eastAsia"/>
          <w:szCs w:val="21"/>
        </w:rPr>
        <w:t>的基金净值信息，暂停</w:t>
      </w:r>
      <w:proofErr w:type="gramStart"/>
      <w:r>
        <w:rPr>
          <w:rFonts w:ascii="Arial Unicode MS" w:hAnsi="Arial Unicode MS" w:cs="Arial" w:hint="eastAsia"/>
          <w:szCs w:val="21"/>
        </w:rPr>
        <w:t>披露侧袋账户</w:t>
      </w:r>
      <w:proofErr w:type="gramEnd"/>
      <w:r>
        <w:rPr>
          <w:rFonts w:ascii="Arial Unicode MS" w:hAnsi="Arial Unicode MS" w:cs="Arial" w:hint="eastAsia"/>
          <w:szCs w:val="21"/>
        </w:rPr>
        <w:t>份额净值。</w:t>
      </w:r>
    </w:p>
    <w:p w14:paraId="047E6C0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（五）基金会计制度</w:t>
      </w:r>
    </w:p>
    <w:p w14:paraId="0102818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按国家有关部门规定的会计制度执行。</w:t>
      </w:r>
    </w:p>
    <w:p w14:paraId="582F50E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（六）基金账册的建立</w:t>
      </w:r>
    </w:p>
    <w:p w14:paraId="2A40D29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13DADFA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（七）基金财务报表与报告的编制和复核</w:t>
      </w:r>
    </w:p>
    <w:p w14:paraId="4EC25DA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1190EAE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基金财务报表由基金管理人编制，基金托管人复核。</w:t>
      </w:r>
    </w:p>
    <w:p w14:paraId="7F8F673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报表复核</w:t>
      </w:r>
    </w:p>
    <w:p w14:paraId="3B77B30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7A1AD0F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71CF053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报表的编制</w:t>
      </w:r>
    </w:p>
    <w:p w14:paraId="2E07200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6263ECA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报表的复核</w:t>
      </w:r>
    </w:p>
    <w:p w14:paraId="2E79B8A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EADA22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基金管理人应留足充分的时间，便于基金托管人复核相关报表及报告。</w:t>
      </w:r>
    </w:p>
    <w:p w14:paraId="36338B7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（八）基金管理人应在编制季度报告、中期报告或者年度报告之前及时向基金托管人提供基金业绩比较基准的基础数据和编制结果。</w:t>
      </w:r>
    </w:p>
    <w:p w14:paraId="72792186"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六、基金份额持有人名册的保管</w:t>
      </w:r>
    </w:p>
    <w:p w14:paraId="2C0809B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w:t>
      </w:r>
      <w:r>
        <w:rPr>
          <w:rFonts w:ascii="Arial Unicode MS" w:hAnsi="Arial Unicode MS" w:cs="Arial" w:hint="eastAsia"/>
          <w:kern w:val="0"/>
          <w:szCs w:val="21"/>
        </w:rPr>
        <w:lastRenderedPageBreak/>
        <w:t>应分别保管基金份额持有人名册，保存期不低于法律法规规定的最低期限。如不能妥善保管，则按相关法规承担责任。</w:t>
      </w:r>
    </w:p>
    <w:p w14:paraId="4B698B05"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B071AFB"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七、争议解决方式</w:t>
      </w:r>
    </w:p>
    <w:p w14:paraId="4AA2D2B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因本协议产生或与之相关的争议，双方当事人应通过协商、调解解决，协商、调解不能解决的，任何一方均有权将争议提交中国国际经济贸易仲裁委员会，仲裁地点为北京市，按照中国国际经济贸易仲裁委员会届时有效的仲裁规则进行仲裁。仲裁裁决是终局的，对当事人均有约束力，仲裁费用由败诉方承担。</w:t>
      </w:r>
    </w:p>
    <w:p w14:paraId="6379C36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5149AD2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本协议受中国法律管辖。</w:t>
      </w:r>
    </w:p>
    <w:p w14:paraId="12851C4C"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179B42A3" w14:textId="77777777" w:rsidR="00A6605D" w:rsidRDefault="00413D7E">
      <w:pPr>
        <w:adjustRightInd w:val="0"/>
        <w:snapToGrid w:val="0"/>
        <w:spacing w:line="360" w:lineRule="auto"/>
        <w:ind w:firstLineChars="200" w:firstLine="420"/>
        <w:rPr>
          <w:rFonts w:ascii="Arial Unicode MS" w:hAnsi="Arial Unicode MS" w:cs="Arial"/>
          <w:szCs w:val="21"/>
        </w:rPr>
      </w:pPr>
      <w:bookmarkStart w:id="146" w:name="_Toc510842757"/>
      <w:r>
        <w:rPr>
          <w:rFonts w:ascii="Arial Unicode MS" w:hAnsi="Arial Unicode MS" w:cs="Arial" w:hint="eastAsia"/>
          <w:szCs w:val="21"/>
        </w:rPr>
        <w:t>（一）托管协议的变更程序</w:t>
      </w:r>
    </w:p>
    <w:p w14:paraId="3A58357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本协议双方当事人经协商一致，可以对协议进行修改。修改后的新协议，其内容不得与《基金合同》的规定有任何冲突。基金托管协议的变更报中国证监会备案后生效。</w:t>
      </w:r>
    </w:p>
    <w:p w14:paraId="6506FBC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（二）托管协议终止的情形</w:t>
      </w:r>
    </w:p>
    <w:p w14:paraId="57F6D9D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340EE17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39EBA6E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206FF47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02026AA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（三）基金财产的清算</w:t>
      </w:r>
    </w:p>
    <w:p w14:paraId="31C3227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260E5B9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0FDBB1D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A41D7E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4B0564A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(1)</w:t>
      </w:r>
      <w:r>
        <w:rPr>
          <w:rFonts w:ascii="Arial Unicode MS" w:hAnsi="Arial Unicode MS" w:cs="Arial" w:hint="eastAsia"/>
          <w:szCs w:val="21"/>
        </w:rPr>
        <w:t>《基金合同》终止情形出现时，由基金财产清算小组统一接管基金；</w:t>
      </w:r>
    </w:p>
    <w:p w14:paraId="28F263E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75EF98F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3CB315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25309DB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551F376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99DD7B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27696B2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proofErr w:type="gramStart"/>
      <w:r>
        <w:rPr>
          <w:rFonts w:ascii="Arial Unicode MS" w:hAnsi="Arial Unicode MS" w:cs="Arial" w:hint="eastAsia"/>
          <w:szCs w:val="21"/>
        </w:rPr>
        <w:t>个</w:t>
      </w:r>
      <w:proofErr w:type="gramEnd"/>
      <w:r>
        <w:rPr>
          <w:rFonts w:ascii="Arial Unicode MS" w:hAnsi="Arial Unicode MS" w:cs="Arial" w:hint="eastAsia"/>
          <w:szCs w:val="21"/>
        </w:rPr>
        <w:t>月，但因本基金所持证券的流动性受到限制而不能及时变现的，清算期限相应顺延。</w:t>
      </w:r>
    </w:p>
    <w:p w14:paraId="123FE786"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清算费用</w:t>
      </w:r>
    </w:p>
    <w:p w14:paraId="38A1AFE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DE73CC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基金财产清算剩余资产的分配：</w:t>
      </w:r>
    </w:p>
    <w:p w14:paraId="1B12F5F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417382AA"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07687D7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经符合</w:t>
      </w:r>
      <w:proofErr w:type="gramEnd"/>
      <w:r>
        <w:rPr>
          <w:rFonts w:ascii="Arial Unicode MS" w:hAnsi="Arial Unicode MS" w:cs="Arial" w:hint="eastAsia"/>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工作日内由基金财产清算小组进行公告，基金财产清算小组应当将清算报告登载在规定网站上，并将清算报告提示性公告登载在规定报刊上。</w:t>
      </w:r>
    </w:p>
    <w:p w14:paraId="4EA2F40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5C79C08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基金财产清算账册及有关文件由基金托管人保存不低于法律法规规定的最低期限。</w:t>
      </w:r>
    </w:p>
    <w:p w14:paraId="45DB2BFE" w14:textId="77777777" w:rsidR="00A6605D" w:rsidRDefault="00413D7E">
      <w:pPr>
        <w:widowControl/>
        <w:jc w:val="left"/>
        <w:rPr>
          <w:rFonts w:ascii="Arial Unicode MS" w:hAnsi="Arial Unicode MS" w:cs="Arial"/>
          <w:szCs w:val="21"/>
        </w:rPr>
      </w:pPr>
      <w:r>
        <w:rPr>
          <w:rFonts w:ascii="Arial Unicode MS" w:hAnsi="Arial Unicode MS" w:cs="Arial"/>
          <w:szCs w:val="21"/>
        </w:rPr>
        <w:br w:type="page"/>
      </w:r>
    </w:p>
    <w:p w14:paraId="04339747"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47" w:name="_Toc12357176"/>
      <w:bookmarkStart w:id="148" w:name="_Toc147463123"/>
      <w:bookmarkStart w:id="149" w:name="_Toc21073396"/>
      <w:bookmarkStart w:id="150" w:name="_Toc320887659"/>
      <w:bookmarkStart w:id="151" w:name="_Toc317088165"/>
      <w:bookmarkStart w:id="152" w:name="_Toc63676456"/>
      <w:bookmarkStart w:id="153" w:name="_Toc335232708"/>
      <w:bookmarkStart w:id="154" w:name="_Toc214873621"/>
      <w:bookmarkStart w:id="155" w:name="_Toc317088554"/>
      <w:bookmarkEnd w:id="146"/>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7"/>
      <w:bookmarkEnd w:id="148"/>
      <w:bookmarkEnd w:id="149"/>
      <w:r>
        <w:rPr>
          <w:rFonts w:ascii="Arial Unicode MS" w:eastAsia="宋体" w:hAnsi="Arial Unicode MS" w:cs="Arial"/>
          <w:b/>
          <w:bCs/>
          <w:sz w:val="28"/>
          <w:szCs w:val="28"/>
        </w:rPr>
        <w:t>对基金份额持有人的服务</w:t>
      </w:r>
      <w:bookmarkEnd w:id="150"/>
      <w:bookmarkEnd w:id="151"/>
      <w:bookmarkEnd w:id="152"/>
      <w:bookmarkEnd w:id="153"/>
      <w:bookmarkEnd w:id="154"/>
      <w:bookmarkEnd w:id="155"/>
    </w:p>
    <w:p w14:paraId="4A3F36C4" w14:textId="77777777" w:rsidR="00A6605D" w:rsidRDefault="00A6605D"/>
    <w:p w14:paraId="7624CAFA"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C8BC77C"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（一）电话人工咨询服务</w:t>
      </w:r>
    </w:p>
    <w:p w14:paraId="1970EB31"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BFB761E"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（二）自助查询服务</w:t>
      </w:r>
    </w:p>
    <w:p w14:paraId="18EF2309"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291FC459"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（三）邮件咨询服务</w:t>
      </w:r>
    </w:p>
    <w:p w14:paraId="42BC4706"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投资者可通过电子邮件的形式向基金管理人提出疑问，针对投资者的问题，基金管理人将设有专员进行及时回复。</w:t>
      </w:r>
    </w:p>
    <w:p w14:paraId="4BFD8FF7"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（四）免费信息订阅服务</w:t>
      </w:r>
    </w:p>
    <w:p w14:paraId="5988C7F4"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F6BB195"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（五）资料邮寄服务</w:t>
      </w:r>
    </w:p>
    <w:p w14:paraId="11888815"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DD95749"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（六）客户投诉受理服务</w:t>
      </w:r>
    </w:p>
    <w:p w14:paraId="55F65433"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投资人可以通过客服热线、书信、电子邮件等渠道，对基金管理人和销售机构所提供的服务进行投诉。</w:t>
      </w:r>
    </w:p>
    <w:p w14:paraId="660909B5"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 xml:space="preserve">对于工作日期间受理的投诉，以“及时回复”为处理原则，对于不能及时回复的投诉，基金管理人承诺在 3 </w:t>
      </w:r>
      <w:proofErr w:type="gramStart"/>
      <w:r>
        <w:rPr>
          <w:rFonts w:ascii="宋体" w:hAnsi="宋体" w:hint="eastAsia"/>
          <w:color w:val="000000"/>
          <w:kern w:val="0"/>
          <w:szCs w:val="21"/>
        </w:rPr>
        <w:t>个</w:t>
      </w:r>
      <w:proofErr w:type="gramEnd"/>
      <w:r>
        <w:rPr>
          <w:rFonts w:ascii="宋体" w:hAnsi="宋体" w:hint="eastAsia"/>
          <w:color w:val="000000"/>
          <w:kern w:val="0"/>
          <w:szCs w:val="21"/>
        </w:rPr>
        <w:t>工作日之内对基金投资人的投诉做出回复。对于非工作日提出的投</w:t>
      </w:r>
      <w:r>
        <w:rPr>
          <w:rFonts w:ascii="宋体" w:hAnsi="宋体" w:hint="eastAsia"/>
          <w:color w:val="000000"/>
          <w:kern w:val="0"/>
          <w:szCs w:val="21"/>
        </w:rPr>
        <w:lastRenderedPageBreak/>
        <w:t xml:space="preserve">诉，基金管理人将在顺延到下 1 </w:t>
      </w:r>
      <w:proofErr w:type="gramStart"/>
      <w:r>
        <w:rPr>
          <w:rFonts w:ascii="宋体" w:hAnsi="宋体" w:hint="eastAsia"/>
          <w:color w:val="000000"/>
          <w:kern w:val="0"/>
          <w:szCs w:val="21"/>
        </w:rPr>
        <w:t>个</w:t>
      </w:r>
      <w:proofErr w:type="gramEnd"/>
      <w:r>
        <w:rPr>
          <w:rFonts w:ascii="宋体" w:hAnsi="宋体" w:hint="eastAsia"/>
          <w:color w:val="000000"/>
          <w:kern w:val="0"/>
          <w:szCs w:val="21"/>
        </w:rPr>
        <w:t>工作日进行回复。</w:t>
      </w:r>
    </w:p>
    <w:p w14:paraId="03C65526"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 xml:space="preserve">（七）基金管理人联系方式 </w:t>
      </w:r>
    </w:p>
    <w:p w14:paraId="6ABD57F6"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公司网址： www.furamc.com .</w:t>
      </w:r>
      <w:proofErr w:type="spellStart"/>
      <w:r>
        <w:rPr>
          <w:rFonts w:ascii="宋体" w:hAnsi="宋体" w:hint="eastAsia"/>
          <w:color w:val="000000"/>
          <w:kern w:val="0"/>
          <w:szCs w:val="21"/>
        </w:rPr>
        <w:t>cn</w:t>
      </w:r>
      <w:proofErr w:type="spellEnd"/>
    </w:p>
    <w:p w14:paraId="7CE46B4E"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电子信箱：service@furamc.com.cn</w:t>
      </w:r>
    </w:p>
    <w:p w14:paraId="61F5819A"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客服热线：4006855600</w:t>
      </w:r>
    </w:p>
    <w:p w14:paraId="2279CAF0"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客户服务部门地址：</w:t>
      </w:r>
      <w:r>
        <w:rPr>
          <w:rFonts w:ascii="Arial Unicode MS" w:hAnsi="Arial Unicode MS" w:cs="Arial" w:hint="eastAsia"/>
          <w:kern w:val="0"/>
          <w:szCs w:val="21"/>
        </w:rPr>
        <w:t>深圳市福田区八卦四路安吉尔大厦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宋体" w:hAnsi="宋体" w:hint="eastAsia"/>
          <w:color w:val="000000"/>
          <w:kern w:val="0"/>
          <w:szCs w:val="21"/>
        </w:rPr>
        <w:t>，富荣基金管理有限公司客户服务部门（收）</w:t>
      </w:r>
    </w:p>
    <w:p w14:paraId="356B126F" w14:textId="77777777" w:rsidR="00A6605D" w:rsidRDefault="00413D7E">
      <w:pPr>
        <w:spacing w:line="360" w:lineRule="auto"/>
        <w:ind w:firstLineChars="202" w:firstLine="424"/>
        <w:rPr>
          <w:rFonts w:ascii="宋体" w:hAnsi="宋体"/>
          <w:color w:val="000000"/>
          <w:kern w:val="0"/>
          <w:szCs w:val="21"/>
        </w:rPr>
      </w:pPr>
      <w:r>
        <w:rPr>
          <w:rFonts w:ascii="宋体" w:hAnsi="宋体" w:hint="eastAsia"/>
          <w:color w:val="000000"/>
          <w:kern w:val="0"/>
          <w:szCs w:val="21"/>
        </w:rPr>
        <w:t>邮编：</w:t>
      </w:r>
      <w:r>
        <w:rPr>
          <w:rFonts w:ascii="宋体" w:hAnsi="宋体"/>
          <w:color w:val="000000"/>
          <w:kern w:val="0"/>
          <w:szCs w:val="21"/>
        </w:rPr>
        <w:t>518038</w:t>
      </w:r>
    </w:p>
    <w:p w14:paraId="67AEFD78" w14:textId="77777777" w:rsidR="00A6605D" w:rsidRDefault="00413D7E">
      <w:pPr>
        <w:spacing w:line="360" w:lineRule="auto"/>
        <w:ind w:firstLineChars="202" w:firstLine="424"/>
        <w:rPr>
          <w:rFonts w:ascii="Arial Unicode MS" w:hAnsi="Arial Unicode MS" w:cs="Arial"/>
          <w:kern w:val="0"/>
          <w:szCs w:val="21"/>
        </w:rPr>
        <w:sectPr w:rsidR="00A6605D">
          <w:pgSz w:w="11906" w:h="16838"/>
          <w:pgMar w:top="1440" w:right="1800" w:bottom="1440" w:left="1800" w:header="851" w:footer="992" w:gutter="0"/>
          <w:cols w:space="720"/>
          <w:titlePg/>
          <w:docGrid w:linePitch="312"/>
        </w:sectPr>
      </w:pPr>
      <w:r>
        <w:rPr>
          <w:rFonts w:ascii="Arial Unicode MS" w:hAnsi="Arial Unicode MS" w:cs="Arial" w:hint="eastAsia"/>
          <w:kern w:val="0"/>
          <w:szCs w:val="21"/>
        </w:rPr>
        <w:t>（八）如本招募说明书存在任何您</w:t>
      </w:r>
      <w:r>
        <w:rPr>
          <w:rFonts w:ascii="Arial Unicode MS" w:hAnsi="Arial Unicode MS" w:cs="Arial" w:hint="eastAsia"/>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无法理解的内容，请通过</w:t>
      </w:r>
      <w:proofErr w:type="gramStart"/>
      <w:r>
        <w:rPr>
          <w:rFonts w:ascii="Arial Unicode MS" w:hAnsi="Arial Unicode MS" w:cs="Arial" w:hint="eastAsia"/>
          <w:kern w:val="0"/>
          <w:szCs w:val="21"/>
        </w:rPr>
        <w:t>上述联系</w:t>
      </w:r>
      <w:proofErr w:type="gramEnd"/>
      <w:r>
        <w:rPr>
          <w:rFonts w:ascii="Arial Unicode MS" w:hAnsi="Arial Unicode MS" w:cs="Arial" w:hint="eastAsia"/>
          <w:kern w:val="0"/>
          <w:szCs w:val="21"/>
        </w:rPr>
        <w:t>方式联系基金管理人。</w:t>
      </w:r>
      <w:proofErr w:type="gramStart"/>
      <w:r>
        <w:rPr>
          <w:rFonts w:ascii="Arial Unicode MS" w:hAnsi="Arial Unicode MS" w:cs="Arial" w:hint="eastAsia"/>
          <w:kern w:val="0"/>
          <w:szCs w:val="21"/>
        </w:rPr>
        <w:t>请确保</w:t>
      </w:r>
      <w:proofErr w:type="gramEnd"/>
      <w:r>
        <w:rPr>
          <w:rFonts w:ascii="Arial Unicode MS" w:hAnsi="Arial Unicode MS" w:cs="Arial" w:hint="eastAsia"/>
          <w:kern w:val="0"/>
          <w:szCs w:val="21"/>
        </w:rPr>
        <w:t>投资前，您</w:t>
      </w:r>
      <w:r>
        <w:rPr>
          <w:rFonts w:ascii="Arial Unicode MS" w:hAnsi="Arial Unicode MS" w:cs="Arial" w:hint="eastAsia"/>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已经全面理解了本招募说明书。</w:t>
      </w:r>
    </w:p>
    <w:p w14:paraId="3F3ED9EF" w14:textId="77777777" w:rsidR="00A6605D" w:rsidRDefault="00413D7E">
      <w:pPr>
        <w:pStyle w:val="11"/>
        <w:spacing w:beforeLines="50" w:before="120" w:after="0" w:line="360" w:lineRule="auto"/>
        <w:ind w:firstLine="420"/>
        <w:rPr>
          <w:rStyle w:val="affc"/>
          <w:rFonts w:eastAsia="宋体" w:hAnsi="宋体"/>
          <w:b/>
          <w:kern w:val="2"/>
          <w:sz w:val="28"/>
          <w:szCs w:val="28"/>
        </w:rPr>
      </w:pPr>
      <w:bookmarkStart w:id="156" w:name="_Toc256666809"/>
      <w:bookmarkStart w:id="157" w:name="_Toc256666929"/>
      <w:bookmarkStart w:id="158" w:name="_Toc63676457"/>
      <w:bookmarkStart w:id="159" w:name="_Toc30359"/>
      <w:bookmarkStart w:id="160" w:name="_Toc482624810"/>
      <w:bookmarkStart w:id="161" w:name="_Toc214873622"/>
      <w:bookmarkStart w:id="162" w:name="_Toc317088555"/>
      <w:bookmarkStart w:id="163" w:name="_Toc317088166"/>
      <w:bookmarkStart w:id="164" w:name="_Toc335232709"/>
      <w:bookmarkStart w:id="165" w:name="_Toc530223198"/>
      <w:bookmarkStart w:id="166" w:name="_Toc320887660"/>
      <w:bookmarkStart w:id="167" w:name="_Toc484165614"/>
      <w:r>
        <w:rPr>
          <w:rFonts w:eastAsia="宋体" w:hAnsi="宋体" w:hint="eastAsia"/>
          <w:b/>
          <w:color w:val="000000"/>
          <w:sz w:val="28"/>
          <w:szCs w:val="28"/>
        </w:rPr>
        <w:lastRenderedPageBreak/>
        <w:t>第二十二部分  其他应披露事项</w:t>
      </w:r>
      <w:bookmarkEnd w:id="156"/>
      <w:bookmarkEnd w:id="157"/>
      <w:bookmarkEnd w:id="158"/>
      <w:bookmarkEnd w:id="159"/>
      <w:bookmarkEnd w:id="160"/>
    </w:p>
    <w:tbl>
      <w:tblPr>
        <w:tblW w:w="85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6379"/>
        <w:gridCol w:w="1417"/>
      </w:tblGrid>
      <w:tr w:rsidR="00A6605D" w14:paraId="6F2130BD"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93B6A88" w14:textId="77777777" w:rsidR="00A6605D" w:rsidRDefault="00413D7E">
            <w:pPr>
              <w:jc w:val="left"/>
              <w:rPr>
                <w:szCs w:val="21"/>
              </w:rPr>
            </w:pPr>
            <w:r>
              <w:rPr>
                <w:rFonts w:hint="eastAsia"/>
                <w:szCs w:val="21"/>
              </w:rPr>
              <w:t>序号</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2772D2E7" w14:textId="77777777" w:rsidR="00A6605D" w:rsidRDefault="00413D7E">
            <w:pPr>
              <w:jc w:val="left"/>
              <w:rPr>
                <w:szCs w:val="21"/>
              </w:rPr>
            </w:pPr>
            <w:r>
              <w:rPr>
                <w:rFonts w:hint="eastAsia"/>
                <w:szCs w:val="21"/>
              </w:rPr>
              <w:t>公告事项</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B11A62E" w14:textId="77777777" w:rsidR="00A6605D" w:rsidRDefault="00413D7E">
            <w:pPr>
              <w:jc w:val="left"/>
              <w:rPr>
                <w:szCs w:val="21"/>
              </w:rPr>
            </w:pPr>
            <w:r>
              <w:rPr>
                <w:rFonts w:hint="eastAsia"/>
                <w:szCs w:val="21"/>
              </w:rPr>
              <w:t>披露日期</w:t>
            </w:r>
          </w:p>
        </w:tc>
      </w:tr>
      <w:tr w:rsidR="00A6605D" w14:paraId="2CD1AA55"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757B094" w14:textId="77777777" w:rsidR="00A6605D" w:rsidRDefault="00413D7E">
            <w:pPr>
              <w:jc w:val="left"/>
              <w:rPr>
                <w:szCs w:val="21"/>
              </w:rPr>
            </w:pPr>
            <w:r>
              <w:rPr>
                <w:rFonts w:hint="eastAsia"/>
                <w:szCs w:val="21"/>
              </w:rPr>
              <w:t>1</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2A1E0997" w14:textId="77777777" w:rsidR="00A6605D" w:rsidRDefault="00413D7E">
            <w:pPr>
              <w:jc w:val="left"/>
              <w:rPr>
                <w:color w:val="000000"/>
                <w:sz w:val="22"/>
                <w:szCs w:val="22"/>
              </w:rPr>
            </w:pPr>
            <w:r>
              <w:rPr>
                <w:rFonts w:hint="eastAsia"/>
                <w:color w:val="000000"/>
                <w:sz w:val="22"/>
                <w:szCs w:val="22"/>
              </w:rPr>
              <w:t>关于富荣富</w:t>
            </w:r>
            <w:proofErr w:type="gramStart"/>
            <w:r>
              <w:rPr>
                <w:rFonts w:hint="eastAsia"/>
                <w:color w:val="000000"/>
                <w:sz w:val="22"/>
                <w:szCs w:val="22"/>
              </w:rPr>
              <w:t>兴纯债</w:t>
            </w:r>
            <w:proofErr w:type="gramEnd"/>
            <w:r>
              <w:rPr>
                <w:rFonts w:hint="eastAsia"/>
                <w:color w:val="000000"/>
                <w:sz w:val="22"/>
                <w:szCs w:val="22"/>
              </w:rPr>
              <w:t>债券型证券投资基金由中国建设银行股份有限公司担任临时基金托管人的公告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D62A7F1" w14:textId="77777777" w:rsidR="00A6605D" w:rsidRDefault="00413D7E">
            <w:pPr>
              <w:jc w:val="left"/>
              <w:rPr>
                <w:color w:val="000000"/>
                <w:sz w:val="22"/>
                <w:szCs w:val="22"/>
              </w:rPr>
            </w:pPr>
            <w:r>
              <w:rPr>
                <w:rFonts w:hint="eastAsia"/>
                <w:color w:val="000000"/>
                <w:sz w:val="22"/>
                <w:szCs w:val="22"/>
              </w:rPr>
              <w:t>2021-02-08</w:t>
            </w:r>
          </w:p>
        </w:tc>
      </w:tr>
      <w:tr w:rsidR="00A6605D" w14:paraId="2CE96275"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2805A4C" w14:textId="77777777" w:rsidR="00A6605D" w:rsidRDefault="00413D7E">
            <w:pPr>
              <w:jc w:val="left"/>
              <w:rPr>
                <w:szCs w:val="21"/>
              </w:rPr>
            </w:pPr>
            <w:r>
              <w:rPr>
                <w:rFonts w:hint="eastAsia"/>
                <w:szCs w:val="21"/>
              </w:rPr>
              <w:t>2</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1114B9CE" w14:textId="77777777" w:rsidR="00A6605D" w:rsidRDefault="00413D7E">
            <w:pPr>
              <w:jc w:val="left"/>
              <w:rPr>
                <w:color w:val="000000"/>
                <w:sz w:val="22"/>
                <w:szCs w:val="22"/>
              </w:rPr>
            </w:pPr>
            <w:r>
              <w:rPr>
                <w:rFonts w:hint="eastAsia"/>
                <w:color w:val="000000"/>
                <w:sz w:val="22"/>
                <w:szCs w:val="22"/>
              </w:rPr>
              <w:t>富荣富</w:t>
            </w:r>
            <w:proofErr w:type="gramStart"/>
            <w:r>
              <w:rPr>
                <w:rFonts w:hint="eastAsia"/>
                <w:color w:val="000000"/>
                <w:sz w:val="22"/>
                <w:szCs w:val="22"/>
              </w:rPr>
              <w:t>兴纯债</w:t>
            </w:r>
            <w:proofErr w:type="gramEnd"/>
            <w:r>
              <w:rPr>
                <w:rFonts w:hint="eastAsia"/>
                <w:color w:val="000000"/>
                <w:sz w:val="22"/>
                <w:szCs w:val="22"/>
              </w:rPr>
              <w:t>债券型证券投资基金修改基金合同及招募说明书等法律文件的提示性公告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328BD0C" w14:textId="77777777" w:rsidR="00A6605D" w:rsidRDefault="00413D7E">
            <w:pPr>
              <w:jc w:val="left"/>
              <w:rPr>
                <w:color w:val="000000"/>
                <w:sz w:val="22"/>
                <w:szCs w:val="22"/>
              </w:rPr>
            </w:pPr>
            <w:r>
              <w:rPr>
                <w:rFonts w:hint="eastAsia"/>
                <w:color w:val="000000"/>
                <w:sz w:val="22"/>
                <w:szCs w:val="22"/>
              </w:rPr>
              <w:t>2021-02-19</w:t>
            </w:r>
          </w:p>
        </w:tc>
      </w:tr>
      <w:tr w:rsidR="00A6605D" w14:paraId="1903B22B"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072E7F7" w14:textId="77777777" w:rsidR="00A6605D" w:rsidRDefault="00413D7E">
            <w:pPr>
              <w:jc w:val="left"/>
              <w:rPr>
                <w:szCs w:val="21"/>
              </w:rPr>
            </w:pPr>
            <w:r>
              <w:rPr>
                <w:rFonts w:hint="eastAsia"/>
                <w:szCs w:val="21"/>
              </w:rPr>
              <w:t>3</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2339B0D2" w14:textId="77777777" w:rsidR="00A6605D" w:rsidRDefault="00413D7E">
            <w:pPr>
              <w:jc w:val="left"/>
              <w:rPr>
                <w:color w:val="000000"/>
                <w:sz w:val="22"/>
                <w:szCs w:val="22"/>
              </w:rPr>
            </w:pPr>
            <w:r>
              <w:rPr>
                <w:rFonts w:hint="eastAsia"/>
                <w:color w:val="000000"/>
                <w:sz w:val="22"/>
                <w:szCs w:val="22"/>
              </w:rPr>
              <w:t>富荣基金管理有限公司基金行业高级管理人员变更公告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74123B4" w14:textId="77777777" w:rsidR="00A6605D" w:rsidRDefault="00413D7E">
            <w:pPr>
              <w:jc w:val="left"/>
              <w:rPr>
                <w:color w:val="000000"/>
                <w:sz w:val="22"/>
                <w:szCs w:val="22"/>
              </w:rPr>
            </w:pPr>
            <w:r>
              <w:rPr>
                <w:rFonts w:hint="eastAsia"/>
                <w:color w:val="000000"/>
                <w:sz w:val="22"/>
                <w:szCs w:val="22"/>
              </w:rPr>
              <w:t>2021-03-20</w:t>
            </w:r>
          </w:p>
        </w:tc>
      </w:tr>
      <w:tr w:rsidR="00A6605D" w14:paraId="32964D9E"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DD6E62D" w14:textId="77777777" w:rsidR="00A6605D" w:rsidRDefault="00413D7E">
            <w:pPr>
              <w:jc w:val="left"/>
              <w:rPr>
                <w:szCs w:val="21"/>
              </w:rPr>
            </w:pPr>
            <w:r>
              <w:rPr>
                <w:rFonts w:hint="eastAsia"/>
                <w:szCs w:val="21"/>
              </w:rPr>
              <w:t>4</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78491BEB"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年年度报告提示性公告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7C102D4" w14:textId="77777777" w:rsidR="00A6605D" w:rsidRDefault="00413D7E">
            <w:pPr>
              <w:jc w:val="left"/>
              <w:rPr>
                <w:color w:val="000000"/>
                <w:sz w:val="22"/>
                <w:szCs w:val="22"/>
              </w:rPr>
            </w:pPr>
            <w:r>
              <w:rPr>
                <w:rFonts w:hint="eastAsia"/>
                <w:color w:val="000000"/>
                <w:sz w:val="22"/>
                <w:szCs w:val="22"/>
              </w:rPr>
              <w:t>2021-03-31</w:t>
            </w:r>
          </w:p>
        </w:tc>
      </w:tr>
      <w:tr w:rsidR="00A6605D" w14:paraId="1974C525"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B2C6EA1" w14:textId="77777777" w:rsidR="00A6605D" w:rsidRDefault="00413D7E">
            <w:pPr>
              <w:jc w:val="left"/>
              <w:rPr>
                <w:szCs w:val="21"/>
              </w:rPr>
            </w:pPr>
            <w:r>
              <w:rPr>
                <w:rFonts w:hint="eastAsia"/>
                <w:szCs w:val="21"/>
              </w:rPr>
              <w:t>5</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29CF43A"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A521176" w14:textId="77777777" w:rsidR="00A6605D" w:rsidRDefault="00413D7E">
            <w:pPr>
              <w:jc w:val="left"/>
              <w:rPr>
                <w:color w:val="000000"/>
                <w:sz w:val="22"/>
                <w:szCs w:val="22"/>
              </w:rPr>
            </w:pPr>
            <w:r>
              <w:rPr>
                <w:rFonts w:hint="eastAsia"/>
                <w:color w:val="000000"/>
                <w:sz w:val="22"/>
                <w:szCs w:val="22"/>
              </w:rPr>
              <w:t>2021-04-22</w:t>
            </w:r>
          </w:p>
        </w:tc>
      </w:tr>
      <w:tr w:rsidR="00A6605D" w14:paraId="30C9F6BB"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FBBEECA" w14:textId="77777777" w:rsidR="00A6605D" w:rsidRDefault="00413D7E">
            <w:pPr>
              <w:jc w:val="left"/>
              <w:rPr>
                <w:szCs w:val="21"/>
              </w:rPr>
            </w:pPr>
            <w:r>
              <w:rPr>
                <w:rFonts w:hint="eastAsia"/>
                <w:szCs w:val="21"/>
              </w:rPr>
              <w:t>6</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57C486C2" w14:textId="77777777" w:rsidR="00A6605D" w:rsidRDefault="00413D7E">
            <w:pPr>
              <w:jc w:val="left"/>
              <w:rPr>
                <w:color w:val="000000"/>
                <w:sz w:val="22"/>
                <w:szCs w:val="22"/>
              </w:rPr>
            </w:pPr>
            <w:r>
              <w:rPr>
                <w:rFonts w:hint="eastAsia"/>
                <w:color w:val="000000"/>
                <w:sz w:val="22"/>
                <w:szCs w:val="22"/>
              </w:rPr>
              <w:t>富荣基金管理有限公司关于提醒投资者防范不法分子假冒本公司名义从事诈骗活动的公告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72B657" w14:textId="77777777" w:rsidR="00A6605D" w:rsidRDefault="00413D7E">
            <w:pPr>
              <w:jc w:val="left"/>
              <w:rPr>
                <w:color w:val="000000"/>
                <w:sz w:val="22"/>
                <w:szCs w:val="22"/>
              </w:rPr>
            </w:pPr>
            <w:r>
              <w:rPr>
                <w:rFonts w:hint="eastAsia"/>
                <w:color w:val="000000"/>
                <w:sz w:val="22"/>
                <w:szCs w:val="22"/>
              </w:rPr>
              <w:t>2021-05-06</w:t>
            </w:r>
          </w:p>
        </w:tc>
      </w:tr>
      <w:tr w:rsidR="00A6605D" w14:paraId="1F3C0D14"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F0B3694" w14:textId="77777777" w:rsidR="00A6605D" w:rsidRDefault="00413D7E">
            <w:pPr>
              <w:jc w:val="left"/>
              <w:rPr>
                <w:szCs w:val="21"/>
              </w:rPr>
            </w:pPr>
            <w:r>
              <w:rPr>
                <w:rFonts w:hint="eastAsia"/>
                <w:szCs w:val="21"/>
              </w:rPr>
              <w:t>7</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7C39B303" w14:textId="77777777" w:rsidR="00A6605D" w:rsidRDefault="00413D7E">
            <w:pPr>
              <w:jc w:val="left"/>
              <w:rPr>
                <w:color w:val="000000"/>
                <w:sz w:val="22"/>
                <w:szCs w:val="22"/>
              </w:rPr>
            </w:pPr>
            <w:r>
              <w:rPr>
                <w:rFonts w:hint="eastAsia"/>
                <w:color w:val="000000"/>
                <w:sz w:val="22"/>
                <w:szCs w:val="22"/>
              </w:rPr>
              <w:t>关于以通讯方式召开富荣富</w:t>
            </w:r>
            <w:proofErr w:type="gramStart"/>
            <w:r>
              <w:rPr>
                <w:rFonts w:hint="eastAsia"/>
                <w:color w:val="000000"/>
                <w:sz w:val="22"/>
                <w:szCs w:val="22"/>
              </w:rPr>
              <w:t>兴纯债</w:t>
            </w:r>
            <w:proofErr w:type="gramEnd"/>
            <w:r>
              <w:rPr>
                <w:rFonts w:hint="eastAsia"/>
                <w:color w:val="000000"/>
                <w:sz w:val="22"/>
                <w:szCs w:val="22"/>
              </w:rPr>
              <w:t>债券型证券投资</w:t>
            </w:r>
            <w:proofErr w:type="gramStart"/>
            <w:r>
              <w:rPr>
                <w:rFonts w:hint="eastAsia"/>
                <w:color w:val="000000"/>
                <w:sz w:val="22"/>
                <w:szCs w:val="22"/>
              </w:rPr>
              <w:t>基金基金</w:t>
            </w:r>
            <w:proofErr w:type="gramEnd"/>
            <w:r>
              <w:rPr>
                <w:rFonts w:hint="eastAsia"/>
                <w:color w:val="000000"/>
                <w:sz w:val="22"/>
                <w:szCs w:val="22"/>
              </w:rPr>
              <w:t>份额持有人大会的公告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C9585D5" w14:textId="77777777" w:rsidR="00A6605D" w:rsidRDefault="00413D7E">
            <w:pPr>
              <w:jc w:val="left"/>
              <w:rPr>
                <w:color w:val="000000"/>
                <w:sz w:val="22"/>
                <w:szCs w:val="22"/>
              </w:rPr>
            </w:pPr>
            <w:r>
              <w:rPr>
                <w:rFonts w:hint="eastAsia"/>
                <w:color w:val="000000"/>
                <w:sz w:val="22"/>
                <w:szCs w:val="22"/>
              </w:rPr>
              <w:t>2021-05-11</w:t>
            </w:r>
          </w:p>
        </w:tc>
      </w:tr>
      <w:tr w:rsidR="00A6605D" w14:paraId="47AC5766"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5DCE83CB" w14:textId="77777777" w:rsidR="00A6605D" w:rsidRDefault="00413D7E">
            <w:pPr>
              <w:jc w:val="left"/>
              <w:rPr>
                <w:szCs w:val="21"/>
              </w:rPr>
            </w:pPr>
            <w:r>
              <w:rPr>
                <w:rFonts w:hint="eastAsia"/>
                <w:szCs w:val="21"/>
              </w:rPr>
              <w:t>8</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56A2E02E" w14:textId="77777777" w:rsidR="00A6605D" w:rsidRDefault="00413D7E">
            <w:pPr>
              <w:jc w:val="left"/>
              <w:rPr>
                <w:color w:val="000000"/>
                <w:sz w:val="22"/>
                <w:szCs w:val="22"/>
              </w:rPr>
            </w:pPr>
            <w:r>
              <w:rPr>
                <w:rFonts w:hint="eastAsia"/>
                <w:color w:val="000000"/>
                <w:sz w:val="22"/>
                <w:szCs w:val="22"/>
              </w:rPr>
              <w:t>关于以通讯方式召开富荣富</w:t>
            </w:r>
            <w:proofErr w:type="gramStart"/>
            <w:r>
              <w:rPr>
                <w:rFonts w:hint="eastAsia"/>
                <w:color w:val="000000"/>
                <w:sz w:val="22"/>
                <w:szCs w:val="22"/>
              </w:rPr>
              <w:t>兴纯债</w:t>
            </w:r>
            <w:proofErr w:type="gramEnd"/>
            <w:r>
              <w:rPr>
                <w:rFonts w:hint="eastAsia"/>
                <w:color w:val="000000"/>
                <w:sz w:val="22"/>
                <w:szCs w:val="22"/>
              </w:rPr>
              <w:t>债券型证券投资</w:t>
            </w:r>
            <w:proofErr w:type="gramStart"/>
            <w:r>
              <w:rPr>
                <w:rFonts w:hint="eastAsia"/>
                <w:color w:val="000000"/>
                <w:sz w:val="22"/>
                <w:szCs w:val="22"/>
              </w:rPr>
              <w:t>基金基金</w:t>
            </w:r>
            <w:proofErr w:type="gramEnd"/>
            <w:r>
              <w:rPr>
                <w:rFonts w:hint="eastAsia"/>
                <w:color w:val="000000"/>
                <w:sz w:val="22"/>
                <w:szCs w:val="22"/>
              </w:rPr>
              <w:t>份额持有人大会的第一次提示性公告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17F31F5" w14:textId="77777777" w:rsidR="00A6605D" w:rsidRDefault="00413D7E">
            <w:pPr>
              <w:jc w:val="left"/>
              <w:rPr>
                <w:color w:val="000000"/>
                <w:sz w:val="22"/>
                <w:szCs w:val="22"/>
              </w:rPr>
            </w:pPr>
            <w:r>
              <w:rPr>
                <w:rFonts w:hint="eastAsia"/>
                <w:color w:val="000000"/>
                <w:sz w:val="22"/>
                <w:szCs w:val="22"/>
              </w:rPr>
              <w:t>2021-05-12</w:t>
            </w:r>
          </w:p>
        </w:tc>
      </w:tr>
      <w:tr w:rsidR="00A6605D" w14:paraId="2AC67A4F"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9A1C443" w14:textId="77777777" w:rsidR="00A6605D" w:rsidRDefault="00413D7E">
            <w:pPr>
              <w:jc w:val="left"/>
              <w:rPr>
                <w:szCs w:val="21"/>
              </w:rPr>
            </w:pPr>
            <w:r>
              <w:rPr>
                <w:rFonts w:hint="eastAsia"/>
                <w:szCs w:val="21"/>
              </w:rPr>
              <w:t>9</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DF320E0" w14:textId="77777777" w:rsidR="00A6605D" w:rsidRDefault="00413D7E">
            <w:pPr>
              <w:jc w:val="left"/>
              <w:rPr>
                <w:color w:val="000000"/>
                <w:sz w:val="22"/>
                <w:szCs w:val="22"/>
              </w:rPr>
            </w:pPr>
            <w:r>
              <w:rPr>
                <w:rFonts w:hint="eastAsia"/>
                <w:color w:val="000000"/>
                <w:sz w:val="22"/>
                <w:szCs w:val="22"/>
              </w:rPr>
              <w:t>关于以通讯方式召开富荣富</w:t>
            </w:r>
            <w:proofErr w:type="gramStart"/>
            <w:r>
              <w:rPr>
                <w:rFonts w:hint="eastAsia"/>
                <w:color w:val="000000"/>
                <w:sz w:val="22"/>
                <w:szCs w:val="22"/>
              </w:rPr>
              <w:t>兴纯债</w:t>
            </w:r>
            <w:proofErr w:type="gramEnd"/>
            <w:r>
              <w:rPr>
                <w:rFonts w:hint="eastAsia"/>
                <w:color w:val="000000"/>
                <w:sz w:val="22"/>
                <w:szCs w:val="22"/>
              </w:rPr>
              <w:t>债券型证券投资</w:t>
            </w:r>
            <w:proofErr w:type="gramStart"/>
            <w:r>
              <w:rPr>
                <w:rFonts w:hint="eastAsia"/>
                <w:color w:val="000000"/>
                <w:sz w:val="22"/>
                <w:szCs w:val="22"/>
              </w:rPr>
              <w:t>基金基金</w:t>
            </w:r>
            <w:proofErr w:type="gramEnd"/>
            <w:r>
              <w:rPr>
                <w:rFonts w:hint="eastAsia"/>
                <w:color w:val="000000"/>
                <w:sz w:val="22"/>
                <w:szCs w:val="22"/>
              </w:rPr>
              <w:t>份额持有人大会的第二次提示性公告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340DF62" w14:textId="77777777" w:rsidR="00A6605D" w:rsidRDefault="00413D7E">
            <w:pPr>
              <w:jc w:val="left"/>
              <w:rPr>
                <w:color w:val="000000"/>
                <w:sz w:val="22"/>
                <w:szCs w:val="22"/>
              </w:rPr>
            </w:pPr>
            <w:r>
              <w:rPr>
                <w:rFonts w:hint="eastAsia"/>
                <w:color w:val="000000"/>
                <w:sz w:val="22"/>
                <w:szCs w:val="22"/>
              </w:rPr>
              <w:t>2021-05-13</w:t>
            </w:r>
          </w:p>
        </w:tc>
      </w:tr>
      <w:tr w:rsidR="00A6605D" w14:paraId="0982D6A9"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B4EFC06" w14:textId="77777777" w:rsidR="00A6605D" w:rsidRDefault="00413D7E">
            <w:pPr>
              <w:jc w:val="left"/>
              <w:rPr>
                <w:szCs w:val="21"/>
              </w:rPr>
            </w:pPr>
            <w:r>
              <w:rPr>
                <w:rFonts w:hint="eastAsia"/>
                <w:szCs w:val="21"/>
              </w:rPr>
              <w:t>1</w:t>
            </w:r>
            <w:r>
              <w:rPr>
                <w:szCs w:val="21"/>
              </w:rPr>
              <w:t>0</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027250E" w14:textId="77777777" w:rsidR="00A6605D" w:rsidRDefault="00413D7E">
            <w:pPr>
              <w:jc w:val="left"/>
              <w:rPr>
                <w:color w:val="000000"/>
                <w:sz w:val="22"/>
                <w:szCs w:val="22"/>
              </w:rPr>
            </w:pPr>
            <w:r>
              <w:rPr>
                <w:rFonts w:hint="eastAsia"/>
                <w:color w:val="000000"/>
                <w:sz w:val="22"/>
                <w:szCs w:val="22"/>
              </w:rPr>
              <w:t>富荣基金管理有限公司关于旗下部分公开募集证券投资基金更新招募说明书及产品资料概要的提示性公告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C570BD" w14:textId="77777777" w:rsidR="00A6605D" w:rsidRDefault="00413D7E">
            <w:pPr>
              <w:jc w:val="left"/>
              <w:rPr>
                <w:color w:val="000000"/>
                <w:sz w:val="22"/>
                <w:szCs w:val="22"/>
              </w:rPr>
            </w:pPr>
            <w:r>
              <w:rPr>
                <w:rFonts w:hint="eastAsia"/>
                <w:color w:val="000000"/>
                <w:sz w:val="22"/>
                <w:szCs w:val="22"/>
              </w:rPr>
              <w:t>2021-05-21</w:t>
            </w:r>
          </w:p>
        </w:tc>
      </w:tr>
      <w:tr w:rsidR="00A6605D" w14:paraId="55E31449"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B71B642" w14:textId="77777777" w:rsidR="00A6605D" w:rsidRDefault="00413D7E">
            <w:pPr>
              <w:jc w:val="left"/>
              <w:rPr>
                <w:szCs w:val="21"/>
              </w:rPr>
            </w:pPr>
            <w:r>
              <w:rPr>
                <w:rFonts w:hint="eastAsia"/>
                <w:szCs w:val="21"/>
              </w:rPr>
              <w:t>1</w:t>
            </w:r>
            <w:r>
              <w:rPr>
                <w:szCs w:val="21"/>
              </w:rPr>
              <w:t>1</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5469E9E7" w14:textId="77777777" w:rsidR="00A6605D" w:rsidRDefault="00413D7E">
            <w:pPr>
              <w:jc w:val="left"/>
              <w:rPr>
                <w:color w:val="000000"/>
                <w:sz w:val="22"/>
                <w:szCs w:val="22"/>
              </w:rPr>
            </w:pPr>
            <w:r>
              <w:rPr>
                <w:rFonts w:hint="eastAsia"/>
                <w:color w:val="000000"/>
                <w:sz w:val="22"/>
                <w:szCs w:val="22"/>
              </w:rPr>
              <w:t>富荣基金管理有限公司关于旗下部分基金新增财</w:t>
            </w:r>
            <w:proofErr w:type="gramStart"/>
            <w:r>
              <w:rPr>
                <w:rFonts w:hint="eastAsia"/>
                <w:color w:val="000000"/>
                <w:sz w:val="22"/>
                <w:szCs w:val="22"/>
              </w:rPr>
              <w:t>咨</w:t>
            </w:r>
            <w:proofErr w:type="gramEnd"/>
            <w:r>
              <w:rPr>
                <w:rFonts w:hint="eastAsia"/>
                <w:color w:val="000000"/>
                <w:sz w:val="22"/>
                <w:szCs w:val="22"/>
              </w:rPr>
              <w:t>道信息技术有限公司为销售机构并开通基金定期定额投资业务和基金转换业务的公告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3F1A5B" w14:textId="77777777" w:rsidR="00A6605D" w:rsidRDefault="00413D7E">
            <w:pPr>
              <w:jc w:val="left"/>
              <w:rPr>
                <w:color w:val="000000"/>
                <w:sz w:val="22"/>
                <w:szCs w:val="22"/>
              </w:rPr>
            </w:pPr>
            <w:r>
              <w:rPr>
                <w:rFonts w:hint="eastAsia"/>
                <w:color w:val="000000"/>
                <w:sz w:val="22"/>
                <w:szCs w:val="22"/>
              </w:rPr>
              <w:t>2021-05-26</w:t>
            </w:r>
          </w:p>
        </w:tc>
      </w:tr>
      <w:tr w:rsidR="00A6605D" w14:paraId="5E945014"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38E1ED9" w14:textId="77777777" w:rsidR="00A6605D" w:rsidRDefault="00413D7E">
            <w:pPr>
              <w:jc w:val="left"/>
              <w:rPr>
                <w:szCs w:val="21"/>
              </w:rPr>
            </w:pPr>
            <w:r>
              <w:rPr>
                <w:rFonts w:hint="eastAsia"/>
                <w:szCs w:val="21"/>
              </w:rPr>
              <w:t>1</w:t>
            </w:r>
            <w:r>
              <w:rPr>
                <w:szCs w:val="21"/>
              </w:rPr>
              <w:t>2</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7E4214A3" w14:textId="77777777" w:rsidR="00A6605D" w:rsidRDefault="00413D7E">
            <w:pPr>
              <w:jc w:val="left"/>
              <w:rPr>
                <w:color w:val="000000"/>
                <w:sz w:val="22"/>
                <w:szCs w:val="22"/>
              </w:rPr>
            </w:pPr>
            <w:r>
              <w:rPr>
                <w:rFonts w:hint="eastAsia"/>
                <w:color w:val="000000"/>
                <w:sz w:val="22"/>
                <w:szCs w:val="22"/>
              </w:rPr>
              <w:t>富荣基金管理有限公司关于旗下部分基金参加财</w:t>
            </w:r>
            <w:proofErr w:type="gramStart"/>
            <w:r>
              <w:rPr>
                <w:rFonts w:hint="eastAsia"/>
                <w:color w:val="000000"/>
                <w:sz w:val="22"/>
                <w:szCs w:val="22"/>
              </w:rPr>
              <w:t>咨</w:t>
            </w:r>
            <w:proofErr w:type="gramEnd"/>
            <w:r>
              <w:rPr>
                <w:rFonts w:hint="eastAsia"/>
                <w:color w:val="000000"/>
                <w:sz w:val="22"/>
                <w:szCs w:val="22"/>
              </w:rPr>
              <w:t>道信息技术有限公司基金申购及定期定额投资申购费率优惠活动的公告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81EBF0E" w14:textId="77777777" w:rsidR="00A6605D" w:rsidRDefault="00413D7E">
            <w:pPr>
              <w:jc w:val="left"/>
              <w:rPr>
                <w:color w:val="000000"/>
                <w:sz w:val="22"/>
                <w:szCs w:val="22"/>
              </w:rPr>
            </w:pPr>
            <w:r>
              <w:rPr>
                <w:rFonts w:hint="eastAsia"/>
                <w:color w:val="000000"/>
                <w:sz w:val="22"/>
                <w:szCs w:val="22"/>
              </w:rPr>
              <w:t>2021-05-26</w:t>
            </w:r>
          </w:p>
        </w:tc>
      </w:tr>
      <w:tr w:rsidR="00A6605D" w14:paraId="6D221146"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AD100DB" w14:textId="77777777" w:rsidR="00A6605D" w:rsidRDefault="00413D7E">
            <w:pPr>
              <w:jc w:val="left"/>
              <w:rPr>
                <w:szCs w:val="21"/>
              </w:rPr>
            </w:pPr>
            <w:r>
              <w:rPr>
                <w:rFonts w:hint="eastAsia"/>
                <w:szCs w:val="21"/>
              </w:rPr>
              <w:t>1</w:t>
            </w:r>
            <w:r>
              <w:rPr>
                <w:szCs w:val="21"/>
              </w:rPr>
              <w:t>3</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F1AB97C" w14:textId="77777777" w:rsidR="00A6605D" w:rsidRDefault="00413D7E">
            <w:pPr>
              <w:jc w:val="left"/>
              <w:rPr>
                <w:color w:val="000000"/>
                <w:sz w:val="22"/>
                <w:szCs w:val="22"/>
              </w:rPr>
            </w:pPr>
            <w:r>
              <w:rPr>
                <w:rFonts w:hint="eastAsia"/>
                <w:color w:val="000000"/>
                <w:sz w:val="22"/>
                <w:szCs w:val="22"/>
              </w:rPr>
              <w:t>富荣富</w:t>
            </w:r>
            <w:proofErr w:type="gramStart"/>
            <w:r>
              <w:rPr>
                <w:rFonts w:hint="eastAsia"/>
                <w:color w:val="000000"/>
                <w:sz w:val="22"/>
                <w:szCs w:val="22"/>
              </w:rPr>
              <w:t>兴纯债</w:t>
            </w:r>
            <w:proofErr w:type="gramEnd"/>
            <w:r>
              <w:rPr>
                <w:rFonts w:hint="eastAsia"/>
                <w:color w:val="000000"/>
                <w:sz w:val="22"/>
                <w:szCs w:val="22"/>
              </w:rPr>
              <w:t>债券型证券投资</w:t>
            </w:r>
            <w:proofErr w:type="gramStart"/>
            <w:r>
              <w:rPr>
                <w:rFonts w:hint="eastAsia"/>
                <w:color w:val="000000"/>
                <w:sz w:val="22"/>
                <w:szCs w:val="22"/>
              </w:rPr>
              <w:t>基金基金</w:t>
            </w:r>
            <w:proofErr w:type="gramEnd"/>
            <w:r>
              <w:rPr>
                <w:rFonts w:hint="eastAsia"/>
                <w:color w:val="000000"/>
                <w:sz w:val="22"/>
                <w:szCs w:val="22"/>
              </w:rPr>
              <w:t>份额持有人大会表决结果</w:t>
            </w:r>
            <w:proofErr w:type="gramStart"/>
            <w:r>
              <w:rPr>
                <w:rFonts w:hint="eastAsia"/>
                <w:color w:val="000000"/>
                <w:sz w:val="22"/>
                <w:szCs w:val="22"/>
              </w:rPr>
              <w:t>暨决议</w:t>
            </w:r>
            <w:proofErr w:type="gramEnd"/>
            <w:r>
              <w:rPr>
                <w:rFonts w:hint="eastAsia"/>
                <w:color w:val="000000"/>
                <w:sz w:val="22"/>
                <w:szCs w:val="22"/>
              </w:rPr>
              <w:t>生效的公告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4AA17C" w14:textId="77777777" w:rsidR="00A6605D" w:rsidRDefault="00413D7E">
            <w:pPr>
              <w:jc w:val="left"/>
              <w:rPr>
                <w:color w:val="000000"/>
                <w:sz w:val="22"/>
                <w:szCs w:val="22"/>
              </w:rPr>
            </w:pPr>
            <w:r>
              <w:rPr>
                <w:rFonts w:hint="eastAsia"/>
                <w:color w:val="000000"/>
                <w:sz w:val="22"/>
                <w:szCs w:val="22"/>
              </w:rPr>
              <w:t>2021-06-16</w:t>
            </w:r>
          </w:p>
        </w:tc>
      </w:tr>
      <w:tr w:rsidR="00A6605D" w14:paraId="75310F98"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EFD94C1" w14:textId="77777777" w:rsidR="00A6605D" w:rsidRDefault="00413D7E">
            <w:pPr>
              <w:jc w:val="left"/>
              <w:rPr>
                <w:szCs w:val="21"/>
              </w:rPr>
            </w:pPr>
            <w:r>
              <w:rPr>
                <w:rFonts w:hint="eastAsia"/>
                <w:szCs w:val="21"/>
              </w:rPr>
              <w:t>1</w:t>
            </w:r>
            <w:r>
              <w:rPr>
                <w:szCs w:val="21"/>
              </w:rPr>
              <w:t>4</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7140805C" w14:textId="77777777" w:rsidR="00A6605D" w:rsidRDefault="00413D7E">
            <w:pPr>
              <w:jc w:val="left"/>
              <w:rPr>
                <w:color w:val="000000"/>
                <w:sz w:val="22"/>
                <w:szCs w:val="22"/>
              </w:rPr>
            </w:pPr>
            <w:r>
              <w:rPr>
                <w:rFonts w:hint="eastAsia"/>
                <w:color w:val="000000"/>
                <w:sz w:val="22"/>
                <w:szCs w:val="22"/>
              </w:rPr>
              <w:t>富荣基金管理有限公司基金行业高级管理人员变更公告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8937DE" w14:textId="77777777" w:rsidR="00A6605D" w:rsidRDefault="00413D7E">
            <w:pPr>
              <w:jc w:val="left"/>
              <w:rPr>
                <w:color w:val="000000"/>
                <w:sz w:val="22"/>
                <w:szCs w:val="22"/>
              </w:rPr>
            </w:pPr>
            <w:r>
              <w:rPr>
                <w:rFonts w:hint="eastAsia"/>
                <w:color w:val="000000"/>
                <w:sz w:val="22"/>
                <w:szCs w:val="22"/>
              </w:rPr>
              <w:t>2021-06-24</w:t>
            </w:r>
          </w:p>
        </w:tc>
      </w:tr>
      <w:tr w:rsidR="00A6605D" w14:paraId="266C0FB2"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6303326" w14:textId="77777777" w:rsidR="00A6605D" w:rsidRDefault="00413D7E">
            <w:pPr>
              <w:jc w:val="left"/>
              <w:rPr>
                <w:szCs w:val="21"/>
              </w:rPr>
            </w:pPr>
            <w:r>
              <w:rPr>
                <w:rFonts w:hint="eastAsia"/>
                <w:szCs w:val="21"/>
              </w:rPr>
              <w:t>1</w:t>
            </w:r>
            <w:r>
              <w:rPr>
                <w:szCs w:val="21"/>
              </w:rPr>
              <w:t>5</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2273F9A" w14:textId="77777777" w:rsidR="00A6605D" w:rsidRDefault="00413D7E">
            <w:pPr>
              <w:jc w:val="left"/>
              <w:rPr>
                <w:color w:val="000000"/>
                <w:sz w:val="22"/>
                <w:szCs w:val="22"/>
              </w:rPr>
            </w:pPr>
            <w:r>
              <w:rPr>
                <w:rFonts w:hint="eastAsia"/>
                <w:color w:val="000000"/>
                <w:sz w:val="22"/>
                <w:szCs w:val="22"/>
              </w:rPr>
              <w:t>富荣基金管理有限公司关于旗下部分基金新增北京度小满基金销售有限公司为销售机构并开通基金定期定额投资业务和基金转换业务的公告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BFC818" w14:textId="77777777" w:rsidR="00A6605D" w:rsidRDefault="00413D7E">
            <w:pPr>
              <w:jc w:val="left"/>
              <w:rPr>
                <w:color w:val="000000"/>
                <w:sz w:val="22"/>
                <w:szCs w:val="22"/>
              </w:rPr>
            </w:pPr>
            <w:r>
              <w:rPr>
                <w:rFonts w:hint="eastAsia"/>
                <w:color w:val="000000"/>
                <w:sz w:val="22"/>
                <w:szCs w:val="22"/>
              </w:rPr>
              <w:t>2021-06-29</w:t>
            </w:r>
          </w:p>
        </w:tc>
      </w:tr>
      <w:tr w:rsidR="00A6605D" w14:paraId="3D8B8A04"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AA2E460" w14:textId="77777777" w:rsidR="00A6605D" w:rsidRDefault="00413D7E">
            <w:pPr>
              <w:jc w:val="left"/>
              <w:rPr>
                <w:szCs w:val="21"/>
              </w:rPr>
            </w:pPr>
            <w:r>
              <w:rPr>
                <w:rFonts w:hint="eastAsia"/>
                <w:szCs w:val="21"/>
              </w:rPr>
              <w:t>1</w:t>
            </w:r>
            <w:r>
              <w:rPr>
                <w:szCs w:val="21"/>
              </w:rPr>
              <w:t>6</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76200001" w14:textId="77777777" w:rsidR="00A6605D" w:rsidRDefault="00413D7E">
            <w:pPr>
              <w:jc w:val="left"/>
              <w:rPr>
                <w:color w:val="000000"/>
                <w:sz w:val="22"/>
                <w:szCs w:val="22"/>
              </w:rPr>
            </w:pPr>
            <w:r>
              <w:rPr>
                <w:rFonts w:hint="eastAsia"/>
                <w:color w:val="000000"/>
                <w:sz w:val="22"/>
                <w:szCs w:val="22"/>
              </w:rPr>
              <w:t>富荣基金管理有限公司关于旗下部分基金参加北京度小满基金销售有限公司基金申购及定期定额投资申购费率优惠活动的公告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4AD0AFE" w14:textId="77777777" w:rsidR="00A6605D" w:rsidRDefault="00413D7E">
            <w:pPr>
              <w:jc w:val="left"/>
              <w:rPr>
                <w:color w:val="000000"/>
                <w:sz w:val="22"/>
                <w:szCs w:val="22"/>
              </w:rPr>
            </w:pPr>
            <w:r>
              <w:rPr>
                <w:rFonts w:hint="eastAsia"/>
                <w:color w:val="000000"/>
                <w:sz w:val="22"/>
                <w:szCs w:val="22"/>
              </w:rPr>
              <w:t>2021-06-29</w:t>
            </w:r>
          </w:p>
        </w:tc>
      </w:tr>
      <w:tr w:rsidR="00A6605D" w14:paraId="1529CF0B"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D3A89D4" w14:textId="77777777" w:rsidR="00A6605D" w:rsidRDefault="00413D7E">
            <w:pPr>
              <w:jc w:val="left"/>
              <w:rPr>
                <w:szCs w:val="21"/>
              </w:rPr>
            </w:pPr>
            <w:r>
              <w:rPr>
                <w:rFonts w:hint="eastAsia"/>
                <w:szCs w:val="21"/>
              </w:rPr>
              <w:t>1</w:t>
            </w:r>
            <w:r>
              <w:rPr>
                <w:szCs w:val="21"/>
              </w:rPr>
              <w:t>7</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9C663B5" w14:textId="77777777" w:rsidR="00A6605D" w:rsidRDefault="00413D7E">
            <w:pPr>
              <w:jc w:val="left"/>
              <w:rPr>
                <w:color w:val="000000"/>
                <w:sz w:val="22"/>
                <w:szCs w:val="22"/>
              </w:rPr>
            </w:pPr>
            <w:r>
              <w:rPr>
                <w:rFonts w:hint="eastAsia"/>
                <w:color w:val="000000"/>
                <w:sz w:val="22"/>
                <w:szCs w:val="22"/>
              </w:rPr>
              <w:t>富荣基金管理有限公司关于旗下部分基金新增通华财富（上海）基金销售有限公司为销售机构并开通基金定期定额投资业务和基金转换业务的公告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EBDA7E" w14:textId="77777777" w:rsidR="00A6605D" w:rsidRDefault="00413D7E">
            <w:pPr>
              <w:jc w:val="left"/>
              <w:rPr>
                <w:color w:val="000000"/>
                <w:sz w:val="22"/>
                <w:szCs w:val="22"/>
              </w:rPr>
            </w:pPr>
            <w:r>
              <w:rPr>
                <w:rFonts w:hint="eastAsia"/>
                <w:color w:val="000000"/>
                <w:sz w:val="22"/>
                <w:szCs w:val="22"/>
              </w:rPr>
              <w:t>2021-07-02</w:t>
            </w:r>
          </w:p>
        </w:tc>
      </w:tr>
      <w:tr w:rsidR="00A6605D" w14:paraId="6FF51831"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FF8A678" w14:textId="77777777" w:rsidR="00A6605D" w:rsidRDefault="00413D7E">
            <w:pPr>
              <w:jc w:val="left"/>
              <w:rPr>
                <w:szCs w:val="21"/>
              </w:rPr>
            </w:pPr>
            <w:r>
              <w:rPr>
                <w:rFonts w:hint="eastAsia"/>
                <w:szCs w:val="21"/>
              </w:rPr>
              <w:t>1</w:t>
            </w:r>
            <w:r>
              <w:rPr>
                <w:szCs w:val="21"/>
              </w:rPr>
              <w:t>8</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11742C2" w14:textId="77777777" w:rsidR="00A6605D" w:rsidRDefault="00413D7E">
            <w:pPr>
              <w:jc w:val="left"/>
              <w:rPr>
                <w:color w:val="000000"/>
                <w:sz w:val="22"/>
                <w:szCs w:val="22"/>
              </w:rPr>
            </w:pPr>
            <w:r>
              <w:rPr>
                <w:rFonts w:hint="eastAsia"/>
                <w:color w:val="000000"/>
                <w:sz w:val="22"/>
                <w:szCs w:val="22"/>
              </w:rPr>
              <w:t>富荣基金管理有限公司关于旗下部分基金参加通华财富（上海）基金销售有限公司基金申购及定期定额投资申购费率优惠活动的公告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468B503" w14:textId="77777777" w:rsidR="00A6605D" w:rsidRDefault="00413D7E">
            <w:pPr>
              <w:jc w:val="left"/>
              <w:rPr>
                <w:color w:val="000000"/>
                <w:sz w:val="22"/>
                <w:szCs w:val="22"/>
              </w:rPr>
            </w:pPr>
            <w:r>
              <w:rPr>
                <w:rFonts w:hint="eastAsia"/>
                <w:color w:val="000000"/>
                <w:sz w:val="22"/>
                <w:szCs w:val="22"/>
              </w:rPr>
              <w:t>2021-07-02</w:t>
            </w:r>
          </w:p>
        </w:tc>
      </w:tr>
      <w:tr w:rsidR="00A6605D" w14:paraId="1B015AAD"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8AE0EF5" w14:textId="77777777" w:rsidR="00A6605D" w:rsidRDefault="00413D7E">
            <w:pPr>
              <w:jc w:val="left"/>
              <w:rPr>
                <w:szCs w:val="21"/>
              </w:rPr>
            </w:pPr>
            <w:r>
              <w:rPr>
                <w:rFonts w:hint="eastAsia"/>
                <w:szCs w:val="21"/>
              </w:rPr>
              <w:t>1</w:t>
            </w:r>
            <w:r>
              <w:rPr>
                <w:szCs w:val="21"/>
              </w:rPr>
              <w:t>9</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88089EC" w14:textId="77777777" w:rsidR="00A6605D" w:rsidRDefault="00413D7E">
            <w:pPr>
              <w:jc w:val="left"/>
              <w:rPr>
                <w:color w:val="000000"/>
                <w:sz w:val="22"/>
                <w:szCs w:val="22"/>
              </w:rPr>
            </w:pPr>
            <w:r>
              <w:rPr>
                <w:rFonts w:hint="eastAsia"/>
                <w:color w:val="000000"/>
                <w:sz w:val="22"/>
                <w:szCs w:val="22"/>
              </w:rPr>
              <w:t>富荣基金管理有限公司关于旗下部分基金参加上海万得基金销售有限公司基金申购及定期定额投资申购费率优惠活动的公告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37F010" w14:textId="77777777" w:rsidR="00A6605D" w:rsidRDefault="00413D7E">
            <w:pPr>
              <w:jc w:val="left"/>
              <w:rPr>
                <w:color w:val="000000"/>
                <w:sz w:val="22"/>
                <w:szCs w:val="22"/>
              </w:rPr>
            </w:pPr>
            <w:r>
              <w:rPr>
                <w:rFonts w:hint="eastAsia"/>
                <w:color w:val="000000"/>
                <w:sz w:val="22"/>
                <w:szCs w:val="22"/>
              </w:rPr>
              <w:t>2021-07-21</w:t>
            </w:r>
          </w:p>
        </w:tc>
      </w:tr>
      <w:tr w:rsidR="00A6605D" w14:paraId="70E117B7"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E004F8E" w14:textId="77777777" w:rsidR="00A6605D" w:rsidRDefault="00413D7E">
            <w:pPr>
              <w:jc w:val="left"/>
              <w:rPr>
                <w:szCs w:val="21"/>
              </w:rPr>
            </w:pPr>
            <w:r>
              <w:rPr>
                <w:rFonts w:hint="eastAsia"/>
                <w:szCs w:val="21"/>
              </w:rPr>
              <w:t>2</w:t>
            </w:r>
            <w:r>
              <w:rPr>
                <w:szCs w:val="21"/>
              </w:rPr>
              <w:t>0</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CF8B09D" w14:textId="77777777" w:rsidR="00A6605D" w:rsidRDefault="00413D7E">
            <w:pPr>
              <w:jc w:val="left"/>
              <w:rPr>
                <w:color w:val="000000"/>
                <w:sz w:val="22"/>
                <w:szCs w:val="22"/>
              </w:rPr>
            </w:pPr>
            <w:r>
              <w:rPr>
                <w:rFonts w:hint="eastAsia"/>
                <w:color w:val="000000"/>
                <w:sz w:val="22"/>
                <w:szCs w:val="22"/>
              </w:rPr>
              <w:t>富荣基金管理有限公司关于旗下部分基金新增上海万得基金销售有限公司为销售机构并开通基金定期定额投资业务和基金转换业务的公告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B9C2916" w14:textId="77777777" w:rsidR="00A6605D" w:rsidRDefault="00413D7E">
            <w:pPr>
              <w:jc w:val="left"/>
              <w:rPr>
                <w:color w:val="000000"/>
                <w:sz w:val="22"/>
                <w:szCs w:val="22"/>
              </w:rPr>
            </w:pPr>
            <w:r>
              <w:rPr>
                <w:rFonts w:hint="eastAsia"/>
                <w:color w:val="000000"/>
                <w:sz w:val="22"/>
                <w:szCs w:val="22"/>
              </w:rPr>
              <w:t>2021-07-21</w:t>
            </w:r>
          </w:p>
        </w:tc>
      </w:tr>
      <w:tr w:rsidR="00A6605D" w14:paraId="612760FD"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657C8D0" w14:textId="77777777" w:rsidR="00A6605D" w:rsidRDefault="00413D7E">
            <w:pPr>
              <w:jc w:val="left"/>
              <w:rPr>
                <w:szCs w:val="21"/>
              </w:rPr>
            </w:pPr>
            <w:r>
              <w:rPr>
                <w:rFonts w:hint="eastAsia"/>
                <w:szCs w:val="21"/>
              </w:rPr>
              <w:lastRenderedPageBreak/>
              <w:t>2</w:t>
            </w:r>
            <w:r>
              <w:rPr>
                <w:szCs w:val="21"/>
              </w:rPr>
              <w:t>1</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70BF7474"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BE37C60" w14:textId="77777777" w:rsidR="00A6605D" w:rsidRDefault="00413D7E">
            <w:pPr>
              <w:jc w:val="left"/>
              <w:rPr>
                <w:color w:val="000000"/>
                <w:sz w:val="22"/>
                <w:szCs w:val="22"/>
              </w:rPr>
            </w:pPr>
            <w:r>
              <w:rPr>
                <w:rFonts w:hint="eastAsia"/>
                <w:color w:val="000000"/>
                <w:sz w:val="22"/>
                <w:szCs w:val="22"/>
              </w:rPr>
              <w:t>2021-07-21</w:t>
            </w:r>
          </w:p>
        </w:tc>
      </w:tr>
      <w:tr w:rsidR="00A6605D" w14:paraId="40E530DC"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EC0BC53" w14:textId="77777777" w:rsidR="00A6605D" w:rsidRDefault="00413D7E">
            <w:pPr>
              <w:jc w:val="left"/>
              <w:rPr>
                <w:szCs w:val="21"/>
              </w:rPr>
            </w:pPr>
            <w:r>
              <w:rPr>
                <w:rFonts w:hint="eastAsia"/>
                <w:szCs w:val="21"/>
              </w:rPr>
              <w:t>2</w:t>
            </w:r>
            <w:r>
              <w:rPr>
                <w:szCs w:val="21"/>
              </w:rPr>
              <w:t>2</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305A402" w14:textId="77777777" w:rsidR="00A6605D" w:rsidRDefault="00413D7E">
            <w:pPr>
              <w:jc w:val="left"/>
              <w:rPr>
                <w:color w:val="000000"/>
                <w:sz w:val="22"/>
                <w:szCs w:val="22"/>
              </w:rPr>
            </w:pPr>
            <w:r>
              <w:rPr>
                <w:rFonts w:hint="eastAsia"/>
                <w:color w:val="000000"/>
                <w:sz w:val="22"/>
                <w:szCs w:val="22"/>
              </w:rPr>
              <w:t>富荣基金管理有限公司关于旗下部分基金新增泛华</w:t>
            </w:r>
            <w:proofErr w:type="gramStart"/>
            <w:r>
              <w:rPr>
                <w:rFonts w:hint="eastAsia"/>
                <w:color w:val="000000"/>
                <w:sz w:val="22"/>
                <w:szCs w:val="22"/>
              </w:rPr>
              <w:t>普益基金</w:t>
            </w:r>
            <w:proofErr w:type="gramEnd"/>
            <w:r>
              <w:rPr>
                <w:rFonts w:hint="eastAsia"/>
                <w:color w:val="000000"/>
                <w:sz w:val="22"/>
                <w:szCs w:val="22"/>
              </w:rPr>
              <w:t>销售有限公司为销售机构并开通基金定期定额投资业务和基金转换业务的公告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718AC4" w14:textId="77777777" w:rsidR="00A6605D" w:rsidRDefault="00413D7E">
            <w:pPr>
              <w:jc w:val="left"/>
              <w:rPr>
                <w:color w:val="000000"/>
                <w:sz w:val="22"/>
                <w:szCs w:val="22"/>
              </w:rPr>
            </w:pPr>
            <w:r>
              <w:rPr>
                <w:rFonts w:hint="eastAsia"/>
                <w:color w:val="000000"/>
                <w:sz w:val="22"/>
                <w:szCs w:val="22"/>
              </w:rPr>
              <w:t>2021-07-23</w:t>
            </w:r>
          </w:p>
        </w:tc>
      </w:tr>
      <w:tr w:rsidR="00A6605D" w14:paraId="391BA773"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3904679" w14:textId="77777777" w:rsidR="00A6605D" w:rsidRDefault="00413D7E">
            <w:pPr>
              <w:jc w:val="left"/>
              <w:rPr>
                <w:szCs w:val="21"/>
              </w:rPr>
            </w:pPr>
            <w:r>
              <w:rPr>
                <w:rFonts w:hint="eastAsia"/>
                <w:szCs w:val="21"/>
              </w:rPr>
              <w:t>2</w:t>
            </w:r>
            <w:r>
              <w:rPr>
                <w:szCs w:val="21"/>
              </w:rPr>
              <w:t>3</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0EC635A" w14:textId="77777777" w:rsidR="00A6605D" w:rsidRDefault="00413D7E">
            <w:pPr>
              <w:jc w:val="left"/>
              <w:rPr>
                <w:color w:val="000000"/>
                <w:sz w:val="22"/>
                <w:szCs w:val="22"/>
              </w:rPr>
            </w:pPr>
            <w:r>
              <w:rPr>
                <w:rFonts w:hint="eastAsia"/>
                <w:color w:val="000000"/>
                <w:sz w:val="22"/>
                <w:szCs w:val="22"/>
              </w:rPr>
              <w:t>富荣基金管理有限公司关于旗下部分基金参加泛华</w:t>
            </w:r>
            <w:proofErr w:type="gramStart"/>
            <w:r>
              <w:rPr>
                <w:rFonts w:hint="eastAsia"/>
                <w:color w:val="000000"/>
                <w:sz w:val="22"/>
                <w:szCs w:val="22"/>
              </w:rPr>
              <w:t>普益基金</w:t>
            </w:r>
            <w:proofErr w:type="gramEnd"/>
            <w:r>
              <w:rPr>
                <w:rFonts w:hint="eastAsia"/>
                <w:color w:val="000000"/>
                <w:sz w:val="22"/>
                <w:szCs w:val="22"/>
              </w:rPr>
              <w:t>销售有限公司基金申购及定期定额投资申购费率优惠活动的公告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7AC53E7" w14:textId="77777777" w:rsidR="00A6605D" w:rsidRDefault="00413D7E">
            <w:pPr>
              <w:jc w:val="left"/>
              <w:rPr>
                <w:color w:val="000000"/>
                <w:sz w:val="22"/>
                <w:szCs w:val="22"/>
              </w:rPr>
            </w:pPr>
            <w:r>
              <w:rPr>
                <w:rFonts w:hint="eastAsia"/>
                <w:color w:val="000000"/>
                <w:sz w:val="22"/>
                <w:szCs w:val="22"/>
              </w:rPr>
              <w:t>2021-07-23</w:t>
            </w:r>
          </w:p>
        </w:tc>
      </w:tr>
      <w:tr w:rsidR="00A6605D" w14:paraId="46E56FC1"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4F3BB25" w14:textId="77777777" w:rsidR="00A6605D" w:rsidRDefault="00413D7E">
            <w:pPr>
              <w:jc w:val="left"/>
              <w:rPr>
                <w:szCs w:val="21"/>
              </w:rPr>
            </w:pPr>
            <w:r>
              <w:rPr>
                <w:rFonts w:hint="eastAsia"/>
                <w:szCs w:val="21"/>
              </w:rPr>
              <w:t>2</w:t>
            </w:r>
            <w:r>
              <w:rPr>
                <w:szCs w:val="21"/>
              </w:rPr>
              <w:t>4</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55F6883" w14:textId="77777777" w:rsidR="00A6605D" w:rsidRDefault="00413D7E">
            <w:pPr>
              <w:jc w:val="left"/>
              <w:rPr>
                <w:color w:val="000000"/>
                <w:sz w:val="22"/>
                <w:szCs w:val="22"/>
              </w:rPr>
            </w:pPr>
            <w:r>
              <w:rPr>
                <w:rFonts w:hint="eastAsia"/>
                <w:color w:val="000000"/>
                <w:sz w:val="22"/>
                <w:szCs w:val="22"/>
              </w:rPr>
              <w:t>富荣基金管理有限公司关于旗下部分基金参加招商证券股份有限公司基金申购及定期定额投资申购费率优惠活动的公告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8393CFB" w14:textId="77777777" w:rsidR="00A6605D" w:rsidRDefault="00413D7E">
            <w:pPr>
              <w:jc w:val="left"/>
              <w:rPr>
                <w:color w:val="000000"/>
                <w:sz w:val="22"/>
                <w:szCs w:val="22"/>
              </w:rPr>
            </w:pPr>
            <w:r>
              <w:rPr>
                <w:rFonts w:hint="eastAsia"/>
                <w:color w:val="000000"/>
                <w:sz w:val="22"/>
                <w:szCs w:val="22"/>
              </w:rPr>
              <w:t>2021-07-30</w:t>
            </w:r>
          </w:p>
        </w:tc>
      </w:tr>
      <w:tr w:rsidR="00A6605D" w14:paraId="28536FA1"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AFD21A4" w14:textId="77777777" w:rsidR="00A6605D" w:rsidRDefault="00413D7E">
            <w:pPr>
              <w:jc w:val="left"/>
              <w:rPr>
                <w:szCs w:val="21"/>
              </w:rPr>
            </w:pPr>
            <w:r>
              <w:rPr>
                <w:rFonts w:hint="eastAsia"/>
                <w:szCs w:val="21"/>
              </w:rPr>
              <w:t>2</w:t>
            </w:r>
            <w:r>
              <w:rPr>
                <w:szCs w:val="21"/>
              </w:rPr>
              <w:t>5</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C008B50" w14:textId="77777777" w:rsidR="00A6605D" w:rsidRDefault="00413D7E">
            <w:pPr>
              <w:jc w:val="left"/>
              <w:rPr>
                <w:color w:val="000000"/>
                <w:sz w:val="22"/>
                <w:szCs w:val="22"/>
              </w:rPr>
            </w:pPr>
            <w:r>
              <w:rPr>
                <w:rFonts w:hint="eastAsia"/>
                <w:color w:val="000000"/>
                <w:sz w:val="22"/>
                <w:szCs w:val="22"/>
              </w:rPr>
              <w:t>富荣基金管理有限公司关于恢复</w:t>
            </w:r>
            <w:proofErr w:type="gramStart"/>
            <w:r>
              <w:rPr>
                <w:rFonts w:hint="eastAsia"/>
                <w:color w:val="000000"/>
                <w:sz w:val="22"/>
                <w:szCs w:val="22"/>
              </w:rPr>
              <w:t>泰信财富</w:t>
            </w:r>
            <w:proofErr w:type="gramEnd"/>
            <w:r>
              <w:rPr>
                <w:rFonts w:hint="eastAsia"/>
                <w:color w:val="000000"/>
                <w:sz w:val="22"/>
                <w:szCs w:val="22"/>
              </w:rPr>
              <w:t>基金销售有限公司办理旗下基金相关销售业务的公告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BED43EC" w14:textId="77777777" w:rsidR="00A6605D" w:rsidRDefault="00413D7E">
            <w:pPr>
              <w:jc w:val="left"/>
              <w:rPr>
                <w:color w:val="000000"/>
                <w:sz w:val="22"/>
                <w:szCs w:val="22"/>
              </w:rPr>
            </w:pPr>
            <w:r>
              <w:rPr>
                <w:rFonts w:hint="eastAsia"/>
                <w:color w:val="000000"/>
                <w:sz w:val="22"/>
                <w:szCs w:val="22"/>
              </w:rPr>
              <w:t>2021-08-27</w:t>
            </w:r>
          </w:p>
        </w:tc>
      </w:tr>
      <w:tr w:rsidR="00A6605D" w14:paraId="5D4D6650"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3EE447D" w14:textId="77777777" w:rsidR="00A6605D" w:rsidRDefault="00413D7E">
            <w:pPr>
              <w:jc w:val="left"/>
              <w:rPr>
                <w:szCs w:val="21"/>
              </w:rPr>
            </w:pPr>
            <w:r>
              <w:rPr>
                <w:rFonts w:hint="eastAsia"/>
                <w:szCs w:val="21"/>
              </w:rPr>
              <w:t>2</w:t>
            </w:r>
            <w:r>
              <w:rPr>
                <w:szCs w:val="21"/>
              </w:rPr>
              <w:t>6</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6C63074"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年中期报告提示性公告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3D78BA" w14:textId="77777777" w:rsidR="00A6605D" w:rsidRDefault="00413D7E">
            <w:pPr>
              <w:jc w:val="left"/>
              <w:rPr>
                <w:color w:val="000000"/>
                <w:sz w:val="22"/>
                <w:szCs w:val="22"/>
              </w:rPr>
            </w:pPr>
            <w:r>
              <w:rPr>
                <w:rFonts w:hint="eastAsia"/>
                <w:color w:val="000000"/>
                <w:sz w:val="22"/>
                <w:szCs w:val="22"/>
              </w:rPr>
              <w:t>2021-08-31</w:t>
            </w:r>
          </w:p>
        </w:tc>
      </w:tr>
      <w:tr w:rsidR="00A6605D" w14:paraId="61BE1C84"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D5AF6E2" w14:textId="77777777" w:rsidR="00A6605D" w:rsidRDefault="00413D7E">
            <w:pPr>
              <w:jc w:val="left"/>
              <w:rPr>
                <w:szCs w:val="21"/>
              </w:rPr>
            </w:pPr>
            <w:r>
              <w:rPr>
                <w:rFonts w:hint="eastAsia"/>
                <w:szCs w:val="21"/>
              </w:rPr>
              <w:t>2</w:t>
            </w:r>
            <w:r>
              <w:rPr>
                <w:szCs w:val="21"/>
              </w:rPr>
              <w:t>7</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25BE248E" w14:textId="77777777" w:rsidR="00A6605D" w:rsidRDefault="00413D7E">
            <w:pPr>
              <w:jc w:val="left"/>
              <w:rPr>
                <w:color w:val="000000"/>
                <w:sz w:val="22"/>
                <w:szCs w:val="22"/>
              </w:rPr>
            </w:pPr>
            <w:r>
              <w:rPr>
                <w:rFonts w:hint="eastAsia"/>
                <w:color w:val="000000"/>
                <w:sz w:val="22"/>
                <w:szCs w:val="22"/>
              </w:rPr>
              <w:t>富荣基金管理有限公司关于旗下部分基金参加</w:t>
            </w:r>
            <w:proofErr w:type="gramStart"/>
            <w:r>
              <w:rPr>
                <w:rFonts w:hint="eastAsia"/>
                <w:color w:val="000000"/>
                <w:sz w:val="22"/>
                <w:szCs w:val="22"/>
              </w:rPr>
              <w:t>众惠基金</w:t>
            </w:r>
            <w:proofErr w:type="gramEnd"/>
            <w:r>
              <w:rPr>
                <w:rFonts w:hint="eastAsia"/>
                <w:color w:val="000000"/>
                <w:sz w:val="22"/>
                <w:szCs w:val="22"/>
              </w:rPr>
              <w:t>销售有限公司基金申购及定期定额投资申购费率优惠活动的公告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8D1728" w14:textId="77777777" w:rsidR="00A6605D" w:rsidRDefault="00413D7E">
            <w:pPr>
              <w:jc w:val="left"/>
              <w:rPr>
                <w:color w:val="000000"/>
                <w:sz w:val="22"/>
                <w:szCs w:val="22"/>
              </w:rPr>
            </w:pPr>
            <w:r>
              <w:rPr>
                <w:rFonts w:hint="eastAsia"/>
                <w:color w:val="000000"/>
                <w:sz w:val="22"/>
                <w:szCs w:val="22"/>
              </w:rPr>
              <w:t>2021-09-08</w:t>
            </w:r>
          </w:p>
        </w:tc>
      </w:tr>
      <w:tr w:rsidR="00A6605D" w14:paraId="1106E0B7"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5558DCA1" w14:textId="77777777" w:rsidR="00A6605D" w:rsidRDefault="00413D7E">
            <w:pPr>
              <w:jc w:val="left"/>
              <w:rPr>
                <w:szCs w:val="21"/>
              </w:rPr>
            </w:pPr>
            <w:r>
              <w:rPr>
                <w:rFonts w:hint="eastAsia"/>
                <w:szCs w:val="21"/>
              </w:rPr>
              <w:t>2</w:t>
            </w:r>
            <w:r>
              <w:rPr>
                <w:szCs w:val="21"/>
              </w:rPr>
              <w:t>8</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D14DCD0" w14:textId="77777777" w:rsidR="00A6605D" w:rsidRDefault="00413D7E">
            <w:pPr>
              <w:jc w:val="left"/>
              <w:rPr>
                <w:color w:val="000000"/>
                <w:sz w:val="22"/>
                <w:szCs w:val="22"/>
              </w:rPr>
            </w:pPr>
            <w:r>
              <w:rPr>
                <w:rFonts w:hint="eastAsia"/>
                <w:color w:val="000000"/>
                <w:sz w:val="22"/>
                <w:szCs w:val="22"/>
              </w:rPr>
              <w:t>富荣基金管理有限公司关于旗下部分基金新增</w:t>
            </w:r>
            <w:proofErr w:type="gramStart"/>
            <w:r>
              <w:rPr>
                <w:rFonts w:hint="eastAsia"/>
                <w:color w:val="000000"/>
                <w:sz w:val="22"/>
                <w:szCs w:val="22"/>
              </w:rPr>
              <w:t>众惠基金</w:t>
            </w:r>
            <w:proofErr w:type="gramEnd"/>
            <w:r>
              <w:rPr>
                <w:rFonts w:hint="eastAsia"/>
                <w:color w:val="000000"/>
                <w:sz w:val="22"/>
                <w:szCs w:val="22"/>
              </w:rPr>
              <w:t>销售有限公司为销售机构并开通基金定期定额投资业务和基金转换业务的公告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467E69D" w14:textId="77777777" w:rsidR="00A6605D" w:rsidRDefault="00413D7E">
            <w:pPr>
              <w:jc w:val="left"/>
              <w:rPr>
                <w:color w:val="000000"/>
                <w:sz w:val="22"/>
                <w:szCs w:val="22"/>
              </w:rPr>
            </w:pPr>
            <w:r>
              <w:rPr>
                <w:rFonts w:hint="eastAsia"/>
                <w:color w:val="000000"/>
                <w:sz w:val="22"/>
                <w:szCs w:val="22"/>
              </w:rPr>
              <w:t>2021-09-08</w:t>
            </w:r>
          </w:p>
        </w:tc>
      </w:tr>
      <w:tr w:rsidR="00A6605D" w14:paraId="385A72D6"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FE7917D" w14:textId="77777777" w:rsidR="00A6605D" w:rsidRDefault="00413D7E">
            <w:pPr>
              <w:jc w:val="left"/>
              <w:rPr>
                <w:szCs w:val="21"/>
              </w:rPr>
            </w:pPr>
            <w:r>
              <w:rPr>
                <w:rFonts w:hint="eastAsia"/>
                <w:szCs w:val="21"/>
              </w:rPr>
              <w:t>2</w:t>
            </w:r>
            <w:r>
              <w:rPr>
                <w:szCs w:val="21"/>
              </w:rPr>
              <w:t>9</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1C54D6B"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37AFA8" w14:textId="77777777" w:rsidR="00A6605D" w:rsidRDefault="00413D7E">
            <w:pPr>
              <w:jc w:val="left"/>
              <w:rPr>
                <w:color w:val="000000"/>
                <w:sz w:val="22"/>
                <w:szCs w:val="22"/>
              </w:rPr>
            </w:pPr>
            <w:r>
              <w:rPr>
                <w:rFonts w:hint="eastAsia"/>
                <w:color w:val="000000"/>
                <w:sz w:val="22"/>
                <w:szCs w:val="22"/>
              </w:rPr>
              <w:t>2021-10-27</w:t>
            </w:r>
          </w:p>
        </w:tc>
      </w:tr>
      <w:tr w:rsidR="00A6605D" w14:paraId="26FE9F7E"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0F44C0F" w14:textId="77777777" w:rsidR="00A6605D" w:rsidRDefault="00413D7E">
            <w:pPr>
              <w:jc w:val="left"/>
              <w:rPr>
                <w:szCs w:val="21"/>
              </w:rPr>
            </w:pPr>
            <w:r>
              <w:rPr>
                <w:rFonts w:hint="eastAsia"/>
                <w:szCs w:val="21"/>
              </w:rPr>
              <w:t>3</w:t>
            </w:r>
            <w:r>
              <w:rPr>
                <w:szCs w:val="21"/>
              </w:rPr>
              <w:t>0</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7169B37" w14:textId="77777777" w:rsidR="00A6605D" w:rsidRDefault="00413D7E">
            <w:pPr>
              <w:jc w:val="left"/>
              <w:rPr>
                <w:color w:val="000000"/>
                <w:sz w:val="22"/>
                <w:szCs w:val="22"/>
              </w:rPr>
            </w:pPr>
            <w:r>
              <w:rPr>
                <w:rFonts w:hint="eastAsia"/>
                <w:color w:val="000000"/>
                <w:sz w:val="22"/>
                <w:szCs w:val="22"/>
              </w:rPr>
              <w:t>富荣基金管理有限公司关于旗下部分基金新增宁波银行股份有限公司为销售机构并开通基金定期定额投资业务和基金转换业务的公告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4D568F" w14:textId="77777777" w:rsidR="00A6605D" w:rsidRDefault="00413D7E">
            <w:pPr>
              <w:jc w:val="left"/>
              <w:rPr>
                <w:color w:val="000000"/>
                <w:sz w:val="22"/>
                <w:szCs w:val="22"/>
              </w:rPr>
            </w:pPr>
            <w:r>
              <w:rPr>
                <w:rFonts w:hint="eastAsia"/>
                <w:color w:val="000000"/>
                <w:sz w:val="22"/>
                <w:szCs w:val="22"/>
              </w:rPr>
              <w:t>2021-11-26</w:t>
            </w:r>
          </w:p>
        </w:tc>
      </w:tr>
      <w:tr w:rsidR="00A6605D" w14:paraId="544CFE95"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1395BD9" w14:textId="77777777" w:rsidR="00A6605D" w:rsidRDefault="00413D7E">
            <w:pPr>
              <w:jc w:val="left"/>
              <w:rPr>
                <w:szCs w:val="21"/>
              </w:rPr>
            </w:pPr>
            <w:r>
              <w:rPr>
                <w:rFonts w:hint="eastAsia"/>
                <w:szCs w:val="21"/>
              </w:rPr>
              <w:t>3</w:t>
            </w:r>
            <w:r>
              <w:rPr>
                <w:szCs w:val="21"/>
              </w:rPr>
              <w:t>1</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60855AB6" w14:textId="77777777" w:rsidR="00A6605D" w:rsidRDefault="00413D7E">
            <w:pPr>
              <w:jc w:val="left"/>
              <w:rPr>
                <w:color w:val="000000"/>
                <w:sz w:val="22"/>
                <w:szCs w:val="22"/>
              </w:rPr>
            </w:pPr>
            <w:r>
              <w:rPr>
                <w:rFonts w:hint="eastAsia"/>
                <w:color w:val="000000"/>
                <w:sz w:val="22"/>
                <w:szCs w:val="22"/>
              </w:rPr>
              <w:t>富荣基金管理有限公司关于旗下部分基金参加宁波银行股份有限公司基金申购及定期定额投资申购费率优惠活动的公告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F5F1DF" w14:textId="77777777" w:rsidR="00A6605D" w:rsidRDefault="00413D7E">
            <w:pPr>
              <w:jc w:val="left"/>
              <w:rPr>
                <w:color w:val="000000"/>
                <w:sz w:val="22"/>
                <w:szCs w:val="22"/>
              </w:rPr>
            </w:pPr>
            <w:r>
              <w:rPr>
                <w:rFonts w:hint="eastAsia"/>
                <w:color w:val="000000"/>
                <w:sz w:val="22"/>
                <w:szCs w:val="22"/>
              </w:rPr>
              <w:t>2021-11-26</w:t>
            </w:r>
          </w:p>
        </w:tc>
      </w:tr>
      <w:tr w:rsidR="00A6605D" w14:paraId="68D096F6"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8CF7CA9" w14:textId="77777777" w:rsidR="00A6605D" w:rsidRDefault="00413D7E">
            <w:pPr>
              <w:jc w:val="left"/>
              <w:rPr>
                <w:szCs w:val="21"/>
              </w:rPr>
            </w:pPr>
            <w:r>
              <w:rPr>
                <w:rFonts w:hint="eastAsia"/>
                <w:szCs w:val="21"/>
              </w:rPr>
              <w:t>3</w:t>
            </w:r>
            <w:r>
              <w:rPr>
                <w:szCs w:val="21"/>
              </w:rPr>
              <w:t>2</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AEE33C4" w14:textId="77777777" w:rsidR="00A6605D" w:rsidRDefault="00413D7E">
            <w:pPr>
              <w:jc w:val="left"/>
              <w:rPr>
                <w:color w:val="000000"/>
                <w:sz w:val="22"/>
                <w:szCs w:val="22"/>
              </w:rPr>
            </w:pPr>
            <w:r>
              <w:rPr>
                <w:rFonts w:hint="eastAsia"/>
                <w:color w:val="000000"/>
                <w:sz w:val="22"/>
                <w:szCs w:val="22"/>
              </w:rPr>
              <w:t>富荣基金管理有限公司关于旗下部分基金新增平安银行股份有限公司为销售机构的公告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F44ADE8" w14:textId="77777777" w:rsidR="00A6605D" w:rsidRDefault="00413D7E">
            <w:pPr>
              <w:jc w:val="left"/>
              <w:rPr>
                <w:color w:val="000000"/>
                <w:sz w:val="22"/>
                <w:szCs w:val="22"/>
              </w:rPr>
            </w:pPr>
            <w:r>
              <w:rPr>
                <w:rFonts w:hint="eastAsia"/>
                <w:color w:val="000000"/>
                <w:sz w:val="22"/>
                <w:szCs w:val="22"/>
              </w:rPr>
              <w:t>2021-12-20</w:t>
            </w:r>
          </w:p>
        </w:tc>
      </w:tr>
      <w:tr w:rsidR="00A6605D" w14:paraId="6ED893D4"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53C5AF9" w14:textId="77777777" w:rsidR="00A6605D" w:rsidRDefault="00413D7E">
            <w:pPr>
              <w:jc w:val="left"/>
              <w:rPr>
                <w:szCs w:val="21"/>
              </w:rPr>
            </w:pPr>
            <w:r>
              <w:rPr>
                <w:rFonts w:hint="eastAsia"/>
                <w:szCs w:val="21"/>
              </w:rPr>
              <w:t>3</w:t>
            </w:r>
            <w:r>
              <w:rPr>
                <w:szCs w:val="21"/>
              </w:rPr>
              <w:t>3</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177AC2C0" w14:textId="77777777" w:rsidR="00A6605D" w:rsidRDefault="00413D7E">
            <w:pPr>
              <w:jc w:val="left"/>
              <w:rPr>
                <w:color w:val="000000"/>
                <w:sz w:val="22"/>
                <w:szCs w:val="22"/>
              </w:rPr>
            </w:pPr>
            <w:r>
              <w:rPr>
                <w:rFonts w:hint="eastAsia"/>
                <w:color w:val="000000"/>
                <w:sz w:val="22"/>
                <w:szCs w:val="22"/>
              </w:rPr>
              <w:t>富荣基金管理有限公司关于旗下部分基金新增</w:t>
            </w:r>
            <w:proofErr w:type="gramStart"/>
            <w:r>
              <w:rPr>
                <w:rFonts w:hint="eastAsia"/>
                <w:color w:val="000000"/>
                <w:sz w:val="22"/>
                <w:szCs w:val="22"/>
              </w:rPr>
              <w:t>腾安基金</w:t>
            </w:r>
            <w:proofErr w:type="gramEnd"/>
            <w:r>
              <w:rPr>
                <w:rFonts w:hint="eastAsia"/>
                <w:color w:val="000000"/>
                <w:sz w:val="22"/>
                <w:szCs w:val="22"/>
              </w:rPr>
              <w:t>销售（深圳）有限公司为销售机构并开通基金定期定额投资业务和基金转换业务的公告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8DED61" w14:textId="77777777" w:rsidR="00A6605D" w:rsidRDefault="00413D7E">
            <w:pPr>
              <w:jc w:val="left"/>
              <w:rPr>
                <w:color w:val="000000"/>
                <w:sz w:val="22"/>
                <w:szCs w:val="22"/>
              </w:rPr>
            </w:pPr>
            <w:r>
              <w:rPr>
                <w:rFonts w:hint="eastAsia"/>
                <w:color w:val="000000"/>
                <w:sz w:val="22"/>
                <w:szCs w:val="22"/>
              </w:rPr>
              <w:t>2021-12-31</w:t>
            </w:r>
          </w:p>
        </w:tc>
      </w:tr>
      <w:tr w:rsidR="00A6605D" w14:paraId="48EEC0E3"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5AC13F2" w14:textId="77777777" w:rsidR="00A6605D" w:rsidRDefault="00413D7E">
            <w:pPr>
              <w:jc w:val="left"/>
              <w:rPr>
                <w:szCs w:val="21"/>
              </w:rPr>
            </w:pPr>
            <w:r>
              <w:rPr>
                <w:rFonts w:hint="eastAsia"/>
                <w:szCs w:val="21"/>
              </w:rPr>
              <w:t>3</w:t>
            </w:r>
            <w:r>
              <w:rPr>
                <w:szCs w:val="21"/>
              </w:rPr>
              <w:t>4</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585DBFE" w14:textId="77777777" w:rsidR="00A6605D" w:rsidRDefault="00413D7E">
            <w:pPr>
              <w:jc w:val="left"/>
              <w:rPr>
                <w:color w:val="000000"/>
                <w:sz w:val="22"/>
                <w:szCs w:val="22"/>
              </w:rPr>
            </w:pPr>
            <w:r>
              <w:rPr>
                <w:rFonts w:hint="eastAsia"/>
                <w:color w:val="000000"/>
                <w:sz w:val="22"/>
                <w:szCs w:val="22"/>
              </w:rPr>
              <w:t>富荣基金管理有限公司关于旗下部分基金参加</w:t>
            </w:r>
            <w:proofErr w:type="gramStart"/>
            <w:r>
              <w:rPr>
                <w:rFonts w:hint="eastAsia"/>
                <w:color w:val="000000"/>
                <w:sz w:val="22"/>
                <w:szCs w:val="22"/>
              </w:rPr>
              <w:t>腾安基金</w:t>
            </w:r>
            <w:proofErr w:type="gramEnd"/>
            <w:r>
              <w:rPr>
                <w:rFonts w:hint="eastAsia"/>
                <w:color w:val="000000"/>
                <w:sz w:val="22"/>
                <w:szCs w:val="22"/>
              </w:rPr>
              <w:t>销售（深圳）有限公司基金申购及定期定额投资申购费率优惠活动的公告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B557823" w14:textId="77777777" w:rsidR="00A6605D" w:rsidRDefault="00413D7E">
            <w:pPr>
              <w:jc w:val="left"/>
              <w:rPr>
                <w:color w:val="000000"/>
                <w:sz w:val="22"/>
                <w:szCs w:val="22"/>
              </w:rPr>
            </w:pPr>
            <w:r>
              <w:rPr>
                <w:rFonts w:hint="eastAsia"/>
                <w:color w:val="000000"/>
                <w:sz w:val="22"/>
                <w:szCs w:val="22"/>
              </w:rPr>
              <w:t>2021-12-31</w:t>
            </w:r>
          </w:p>
        </w:tc>
      </w:tr>
      <w:tr w:rsidR="00A6605D" w14:paraId="053F4B46"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A6AAD25" w14:textId="77777777" w:rsidR="00A6605D" w:rsidRDefault="00413D7E">
            <w:pPr>
              <w:jc w:val="left"/>
              <w:rPr>
                <w:szCs w:val="21"/>
              </w:rPr>
            </w:pPr>
            <w:r>
              <w:rPr>
                <w:rFonts w:hint="eastAsia"/>
                <w:szCs w:val="21"/>
              </w:rPr>
              <w:t>3</w:t>
            </w:r>
            <w:r>
              <w:rPr>
                <w:szCs w:val="21"/>
              </w:rPr>
              <w:t>5</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9810E67" w14:textId="77777777" w:rsidR="00A6605D" w:rsidRDefault="00413D7E">
            <w:pPr>
              <w:jc w:val="left"/>
              <w:rPr>
                <w:color w:val="000000"/>
                <w:sz w:val="22"/>
                <w:szCs w:val="22"/>
              </w:rPr>
            </w:pPr>
            <w:r>
              <w:rPr>
                <w:rFonts w:hint="eastAsia"/>
                <w:color w:val="000000"/>
                <w:sz w:val="22"/>
                <w:szCs w:val="22"/>
              </w:rPr>
              <w:t>富荣基金管理有限公司关于旗下公开募集证券投资基金执行新金融工具相关会计准则的公告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7125478" w14:textId="77777777" w:rsidR="00A6605D" w:rsidRDefault="00413D7E">
            <w:pPr>
              <w:jc w:val="left"/>
              <w:rPr>
                <w:color w:val="000000"/>
                <w:sz w:val="22"/>
                <w:szCs w:val="22"/>
              </w:rPr>
            </w:pPr>
            <w:r>
              <w:rPr>
                <w:rFonts w:hint="eastAsia"/>
                <w:color w:val="000000"/>
                <w:sz w:val="22"/>
                <w:szCs w:val="22"/>
              </w:rPr>
              <w:t>2022-01-01</w:t>
            </w:r>
          </w:p>
        </w:tc>
      </w:tr>
      <w:tr w:rsidR="00A6605D" w14:paraId="4EA8FA94"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8378170" w14:textId="77777777" w:rsidR="00A6605D" w:rsidRDefault="00413D7E">
            <w:pPr>
              <w:jc w:val="left"/>
              <w:rPr>
                <w:szCs w:val="21"/>
              </w:rPr>
            </w:pPr>
            <w:r>
              <w:rPr>
                <w:rFonts w:hint="eastAsia"/>
                <w:szCs w:val="21"/>
              </w:rPr>
              <w:t>3</w:t>
            </w:r>
            <w:r>
              <w:rPr>
                <w:szCs w:val="21"/>
              </w:rPr>
              <w:t>6</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46D8AB1"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6E7C71" w14:textId="77777777" w:rsidR="00A6605D" w:rsidRDefault="00413D7E">
            <w:pPr>
              <w:jc w:val="left"/>
              <w:rPr>
                <w:color w:val="000000"/>
                <w:sz w:val="22"/>
                <w:szCs w:val="22"/>
              </w:rPr>
            </w:pPr>
            <w:r>
              <w:rPr>
                <w:rFonts w:hint="eastAsia"/>
                <w:color w:val="000000"/>
                <w:sz w:val="22"/>
                <w:szCs w:val="22"/>
              </w:rPr>
              <w:t>2022-01-24</w:t>
            </w:r>
          </w:p>
        </w:tc>
      </w:tr>
    </w:tbl>
    <w:p w14:paraId="43A1DF73" w14:textId="77777777" w:rsidR="00A6605D" w:rsidRDefault="00A6605D">
      <w:pPr>
        <w:ind w:firstLine="484"/>
        <w:jc w:val="left"/>
        <w:rPr>
          <w:b/>
          <w:bCs/>
          <w:kern w:val="44"/>
          <w:sz w:val="24"/>
          <w:szCs w:val="44"/>
        </w:rPr>
        <w:sectPr w:rsidR="00A6605D">
          <w:headerReference w:type="first" r:id="rId39"/>
          <w:pgSz w:w="11906" w:h="16838"/>
          <w:pgMar w:top="1440" w:right="1800" w:bottom="1440" w:left="1800" w:header="851" w:footer="992" w:gutter="0"/>
          <w:cols w:space="720"/>
          <w:titlePg/>
          <w:docGrid w:linePitch="312"/>
        </w:sectPr>
      </w:pPr>
    </w:p>
    <w:p w14:paraId="340616E5"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68"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1"/>
      <w:bookmarkEnd w:id="162"/>
      <w:bookmarkEnd w:id="163"/>
      <w:bookmarkEnd w:id="164"/>
      <w:bookmarkEnd w:id="165"/>
      <w:bookmarkEnd w:id="166"/>
      <w:bookmarkEnd w:id="168"/>
    </w:p>
    <w:p w14:paraId="68A91A0B" w14:textId="77777777" w:rsidR="00A6605D" w:rsidRDefault="00A6605D"/>
    <w:p w14:paraId="3A590372" w14:textId="77777777" w:rsidR="00A6605D" w:rsidRDefault="00413D7E">
      <w:pPr>
        <w:widowControl/>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03E5F207" w14:textId="77777777" w:rsidR="00A6605D" w:rsidRDefault="00413D7E">
      <w:pPr>
        <w:widowControl/>
        <w:snapToGrid w:val="0"/>
        <w:spacing w:line="360" w:lineRule="auto"/>
        <w:ind w:firstLineChars="200" w:firstLine="420"/>
        <w:rPr>
          <w:rFonts w:ascii="Arial Unicode MS" w:hAnsi="Arial Unicode MS" w:cs="Arial"/>
          <w:kern w:val="0"/>
          <w:szCs w:val="21"/>
        </w:rPr>
        <w:sectPr w:rsidR="00A6605D">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2782A034"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169" w:name="_Toc335232710"/>
      <w:bookmarkStart w:id="170" w:name="_Toc214873623"/>
      <w:bookmarkStart w:id="171" w:name="_Toc317088167"/>
      <w:bookmarkStart w:id="172" w:name="_Toc317088556"/>
      <w:bookmarkStart w:id="173" w:name="_Toc63676459"/>
      <w:bookmarkStart w:id="174" w:name="_Toc530223199"/>
      <w:bookmarkStart w:id="175" w:name="_Toc320887661"/>
      <w:bookmarkEnd w:id="16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69"/>
      <w:bookmarkEnd w:id="170"/>
      <w:bookmarkEnd w:id="171"/>
      <w:bookmarkEnd w:id="172"/>
      <w:bookmarkEnd w:id="173"/>
      <w:bookmarkEnd w:id="174"/>
      <w:bookmarkEnd w:id="175"/>
    </w:p>
    <w:p w14:paraId="5948C46E" w14:textId="77777777" w:rsidR="00A6605D" w:rsidRDefault="00A6605D">
      <w:pPr>
        <w:ind w:firstLine="315"/>
      </w:pPr>
    </w:p>
    <w:p w14:paraId="57A48C1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以下备查文件存放在基金管理人的办公场所，在办公时间可供免费查阅。</w:t>
      </w:r>
    </w:p>
    <w:p w14:paraId="5EA06B2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Pr>
          <w:rFonts w:ascii="Arial Unicode MS" w:hAnsi="Arial Unicode MS" w:cs="Arial" w:hint="eastAsia"/>
          <w:szCs w:val="21"/>
        </w:rPr>
        <w:t>变更注册</w:t>
      </w:r>
      <w:r>
        <w:rPr>
          <w:rFonts w:ascii="Arial Unicode MS" w:hAnsi="Arial Unicode MS" w:cs="Arial"/>
          <w:szCs w:val="21"/>
        </w:rPr>
        <w:t>的文件</w:t>
      </w:r>
    </w:p>
    <w:p w14:paraId="4B3AEA71"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（二）《富荣富兴纯债债券型证券投资基金基金合同》</w:t>
      </w:r>
    </w:p>
    <w:p w14:paraId="2E40CA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06B45E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509A2D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45DF520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Pr>
          <w:rFonts w:ascii="Arial Unicode MS" w:hAnsi="Arial Unicode MS" w:cs="Arial" w:hint="eastAsia"/>
          <w:szCs w:val="21"/>
        </w:rPr>
        <w:t>变更注册</w:t>
      </w:r>
      <w:r>
        <w:rPr>
          <w:rFonts w:ascii="Arial Unicode MS" w:hAnsi="Arial Unicode MS" w:cs="Arial"/>
          <w:szCs w:val="21"/>
        </w:rPr>
        <w:t>之法律意见书</w:t>
      </w:r>
    </w:p>
    <w:p w14:paraId="235BAED7"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（七）中国证监会要求的其他文件</w:t>
      </w:r>
    </w:p>
    <w:p w14:paraId="0F4F3A16" w14:textId="77777777" w:rsidR="00A6605D" w:rsidRDefault="00413D7E">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查阅方式：投资者可在营业时间免费查阅，也可按工本费购买复印件。</w:t>
      </w:r>
    </w:p>
    <w:p w14:paraId="6D741882" w14:textId="77777777" w:rsidR="00A6605D" w:rsidRDefault="00A6605D">
      <w:pPr>
        <w:spacing w:line="360" w:lineRule="auto"/>
        <w:jc w:val="right"/>
        <w:rPr>
          <w:rFonts w:ascii="Arial Unicode MS" w:hAnsi="Arial Unicode MS" w:cs="Arial"/>
          <w:b/>
          <w:szCs w:val="21"/>
        </w:rPr>
      </w:pPr>
    </w:p>
    <w:p w14:paraId="19DD2E1D" w14:textId="77777777" w:rsidR="00A6605D" w:rsidRDefault="00A6605D">
      <w:pPr>
        <w:spacing w:line="360" w:lineRule="auto"/>
        <w:jc w:val="right"/>
        <w:rPr>
          <w:rFonts w:ascii="Arial Unicode MS" w:hAnsi="Arial Unicode MS" w:cs="Arial"/>
          <w:b/>
          <w:szCs w:val="21"/>
        </w:rPr>
      </w:pPr>
    </w:p>
    <w:p w14:paraId="553EBDD0" w14:textId="77777777" w:rsidR="00A6605D" w:rsidRDefault="00A6605D">
      <w:pPr>
        <w:rPr>
          <w:rFonts w:ascii="Arial Unicode MS" w:hAnsi="Arial Unicode MS" w:cs="Arial"/>
          <w:szCs w:val="21"/>
        </w:rPr>
      </w:pPr>
    </w:p>
    <w:p w14:paraId="6304C601" w14:textId="77777777" w:rsidR="00A6605D" w:rsidRDefault="00A6605D">
      <w:pPr>
        <w:rPr>
          <w:rFonts w:ascii="Arial Unicode MS" w:hAnsi="Arial Unicode MS" w:cs="Arial"/>
          <w:szCs w:val="21"/>
        </w:rPr>
      </w:pPr>
    </w:p>
    <w:p w14:paraId="492CEE5A" w14:textId="77777777" w:rsidR="00A6605D" w:rsidRDefault="00A6605D">
      <w:pPr>
        <w:rPr>
          <w:rFonts w:ascii="Arial Unicode MS" w:hAnsi="Arial Unicode MS" w:cs="Arial"/>
          <w:szCs w:val="21"/>
        </w:rPr>
      </w:pPr>
    </w:p>
    <w:p w14:paraId="5BC0D24D" w14:textId="77777777" w:rsidR="00A6605D" w:rsidRDefault="00413D7E">
      <w:pPr>
        <w:tabs>
          <w:tab w:val="left" w:pos="5760"/>
        </w:tabs>
        <w:rPr>
          <w:rFonts w:ascii="宋体" w:hAnsi="宋体" w:cs="Arial"/>
          <w:szCs w:val="21"/>
        </w:rPr>
      </w:pPr>
      <w:r>
        <w:rPr>
          <w:rFonts w:ascii="Arial Unicode MS" w:hAnsi="Arial Unicode MS" w:cs="Arial"/>
          <w:szCs w:val="21"/>
        </w:rPr>
        <w:tab/>
      </w:r>
      <w:r>
        <w:rPr>
          <w:rFonts w:ascii="宋体" w:hAnsi="宋体" w:cs="Arial" w:hint="eastAsia"/>
          <w:szCs w:val="21"/>
        </w:rPr>
        <w:t>富荣基金管理有限公司</w:t>
      </w:r>
    </w:p>
    <w:p w14:paraId="0F50CB7D" w14:textId="77777777" w:rsidR="00A6605D" w:rsidRDefault="00A6605D">
      <w:pPr>
        <w:tabs>
          <w:tab w:val="left" w:pos="5760"/>
        </w:tabs>
        <w:rPr>
          <w:rFonts w:ascii="宋体" w:hAnsi="宋体" w:cs="Arial"/>
          <w:szCs w:val="21"/>
        </w:rPr>
      </w:pPr>
    </w:p>
    <w:p w14:paraId="299B2306" w14:textId="01F38519" w:rsidR="00A6605D" w:rsidRDefault="00042559">
      <w:pPr>
        <w:tabs>
          <w:tab w:val="left" w:pos="6045"/>
        </w:tabs>
        <w:ind w:firstLineChars="2850" w:firstLine="5985"/>
        <w:jc w:val="left"/>
        <w:rPr>
          <w:rFonts w:ascii="宋体" w:hAnsi="宋体" w:cs="Arial"/>
          <w:szCs w:val="21"/>
        </w:rPr>
      </w:pPr>
      <w:r>
        <w:rPr>
          <w:rFonts w:ascii="宋体" w:hAnsi="宋体" w:cs="Arial" w:hint="eastAsia"/>
          <w:szCs w:val="21"/>
        </w:rPr>
        <w:t>20</w:t>
      </w:r>
      <w:r>
        <w:rPr>
          <w:rFonts w:ascii="宋体" w:hAnsi="宋体" w:cs="Arial"/>
          <w:szCs w:val="21"/>
        </w:rPr>
        <w:t>23</w:t>
      </w:r>
      <w:r w:rsidR="00413D7E">
        <w:rPr>
          <w:rFonts w:ascii="宋体" w:hAnsi="宋体" w:cs="Arial" w:hint="eastAsia"/>
          <w:szCs w:val="21"/>
        </w:rPr>
        <w:t>年</w:t>
      </w:r>
      <w:r>
        <w:rPr>
          <w:rFonts w:ascii="宋体" w:hAnsi="宋体" w:cs="Arial"/>
          <w:szCs w:val="21"/>
        </w:rPr>
        <w:t>1</w:t>
      </w:r>
      <w:r w:rsidR="00413D7E">
        <w:rPr>
          <w:rFonts w:ascii="宋体" w:hAnsi="宋体" w:cs="Arial" w:hint="eastAsia"/>
          <w:szCs w:val="21"/>
        </w:rPr>
        <w:t>月</w:t>
      </w:r>
      <w:r w:rsidR="00631D96">
        <w:rPr>
          <w:rFonts w:ascii="宋体" w:hAnsi="宋体" w:cs="Arial"/>
          <w:szCs w:val="21"/>
        </w:rPr>
        <w:t>30</w:t>
      </w:r>
      <w:r w:rsidR="00413D7E">
        <w:rPr>
          <w:rFonts w:ascii="宋体" w:hAnsi="宋体" w:cs="Arial" w:hint="eastAsia"/>
          <w:szCs w:val="21"/>
        </w:rPr>
        <w:t>日</w:t>
      </w:r>
    </w:p>
    <w:sectPr w:rsidR="00A6605D">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12477" w14:textId="77777777" w:rsidR="00C6412E" w:rsidRDefault="00C6412E">
      <w:r>
        <w:separator/>
      </w:r>
    </w:p>
  </w:endnote>
  <w:endnote w:type="continuationSeparator" w:id="0">
    <w:p w14:paraId="0431FE10" w14:textId="77777777" w:rsidR="00C6412E" w:rsidRDefault="00C64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Times New Roman"/>
    <w:panose1 w:val="00000000000000000000"/>
    <w:charset w:val="00"/>
    <w:family w:val="roman"/>
    <w:notTrueType/>
    <w:pitch w:val="default"/>
  </w:font>
  <w:font w:name="Helvetica">
    <w:panose1 w:val="020B05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AFDDA" w14:textId="77777777" w:rsidR="00B56854" w:rsidRDefault="00B56854">
    <w:pPr>
      <w:pStyle w:val="af7"/>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37C1A" w14:textId="77777777" w:rsidR="00B56854" w:rsidRDefault="00B56854">
    <w:pPr>
      <w:pStyle w:val="af7"/>
      <w:jc w:val="center"/>
    </w:pPr>
    <w:r>
      <w:fldChar w:fldCharType="begin"/>
    </w:r>
    <w:r>
      <w:instrText xml:space="preserve"> PAGE   \* MERGEFORMAT </w:instrText>
    </w:r>
    <w:r>
      <w:fldChar w:fldCharType="separate"/>
    </w:r>
    <w:r w:rsidR="00A6116C" w:rsidRPr="00A6116C">
      <w:rPr>
        <w:noProof/>
        <w:lang w:val="zh-CN"/>
      </w:rPr>
      <w:t>3</w:t>
    </w:r>
    <w:r>
      <w:fldChar w:fldCharType="end"/>
    </w:r>
  </w:p>
  <w:p w14:paraId="7C7CB9E6" w14:textId="77777777" w:rsidR="00B56854" w:rsidRDefault="00B56854">
    <w:pPr>
      <w:pStyle w:val="af7"/>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7C1B2" w14:textId="77777777" w:rsidR="00B56854" w:rsidRDefault="00B56854">
    <w:pPr>
      <w:pStyle w:val="af7"/>
      <w:jc w:val="center"/>
    </w:pPr>
    <w:r>
      <w:fldChar w:fldCharType="begin"/>
    </w:r>
    <w:r>
      <w:instrText xml:space="preserve"> PAGE   \* MERGEFORMAT </w:instrText>
    </w:r>
    <w:r>
      <w:fldChar w:fldCharType="separate"/>
    </w:r>
    <w:r w:rsidR="00A6116C" w:rsidRPr="00A6116C">
      <w:rPr>
        <w:noProof/>
        <w:lang w:val="zh-CN"/>
      </w:rPr>
      <w:t>1</w:t>
    </w:r>
    <w:r>
      <w:fldChar w:fldCharType="end"/>
    </w:r>
  </w:p>
  <w:p w14:paraId="048EBD48" w14:textId="77777777" w:rsidR="00B56854" w:rsidRDefault="00B56854">
    <w:pPr>
      <w:pStyle w:val="af7"/>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6748B" w14:textId="77777777" w:rsidR="00B56854" w:rsidRDefault="00B56854">
    <w:pPr>
      <w:pStyle w:val="af7"/>
      <w:jc w:val="center"/>
    </w:pPr>
    <w:r>
      <w:fldChar w:fldCharType="begin"/>
    </w:r>
    <w:r>
      <w:instrText xml:space="preserve"> PAGE   \* MERGEFORMAT </w:instrText>
    </w:r>
    <w:r>
      <w:fldChar w:fldCharType="separate"/>
    </w:r>
    <w:r w:rsidR="00A6116C" w:rsidRPr="00A6116C">
      <w:rPr>
        <w:noProof/>
        <w:lang w:val="zh-CN"/>
      </w:rPr>
      <w:t>11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4F8D1" w14:textId="77777777" w:rsidR="00B56854" w:rsidRDefault="00B56854">
    <w:pPr>
      <w:pStyle w:val="af7"/>
      <w:jc w:val="center"/>
      <w:rPr>
        <w:rFonts w:ascii="Arial" w:hAnsi="Arial" w:cs="Arial"/>
        <w:sz w:val="21"/>
        <w:szCs w:val="21"/>
      </w:rPr>
    </w:pPr>
    <w:r>
      <w:rPr>
        <w:rStyle w:val="aff8"/>
        <w:rFonts w:ascii="Arial" w:hAnsi="Arial" w:cs="Arial"/>
        <w:sz w:val="21"/>
        <w:szCs w:val="21"/>
      </w:rPr>
      <w:fldChar w:fldCharType="begin"/>
    </w:r>
    <w:r>
      <w:rPr>
        <w:rStyle w:val="aff8"/>
        <w:rFonts w:ascii="Arial" w:hAnsi="Arial" w:cs="Arial"/>
        <w:sz w:val="21"/>
        <w:szCs w:val="21"/>
      </w:rPr>
      <w:instrText xml:space="preserve"> PAGE </w:instrText>
    </w:r>
    <w:r>
      <w:rPr>
        <w:rStyle w:val="aff8"/>
        <w:rFonts w:ascii="Arial" w:hAnsi="Arial" w:cs="Arial"/>
        <w:sz w:val="21"/>
        <w:szCs w:val="21"/>
      </w:rPr>
      <w:fldChar w:fldCharType="separate"/>
    </w:r>
    <w:r>
      <w:rPr>
        <w:rStyle w:val="aff8"/>
        <w:rFonts w:ascii="Arial" w:hAnsi="Arial" w:cs="Arial"/>
        <w:sz w:val="21"/>
        <w:szCs w:val="21"/>
      </w:rPr>
      <w:t>89</w:t>
    </w:r>
    <w:r>
      <w:rPr>
        <w:rStyle w:val="aff8"/>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D5542" w14:textId="77777777" w:rsidR="00B56854" w:rsidRDefault="00B56854">
    <w:pPr>
      <w:pStyle w:val="af7"/>
      <w:jc w:val="center"/>
    </w:pPr>
    <w:r>
      <w:fldChar w:fldCharType="begin"/>
    </w:r>
    <w:r>
      <w:instrText xml:space="preserve"> PAGE   \* MERGEFORMAT </w:instrText>
    </w:r>
    <w:r>
      <w:fldChar w:fldCharType="separate"/>
    </w:r>
    <w:r w:rsidR="00A6116C" w:rsidRPr="00A6116C">
      <w:rPr>
        <w:noProof/>
        <w:lang w:val="zh-CN"/>
      </w:rPr>
      <w:t>4</w:t>
    </w:r>
    <w:r>
      <w:fldChar w:fldCharType="end"/>
    </w:r>
  </w:p>
  <w:p w14:paraId="0B4C7ADB" w14:textId="77777777" w:rsidR="00B56854" w:rsidRDefault="00B56854">
    <w:pPr>
      <w:pStyle w:val="af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60075" w14:textId="77777777" w:rsidR="00B56854" w:rsidRDefault="00B56854">
    <w:pPr>
      <w:pStyle w:val="af7"/>
      <w:jc w:val="center"/>
    </w:pPr>
    <w:r>
      <w:fldChar w:fldCharType="begin"/>
    </w:r>
    <w:r>
      <w:instrText xml:space="preserve"> PAGE   \* MERGEFORMAT </w:instrText>
    </w:r>
    <w:r>
      <w:fldChar w:fldCharType="separate"/>
    </w:r>
    <w:r w:rsidR="00A6116C" w:rsidRPr="00A6116C">
      <w:rPr>
        <w:noProof/>
        <w:lang w:val="zh-CN"/>
      </w:rPr>
      <w:t>107</w:t>
    </w:r>
    <w:r>
      <w:fldChar w:fldCharType="end"/>
    </w:r>
  </w:p>
  <w:p w14:paraId="6DEC3C5A" w14:textId="77777777" w:rsidR="00B56854" w:rsidRDefault="00B56854">
    <w:pPr>
      <w:pStyle w:val="af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DE259" w14:textId="77777777" w:rsidR="00B56854" w:rsidRDefault="00B56854">
    <w:pPr>
      <w:pStyle w:val="af7"/>
      <w:jc w:val="center"/>
    </w:pPr>
    <w:r>
      <w:fldChar w:fldCharType="begin"/>
    </w:r>
    <w:r>
      <w:instrText>PAGE   \* MERGEFORMAT</w:instrText>
    </w:r>
    <w:r>
      <w:fldChar w:fldCharType="separate"/>
    </w:r>
    <w:r w:rsidR="00A6116C" w:rsidRPr="00A6116C">
      <w:rPr>
        <w:noProof/>
        <w:lang w:val="zh-CN"/>
      </w:rPr>
      <w:t>109</w:t>
    </w:r>
    <w:r>
      <w:fldChar w:fldCharType="end"/>
    </w:r>
  </w:p>
  <w:p w14:paraId="0A016F1D" w14:textId="77777777" w:rsidR="00B56854" w:rsidRDefault="00B56854">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41830" w14:textId="77777777" w:rsidR="00C6412E" w:rsidRDefault="00C6412E">
      <w:r>
        <w:separator/>
      </w:r>
    </w:p>
  </w:footnote>
  <w:footnote w:type="continuationSeparator" w:id="0">
    <w:p w14:paraId="47526357" w14:textId="77777777" w:rsidR="00C6412E" w:rsidRDefault="00C641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41913" w14:textId="0708AACE" w:rsidR="00B56854" w:rsidRDefault="00B56854">
    <w:pPr>
      <w:pStyle w:val="af9"/>
      <w:jc w:val="both"/>
    </w:pPr>
    <w:r>
      <w:rPr>
        <w:rFonts w:hint="eastAsia"/>
      </w:rPr>
      <w:t>富荣富</w:t>
    </w:r>
    <w:proofErr w:type="gramStart"/>
    <w:r>
      <w:rPr>
        <w:rFonts w:hint="eastAsia"/>
      </w:rPr>
      <w:t>兴纯债</w:t>
    </w:r>
    <w:proofErr w:type="gramEnd"/>
    <w:r>
      <w:rPr>
        <w:rFonts w:hint="eastAsia"/>
      </w:rPr>
      <w:t>债券型证券投资基金更新的招募说明书（</w:t>
    </w:r>
    <w:r w:rsidR="00042559">
      <w:rPr>
        <w:rFonts w:hint="eastAsia"/>
      </w:rPr>
      <w:t>2023</w:t>
    </w:r>
    <w:r w:rsidR="00042559">
      <w:rPr>
        <w:rFonts w:hint="eastAsia"/>
      </w:rPr>
      <w:t>年第</w:t>
    </w:r>
    <w:r w:rsidR="00042559">
      <w:rPr>
        <w:rFonts w:hint="eastAsia"/>
      </w:rPr>
      <w:t>1</w:t>
    </w:r>
    <w:r w:rsidR="00042559">
      <w:rPr>
        <w:rFonts w:hint="eastAsia"/>
      </w:rPr>
      <w:t>号</w:t>
    </w:r>
    <w:r>
      <w:rPr>
        <w:rFonts w:hint="eastAsia"/>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279C3" w14:textId="77777777" w:rsidR="00B56854" w:rsidRDefault="00B56854">
    <w:pPr>
      <w:pStyle w:val="af9"/>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C17B4" w14:textId="28A1FE4B" w:rsidR="00B56854" w:rsidRDefault="00B56854">
    <w:pPr>
      <w:pStyle w:val="af9"/>
      <w:jc w:val="left"/>
    </w:pPr>
    <w:r>
      <w:rPr>
        <w:rFonts w:hint="eastAsia"/>
      </w:rPr>
      <w:t>富荣富</w:t>
    </w:r>
    <w:proofErr w:type="gramStart"/>
    <w:r>
      <w:rPr>
        <w:rFonts w:hint="eastAsia"/>
      </w:rPr>
      <w:t>兴纯债</w:t>
    </w:r>
    <w:proofErr w:type="gramEnd"/>
    <w:r>
      <w:rPr>
        <w:rFonts w:hint="eastAsia"/>
      </w:rPr>
      <w:t>债券型证券投资基金更新的招募说明书（</w:t>
    </w:r>
    <w:r w:rsidR="00042559">
      <w:rPr>
        <w:rFonts w:hint="eastAsia"/>
      </w:rPr>
      <w:t>2023</w:t>
    </w:r>
    <w:r w:rsidR="00042559">
      <w:rPr>
        <w:rFonts w:hint="eastAsia"/>
      </w:rPr>
      <w:t>年第</w:t>
    </w:r>
    <w:r w:rsidR="00042559">
      <w:rPr>
        <w:rFonts w:hint="eastAsia"/>
      </w:rPr>
      <w:t>1</w:t>
    </w:r>
    <w:r w:rsidR="00042559">
      <w:rPr>
        <w:rFonts w:hint="eastAsia"/>
      </w:rPr>
      <w:t>号</w:t>
    </w:r>
    <w:r>
      <w:rPr>
        <w:rFonts w:hint="eastAsia"/>
      </w:rPr>
      <w:t>）</w:t>
    </w:r>
    <w:r>
      <w:rPr>
        <w:rFonts w:hint="eastAsia"/>
      </w:rPr>
      <w:t xml:space="preserve">             </w:t>
    </w:r>
    <w:r>
      <w:t xml:space="preserve">                              </w:t>
    </w:r>
  </w:p>
  <w:p w14:paraId="3F764CBA" w14:textId="77777777" w:rsidR="00B56854" w:rsidRDefault="00B56854"/>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D057A" w14:textId="77777777" w:rsidR="00B56854" w:rsidRDefault="00B56854">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债券型证券投资基金招募说明书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83185" w14:textId="0DEAF9F9" w:rsidR="00B56854" w:rsidRDefault="00B56854">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债券型证券投资基金更新的招募说明书（</w:t>
    </w:r>
    <w:r w:rsidR="00042559">
      <w:rPr>
        <w:rFonts w:hint="eastAsia"/>
        <w:sz w:val="18"/>
        <w:szCs w:val="18"/>
      </w:rPr>
      <w:t>2023</w:t>
    </w:r>
    <w:r w:rsidR="00042559">
      <w:rPr>
        <w:rFonts w:hint="eastAsia"/>
        <w:sz w:val="18"/>
        <w:szCs w:val="18"/>
      </w:rPr>
      <w:t>年第</w:t>
    </w:r>
    <w:r w:rsidR="00042559">
      <w:rPr>
        <w:rFonts w:hint="eastAsia"/>
        <w:sz w:val="18"/>
        <w:szCs w:val="18"/>
      </w:rPr>
      <w:t>1</w:t>
    </w:r>
    <w:r w:rsidR="00042559">
      <w:rPr>
        <w:rFonts w:hint="eastAsia"/>
        <w:sz w:val="18"/>
        <w:szCs w:val="18"/>
      </w:rPr>
      <w:t>号</w:t>
    </w:r>
    <w:r>
      <w:rPr>
        <w:rFonts w:hint="eastAsia"/>
        <w:sz w:val="18"/>
        <w:szCs w:val="1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7F215802"/>
    <w:multiLevelType w:val="multilevel"/>
    <w:tmpl w:val="7F215802"/>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121342988">
    <w:abstractNumId w:val="3"/>
  </w:num>
  <w:num w:numId="2" w16cid:durableId="415129885">
    <w:abstractNumId w:val="1"/>
  </w:num>
  <w:num w:numId="3" w16cid:durableId="2013794879">
    <w:abstractNumId w:val="2"/>
  </w:num>
  <w:num w:numId="4" w16cid:durableId="113064072">
    <w:abstractNumId w:val="4"/>
  </w:num>
  <w:num w:numId="5" w16cid:durableId="1144397481">
    <w:abstractNumId w:val="0"/>
  </w:num>
  <w:num w:numId="6" w16cid:durableId="20097939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BE9"/>
    <w:rsid w:val="000009A3"/>
    <w:rsid w:val="00001115"/>
    <w:rsid w:val="000011E4"/>
    <w:rsid w:val="00004804"/>
    <w:rsid w:val="00005B19"/>
    <w:rsid w:val="00005F84"/>
    <w:rsid w:val="00005F8E"/>
    <w:rsid w:val="0000670B"/>
    <w:rsid w:val="00007741"/>
    <w:rsid w:val="00010FF4"/>
    <w:rsid w:val="000118B7"/>
    <w:rsid w:val="000124E4"/>
    <w:rsid w:val="00012F8D"/>
    <w:rsid w:val="00014B1E"/>
    <w:rsid w:val="00015648"/>
    <w:rsid w:val="00016241"/>
    <w:rsid w:val="00017120"/>
    <w:rsid w:val="00017691"/>
    <w:rsid w:val="000177F3"/>
    <w:rsid w:val="00017A0C"/>
    <w:rsid w:val="00020CDF"/>
    <w:rsid w:val="00021549"/>
    <w:rsid w:val="0002185B"/>
    <w:rsid w:val="000230D8"/>
    <w:rsid w:val="00023946"/>
    <w:rsid w:val="000248F5"/>
    <w:rsid w:val="00025B1A"/>
    <w:rsid w:val="000275A0"/>
    <w:rsid w:val="00027E1B"/>
    <w:rsid w:val="00030B33"/>
    <w:rsid w:val="00034BDA"/>
    <w:rsid w:val="00035603"/>
    <w:rsid w:val="0004048E"/>
    <w:rsid w:val="000410B3"/>
    <w:rsid w:val="00041294"/>
    <w:rsid w:val="00042559"/>
    <w:rsid w:val="0004334D"/>
    <w:rsid w:val="00044F2F"/>
    <w:rsid w:val="00045C27"/>
    <w:rsid w:val="00047255"/>
    <w:rsid w:val="00047BCA"/>
    <w:rsid w:val="0005125E"/>
    <w:rsid w:val="000530C8"/>
    <w:rsid w:val="000574F9"/>
    <w:rsid w:val="00057908"/>
    <w:rsid w:val="00060B21"/>
    <w:rsid w:val="00060F29"/>
    <w:rsid w:val="00061060"/>
    <w:rsid w:val="000613B4"/>
    <w:rsid w:val="00062602"/>
    <w:rsid w:val="0006296A"/>
    <w:rsid w:val="000635C2"/>
    <w:rsid w:val="00064807"/>
    <w:rsid w:val="000649CA"/>
    <w:rsid w:val="0006518B"/>
    <w:rsid w:val="000653BA"/>
    <w:rsid w:val="000656E0"/>
    <w:rsid w:val="00066685"/>
    <w:rsid w:val="00070220"/>
    <w:rsid w:val="00071D4E"/>
    <w:rsid w:val="000724FF"/>
    <w:rsid w:val="00072C64"/>
    <w:rsid w:val="000739FF"/>
    <w:rsid w:val="000767A0"/>
    <w:rsid w:val="00076FB8"/>
    <w:rsid w:val="00081796"/>
    <w:rsid w:val="0008195C"/>
    <w:rsid w:val="00082203"/>
    <w:rsid w:val="000823B6"/>
    <w:rsid w:val="00082507"/>
    <w:rsid w:val="00082F38"/>
    <w:rsid w:val="00086635"/>
    <w:rsid w:val="00086A37"/>
    <w:rsid w:val="00086E93"/>
    <w:rsid w:val="00090DEF"/>
    <w:rsid w:val="0009161B"/>
    <w:rsid w:val="0009175C"/>
    <w:rsid w:val="000925A8"/>
    <w:rsid w:val="000945FF"/>
    <w:rsid w:val="000959CB"/>
    <w:rsid w:val="0009748F"/>
    <w:rsid w:val="0009794A"/>
    <w:rsid w:val="00097DFC"/>
    <w:rsid w:val="000A11E3"/>
    <w:rsid w:val="000A13D2"/>
    <w:rsid w:val="000A19F0"/>
    <w:rsid w:val="000A27DB"/>
    <w:rsid w:val="000A2C3D"/>
    <w:rsid w:val="000A5C0A"/>
    <w:rsid w:val="000A62A4"/>
    <w:rsid w:val="000A688D"/>
    <w:rsid w:val="000A6EDE"/>
    <w:rsid w:val="000A7748"/>
    <w:rsid w:val="000A7D4A"/>
    <w:rsid w:val="000B00C6"/>
    <w:rsid w:val="000B0134"/>
    <w:rsid w:val="000B0408"/>
    <w:rsid w:val="000B1D0F"/>
    <w:rsid w:val="000B4FF9"/>
    <w:rsid w:val="000B5BAA"/>
    <w:rsid w:val="000B699E"/>
    <w:rsid w:val="000B69B6"/>
    <w:rsid w:val="000B743E"/>
    <w:rsid w:val="000B7D56"/>
    <w:rsid w:val="000C3479"/>
    <w:rsid w:val="000C35FD"/>
    <w:rsid w:val="000C361C"/>
    <w:rsid w:val="000C376A"/>
    <w:rsid w:val="000C46DF"/>
    <w:rsid w:val="000C4BFD"/>
    <w:rsid w:val="000C5118"/>
    <w:rsid w:val="000C59F0"/>
    <w:rsid w:val="000C78B5"/>
    <w:rsid w:val="000C7A58"/>
    <w:rsid w:val="000C7A9E"/>
    <w:rsid w:val="000C7BA8"/>
    <w:rsid w:val="000D0203"/>
    <w:rsid w:val="000D087F"/>
    <w:rsid w:val="000D0CF9"/>
    <w:rsid w:val="000D1F2C"/>
    <w:rsid w:val="000D27C6"/>
    <w:rsid w:val="000D3394"/>
    <w:rsid w:val="000D40D0"/>
    <w:rsid w:val="000D4F6A"/>
    <w:rsid w:val="000D53EF"/>
    <w:rsid w:val="000D5DC2"/>
    <w:rsid w:val="000D71DD"/>
    <w:rsid w:val="000D78D8"/>
    <w:rsid w:val="000E0060"/>
    <w:rsid w:val="000E05FF"/>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28C0"/>
    <w:rsid w:val="001034FE"/>
    <w:rsid w:val="00103958"/>
    <w:rsid w:val="00105770"/>
    <w:rsid w:val="00105ACE"/>
    <w:rsid w:val="00105E5F"/>
    <w:rsid w:val="00105EA2"/>
    <w:rsid w:val="00106937"/>
    <w:rsid w:val="00106A07"/>
    <w:rsid w:val="00107608"/>
    <w:rsid w:val="00110203"/>
    <w:rsid w:val="00110F71"/>
    <w:rsid w:val="0011138F"/>
    <w:rsid w:val="001113D8"/>
    <w:rsid w:val="00111506"/>
    <w:rsid w:val="00111C83"/>
    <w:rsid w:val="001126F5"/>
    <w:rsid w:val="001145B4"/>
    <w:rsid w:val="001159F7"/>
    <w:rsid w:val="00121044"/>
    <w:rsid w:val="00121A24"/>
    <w:rsid w:val="00121C44"/>
    <w:rsid w:val="00122F78"/>
    <w:rsid w:val="001250EA"/>
    <w:rsid w:val="00125CEE"/>
    <w:rsid w:val="001267BA"/>
    <w:rsid w:val="00126C62"/>
    <w:rsid w:val="001278E3"/>
    <w:rsid w:val="001305DF"/>
    <w:rsid w:val="00130A79"/>
    <w:rsid w:val="0013242A"/>
    <w:rsid w:val="001333C0"/>
    <w:rsid w:val="001348B3"/>
    <w:rsid w:val="00135E0F"/>
    <w:rsid w:val="00136938"/>
    <w:rsid w:val="001400DB"/>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1C95"/>
    <w:rsid w:val="00171D69"/>
    <w:rsid w:val="00172158"/>
    <w:rsid w:val="0017297B"/>
    <w:rsid w:val="00173541"/>
    <w:rsid w:val="001737A0"/>
    <w:rsid w:val="00173F90"/>
    <w:rsid w:val="001754BD"/>
    <w:rsid w:val="00176AED"/>
    <w:rsid w:val="001773BF"/>
    <w:rsid w:val="001774EC"/>
    <w:rsid w:val="00180E22"/>
    <w:rsid w:val="00180EA6"/>
    <w:rsid w:val="00181904"/>
    <w:rsid w:val="0018336E"/>
    <w:rsid w:val="00183E84"/>
    <w:rsid w:val="0018538D"/>
    <w:rsid w:val="00185B77"/>
    <w:rsid w:val="0018608E"/>
    <w:rsid w:val="00186FFC"/>
    <w:rsid w:val="0019005D"/>
    <w:rsid w:val="001911A9"/>
    <w:rsid w:val="001913E3"/>
    <w:rsid w:val="0019160C"/>
    <w:rsid w:val="00191655"/>
    <w:rsid w:val="0019397A"/>
    <w:rsid w:val="001939F8"/>
    <w:rsid w:val="001949EB"/>
    <w:rsid w:val="00195224"/>
    <w:rsid w:val="00195511"/>
    <w:rsid w:val="00196047"/>
    <w:rsid w:val="0019671E"/>
    <w:rsid w:val="00196FBE"/>
    <w:rsid w:val="00197064"/>
    <w:rsid w:val="001975F2"/>
    <w:rsid w:val="001A0310"/>
    <w:rsid w:val="001A047C"/>
    <w:rsid w:val="001A0A48"/>
    <w:rsid w:val="001A158D"/>
    <w:rsid w:val="001A2001"/>
    <w:rsid w:val="001A2C46"/>
    <w:rsid w:val="001A3320"/>
    <w:rsid w:val="001A3560"/>
    <w:rsid w:val="001A3E92"/>
    <w:rsid w:val="001A5B53"/>
    <w:rsid w:val="001A5BF5"/>
    <w:rsid w:val="001A5D8E"/>
    <w:rsid w:val="001A728B"/>
    <w:rsid w:val="001A7ED4"/>
    <w:rsid w:val="001B18A6"/>
    <w:rsid w:val="001B1AFD"/>
    <w:rsid w:val="001B2BE1"/>
    <w:rsid w:val="001B4541"/>
    <w:rsid w:val="001B4FAD"/>
    <w:rsid w:val="001B5077"/>
    <w:rsid w:val="001B54E7"/>
    <w:rsid w:val="001B6291"/>
    <w:rsid w:val="001C2E5E"/>
    <w:rsid w:val="001C4B8E"/>
    <w:rsid w:val="001C4D51"/>
    <w:rsid w:val="001C54B9"/>
    <w:rsid w:val="001C634E"/>
    <w:rsid w:val="001C71C9"/>
    <w:rsid w:val="001C797A"/>
    <w:rsid w:val="001D083D"/>
    <w:rsid w:val="001D0B03"/>
    <w:rsid w:val="001D1997"/>
    <w:rsid w:val="001D1D1E"/>
    <w:rsid w:val="001D24D8"/>
    <w:rsid w:val="001D2FAD"/>
    <w:rsid w:val="001D4C4A"/>
    <w:rsid w:val="001D6C21"/>
    <w:rsid w:val="001E1153"/>
    <w:rsid w:val="001E1F17"/>
    <w:rsid w:val="001E22A5"/>
    <w:rsid w:val="001F07FE"/>
    <w:rsid w:val="001F2467"/>
    <w:rsid w:val="001F2953"/>
    <w:rsid w:val="001F37C4"/>
    <w:rsid w:val="001F56C7"/>
    <w:rsid w:val="001F6342"/>
    <w:rsid w:val="001F65D7"/>
    <w:rsid w:val="001F7E62"/>
    <w:rsid w:val="002009EC"/>
    <w:rsid w:val="002020EF"/>
    <w:rsid w:val="002021A7"/>
    <w:rsid w:val="00202250"/>
    <w:rsid w:val="002026FF"/>
    <w:rsid w:val="00202F67"/>
    <w:rsid w:val="00205673"/>
    <w:rsid w:val="002056FC"/>
    <w:rsid w:val="00205BE3"/>
    <w:rsid w:val="00212051"/>
    <w:rsid w:val="002125BF"/>
    <w:rsid w:val="0021267F"/>
    <w:rsid w:val="00212BCA"/>
    <w:rsid w:val="0021351B"/>
    <w:rsid w:val="00213977"/>
    <w:rsid w:val="00215426"/>
    <w:rsid w:val="00215434"/>
    <w:rsid w:val="00217DB3"/>
    <w:rsid w:val="00217ED0"/>
    <w:rsid w:val="00220DC5"/>
    <w:rsid w:val="002214FF"/>
    <w:rsid w:val="00221B33"/>
    <w:rsid w:val="00223D50"/>
    <w:rsid w:val="002246BF"/>
    <w:rsid w:val="00224E6D"/>
    <w:rsid w:val="00225865"/>
    <w:rsid w:val="00225CD1"/>
    <w:rsid w:val="00226DBA"/>
    <w:rsid w:val="00232621"/>
    <w:rsid w:val="002330BB"/>
    <w:rsid w:val="002349AC"/>
    <w:rsid w:val="00235796"/>
    <w:rsid w:val="00236A5F"/>
    <w:rsid w:val="00237009"/>
    <w:rsid w:val="002376B3"/>
    <w:rsid w:val="00240D4C"/>
    <w:rsid w:val="00241335"/>
    <w:rsid w:val="00241612"/>
    <w:rsid w:val="00245246"/>
    <w:rsid w:val="0024541D"/>
    <w:rsid w:val="00245B4A"/>
    <w:rsid w:val="002463A3"/>
    <w:rsid w:val="00247477"/>
    <w:rsid w:val="00247D49"/>
    <w:rsid w:val="0025087F"/>
    <w:rsid w:val="00250A4F"/>
    <w:rsid w:val="00251860"/>
    <w:rsid w:val="00251C22"/>
    <w:rsid w:val="00251D29"/>
    <w:rsid w:val="00253DBB"/>
    <w:rsid w:val="00253FB9"/>
    <w:rsid w:val="0025462E"/>
    <w:rsid w:val="00254671"/>
    <w:rsid w:val="00254C0F"/>
    <w:rsid w:val="002550DF"/>
    <w:rsid w:val="002552CB"/>
    <w:rsid w:val="00256CE7"/>
    <w:rsid w:val="0026104F"/>
    <w:rsid w:val="002627F4"/>
    <w:rsid w:val="00263479"/>
    <w:rsid w:val="00263902"/>
    <w:rsid w:val="002642F6"/>
    <w:rsid w:val="002644DA"/>
    <w:rsid w:val="00264CE3"/>
    <w:rsid w:val="00264E0A"/>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3202"/>
    <w:rsid w:val="00283552"/>
    <w:rsid w:val="002840C3"/>
    <w:rsid w:val="00284369"/>
    <w:rsid w:val="002846D1"/>
    <w:rsid w:val="0028799D"/>
    <w:rsid w:val="00287B75"/>
    <w:rsid w:val="00290C74"/>
    <w:rsid w:val="00290FAA"/>
    <w:rsid w:val="00293F5B"/>
    <w:rsid w:val="00294301"/>
    <w:rsid w:val="002946EC"/>
    <w:rsid w:val="002950D6"/>
    <w:rsid w:val="0029529E"/>
    <w:rsid w:val="00295DCD"/>
    <w:rsid w:val="002978B9"/>
    <w:rsid w:val="00297916"/>
    <w:rsid w:val="002A1933"/>
    <w:rsid w:val="002A2EFD"/>
    <w:rsid w:val="002A39A3"/>
    <w:rsid w:val="002A4740"/>
    <w:rsid w:val="002A5D85"/>
    <w:rsid w:val="002A774A"/>
    <w:rsid w:val="002B0449"/>
    <w:rsid w:val="002B0463"/>
    <w:rsid w:val="002B070C"/>
    <w:rsid w:val="002B246B"/>
    <w:rsid w:val="002B258E"/>
    <w:rsid w:val="002B3E37"/>
    <w:rsid w:val="002B3F8C"/>
    <w:rsid w:val="002B4C0E"/>
    <w:rsid w:val="002B4D2F"/>
    <w:rsid w:val="002B5171"/>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4342"/>
    <w:rsid w:val="002D534E"/>
    <w:rsid w:val="002D53B4"/>
    <w:rsid w:val="002D53E4"/>
    <w:rsid w:val="002D553A"/>
    <w:rsid w:val="002E0549"/>
    <w:rsid w:val="002E10E4"/>
    <w:rsid w:val="002E39AF"/>
    <w:rsid w:val="002E49AC"/>
    <w:rsid w:val="002E53F9"/>
    <w:rsid w:val="002E5BE6"/>
    <w:rsid w:val="002E7B9F"/>
    <w:rsid w:val="002F0AAC"/>
    <w:rsid w:val="002F207D"/>
    <w:rsid w:val="002F38F8"/>
    <w:rsid w:val="002F46BA"/>
    <w:rsid w:val="002F6CD1"/>
    <w:rsid w:val="002F7487"/>
    <w:rsid w:val="002F771F"/>
    <w:rsid w:val="00302C06"/>
    <w:rsid w:val="00304633"/>
    <w:rsid w:val="00304714"/>
    <w:rsid w:val="003070EF"/>
    <w:rsid w:val="003105BD"/>
    <w:rsid w:val="0031377C"/>
    <w:rsid w:val="00316126"/>
    <w:rsid w:val="00317B96"/>
    <w:rsid w:val="00321B3D"/>
    <w:rsid w:val="00322AC5"/>
    <w:rsid w:val="00323478"/>
    <w:rsid w:val="003244D4"/>
    <w:rsid w:val="003245C1"/>
    <w:rsid w:val="00325CA3"/>
    <w:rsid w:val="00326E24"/>
    <w:rsid w:val="00327166"/>
    <w:rsid w:val="0033116B"/>
    <w:rsid w:val="00331A4D"/>
    <w:rsid w:val="00332CF5"/>
    <w:rsid w:val="0033359F"/>
    <w:rsid w:val="003339E1"/>
    <w:rsid w:val="00333C4B"/>
    <w:rsid w:val="00336BC6"/>
    <w:rsid w:val="003407D1"/>
    <w:rsid w:val="00340B29"/>
    <w:rsid w:val="00341DA2"/>
    <w:rsid w:val="003455CF"/>
    <w:rsid w:val="003464D7"/>
    <w:rsid w:val="003469A9"/>
    <w:rsid w:val="00347BC6"/>
    <w:rsid w:val="00350153"/>
    <w:rsid w:val="00350C38"/>
    <w:rsid w:val="00351124"/>
    <w:rsid w:val="00351DB0"/>
    <w:rsid w:val="00353399"/>
    <w:rsid w:val="00357495"/>
    <w:rsid w:val="003578C4"/>
    <w:rsid w:val="00360141"/>
    <w:rsid w:val="003606BC"/>
    <w:rsid w:val="00360E8F"/>
    <w:rsid w:val="0036178E"/>
    <w:rsid w:val="00361BE5"/>
    <w:rsid w:val="00362599"/>
    <w:rsid w:val="00363733"/>
    <w:rsid w:val="00364072"/>
    <w:rsid w:val="00364DE9"/>
    <w:rsid w:val="00365165"/>
    <w:rsid w:val="00366928"/>
    <w:rsid w:val="00371647"/>
    <w:rsid w:val="003720E3"/>
    <w:rsid w:val="003727FC"/>
    <w:rsid w:val="00372F95"/>
    <w:rsid w:val="00373467"/>
    <w:rsid w:val="003748C8"/>
    <w:rsid w:val="003748E6"/>
    <w:rsid w:val="00374F0E"/>
    <w:rsid w:val="00375262"/>
    <w:rsid w:val="00377F3F"/>
    <w:rsid w:val="00381328"/>
    <w:rsid w:val="00381786"/>
    <w:rsid w:val="00382EEF"/>
    <w:rsid w:val="00384A5F"/>
    <w:rsid w:val="003851B3"/>
    <w:rsid w:val="00385444"/>
    <w:rsid w:val="003874AC"/>
    <w:rsid w:val="003901AA"/>
    <w:rsid w:val="003909C4"/>
    <w:rsid w:val="00390C99"/>
    <w:rsid w:val="0039278F"/>
    <w:rsid w:val="00393395"/>
    <w:rsid w:val="00393F7D"/>
    <w:rsid w:val="00393F8E"/>
    <w:rsid w:val="003945A2"/>
    <w:rsid w:val="00395461"/>
    <w:rsid w:val="00395DCF"/>
    <w:rsid w:val="003A111B"/>
    <w:rsid w:val="003A11B8"/>
    <w:rsid w:val="003A2D38"/>
    <w:rsid w:val="003A4942"/>
    <w:rsid w:val="003A4CEC"/>
    <w:rsid w:val="003A51F6"/>
    <w:rsid w:val="003A564C"/>
    <w:rsid w:val="003A72E2"/>
    <w:rsid w:val="003B0189"/>
    <w:rsid w:val="003B01A4"/>
    <w:rsid w:val="003B11CE"/>
    <w:rsid w:val="003B166B"/>
    <w:rsid w:val="003B2190"/>
    <w:rsid w:val="003B330F"/>
    <w:rsid w:val="003B34A5"/>
    <w:rsid w:val="003B5571"/>
    <w:rsid w:val="003B5B6A"/>
    <w:rsid w:val="003B67E5"/>
    <w:rsid w:val="003B748B"/>
    <w:rsid w:val="003B752E"/>
    <w:rsid w:val="003B75A5"/>
    <w:rsid w:val="003C0526"/>
    <w:rsid w:val="003C07D1"/>
    <w:rsid w:val="003C0C7C"/>
    <w:rsid w:val="003C185C"/>
    <w:rsid w:val="003C3DE8"/>
    <w:rsid w:val="003C3FCC"/>
    <w:rsid w:val="003C4396"/>
    <w:rsid w:val="003C4743"/>
    <w:rsid w:val="003C5C83"/>
    <w:rsid w:val="003C62EB"/>
    <w:rsid w:val="003D059F"/>
    <w:rsid w:val="003D06F8"/>
    <w:rsid w:val="003D0F11"/>
    <w:rsid w:val="003D768C"/>
    <w:rsid w:val="003E1E24"/>
    <w:rsid w:val="003E395F"/>
    <w:rsid w:val="003E3A93"/>
    <w:rsid w:val="003E4D43"/>
    <w:rsid w:val="003F2662"/>
    <w:rsid w:val="003F7B71"/>
    <w:rsid w:val="00401D72"/>
    <w:rsid w:val="00403304"/>
    <w:rsid w:val="00407594"/>
    <w:rsid w:val="004077A8"/>
    <w:rsid w:val="004078AC"/>
    <w:rsid w:val="00407A0E"/>
    <w:rsid w:val="00411A60"/>
    <w:rsid w:val="004120C0"/>
    <w:rsid w:val="00413D7E"/>
    <w:rsid w:val="0041532B"/>
    <w:rsid w:val="00415424"/>
    <w:rsid w:val="004155D6"/>
    <w:rsid w:val="004158F4"/>
    <w:rsid w:val="004168BA"/>
    <w:rsid w:val="00417173"/>
    <w:rsid w:val="0041786D"/>
    <w:rsid w:val="0042072A"/>
    <w:rsid w:val="0042095D"/>
    <w:rsid w:val="00420982"/>
    <w:rsid w:val="004225D1"/>
    <w:rsid w:val="00423361"/>
    <w:rsid w:val="00424E70"/>
    <w:rsid w:val="00425B70"/>
    <w:rsid w:val="00425E89"/>
    <w:rsid w:val="004272A0"/>
    <w:rsid w:val="00427335"/>
    <w:rsid w:val="004304EC"/>
    <w:rsid w:val="00432314"/>
    <w:rsid w:val="0043510F"/>
    <w:rsid w:val="00436B26"/>
    <w:rsid w:val="00437238"/>
    <w:rsid w:val="004376C3"/>
    <w:rsid w:val="004404D5"/>
    <w:rsid w:val="004409C4"/>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0ACC"/>
    <w:rsid w:val="004628CF"/>
    <w:rsid w:val="00462C61"/>
    <w:rsid w:val="00462DE1"/>
    <w:rsid w:val="00464147"/>
    <w:rsid w:val="004645F4"/>
    <w:rsid w:val="0046658A"/>
    <w:rsid w:val="004676ED"/>
    <w:rsid w:val="004772D0"/>
    <w:rsid w:val="00477523"/>
    <w:rsid w:val="00481D46"/>
    <w:rsid w:val="00484811"/>
    <w:rsid w:val="00484CD7"/>
    <w:rsid w:val="004861B4"/>
    <w:rsid w:val="00487B59"/>
    <w:rsid w:val="00491F2E"/>
    <w:rsid w:val="00492608"/>
    <w:rsid w:val="00494084"/>
    <w:rsid w:val="00494834"/>
    <w:rsid w:val="004950AA"/>
    <w:rsid w:val="00496C01"/>
    <w:rsid w:val="004A37D9"/>
    <w:rsid w:val="004A4092"/>
    <w:rsid w:val="004A41F4"/>
    <w:rsid w:val="004A4EB2"/>
    <w:rsid w:val="004A54C0"/>
    <w:rsid w:val="004B2132"/>
    <w:rsid w:val="004B4490"/>
    <w:rsid w:val="004B50B2"/>
    <w:rsid w:val="004B5154"/>
    <w:rsid w:val="004B5BB5"/>
    <w:rsid w:val="004B7E6C"/>
    <w:rsid w:val="004B7EC2"/>
    <w:rsid w:val="004B7FC8"/>
    <w:rsid w:val="004C1520"/>
    <w:rsid w:val="004C22FD"/>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1FBF"/>
    <w:rsid w:val="004E32A4"/>
    <w:rsid w:val="004E350F"/>
    <w:rsid w:val="004E5D54"/>
    <w:rsid w:val="004E5EB1"/>
    <w:rsid w:val="004E6C04"/>
    <w:rsid w:val="004E7060"/>
    <w:rsid w:val="004F004F"/>
    <w:rsid w:val="004F05E2"/>
    <w:rsid w:val="004F1824"/>
    <w:rsid w:val="004F1D8D"/>
    <w:rsid w:val="004F2450"/>
    <w:rsid w:val="004F3C21"/>
    <w:rsid w:val="004F432D"/>
    <w:rsid w:val="004F5102"/>
    <w:rsid w:val="004F5EFA"/>
    <w:rsid w:val="004F6180"/>
    <w:rsid w:val="004F6E5F"/>
    <w:rsid w:val="004F6EBB"/>
    <w:rsid w:val="004F768E"/>
    <w:rsid w:val="0050198D"/>
    <w:rsid w:val="00502F3F"/>
    <w:rsid w:val="00505125"/>
    <w:rsid w:val="00505440"/>
    <w:rsid w:val="0050592E"/>
    <w:rsid w:val="0050769F"/>
    <w:rsid w:val="005078EF"/>
    <w:rsid w:val="00510F8F"/>
    <w:rsid w:val="00511122"/>
    <w:rsid w:val="00512653"/>
    <w:rsid w:val="00512AF1"/>
    <w:rsid w:val="0051310F"/>
    <w:rsid w:val="0051350C"/>
    <w:rsid w:val="00514876"/>
    <w:rsid w:val="00515F2D"/>
    <w:rsid w:val="00517897"/>
    <w:rsid w:val="00520D5E"/>
    <w:rsid w:val="0052250D"/>
    <w:rsid w:val="00522BBC"/>
    <w:rsid w:val="0052367D"/>
    <w:rsid w:val="005243E7"/>
    <w:rsid w:val="00524472"/>
    <w:rsid w:val="0052461E"/>
    <w:rsid w:val="00525F31"/>
    <w:rsid w:val="005268DB"/>
    <w:rsid w:val="00527261"/>
    <w:rsid w:val="005315C9"/>
    <w:rsid w:val="00532E9B"/>
    <w:rsid w:val="00533C7B"/>
    <w:rsid w:val="0054176B"/>
    <w:rsid w:val="00543D73"/>
    <w:rsid w:val="0054420E"/>
    <w:rsid w:val="00545203"/>
    <w:rsid w:val="00546B4F"/>
    <w:rsid w:val="00546F04"/>
    <w:rsid w:val="00547D1F"/>
    <w:rsid w:val="005529CC"/>
    <w:rsid w:val="00552E0F"/>
    <w:rsid w:val="00555263"/>
    <w:rsid w:val="00555F1A"/>
    <w:rsid w:val="005560E0"/>
    <w:rsid w:val="00556F24"/>
    <w:rsid w:val="00560746"/>
    <w:rsid w:val="00560E93"/>
    <w:rsid w:val="0056112F"/>
    <w:rsid w:val="005617DF"/>
    <w:rsid w:val="00561CBE"/>
    <w:rsid w:val="00562072"/>
    <w:rsid w:val="00563C23"/>
    <w:rsid w:val="00564445"/>
    <w:rsid w:val="00564E5F"/>
    <w:rsid w:val="00566FBA"/>
    <w:rsid w:val="0056754C"/>
    <w:rsid w:val="00567A20"/>
    <w:rsid w:val="005706C1"/>
    <w:rsid w:val="00570AA4"/>
    <w:rsid w:val="00572C6E"/>
    <w:rsid w:val="0057361D"/>
    <w:rsid w:val="00574A0E"/>
    <w:rsid w:val="0057565A"/>
    <w:rsid w:val="00575AB2"/>
    <w:rsid w:val="00575ADA"/>
    <w:rsid w:val="0057731C"/>
    <w:rsid w:val="00577A88"/>
    <w:rsid w:val="005800FB"/>
    <w:rsid w:val="00580D74"/>
    <w:rsid w:val="00580E4D"/>
    <w:rsid w:val="00582714"/>
    <w:rsid w:val="0058368D"/>
    <w:rsid w:val="00584756"/>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472"/>
    <w:rsid w:val="005C7637"/>
    <w:rsid w:val="005C7CD8"/>
    <w:rsid w:val="005D1600"/>
    <w:rsid w:val="005D250A"/>
    <w:rsid w:val="005D4375"/>
    <w:rsid w:val="005D6DD6"/>
    <w:rsid w:val="005D7D14"/>
    <w:rsid w:val="005E105C"/>
    <w:rsid w:val="005E1AB8"/>
    <w:rsid w:val="005E3972"/>
    <w:rsid w:val="005E43CE"/>
    <w:rsid w:val="005E52CE"/>
    <w:rsid w:val="005E6930"/>
    <w:rsid w:val="005E7DBF"/>
    <w:rsid w:val="005F1C46"/>
    <w:rsid w:val="005F4903"/>
    <w:rsid w:val="005F5483"/>
    <w:rsid w:val="005F7E1C"/>
    <w:rsid w:val="00601AAE"/>
    <w:rsid w:val="00603847"/>
    <w:rsid w:val="0060626F"/>
    <w:rsid w:val="006063AF"/>
    <w:rsid w:val="00606F94"/>
    <w:rsid w:val="00610687"/>
    <w:rsid w:val="006116E5"/>
    <w:rsid w:val="0061312B"/>
    <w:rsid w:val="00613600"/>
    <w:rsid w:val="006138A2"/>
    <w:rsid w:val="00613C83"/>
    <w:rsid w:val="00616063"/>
    <w:rsid w:val="00616D38"/>
    <w:rsid w:val="00617907"/>
    <w:rsid w:val="00622A51"/>
    <w:rsid w:val="00622BD5"/>
    <w:rsid w:val="006234FB"/>
    <w:rsid w:val="006245EA"/>
    <w:rsid w:val="006261B2"/>
    <w:rsid w:val="00627020"/>
    <w:rsid w:val="00627BAC"/>
    <w:rsid w:val="00630EAE"/>
    <w:rsid w:val="00631D96"/>
    <w:rsid w:val="00633597"/>
    <w:rsid w:val="006359C2"/>
    <w:rsid w:val="00636906"/>
    <w:rsid w:val="00637644"/>
    <w:rsid w:val="0064004E"/>
    <w:rsid w:val="006410D4"/>
    <w:rsid w:val="006412AE"/>
    <w:rsid w:val="0064141B"/>
    <w:rsid w:val="006415F1"/>
    <w:rsid w:val="00642BEA"/>
    <w:rsid w:val="006446B6"/>
    <w:rsid w:val="00645764"/>
    <w:rsid w:val="006470CD"/>
    <w:rsid w:val="0064732A"/>
    <w:rsid w:val="00647F4B"/>
    <w:rsid w:val="00651534"/>
    <w:rsid w:val="00651788"/>
    <w:rsid w:val="00651D2F"/>
    <w:rsid w:val="0065445E"/>
    <w:rsid w:val="0065449A"/>
    <w:rsid w:val="00654A27"/>
    <w:rsid w:val="006554D7"/>
    <w:rsid w:val="00655C59"/>
    <w:rsid w:val="00655D42"/>
    <w:rsid w:val="006560A9"/>
    <w:rsid w:val="0066148F"/>
    <w:rsid w:val="00662937"/>
    <w:rsid w:val="00662940"/>
    <w:rsid w:val="00662B09"/>
    <w:rsid w:val="006637FB"/>
    <w:rsid w:val="00663F9F"/>
    <w:rsid w:val="00664B8D"/>
    <w:rsid w:val="006650B7"/>
    <w:rsid w:val="006650DC"/>
    <w:rsid w:val="00667995"/>
    <w:rsid w:val="00670187"/>
    <w:rsid w:val="00670566"/>
    <w:rsid w:val="00671A71"/>
    <w:rsid w:val="00672D0A"/>
    <w:rsid w:val="00674843"/>
    <w:rsid w:val="00675743"/>
    <w:rsid w:val="006759CA"/>
    <w:rsid w:val="00676461"/>
    <w:rsid w:val="00676D3F"/>
    <w:rsid w:val="00681309"/>
    <w:rsid w:val="006816AB"/>
    <w:rsid w:val="00681A31"/>
    <w:rsid w:val="00685AA5"/>
    <w:rsid w:val="00686D94"/>
    <w:rsid w:val="0068763B"/>
    <w:rsid w:val="00687E87"/>
    <w:rsid w:val="00687FC1"/>
    <w:rsid w:val="006920EC"/>
    <w:rsid w:val="00693364"/>
    <w:rsid w:val="0069394C"/>
    <w:rsid w:val="006954C0"/>
    <w:rsid w:val="00695754"/>
    <w:rsid w:val="0069694C"/>
    <w:rsid w:val="0069736B"/>
    <w:rsid w:val="006A043A"/>
    <w:rsid w:val="006A1B31"/>
    <w:rsid w:val="006A2360"/>
    <w:rsid w:val="006A457C"/>
    <w:rsid w:val="006A75BF"/>
    <w:rsid w:val="006A792A"/>
    <w:rsid w:val="006B1D92"/>
    <w:rsid w:val="006B2775"/>
    <w:rsid w:val="006B2E9C"/>
    <w:rsid w:val="006B518D"/>
    <w:rsid w:val="006B7087"/>
    <w:rsid w:val="006B7907"/>
    <w:rsid w:val="006C03CA"/>
    <w:rsid w:val="006C0490"/>
    <w:rsid w:val="006C1C9C"/>
    <w:rsid w:val="006C2CA0"/>
    <w:rsid w:val="006C2E1F"/>
    <w:rsid w:val="006C31C1"/>
    <w:rsid w:val="006C4271"/>
    <w:rsid w:val="006C5E7C"/>
    <w:rsid w:val="006D236F"/>
    <w:rsid w:val="006D4311"/>
    <w:rsid w:val="006D56A2"/>
    <w:rsid w:val="006D632C"/>
    <w:rsid w:val="006D7F11"/>
    <w:rsid w:val="006E0F70"/>
    <w:rsid w:val="006E1DCB"/>
    <w:rsid w:val="006E3DF3"/>
    <w:rsid w:val="006E3E3D"/>
    <w:rsid w:val="006E3E3E"/>
    <w:rsid w:val="006E4CA3"/>
    <w:rsid w:val="006E57B2"/>
    <w:rsid w:val="006E6711"/>
    <w:rsid w:val="006E755D"/>
    <w:rsid w:val="006E766F"/>
    <w:rsid w:val="006F130A"/>
    <w:rsid w:val="006F16A7"/>
    <w:rsid w:val="006F179D"/>
    <w:rsid w:val="006F1B5E"/>
    <w:rsid w:val="006F215F"/>
    <w:rsid w:val="006F2515"/>
    <w:rsid w:val="006F3104"/>
    <w:rsid w:val="006F7163"/>
    <w:rsid w:val="006F77A1"/>
    <w:rsid w:val="006F7F3B"/>
    <w:rsid w:val="00700BFB"/>
    <w:rsid w:val="00701F43"/>
    <w:rsid w:val="007036BC"/>
    <w:rsid w:val="00703730"/>
    <w:rsid w:val="007057C5"/>
    <w:rsid w:val="007057DF"/>
    <w:rsid w:val="00705F8E"/>
    <w:rsid w:val="007065AB"/>
    <w:rsid w:val="00706E86"/>
    <w:rsid w:val="0070710D"/>
    <w:rsid w:val="0071165D"/>
    <w:rsid w:val="007117B6"/>
    <w:rsid w:val="00711BD9"/>
    <w:rsid w:val="00711F19"/>
    <w:rsid w:val="00712D5B"/>
    <w:rsid w:val="00712E3A"/>
    <w:rsid w:val="007144E3"/>
    <w:rsid w:val="00714D72"/>
    <w:rsid w:val="0072239C"/>
    <w:rsid w:val="00722C4E"/>
    <w:rsid w:val="007246C3"/>
    <w:rsid w:val="007257EE"/>
    <w:rsid w:val="0072582D"/>
    <w:rsid w:val="007258CF"/>
    <w:rsid w:val="00726199"/>
    <w:rsid w:val="00726520"/>
    <w:rsid w:val="0072708B"/>
    <w:rsid w:val="007301B9"/>
    <w:rsid w:val="00731226"/>
    <w:rsid w:val="007314EC"/>
    <w:rsid w:val="00731E96"/>
    <w:rsid w:val="00731F99"/>
    <w:rsid w:val="007320DC"/>
    <w:rsid w:val="0073303E"/>
    <w:rsid w:val="007347C0"/>
    <w:rsid w:val="00735E81"/>
    <w:rsid w:val="007369FF"/>
    <w:rsid w:val="00736C96"/>
    <w:rsid w:val="00737BD0"/>
    <w:rsid w:val="00740225"/>
    <w:rsid w:val="00741079"/>
    <w:rsid w:val="00741DAC"/>
    <w:rsid w:val="007430E4"/>
    <w:rsid w:val="00744BBC"/>
    <w:rsid w:val="00746633"/>
    <w:rsid w:val="0074676B"/>
    <w:rsid w:val="007473AE"/>
    <w:rsid w:val="0074742D"/>
    <w:rsid w:val="00747D8C"/>
    <w:rsid w:val="0075017C"/>
    <w:rsid w:val="00750C91"/>
    <w:rsid w:val="00751CE2"/>
    <w:rsid w:val="00751D96"/>
    <w:rsid w:val="00753778"/>
    <w:rsid w:val="00754C20"/>
    <w:rsid w:val="00756648"/>
    <w:rsid w:val="0075683C"/>
    <w:rsid w:val="00756C2F"/>
    <w:rsid w:val="0075793D"/>
    <w:rsid w:val="007618B7"/>
    <w:rsid w:val="00762A01"/>
    <w:rsid w:val="007646FA"/>
    <w:rsid w:val="00765CEC"/>
    <w:rsid w:val="00765D11"/>
    <w:rsid w:val="00766295"/>
    <w:rsid w:val="00766598"/>
    <w:rsid w:val="00773F45"/>
    <w:rsid w:val="00774A7C"/>
    <w:rsid w:val="00774B11"/>
    <w:rsid w:val="00776C92"/>
    <w:rsid w:val="007776EB"/>
    <w:rsid w:val="00777F22"/>
    <w:rsid w:val="007804FD"/>
    <w:rsid w:val="00780AF1"/>
    <w:rsid w:val="007815B9"/>
    <w:rsid w:val="007825A3"/>
    <w:rsid w:val="00782AC1"/>
    <w:rsid w:val="00782D06"/>
    <w:rsid w:val="00782F98"/>
    <w:rsid w:val="007830F2"/>
    <w:rsid w:val="00783804"/>
    <w:rsid w:val="007851C3"/>
    <w:rsid w:val="0078565F"/>
    <w:rsid w:val="00787740"/>
    <w:rsid w:val="007902B6"/>
    <w:rsid w:val="007908E9"/>
    <w:rsid w:val="0079168E"/>
    <w:rsid w:val="00793917"/>
    <w:rsid w:val="00794E8C"/>
    <w:rsid w:val="00795BB8"/>
    <w:rsid w:val="0079693A"/>
    <w:rsid w:val="00796CB0"/>
    <w:rsid w:val="00796D36"/>
    <w:rsid w:val="007A2638"/>
    <w:rsid w:val="007A27B1"/>
    <w:rsid w:val="007A2BE9"/>
    <w:rsid w:val="007A3F97"/>
    <w:rsid w:val="007A401C"/>
    <w:rsid w:val="007A4C93"/>
    <w:rsid w:val="007A4DC9"/>
    <w:rsid w:val="007A4FBE"/>
    <w:rsid w:val="007A54EE"/>
    <w:rsid w:val="007A5BC8"/>
    <w:rsid w:val="007A668A"/>
    <w:rsid w:val="007B0F93"/>
    <w:rsid w:val="007B1673"/>
    <w:rsid w:val="007B1922"/>
    <w:rsid w:val="007B1AD2"/>
    <w:rsid w:val="007B1C48"/>
    <w:rsid w:val="007B1C62"/>
    <w:rsid w:val="007B2745"/>
    <w:rsid w:val="007B2913"/>
    <w:rsid w:val="007B2973"/>
    <w:rsid w:val="007B37E0"/>
    <w:rsid w:val="007B4526"/>
    <w:rsid w:val="007B48DC"/>
    <w:rsid w:val="007B58A1"/>
    <w:rsid w:val="007B6A02"/>
    <w:rsid w:val="007B6C1F"/>
    <w:rsid w:val="007C1232"/>
    <w:rsid w:val="007C5745"/>
    <w:rsid w:val="007C5CFB"/>
    <w:rsid w:val="007C6448"/>
    <w:rsid w:val="007C72B5"/>
    <w:rsid w:val="007D0270"/>
    <w:rsid w:val="007D20FF"/>
    <w:rsid w:val="007D26D7"/>
    <w:rsid w:val="007D4099"/>
    <w:rsid w:val="007D428C"/>
    <w:rsid w:val="007D5E6B"/>
    <w:rsid w:val="007D6B9A"/>
    <w:rsid w:val="007D6C8C"/>
    <w:rsid w:val="007D73DD"/>
    <w:rsid w:val="007D7AAB"/>
    <w:rsid w:val="007E0316"/>
    <w:rsid w:val="007E1220"/>
    <w:rsid w:val="007E3D6A"/>
    <w:rsid w:val="007E44BA"/>
    <w:rsid w:val="007E5F81"/>
    <w:rsid w:val="007E6B98"/>
    <w:rsid w:val="007F0055"/>
    <w:rsid w:val="007F0063"/>
    <w:rsid w:val="007F0E57"/>
    <w:rsid w:val="007F15CB"/>
    <w:rsid w:val="007F1E7B"/>
    <w:rsid w:val="007F355C"/>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B32"/>
    <w:rsid w:val="00800C75"/>
    <w:rsid w:val="00802EB9"/>
    <w:rsid w:val="00802EF3"/>
    <w:rsid w:val="00805B51"/>
    <w:rsid w:val="00805F4E"/>
    <w:rsid w:val="00807548"/>
    <w:rsid w:val="008078B5"/>
    <w:rsid w:val="00810AA3"/>
    <w:rsid w:val="008111E8"/>
    <w:rsid w:val="00811931"/>
    <w:rsid w:val="00812613"/>
    <w:rsid w:val="00814A07"/>
    <w:rsid w:val="0081515A"/>
    <w:rsid w:val="008166F2"/>
    <w:rsid w:val="008219B1"/>
    <w:rsid w:val="00823EFF"/>
    <w:rsid w:val="00824432"/>
    <w:rsid w:val="008245BA"/>
    <w:rsid w:val="008262B9"/>
    <w:rsid w:val="00830547"/>
    <w:rsid w:val="00832D4E"/>
    <w:rsid w:val="0083480D"/>
    <w:rsid w:val="00834EC2"/>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6CB7"/>
    <w:rsid w:val="00857A66"/>
    <w:rsid w:val="00857B6B"/>
    <w:rsid w:val="0086002D"/>
    <w:rsid w:val="008624ED"/>
    <w:rsid w:val="008625F2"/>
    <w:rsid w:val="00863E7D"/>
    <w:rsid w:val="00866B20"/>
    <w:rsid w:val="0086761C"/>
    <w:rsid w:val="008679A0"/>
    <w:rsid w:val="00871EB4"/>
    <w:rsid w:val="00873618"/>
    <w:rsid w:val="0087368E"/>
    <w:rsid w:val="00874191"/>
    <w:rsid w:val="008749D8"/>
    <w:rsid w:val="00874B94"/>
    <w:rsid w:val="00874E7F"/>
    <w:rsid w:val="008754E6"/>
    <w:rsid w:val="00876B28"/>
    <w:rsid w:val="00880FDD"/>
    <w:rsid w:val="0088109E"/>
    <w:rsid w:val="00882ECA"/>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533B"/>
    <w:rsid w:val="008A579D"/>
    <w:rsid w:val="008A6289"/>
    <w:rsid w:val="008A7021"/>
    <w:rsid w:val="008A7BBE"/>
    <w:rsid w:val="008B029F"/>
    <w:rsid w:val="008B0BF0"/>
    <w:rsid w:val="008B347C"/>
    <w:rsid w:val="008B4208"/>
    <w:rsid w:val="008B577A"/>
    <w:rsid w:val="008B7A0D"/>
    <w:rsid w:val="008B7D69"/>
    <w:rsid w:val="008C01BD"/>
    <w:rsid w:val="008C2EBF"/>
    <w:rsid w:val="008C35BF"/>
    <w:rsid w:val="008C55FB"/>
    <w:rsid w:val="008C6195"/>
    <w:rsid w:val="008C6812"/>
    <w:rsid w:val="008C7734"/>
    <w:rsid w:val="008D0A33"/>
    <w:rsid w:val="008D11EF"/>
    <w:rsid w:val="008D1D2E"/>
    <w:rsid w:val="008D3435"/>
    <w:rsid w:val="008D4E5C"/>
    <w:rsid w:val="008D5931"/>
    <w:rsid w:val="008D7539"/>
    <w:rsid w:val="008E0618"/>
    <w:rsid w:val="008E073C"/>
    <w:rsid w:val="008E491E"/>
    <w:rsid w:val="008E527A"/>
    <w:rsid w:val="008E5F33"/>
    <w:rsid w:val="008E7728"/>
    <w:rsid w:val="008F0FC8"/>
    <w:rsid w:val="008F1BD4"/>
    <w:rsid w:val="008F25C3"/>
    <w:rsid w:val="008F2CF1"/>
    <w:rsid w:val="008F36FC"/>
    <w:rsid w:val="008F3C26"/>
    <w:rsid w:val="008F425C"/>
    <w:rsid w:val="008F557A"/>
    <w:rsid w:val="008F6DC6"/>
    <w:rsid w:val="008F740F"/>
    <w:rsid w:val="00901244"/>
    <w:rsid w:val="0090435D"/>
    <w:rsid w:val="009045FD"/>
    <w:rsid w:val="00904918"/>
    <w:rsid w:val="00904BD0"/>
    <w:rsid w:val="009060AB"/>
    <w:rsid w:val="0090649B"/>
    <w:rsid w:val="00906EC5"/>
    <w:rsid w:val="00907434"/>
    <w:rsid w:val="009076E3"/>
    <w:rsid w:val="00910886"/>
    <w:rsid w:val="00911DD9"/>
    <w:rsid w:val="00913175"/>
    <w:rsid w:val="009131FF"/>
    <w:rsid w:val="009137F7"/>
    <w:rsid w:val="0091383B"/>
    <w:rsid w:val="00916A83"/>
    <w:rsid w:val="00920874"/>
    <w:rsid w:val="00920C7B"/>
    <w:rsid w:val="009222B2"/>
    <w:rsid w:val="0092268D"/>
    <w:rsid w:val="009226FB"/>
    <w:rsid w:val="009235BC"/>
    <w:rsid w:val="00923943"/>
    <w:rsid w:val="00923B1C"/>
    <w:rsid w:val="00923B6D"/>
    <w:rsid w:val="0092551C"/>
    <w:rsid w:val="00926F3D"/>
    <w:rsid w:val="00930634"/>
    <w:rsid w:val="00931E3C"/>
    <w:rsid w:val="00932612"/>
    <w:rsid w:val="0093341A"/>
    <w:rsid w:val="00935959"/>
    <w:rsid w:val="009360A4"/>
    <w:rsid w:val="00941F56"/>
    <w:rsid w:val="00943CD7"/>
    <w:rsid w:val="00943FD1"/>
    <w:rsid w:val="0094421B"/>
    <w:rsid w:val="009464F5"/>
    <w:rsid w:val="009465EB"/>
    <w:rsid w:val="0094663D"/>
    <w:rsid w:val="00946E44"/>
    <w:rsid w:val="009513CF"/>
    <w:rsid w:val="009546D1"/>
    <w:rsid w:val="009547BA"/>
    <w:rsid w:val="00955621"/>
    <w:rsid w:val="00956674"/>
    <w:rsid w:val="0095668A"/>
    <w:rsid w:val="009575A6"/>
    <w:rsid w:val="00957650"/>
    <w:rsid w:val="00957658"/>
    <w:rsid w:val="00961EC0"/>
    <w:rsid w:val="00962187"/>
    <w:rsid w:val="00962658"/>
    <w:rsid w:val="009629A2"/>
    <w:rsid w:val="0096318E"/>
    <w:rsid w:val="00963924"/>
    <w:rsid w:val="00964604"/>
    <w:rsid w:val="009649CB"/>
    <w:rsid w:val="00970C42"/>
    <w:rsid w:val="00971660"/>
    <w:rsid w:val="0097180B"/>
    <w:rsid w:val="00972A7A"/>
    <w:rsid w:val="00975F1C"/>
    <w:rsid w:val="00977079"/>
    <w:rsid w:val="00980698"/>
    <w:rsid w:val="00981B98"/>
    <w:rsid w:val="0098201B"/>
    <w:rsid w:val="00982F57"/>
    <w:rsid w:val="009830B4"/>
    <w:rsid w:val="00984A20"/>
    <w:rsid w:val="00984A3A"/>
    <w:rsid w:val="009862C7"/>
    <w:rsid w:val="00986847"/>
    <w:rsid w:val="009875A4"/>
    <w:rsid w:val="00990F7B"/>
    <w:rsid w:val="00990F95"/>
    <w:rsid w:val="00991EC0"/>
    <w:rsid w:val="00992154"/>
    <w:rsid w:val="00993F74"/>
    <w:rsid w:val="00994CDE"/>
    <w:rsid w:val="009951EE"/>
    <w:rsid w:val="0099579D"/>
    <w:rsid w:val="009969AD"/>
    <w:rsid w:val="00997D1D"/>
    <w:rsid w:val="00997E4E"/>
    <w:rsid w:val="009A00D4"/>
    <w:rsid w:val="009A2F4A"/>
    <w:rsid w:val="009A30B1"/>
    <w:rsid w:val="009A349F"/>
    <w:rsid w:val="009A4346"/>
    <w:rsid w:val="009A4E46"/>
    <w:rsid w:val="009A4ED4"/>
    <w:rsid w:val="009A549A"/>
    <w:rsid w:val="009A5CFE"/>
    <w:rsid w:val="009A5FDE"/>
    <w:rsid w:val="009A63D9"/>
    <w:rsid w:val="009B0A40"/>
    <w:rsid w:val="009B106D"/>
    <w:rsid w:val="009B1812"/>
    <w:rsid w:val="009B1CA4"/>
    <w:rsid w:val="009B2463"/>
    <w:rsid w:val="009B3B51"/>
    <w:rsid w:val="009B436D"/>
    <w:rsid w:val="009B5657"/>
    <w:rsid w:val="009B72CE"/>
    <w:rsid w:val="009B79AA"/>
    <w:rsid w:val="009C0580"/>
    <w:rsid w:val="009C3853"/>
    <w:rsid w:val="009C3D94"/>
    <w:rsid w:val="009C6C09"/>
    <w:rsid w:val="009D0CE5"/>
    <w:rsid w:val="009D0D39"/>
    <w:rsid w:val="009D1098"/>
    <w:rsid w:val="009D3AE8"/>
    <w:rsid w:val="009D3F89"/>
    <w:rsid w:val="009D6EC0"/>
    <w:rsid w:val="009D7218"/>
    <w:rsid w:val="009E37B5"/>
    <w:rsid w:val="009E449C"/>
    <w:rsid w:val="009E64D1"/>
    <w:rsid w:val="009E702D"/>
    <w:rsid w:val="009F033C"/>
    <w:rsid w:val="009F17D3"/>
    <w:rsid w:val="009F1DA1"/>
    <w:rsid w:val="009F26D8"/>
    <w:rsid w:val="009F4135"/>
    <w:rsid w:val="009F6138"/>
    <w:rsid w:val="009F677C"/>
    <w:rsid w:val="009F76C0"/>
    <w:rsid w:val="00A003D2"/>
    <w:rsid w:val="00A00E22"/>
    <w:rsid w:val="00A01050"/>
    <w:rsid w:val="00A025D8"/>
    <w:rsid w:val="00A02EF9"/>
    <w:rsid w:val="00A03175"/>
    <w:rsid w:val="00A03C23"/>
    <w:rsid w:val="00A06211"/>
    <w:rsid w:val="00A06EFA"/>
    <w:rsid w:val="00A070A4"/>
    <w:rsid w:val="00A1072F"/>
    <w:rsid w:val="00A12A29"/>
    <w:rsid w:val="00A12DB8"/>
    <w:rsid w:val="00A166E6"/>
    <w:rsid w:val="00A1717F"/>
    <w:rsid w:val="00A201E1"/>
    <w:rsid w:val="00A21490"/>
    <w:rsid w:val="00A2192E"/>
    <w:rsid w:val="00A23400"/>
    <w:rsid w:val="00A23B5F"/>
    <w:rsid w:val="00A23D7E"/>
    <w:rsid w:val="00A2416A"/>
    <w:rsid w:val="00A26D1A"/>
    <w:rsid w:val="00A304EF"/>
    <w:rsid w:val="00A310A3"/>
    <w:rsid w:val="00A31433"/>
    <w:rsid w:val="00A31B4E"/>
    <w:rsid w:val="00A33EE1"/>
    <w:rsid w:val="00A34AAD"/>
    <w:rsid w:val="00A352E5"/>
    <w:rsid w:val="00A35D56"/>
    <w:rsid w:val="00A36AD7"/>
    <w:rsid w:val="00A4036B"/>
    <w:rsid w:val="00A40836"/>
    <w:rsid w:val="00A4140B"/>
    <w:rsid w:val="00A417E3"/>
    <w:rsid w:val="00A418D1"/>
    <w:rsid w:val="00A43F68"/>
    <w:rsid w:val="00A45294"/>
    <w:rsid w:val="00A46BDF"/>
    <w:rsid w:val="00A47350"/>
    <w:rsid w:val="00A501D9"/>
    <w:rsid w:val="00A502B6"/>
    <w:rsid w:val="00A51CAF"/>
    <w:rsid w:val="00A51F43"/>
    <w:rsid w:val="00A52480"/>
    <w:rsid w:val="00A5376B"/>
    <w:rsid w:val="00A54C46"/>
    <w:rsid w:val="00A553F2"/>
    <w:rsid w:val="00A560B1"/>
    <w:rsid w:val="00A566F4"/>
    <w:rsid w:val="00A56AB9"/>
    <w:rsid w:val="00A56B67"/>
    <w:rsid w:val="00A6116C"/>
    <w:rsid w:val="00A61E73"/>
    <w:rsid w:val="00A62DA3"/>
    <w:rsid w:val="00A64A8A"/>
    <w:rsid w:val="00A64F64"/>
    <w:rsid w:val="00A64F7C"/>
    <w:rsid w:val="00A65428"/>
    <w:rsid w:val="00A6605D"/>
    <w:rsid w:val="00A669AA"/>
    <w:rsid w:val="00A67312"/>
    <w:rsid w:val="00A7181D"/>
    <w:rsid w:val="00A725C1"/>
    <w:rsid w:val="00A7264B"/>
    <w:rsid w:val="00A73D4F"/>
    <w:rsid w:val="00A741E7"/>
    <w:rsid w:val="00A75BDF"/>
    <w:rsid w:val="00A75CEC"/>
    <w:rsid w:val="00A7610B"/>
    <w:rsid w:val="00A7640C"/>
    <w:rsid w:val="00A7760D"/>
    <w:rsid w:val="00A77C50"/>
    <w:rsid w:val="00A77D9D"/>
    <w:rsid w:val="00A83B38"/>
    <w:rsid w:val="00A85495"/>
    <w:rsid w:val="00A859AF"/>
    <w:rsid w:val="00A86DE3"/>
    <w:rsid w:val="00A9029A"/>
    <w:rsid w:val="00A90C0D"/>
    <w:rsid w:val="00A92D8C"/>
    <w:rsid w:val="00A92F1B"/>
    <w:rsid w:val="00A934A5"/>
    <w:rsid w:val="00A95573"/>
    <w:rsid w:val="00A95F30"/>
    <w:rsid w:val="00A96139"/>
    <w:rsid w:val="00A9680F"/>
    <w:rsid w:val="00A96BD9"/>
    <w:rsid w:val="00A97ED3"/>
    <w:rsid w:val="00AA0B2B"/>
    <w:rsid w:val="00AA1774"/>
    <w:rsid w:val="00AA1F8E"/>
    <w:rsid w:val="00AA208C"/>
    <w:rsid w:val="00AA2462"/>
    <w:rsid w:val="00AA25E7"/>
    <w:rsid w:val="00AA2EFF"/>
    <w:rsid w:val="00AA3652"/>
    <w:rsid w:val="00AA3F28"/>
    <w:rsid w:val="00AA51CC"/>
    <w:rsid w:val="00AA56EB"/>
    <w:rsid w:val="00AA5AD2"/>
    <w:rsid w:val="00AA5D91"/>
    <w:rsid w:val="00AA6948"/>
    <w:rsid w:val="00AA6C33"/>
    <w:rsid w:val="00AA7603"/>
    <w:rsid w:val="00AB0928"/>
    <w:rsid w:val="00AB1187"/>
    <w:rsid w:val="00AB127D"/>
    <w:rsid w:val="00AB2458"/>
    <w:rsid w:val="00AB29C7"/>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219E"/>
    <w:rsid w:val="00AD4F9D"/>
    <w:rsid w:val="00AD5D81"/>
    <w:rsid w:val="00AD5ECF"/>
    <w:rsid w:val="00AD5F74"/>
    <w:rsid w:val="00AD6B25"/>
    <w:rsid w:val="00AD7B66"/>
    <w:rsid w:val="00AE4C2A"/>
    <w:rsid w:val="00AE5706"/>
    <w:rsid w:val="00AE61C3"/>
    <w:rsid w:val="00AE6F73"/>
    <w:rsid w:val="00AE73C2"/>
    <w:rsid w:val="00AE7F31"/>
    <w:rsid w:val="00AF06E5"/>
    <w:rsid w:val="00AF0CF8"/>
    <w:rsid w:val="00AF0E0F"/>
    <w:rsid w:val="00AF25F4"/>
    <w:rsid w:val="00AF2738"/>
    <w:rsid w:val="00AF2819"/>
    <w:rsid w:val="00AF57FB"/>
    <w:rsid w:val="00AF5C50"/>
    <w:rsid w:val="00AF621B"/>
    <w:rsid w:val="00AF6922"/>
    <w:rsid w:val="00B00F02"/>
    <w:rsid w:val="00B00F36"/>
    <w:rsid w:val="00B01BBE"/>
    <w:rsid w:val="00B01D70"/>
    <w:rsid w:val="00B02B78"/>
    <w:rsid w:val="00B02D6B"/>
    <w:rsid w:val="00B07CA4"/>
    <w:rsid w:val="00B102E8"/>
    <w:rsid w:val="00B12FED"/>
    <w:rsid w:val="00B13C1F"/>
    <w:rsid w:val="00B146DC"/>
    <w:rsid w:val="00B149C3"/>
    <w:rsid w:val="00B14C44"/>
    <w:rsid w:val="00B14FD9"/>
    <w:rsid w:val="00B16DB9"/>
    <w:rsid w:val="00B170A4"/>
    <w:rsid w:val="00B17232"/>
    <w:rsid w:val="00B17497"/>
    <w:rsid w:val="00B1768D"/>
    <w:rsid w:val="00B20F1A"/>
    <w:rsid w:val="00B225A9"/>
    <w:rsid w:val="00B231CC"/>
    <w:rsid w:val="00B237E6"/>
    <w:rsid w:val="00B25766"/>
    <w:rsid w:val="00B26ADA"/>
    <w:rsid w:val="00B274F5"/>
    <w:rsid w:val="00B3070F"/>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6854"/>
    <w:rsid w:val="00B57F00"/>
    <w:rsid w:val="00B6009F"/>
    <w:rsid w:val="00B6477D"/>
    <w:rsid w:val="00B65FF2"/>
    <w:rsid w:val="00B675DD"/>
    <w:rsid w:val="00B67BA2"/>
    <w:rsid w:val="00B703C3"/>
    <w:rsid w:val="00B71203"/>
    <w:rsid w:val="00B7225C"/>
    <w:rsid w:val="00B73216"/>
    <w:rsid w:val="00B7424B"/>
    <w:rsid w:val="00B74A8D"/>
    <w:rsid w:val="00B74ABD"/>
    <w:rsid w:val="00B754FE"/>
    <w:rsid w:val="00B75D33"/>
    <w:rsid w:val="00B76180"/>
    <w:rsid w:val="00B76341"/>
    <w:rsid w:val="00B77F1E"/>
    <w:rsid w:val="00B77FAA"/>
    <w:rsid w:val="00B8129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36EF"/>
    <w:rsid w:val="00BA43FB"/>
    <w:rsid w:val="00BA642D"/>
    <w:rsid w:val="00BB086F"/>
    <w:rsid w:val="00BB149D"/>
    <w:rsid w:val="00BB31F9"/>
    <w:rsid w:val="00BB3B37"/>
    <w:rsid w:val="00BB48BB"/>
    <w:rsid w:val="00BB4A73"/>
    <w:rsid w:val="00BB6D06"/>
    <w:rsid w:val="00BB7B2D"/>
    <w:rsid w:val="00BC1694"/>
    <w:rsid w:val="00BC2134"/>
    <w:rsid w:val="00BC2B83"/>
    <w:rsid w:val="00BC3073"/>
    <w:rsid w:val="00BC332F"/>
    <w:rsid w:val="00BC34E4"/>
    <w:rsid w:val="00BC3D82"/>
    <w:rsid w:val="00BC3ECE"/>
    <w:rsid w:val="00BC5563"/>
    <w:rsid w:val="00BC5AB2"/>
    <w:rsid w:val="00BC6003"/>
    <w:rsid w:val="00BC6FD4"/>
    <w:rsid w:val="00BC75F6"/>
    <w:rsid w:val="00BD0436"/>
    <w:rsid w:val="00BD597E"/>
    <w:rsid w:val="00BE3173"/>
    <w:rsid w:val="00BE3A3B"/>
    <w:rsid w:val="00BE4DA4"/>
    <w:rsid w:val="00BE6733"/>
    <w:rsid w:val="00BE71F3"/>
    <w:rsid w:val="00BE774A"/>
    <w:rsid w:val="00BE7B78"/>
    <w:rsid w:val="00BE7C89"/>
    <w:rsid w:val="00BF04F7"/>
    <w:rsid w:val="00BF0641"/>
    <w:rsid w:val="00BF37A8"/>
    <w:rsid w:val="00BF4B52"/>
    <w:rsid w:val="00BF5B4A"/>
    <w:rsid w:val="00BF67FD"/>
    <w:rsid w:val="00C00D52"/>
    <w:rsid w:val="00C0162A"/>
    <w:rsid w:val="00C01FBA"/>
    <w:rsid w:val="00C02B69"/>
    <w:rsid w:val="00C034E4"/>
    <w:rsid w:val="00C03902"/>
    <w:rsid w:val="00C03F94"/>
    <w:rsid w:val="00C05F18"/>
    <w:rsid w:val="00C066E2"/>
    <w:rsid w:val="00C07799"/>
    <w:rsid w:val="00C10A47"/>
    <w:rsid w:val="00C10A9C"/>
    <w:rsid w:val="00C1108C"/>
    <w:rsid w:val="00C12814"/>
    <w:rsid w:val="00C14120"/>
    <w:rsid w:val="00C1427D"/>
    <w:rsid w:val="00C15F0E"/>
    <w:rsid w:val="00C166CB"/>
    <w:rsid w:val="00C1693A"/>
    <w:rsid w:val="00C20DB5"/>
    <w:rsid w:val="00C23E3F"/>
    <w:rsid w:val="00C25490"/>
    <w:rsid w:val="00C2553C"/>
    <w:rsid w:val="00C25573"/>
    <w:rsid w:val="00C255E5"/>
    <w:rsid w:val="00C27548"/>
    <w:rsid w:val="00C276B4"/>
    <w:rsid w:val="00C302AF"/>
    <w:rsid w:val="00C309FE"/>
    <w:rsid w:val="00C30C47"/>
    <w:rsid w:val="00C30CCD"/>
    <w:rsid w:val="00C3148D"/>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692F"/>
    <w:rsid w:val="00C47473"/>
    <w:rsid w:val="00C474B4"/>
    <w:rsid w:val="00C519A1"/>
    <w:rsid w:val="00C5377F"/>
    <w:rsid w:val="00C53DFF"/>
    <w:rsid w:val="00C53FC5"/>
    <w:rsid w:val="00C55CC1"/>
    <w:rsid w:val="00C56103"/>
    <w:rsid w:val="00C57906"/>
    <w:rsid w:val="00C6074F"/>
    <w:rsid w:val="00C609E6"/>
    <w:rsid w:val="00C61C1C"/>
    <w:rsid w:val="00C62562"/>
    <w:rsid w:val="00C6412E"/>
    <w:rsid w:val="00C644FE"/>
    <w:rsid w:val="00C64F22"/>
    <w:rsid w:val="00C6540E"/>
    <w:rsid w:val="00C65E4E"/>
    <w:rsid w:val="00C65EAC"/>
    <w:rsid w:val="00C70302"/>
    <w:rsid w:val="00C70493"/>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A7626"/>
    <w:rsid w:val="00CB002A"/>
    <w:rsid w:val="00CB0A98"/>
    <w:rsid w:val="00CB154E"/>
    <w:rsid w:val="00CB390B"/>
    <w:rsid w:val="00CB4D12"/>
    <w:rsid w:val="00CB63A2"/>
    <w:rsid w:val="00CB6B0D"/>
    <w:rsid w:val="00CC000C"/>
    <w:rsid w:val="00CC0E40"/>
    <w:rsid w:val="00CC1539"/>
    <w:rsid w:val="00CC1B92"/>
    <w:rsid w:val="00CC2276"/>
    <w:rsid w:val="00CC24EB"/>
    <w:rsid w:val="00CC3CB0"/>
    <w:rsid w:val="00CC453A"/>
    <w:rsid w:val="00CC4F16"/>
    <w:rsid w:val="00CC5122"/>
    <w:rsid w:val="00CC6072"/>
    <w:rsid w:val="00CC69B1"/>
    <w:rsid w:val="00CD1C48"/>
    <w:rsid w:val="00CD1F48"/>
    <w:rsid w:val="00CD3890"/>
    <w:rsid w:val="00CD5DDA"/>
    <w:rsid w:val="00CD5F35"/>
    <w:rsid w:val="00CD6154"/>
    <w:rsid w:val="00CD7A4B"/>
    <w:rsid w:val="00CE006C"/>
    <w:rsid w:val="00CE0F6B"/>
    <w:rsid w:val="00CE1437"/>
    <w:rsid w:val="00CE14AF"/>
    <w:rsid w:val="00CE1620"/>
    <w:rsid w:val="00CE2199"/>
    <w:rsid w:val="00CE3746"/>
    <w:rsid w:val="00CF1132"/>
    <w:rsid w:val="00CF1646"/>
    <w:rsid w:val="00CF2E5F"/>
    <w:rsid w:val="00CF30D4"/>
    <w:rsid w:val="00CF5545"/>
    <w:rsid w:val="00CF67EB"/>
    <w:rsid w:val="00CF7103"/>
    <w:rsid w:val="00CF7ED3"/>
    <w:rsid w:val="00D024AE"/>
    <w:rsid w:val="00D04B64"/>
    <w:rsid w:val="00D04FE7"/>
    <w:rsid w:val="00D05052"/>
    <w:rsid w:val="00D051DE"/>
    <w:rsid w:val="00D05CFD"/>
    <w:rsid w:val="00D07C90"/>
    <w:rsid w:val="00D11318"/>
    <w:rsid w:val="00D122BA"/>
    <w:rsid w:val="00D13371"/>
    <w:rsid w:val="00D14D84"/>
    <w:rsid w:val="00D15820"/>
    <w:rsid w:val="00D16267"/>
    <w:rsid w:val="00D17C12"/>
    <w:rsid w:val="00D2328D"/>
    <w:rsid w:val="00D24430"/>
    <w:rsid w:val="00D246E9"/>
    <w:rsid w:val="00D26E67"/>
    <w:rsid w:val="00D2777E"/>
    <w:rsid w:val="00D27A2F"/>
    <w:rsid w:val="00D3023A"/>
    <w:rsid w:val="00D31329"/>
    <w:rsid w:val="00D315B3"/>
    <w:rsid w:val="00D31830"/>
    <w:rsid w:val="00D35521"/>
    <w:rsid w:val="00D36CE2"/>
    <w:rsid w:val="00D401A7"/>
    <w:rsid w:val="00D40235"/>
    <w:rsid w:val="00D41F84"/>
    <w:rsid w:val="00D456D2"/>
    <w:rsid w:val="00D459B2"/>
    <w:rsid w:val="00D4640B"/>
    <w:rsid w:val="00D514B8"/>
    <w:rsid w:val="00D5268C"/>
    <w:rsid w:val="00D52D5A"/>
    <w:rsid w:val="00D54D3A"/>
    <w:rsid w:val="00D55208"/>
    <w:rsid w:val="00D569FD"/>
    <w:rsid w:val="00D5752B"/>
    <w:rsid w:val="00D57D3D"/>
    <w:rsid w:val="00D60141"/>
    <w:rsid w:val="00D60A5E"/>
    <w:rsid w:val="00D612BD"/>
    <w:rsid w:val="00D61908"/>
    <w:rsid w:val="00D61F02"/>
    <w:rsid w:val="00D620F8"/>
    <w:rsid w:val="00D63D1E"/>
    <w:rsid w:val="00D667D4"/>
    <w:rsid w:val="00D67AA1"/>
    <w:rsid w:val="00D67BE3"/>
    <w:rsid w:val="00D70646"/>
    <w:rsid w:val="00D717DA"/>
    <w:rsid w:val="00D72AD3"/>
    <w:rsid w:val="00D72E0E"/>
    <w:rsid w:val="00D72FCB"/>
    <w:rsid w:val="00D77FC2"/>
    <w:rsid w:val="00D80832"/>
    <w:rsid w:val="00D81642"/>
    <w:rsid w:val="00D86849"/>
    <w:rsid w:val="00D87503"/>
    <w:rsid w:val="00D919F1"/>
    <w:rsid w:val="00D92DC8"/>
    <w:rsid w:val="00D92FC4"/>
    <w:rsid w:val="00D9365E"/>
    <w:rsid w:val="00D9424D"/>
    <w:rsid w:val="00D94AA5"/>
    <w:rsid w:val="00D95BA8"/>
    <w:rsid w:val="00D97058"/>
    <w:rsid w:val="00DA0594"/>
    <w:rsid w:val="00DA0662"/>
    <w:rsid w:val="00DA0A6C"/>
    <w:rsid w:val="00DA136A"/>
    <w:rsid w:val="00DA229B"/>
    <w:rsid w:val="00DA2CC3"/>
    <w:rsid w:val="00DA40C8"/>
    <w:rsid w:val="00DA4EFF"/>
    <w:rsid w:val="00DA5A43"/>
    <w:rsid w:val="00DA5F04"/>
    <w:rsid w:val="00DA750B"/>
    <w:rsid w:val="00DA7F70"/>
    <w:rsid w:val="00DB0B62"/>
    <w:rsid w:val="00DB174E"/>
    <w:rsid w:val="00DB1BFE"/>
    <w:rsid w:val="00DB3B57"/>
    <w:rsid w:val="00DB406D"/>
    <w:rsid w:val="00DB52EF"/>
    <w:rsid w:val="00DB543B"/>
    <w:rsid w:val="00DB55E2"/>
    <w:rsid w:val="00DB6D28"/>
    <w:rsid w:val="00DC0DD5"/>
    <w:rsid w:val="00DC3C8E"/>
    <w:rsid w:val="00DC524D"/>
    <w:rsid w:val="00DC56B6"/>
    <w:rsid w:val="00DC5CCA"/>
    <w:rsid w:val="00DC6047"/>
    <w:rsid w:val="00DC7CCC"/>
    <w:rsid w:val="00DD38AB"/>
    <w:rsid w:val="00DD48A0"/>
    <w:rsid w:val="00DD6935"/>
    <w:rsid w:val="00DE001A"/>
    <w:rsid w:val="00DE0ABE"/>
    <w:rsid w:val="00DE0E10"/>
    <w:rsid w:val="00DE1B39"/>
    <w:rsid w:val="00DE2135"/>
    <w:rsid w:val="00DE3321"/>
    <w:rsid w:val="00DE4EED"/>
    <w:rsid w:val="00DE7A74"/>
    <w:rsid w:val="00DE7C2D"/>
    <w:rsid w:val="00DE7C60"/>
    <w:rsid w:val="00DF15E1"/>
    <w:rsid w:val="00DF1A62"/>
    <w:rsid w:val="00DF24F6"/>
    <w:rsid w:val="00DF317D"/>
    <w:rsid w:val="00DF5758"/>
    <w:rsid w:val="00DF68E3"/>
    <w:rsid w:val="00DF7DB3"/>
    <w:rsid w:val="00E00106"/>
    <w:rsid w:val="00E01113"/>
    <w:rsid w:val="00E0199B"/>
    <w:rsid w:val="00E0491C"/>
    <w:rsid w:val="00E04A36"/>
    <w:rsid w:val="00E06C6A"/>
    <w:rsid w:val="00E11E75"/>
    <w:rsid w:val="00E122B2"/>
    <w:rsid w:val="00E12F57"/>
    <w:rsid w:val="00E13265"/>
    <w:rsid w:val="00E158F2"/>
    <w:rsid w:val="00E15FCC"/>
    <w:rsid w:val="00E1690D"/>
    <w:rsid w:val="00E16AB9"/>
    <w:rsid w:val="00E16E3F"/>
    <w:rsid w:val="00E170FE"/>
    <w:rsid w:val="00E17F01"/>
    <w:rsid w:val="00E20159"/>
    <w:rsid w:val="00E20DE3"/>
    <w:rsid w:val="00E21510"/>
    <w:rsid w:val="00E21867"/>
    <w:rsid w:val="00E22677"/>
    <w:rsid w:val="00E22E7A"/>
    <w:rsid w:val="00E23AF0"/>
    <w:rsid w:val="00E24AB3"/>
    <w:rsid w:val="00E24D88"/>
    <w:rsid w:val="00E252D0"/>
    <w:rsid w:val="00E2555F"/>
    <w:rsid w:val="00E277F2"/>
    <w:rsid w:val="00E3019A"/>
    <w:rsid w:val="00E3205C"/>
    <w:rsid w:val="00E338E8"/>
    <w:rsid w:val="00E3399F"/>
    <w:rsid w:val="00E35E69"/>
    <w:rsid w:val="00E367B4"/>
    <w:rsid w:val="00E36CCD"/>
    <w:rsid w:val="00E376A3"/>
    <w:rsid w:val="00E40473"/>
    <w:rsid w:val="00E40573"/>
    <w:rsid w:val="00E4184F"/>
    <w:rsid w:val="00E41976"/>
    <w:rsid w:val="00E427F5"/>
    <w:rsid w:val="00E42B4B"/>
    <w:rsid w:val="00E44076"/>
    <w:rsid w:val="00E4472E"/>
    <w:rsid w:val="00E44A65"/>
    <w:rsid w:val="00E45452"/>
    <w:rsid w:val="00E460A7"/>
    <w:rsid w:val="00E464AC"/>
    <w:rsid w:val="00E5074C"/>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7B88"/>
    <w:rsid w:val="00E711FE"/>
    <w:rsid w:val="00E715E0"/>
    <w:rsid w:val="00E72500"/>
    <w:rsid w:val="00E7255F"/>
    <w:rsid w:val="00E7368D"/>
    <w:rsid w:val="00E738BB"/>
    <w:rsid w:val="00E73958"/>
    <w:rsid w:val="00E73D5E"/>
    <w:rsid w:val="00E74069"/>
    <w:rsid w:val="00E76497"/>
    <w:rsid w:val="00E77C27"/>
    <w:rsid w:val="00E80C55"/>
    <w:rsid w:val="00E81247"/>
    <w:rsid w:val="00E81F49"/>
    <w:rsid w:val="00E832D6"/>
    <w:rsid w:val="00E83BD5"/>
    <w:rsid w:val="00E83FA9"/>
    <w:rsid w:val="00E87A0A"/>
    <w:rsid w:val="00E90B0D"/>
    <w:rsid w:val="00E91A1B"/>
    <w:rsid w:val="00E931C0"/>
    <w:rsid w:val="00E95965"/>
    <w:rsid w:val="00E95D3C"/>
    <w:rsid w:val="00E96FCE"/>
    <w:rsid w:val="00E976CC"/>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5699"/>
    <w:rsid w:val="00EC650E"/>
    <w:rsid w:val="00ED0F59"/>
    <w:rsid w:val="00ED12F1"/>
    <w:rsid w:val="00ED1E97"/>
    <w:rsid w:val="00ED4C19"/>
    <w:rsid w:val="00ED4C46"/>
    <w:rsid w:val="00EE031D"/>
    <w:rsid w:val="00EE1CE3"/>
    <w:rsid w:val="00EE2E2A"/>
    <w:rsid w:val="00EE3D1D"/>
    <w:rsid w:val="00EE48F3"/>
    <w:rsid w:val="00EE4D21"/>
    <w:rsid w:val="00EE66DA"/>
    <w:rsid w:val="00EE67FB"/>
    <w:rsid w:val="00EF0115"/>
    <w:rsid w:val="00EF01FB"/>
    <w:rsid w:val="00EF0286"/>
    <w:rsid w:val="00EF2469"/>
    <w:rsid w:val="00EF31C2"/>
    <w:rsid w:val="00EF5D8B"/>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5925"/>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132D"/>
    <w:rsid w:val="00F3137C"/>
    <w:rsid w:val="00F32562"/>
    <w:rsid w:val="00F32F20"/>
    <w:rsid w:val="00F35978"/>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3FD4"/>
    <w:rsid w:val="00F541FB"/>
    <w:rsid w:val="00F54B3E"/>
    <w:rsid w:val="00F54BA4"/>
    <w:rsid w:val="00F54FCD"/>
    <w:rsid w:val="00F56A53"/>
    <w:rsid w:val="00F56BB6"/>
    <w:rsid w:val="00F603F7"/>
    <w:rsid w:val="00F60756"/>
    <w:rsid w:val="00F61123"/>
    <w:rsid w:val="00F61E4A"/>
    <w:rsid w:val="00F6214F"/>
    <w:rsid w:val="00F632D5"/>
    <w:rsid w:val="00F63CBC"/>
    <w:rsid w:val="00F64A5D"/>
    <w:rsid w:val="00F64F6B"/>
    <w:rsid w:val="00F70BB1"/>
    <w:rsid w:val="00F71044"/>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2AB2"/>
    <w:rsid w:val="00F92AFC"/>
    <w:rsid w:val="00F943D4"/>
    <w:rsid w:val="00FA0315"/>
    <w:rsid w:val="00FA0B19"/>
    <w:rsid w:val="00FA1424"/>
    <w:rsid w:val="00FA5717"/>
    <w:rsid w:val="00FA5959"/>
    <w:rsid w:val="00FA6396"/>
    <w:rsid w:val="00FA6DD8"/>
    <w:rsid w:val="00FA777E"/>
    <w:rsid w:val="00FB1A67"/>
    <w:rsid w:val="00FB1C38"/>
    <w:rsid w:val="00FB382C"/>
    <w:rsid w:val="00FB470F"/>
    <w:rsid w:val="00FB5F80"/>
    <w:rsid w:val="00FB658F"/>
    <w:rsid w:val="00FB6693"/>
    <w:rsid w:val="00FB7F33"/>
    <w:rsid w:val="00FC2D9B"/>
    <w:rsid w:val="00FC4441"/>
    <w:rsid w:val="00FC5520"/>
    <w:rsid w:val="00FC5AAD"/>
    <w:rsid w:val="00FC709B"/>
    <w:rsid w:val="00FD2655"/>
    <w:rsid w:val="00FD388A"/>
    <w:rsid w:val="00FE0B75"/>
    <w:rsid w:val="00FE1166"/>
    <w:rsid w:val="00FE5DAD"/>
    <w:rsid w:val="00FE5DD9"/>
    <w:rsid w:val="00FE6980"/>
    <w:rsid w:val="00FF00EE"/>
    <w:rsid w:val="00FF2CFA"/>
    <w:rsid w:val="00FF3AFC"/>
    <w:rsid w:val="00FF41E2"/>
    <w:rsid w:val="00FF473C"/>
    <w:rsid w:val="00FF5AA1"/>
    <w:rsid w:val="00FF73AC"/>
    <w:rsid w:val="0B0E2745"/>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8A1B318"/>
  <w15:docId w15:val="{65AB448E-44E8-4D95-8152-FB7B0EFCB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iPriority="0"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0"/>
    <w:qFormat/>
    <w:pPr>
      <w:keepNext/>
      <w:keepLines/>
      <w:spacing w:before="260" w:after="260" w:line="416" w:lineRule="auto"/>
      <w:outlineLvl w:val="2"/>
    </w:pPr>
    <w:rPr>
      <w:b/>
      <w:bCs/>
      <w:kern w:val="0"/>
      <w:sz w:val="20"/>
      <w:szCs w:val="32"/>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a8"/>
    <w:qFormat/>
    <w:pPr>
      <w:shd w:val="clear" w:color="auto" w:fill="000080"/>
      <w:spacing w:after="120" w:line="360" w:lineRule="auto"/>
      <w:ind w:firstLine="480"/>
    </w:pPr>
    <w:rPr>
      <w:rFonts w:ascii="宋体" w:hAnsi="宋体"/>
      <w:bCs/>
      <w:color w:val="000000"/>
      <w:kern w:val="0"/>
      <w:sz w:val="20"/>
      <w:szCs w:val="21"/>
      <w:lang w:val="zh-CN"/>
    </w:rPr>
  </w:style>
  <w:style w:type="paragraph" w:styleId="a9">
    <w:name w:val="annotation text"/>
    <w:basedOn w:val="a0"/>
    <w:link w:val="aa"/>
    <w:uiPriority w:val="99"/>
    <w:qFormat/>
    <w:pPr>
      <w:jc w:val="left"/>
    </w:pPr>
    <w:rPr>
      <w:kern w:val="0"/>
      <w:sz w:val="20"/>
    </w:rPr>
  </w:style>
  <w:style w:type="paragraph" w:styleId="ab">
    <w:name w:val="Body Text"/>
    <w:basedOn w:val="a0"/>
    <w:link w:val="ac"/>
    <w:qFormat/>
    <w:rPr>
      <w:rFonts w:ascii="宋体" w:hAnsi="宋体"/>
      <w:kern w:val="0"/>
      <w:sz w:val="24"/>
      <w:szCs w:val="21"/>
    </w:rPr>
  </w:style>
  <w:style w:type="paragraph" w:styleId="ad">
    <w:name w:val="Body Text Indent"/>
    <w:basedOn w:val="a0"/>
    <w:link w:val="ae"/>
    <w:qFormat/>
    <w:pPr>
      <w:ind w:firstLine="540"/>
    </w:pPr>
    <w:rPr>
      <w:kern w:val="0"/>
      <w:sz w:val="24"/>
      <w:szCs w:val="20"/>
    </w:rPr>
  </w:style>
  <w:style w:type="paragraph" w:styleId="TOC5">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
    <w:name w:val="Plain Text"/>
    <w:basedOn w:val="a0"/>
    <w:link w:val="af0"/>
    <w:qFormat/>
    <w:pPr>
      <w:widowControl/>
      <w:spacing w:before="100" w:beforeAutospacing="1" w:after="100" w:afterAutospacing="1"/>
      <w:jc w:val="left"/>
    </w:pPr>
    <w:rPr>
      <w:rFonts w:ascii="Arial Unicode MS" w:eastAsia="Arial Unicode MS" w:hAnsi="Arial Unicode MS"/>
      <w:kern w:val="0"/>
      <w:sz w:val="24"/>
    </w:rPr>
  </w:style>
  <w:style w:type="paragraph" w:styleId="TOC8">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f1">
    <w:name w:val="Date"/>
    <w:basedOn w:val="a0"/>
    <w:next w:val="a0"/>
    <w:link w:val="af2"/>
    <w:qFormat/>
    <w:pPr>
      <w:ind w:leftChars="2500" w:left="100"/>
    </w:pPr>
    <w:rPr>
      <w:rFonts w:ascii="宋体" w:hAnsi="宋体"/>
      <w:kern w:val="0"/>
      <w:sz w:val="24"/>
      <w:szCs w:val="21"/>
    </w:rPr>
  </w:style>
  <w:style w:type="paragraph" w:styleId="22">
    <w:name w:val="Body Text Indent 2"/>
    <w:basedOn w:val="a0"/>
    <w:link w:val="23"/>
    <w:qFormat/>
    <w:pPr>
      <w:tabs>
        <w:tab w:val="left" w:pos="1110"/>
      </w:tabs>
      <w:spacing w:line="360" w:lineRule="auto"/>
      <w:ind w:firstLineChars="200" w:firstLine="420"/>
    </w:pPr>
    <w:rPr>
      <w:rFonts w:ascii="宋体" w:hAnsi="宋体"/>
      <w:color w:val="FF0000"/>
      <w:kern w:val="0"/>
      <w:sz w:val="20"/>
    </w:rPr>
  </w:style>
  <w:style w:type="paragraph" w:styleId="af3">
    <w:name w:val="endnote text"/>
    <w:basedOn w:val="a0"/>
    <w:link w:val="af4"/>
    <w:qFormat/>
    <w:pPr>
      <w:snapToGrid w:val="0"/>
      <w:jc w:val="left"/>
    </w:pPr>
    <w:rPr>
      <w:kern w:val="0"/>
      <w:sz w:val="20"/>
      <w:szCs w:val="20"/>
    </w:rPr>
  </w:style>
  <w:style w:type="paragraph" w:styleId="af5">
    <w:name w:val="Balloon Text"/>
    <w:basedOn w:val="a0"/>
    <w:link w:val="af6"/>
    <w:semiHidden/>
    <w:qFormat/>
    <w:rPr>
      <w:kern w:val="0"/>
      <w:sz w:val="18"/>
      <w:szCs w:val="18"/>
    </w:rPr>
  </w:style>
  <w:style w:type="paragraph" w:styleId="af7">
    <w:name w:val="footer"/>
    <w:basedOn w:val="a0"/>
    <w:link w:val="af8"/>
    <w:uiPriority w:val="99"/>
    <w:qFormat/>
    <w:pPr>
      <w:tabs>
        <w:tab w:val="center" w:pos="4153"/>
        <w:tab w:val="right" w:pos="8306"/>
      </w:tabs>
      <w:snapToGrid w:val="0"/>
      <w:jc w:val="left"/>
    </w:pPr>
    <w:rPr>
      <w:kern w:val="0"/>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0"/>
    <w:next w:val="a0"/>
    <w:uiPriority w:val="39"/>
    <w:qFormat/>
    <w:pPr>
      <w:tabs>
        <w:tab w:val="right" w:leader="dot" w:pos="8295"/>
      </w:tabs>
      <w:snapToGrid w:val="0"/>
      <w:spacing w:line="360" w:lineRule="auto"/>
    </w:pPr>
    <w:rPr>
      <w:rFonts w:ascii="宋体" w:hAnsi="宋体"/>
      <w:caps/>
      <w:sz w:val="24"/>
    </w:rPr>
  </w:style>
  <w:style w:type="paragraph" w:styleId="TOC4">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b">
    <w:name w:val="footnote text"/>
    <w:basedOn w:val="a0"/>
    <w:link w:val="afc"/>
    <w:qFormat/>
    <w:pPr>
      <w:snapToGrid w:val="0"/>
      <w:jc w:val="left"/>
    </w:pPr>
    <w:rPr>
      <w:kern w:val="0"/>
      <w:sz w:val="18"/>
      <w:szCs w:val="18"/>
    </w:rPr>
  </w:style>
  <w:style w:type="paragraph" w:styleId="TOC6">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rPr>
  </w:style>
  <w:style w:type="paragraph" w:styleId="TOC2">
    <w:name w:val="toc 2"/>
    <w:basedOn w:val="a0"/>
    <w:next w:val="a0"/>
    <w:qFormat/>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rPr>
  </w:style>
  <w:style w:type="paragraph" w:styleId="afd">
    <w:name w:val="Normal (Web)"/>
    <w:basedOn w:val="a0"/>
    <w:uiPriority w:val="99"/>
    <w:qFormat/>
    <w:pPr>
      <w:widowControl/>
      <w:spacing w:before="100" w:beforeAutospacing="1" w:after="100" w:afterAutospacing="1"/>
      <w:jc w:val="left"/>
    </w:pPr>
    <w:rPr>
      <w:rFonts w:ascii="宋体" w:hAnsi="宋体"/>
      <w:kern w:val="0"/>
      <w:sz w:val="24"/>
    </w:rPr>
  </w:style>
  <w:style w:type="paragraph" w:styleId="afe">
    <w:name w:val="Title"/>
    <w:basedOn w:val="a0"/>
    <w:link w:val="aff"/>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f0">
    <w:name w:val="annotation subject"/>
    <w:basedOn w:val="a9"/>
    <w:next w:val="a9"/>
    <w:link w:val="aff1"/>
    <w:qFormat/>
    <w:rPr>
      <w:b/>
      <w:bCs/>
    </w:rPr>
  </w:style>
  <w:style w:type="paragraph" w:styleId="aff2">
    <w:name w:val="Body Text First Indent"/>
    <w:basedOn w:val="ab"/>
    <w:link w:val="aff3"/>
    <w:qFormat/>
    <w:pPr>
      <w:spacing w:after="120"/>
      <w:ind w:firstLineChars="100" w:firstLine="420"/>
    </w:pPr>
    <w:rPr>
      <w:rFonts w:ascii="Times New Roman" w:hAnsi="Times New Roman"/>
      <w:szCs w:val="24"/>
    </w:rPr>
  </w:style>
  <w:style w:type="table" w:styleId="aff4">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5">
    <w:name w:val="Table Theme"/>
    <w:basedOn w:val="a2"/>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f6">
    <w:name w:val="Strong"/>
    <w:uiPriority w:val="22"/>
    <w:qFormat/>
    <w:rPr>
      <w:b/>
      <w:bCs/>
    </w:rPr>
  </w:style>
  <w:style w:type="character" w:styleId="aff7">
    <w:name w:val="endnote reference"/>
    <w:qFormat/>
    <w:rPr>
      <w:vertAlign w:val="superscript"/>
    </w:rPr>
  </w:style>
  <w:style w:type="character" w:styleId="aff8">
    <w:name w:val="page number"/>
    <w:basedOn w:val="a1"/>
    <w:qFormat/>
  </w:style>
  <w:style w:type="character" w:styleId="aff9">
    <w:name w:val="FollowedHyperlink"/>
    <w:qFormat/>
    <w:rPr>
      <w:color w:val="800080"/>
      <w:u w:val="single"/>
    </w:rPr>
  </w:style>
  <w:style w:type="character" w:styleId="affa">
    <w:name w:val="Emphasis"/>
    <w:uiPriority w:val="20"/>
    <w:qFormat/>
    <w:rPr>
      <w:i/>
      <w:iCs/>
    </w:rPr>
  </w:style>
  <w:style w:type="character" w:styleId="affb">
    <w:name w:val="Hyperlink"/>
    <w:uiPriority w:val="99"/>
    <w:qFormat/>
    <w:rPr>
      <w:color w:val="0000FF"/>
      <w:u w:val="single"/>
    </w:rPr>
  </w:style>
  <w:style w:type="character" w:styleId="affc">
    <w:name w:val="annotation reference"/>
    <w:uiPriority w:val="99"/>
    <w:qFormat/>
    <w:rPr>
      <w:sz w:val="21"/>
      <w:szCs w:val="21"/>
    </w:rPr>
  </w:style>
  <w:style w:type="character" w:styleId="affd">
    <w:name w:val="footnote reference"/>
    <w:qFormat/>
    <w:rPr>
      <w:vertAlign w:val="superscript"/>
    </w:rPr>
  </w:style>
  <w:style w:type="character" w:customStyle="1" w:styleId="12">
    <w:name w:val="标题 1 字符"/>
    <w:link w:val="11"/>
    <w:qFormat/>
    <w:rPr>
      <w:rFonts w:ascii="宋体" w:eastAsia="黑体" w:hAnsi="Times New Roman" w:cs="Times New Roman"/>
      <w:kern w:val="0"/>
      <w:sz w:val="24"/>
      <w:szCs w:val="20"/>
    </w:rPr>
  </w:style>
  <w:style w:type="character" w:customStyle="1" w:styleId="21">
    <w:name w:val="标题 2 字符"/>
    <w:link w:val="20"/>
    <w:uiPriority w:val="9"/>
    <w:qFormat/>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rPr>
  </w:style>
  <w:style w:type="character" w:customStyle="1" w:styleId="40">
    <w:name w:val="标题 4 字符"/>
    <w:link w:val="4"/>
    <w:qFormat/>
    <w:rPr>
      <w:rFonts w:ascii="Arial" w:eastAsia="黑体" w:hAnsi="Arial" w:cs="Times New Roman"/>
      <w:b/>
      <w:kern w:val="0"/>
      <w:sz w:val="28"/>
      <w:szCs w:val="20"/>
    </w:rPr>
  </w:style>
  <w:style w:type="character" w:customStyle="1" w:styleId="50">
    <w:name w:val="标题 5 字符"/>
    <w:link w:val="5"/>
    <w:qFormat/>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qFormat/>
    <w:rPr>
      <w:rFonts w:ascii="Arial" w:eastAsia="黑体" w:hAnsi="Arial"/>
    </w:rPr>
  </w:style>
  <w:style w:type="paragraph" w:customStyle="1" w:styleId="Char">
    <w:name w:val="Char"/>
    <w:basedOn w:val="a0"/>
    <w:qFormat/>
    <w:pPr>
      <w:widowControl/>
      <w:spacing w:after="160" w:line="240" w:lineRule="exact"/>
      <w:jc w:val="left"/>
    </w:pPr>
    <w:rPr>
      <w:rFonts w:ascii="Verdana" w:hAnsi="Verdana"/>
      <w:kern w:val="0"/>
      <w:sz w:val="20"/>
      <w:szCs w:val="20"/>
      <w:lang w:eastAsia="en-US"/>
    </w:rPr>
  </w:style>
  <w:style w:type="character" w:customStyle="1" w:styleId="afa">
    <w:name w:val="页眉 字符"/>
    <w:link w:val="af9"/>
    <w:uiPriority w:val="99"/>
    <w:qFormat/>
    <w:rPr>
      <w:rFonts w:ascii="Times New Roman" w:hAnsi="Times New Roman"/>
      <w:sz w:val="18"/>
      <w:szCs w:val="18"/>
    </w:rPr>
  </w:style>
  <w:style w:type="character" w:customStyle="1" w:styleId="af8">
    <w:name w:val="页脚 字符"/>
    <w:link w:val="af7"/>
    <w:uiPriority w:val="99"/>
    <w:qFormat/>
    <w:rPr>
      <w:rFonts w:ascii="Times New Roman" w:hAnsi="Times New Roman"/>
      <w:sz w:val="18"/>
      <w:szCs w:val="18"/>
    </w:rPr>
  </w:style>
  <w:style w:type="character" w:customStyle="1" w:styleId="af2">
    <w:name w:val="日期 字符"/>
    <w:link w:val="af1"/>
    <w:qFormat/>
    <w:rPr>
      <w:rFonts w:ascii="宋体" w:eastAsia="宋体" w:hAnsi="宋体" w:cs="Times New Roman"/>
      <w:kern w:val="0"/>
      <w:sz w:val="24"/>
      <w:szCs w:val="21"/>
    </w:rPr>
  </w:style>
  <w:style w:type="character" w:customStyle="1" w:styleId="ac">
    <w:name w:val="正文文本 字符"/>
    <w:link w:val="ab"/>
    <w:qFormat/>
    <w:rPr>
      <w:rFonts w:ascii="宋体" w:eastAsia="宋体" w:hAnsi="宋体" w:cs="Times New Roman"/>
      <w:kern w:val="0"/>
      <w:sz w:val="24"/>
      <w:szCs w:val="21"/>
    </w:rPr>
  </w:style>
  <w:style w:type="character" w:customStyle="1" w:styleId="ae">
    <w:name w:val="正文文本缩进 字符"/>
    <w:link w:val="ad"/>
    <w:qFormat/>
    <w:rPr>
      <w:rFonts w:ascii="Times New Roman" w:hAnsi="Times New Roman"/>
      <w:sz w:val="24"/>
    </w:rPr>
  </w:style>
  <w:style w:type="character" w:customStyle="1" w:styleId="25">
    <w:name w:val="正文文本 2 字符"/>
    <w:link w:val="24"/>
    <w:qFormat/>
    <w:rPr>
      <w:rFonts w:ascii="Times New Roman" w:hAnsi="Times New Roman"/>
      <w:sz w:val="28"/>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rPr>
  </w:style>
  <w:style w:type="character" w:customStyle="1" w:styleId="c">
    <w:name w:val="c"/>
    <w:basedOn w:val="a1"/>
    <w:qFormat/>
  </w:style>
  <w:style w:type="character" w:customStyle="1" w:styleId="32">
    <w:name w:val="正文文本缩进 3 字符"/>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e"/>
    <w:qFormat/>
    <w:pPr>
      <w:numPr>
        <w:numId w:val="1"/>
      </w:numPr>
      <w:spacing w:line="360" w:lineRule="auto"/>
    </w:pPr>
    <w:rPr>
      <w:rFonts w:ascii="宋体"/>
      <w:szCs w:val="20"/>
    </w:rPr>
  </w:style>
  <w:style w:type="character" w:customStyle="1" w:styleId="aff">
    <w:name w:val="标题 字符"/>
    <w:link w:val="afe"/>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pPr>
      <w:spacing w:line="360" w:lineRule="auto"/>
      <w:ind w:firstLine="0"/>
    </w:pPr>
    <w:rPr>
      <w:szCs w:val="24"/>
    </w:rPr>
  </w:style>
  <w:style w:type="character" w:customStyle="1" w:styleId="af0">
    <w:name w:val="纯文本 字符"/>
    <w:link w:val="af"/>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c">
    <w:name w:val="脚注文本 字符"/>
    <w:link w:val="afb"/>
    <w:rPr>
      <w:rFonts w:ascii="Times New Roman" w:hAnsi="Times New Roman"/>
      <w:sz w:val="18"/>
      <w:szCs w:val="18"/>
    </w:rPr>
  </w:style>
  <w:style w:type="paragraph" w:customStyle="1" w:styleId="Char2">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af6">
    <w:name w:val="批注框文本 字符"/>
    <w:link w:val="af5"/>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aa">
    <w:name w:val="批注文字 字符"/>
    <w:link w:val="a9"/>
    <w:uiPriority w:val="99"/>
    <w:qFormat/>
    <w:rPr>
      <w:rFonts w:ascii="Times New Roman" w:hAnsi="Times New Roman"/>
      <w:szCs w:val="24"/>
    </w:rPr>
  </w:style>
  <w:style w:type="character" w:customStyle="1" w:styleId="aff1">
    <w:name w:val="批注主题 字符"/>
    <w:link w:val="aff0"/>
    <w:qFormat/>
    <w:rPr>
      <w:rFonts w:ascii="Times New Roman" w:hAnsi="Times New Roman"/>
      <w:b/>
      <w:bCs/>
      <w:szCs w:val="24"/>
    </w:rPr>
  </w:style>
  <w:style w:type="character" w:customStyle="1" w:styleId="unnamed11">
    <w:name w:val="unnamed11"/>
    <w:qFormat/>
    <w:rPr>
      <w:rFonts w:ascii="宋体" w:eastAsia="宋体" w:hAnsi="宋体" w:hint="eastAsia"/>
      <w:sz w:val="18"/>
      <w:szCs w:val="18"/>
    </w:rPr>
  </w:style>
  <w:style w:type="character" w:customStyle="1" w:styleId="aff3">
    <w:name w:val="正文文本首行缩进 字符"/>
    <w:link w:val="aff2"/>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qFormat/>
    <w:rPr>
      <w:rFonts w:ascii="Times New Roman" w:hAnsi="Times New Roman"/>
      <w:kern w:val="2"/>
      <w:sz w:val="21"/>
      <w:szCs w:val="24"/>
    </w:rPr>
  </w:style>
  <w:style w:type="character" w:customStyle="1" w:styleId="a8">
    <w:name w:val="文档结构图 字符"/>
    <w:link w:val="a7"/>
    <w:qFormat/>
    <w:rPr>
      <w:rFonts w:ascii="宋体" w:hAnsi="宋体"/>
      <w:bCs/>
      <w:color w:val="000000"/>
      <w:szCs w:val="21"/>
      <w:shd w:val="clear" w:color="auto" w:fill="000080"/>
      <w:lang w:val="zh-CN"/>
    </w:rPr>
  </w:style>
  <w:style w:type="paragraph" w:customStyle="1" w:styleId="26">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af4">
    <w:name w:val="尾注文本 字符"/>
    <w:link w:val="af3"/>
    <w:qFormat/>
    <w:rPr>
      <w:rFonts w:ascii="Times New Roman" w:hAnsi="Times New Roma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
    <w:name w:val="Char1"/>
    <w:basedOn w:val="a0"/>
    <w:qFormat/>
    <w:pPr>
      <w:tabs>
        <w:tab w:val="left" w:pos="360"/>
      </w:tabs>
    </w:pPr>
    <w:rPr>
      <w:sz w:val="24"/>
    </w:rPr>
  </w:style>
  <w:style w:type="paragraph" w:customStyle="1" w:styleId="ParaCharCharCharCharCharCharChar">
    <w:name w:val="默认段落字体 Para Char Char Char Char Char Char Char"/>
    <w:basedOn w:val="a0"/>
    <w:qFormat/>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
    <w:name w:val="Char3"/>
    <w:basedOn w:val="a0"/>
    <w:qFormat/>
    <w:pPr>
      <w:tabs>
        <w:tab w:val="left" w:pos="360"/>
      </w:tabs>
    </w:pPr>
    <w:rPr>
      <w:sz w:val="24"/>
    </w:rPr>
  </w:style>
  <w:style w:type="paragraph" w:customStyle="1" w:styleId="CharCharCharChar12">
    <w:name w:val="Char Char Char Char12"/>
    <w:basedOn w:val="a0"/>
    <w:qFormat/>
    <w:rPr>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qFormat/>
    <w:pPr>
      <w:widowControl/>
      <w:spacing w:before="100" w:beforeAutospacing="1" w:after="100" w:afterAutospacing="1"/>
      <w:jc w:val="left"/>
    </w:pPr>
    <w:rPr>
      <w:rFonts w:ascii="宋体" w:hAnsi="宋体" w:cs="宋体"/>
      <w:vanish/>
      <w:kern w:val="0"/>
      <w:sz w:val="24"/>
    </w:rPr>
  </w:style>
  <w:style w:type="paragraph" w:customStyle="1" w:styleId="27">
    <w:name w:val="修订2"/>
    <w:hidden/>
    <w:uiPriority w:val="99"/>
    <w:semiHidden/>
    <w:qFormat/>
    <w:rPr>
      <w:rFonts w:ascii="Times New Roman" w:hAnsi="Times New Roman"/>
      <w:kern w:val="2"/>
      <w:sz w:val="21"/>
      <w:szCs w:val="24"/>
    </w:rPr>
  </w:style>
  <w:style w:type="table" w:customStyle="1" w:styleId="17">
    <w:name w:val="网格型1"/>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1">
    <w:name w:val="Revision"/>
    <w:hidden/>
    <w:uiPriority w:val="99"/>
    <w:semiHidden/>
    <w:rsid w:val="0090435D"/>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header" Target="header5.xml"/><Relationship Id="rId21" Type="http://schemas.openxmlformats.org/officeDocument/2006/relationships/endnotes" Target="endnotes.xml"/><Relationship Id="rId34" Type="http://schemas.openxmlformats.org/officeDocument/2006/relationships/footer" Target="footer6.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0" Type="http://schemas.openxmlformats.org/officeDocument/2006/relationships/footnotes" Target="footnotes.xml"/><Relationship Id="rId29" Type="http://schemas.openxmlformats.org/officeDocument/2006/relationships/footer" Target="footer5.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jjmmw.com" TargetMode="External"/><Relationship Id="rId37" Type="http://schemas.openxmlformats.org/officeDocument/2006/relationships/footer" Target="footer8.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eader" Target="header4.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zlfund.cn"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csco.com.cn" TargetMode="External"/><Relationship Id="rId35" Type="http://schemas.openxmlformats.org/officeDocument/2006/relationships/footer" Target="footer7.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wacaijijin.com" TargetMode="External"/><Relationship Id="rId38"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C6DA7B-28D2-4968-928E-98F07322ABD7}">
  <ds:schemaRefs>
    <ds:schemaRef ds:uri="http://schemas.openxmlformats.org/officeDocument/2006/bibliography"/>
  </ds:schemaRefs>
</ds:datastoreItem>
</file>

<file path=customXml/itemProps2.xml><?xml version="1.0" encoding="utf-8"?>
<ds:datastoreItem xmlns:ds="http://schemas.openxmlformats.org/officeDocument/2006/customXml" ds:itemID="{07E0A5E9-DD77-4932-AB27-4CCCB1EF3C22}">
  <ds:schemaRefs>
    <ds:schemaRef ds:uri="http://schemas.openxmlformats.org/officeDocument/2006/bibliography"/>
  </ds:schemaRefs>
</ds:datastoreItem>
</file>

<file path=customXml/itemProps3.xml><?xml version="1.0" encoding="utf-8"?>
<ds:datastoreItem xmlns:ds="http://schemas.openxmlformats.org/officeDocument/2006/customXml" ds:itemID="{C41C639D-F362-486F-AAEA-B260FE9E7E5B}">
  <ds:schemaRefs>
    <ds:schemaRef ds:uri="http://schemas.openxmlformats.org/officeDocument/2006/bibliography"/>
  </ds:schemaRefs>
</ds:datastoreItem>
</file>

<file path=customXml/itemProps4.xml><?xml version="1.0" encoding="utf-8"?>
<ds:datastoreItem xmlns:ds="http://schemas.openxmlformats.org/officeDocument/2006/customXml" ds:itemID="{C4E0B815-0668-43D9-8B3C-11BCC2628A5E}">
  <ds:schemaRefs>
    <ds:schemaRef ds:uri="http://schemas.openxmlformats.org/officeDocument/2006/bibliography"/>
  </ds:schemaRefs>
</ds:datastoreItem>
</file>

<file path=customXml/itemProps5.xml><?xml version="1.0" encoding="utf-8"?>
<ds:datastoreItem xmlns:ds="http://schemas.openxmlformats.org/officeDocument/2006/customXml" ds:itemID="{19720BAC-9287-4FC5-8AEB-312EC0D83ABE}">
  <ds:schemaRefs>
    <ds:schemaRef ds:uri="http://schemas.openxmlformats.org/officeDocument/2006/bibliography"/>
  </ds:schemaRefs>
</ds:datastoreItem>
</file>

<file path=customXml/itemProps6.xml><?xml version="1.0" encoding="utf-8"?>
<ds:datastoreItem xmlns:ds="http://schemas.openxmlformats.org/officeDocument/2006/customXml" ds:itemID="{985B26BB-BEB4-4832-821D-2C7A3770ABF0}">
  <ds:schemaRefs>
    <ds:schemaRef ds:uri="http://schemas.openxmlformats.org/officeDocument/2006/bibliography"/>
  </ds:schemaRefs>
</ds:datastoreItem>
</file>

<file path=customXml/itemProps7.xml><?xml version="1.0" encoding="utf-8"?>
<ds:datastoreItem xmlns:ds="http://schemas.openxmlformats.org/officeDocument/2006/customXml" ds:itemID="{1D5EC950-AE4A-49AA-8477-2B108D581CB1}">
  <ds:schemaRefs>
    <ds:schemaRef ds:uri="http://schemas.openxmlformats.org/officeDocument/2006/bibliography"/>
  </ds:schemaRefs>
</ds:datastoreItem>
</file>

<file path=customXml/itemProps8.xml><?xml version="1.0" encoding="utf-8"?>
<ds:datastoreItem xmlns:ds="http://schemas.openxmlformats.org/officeDocument/2006/customXml" ds:itemID="{EA2F5F29-88B5-4572-BD9B-25E50B13ED40}">
  <ds:schemaRefs>
    <ds:schemaRef ds:uri="http://schemas.openxmlformats.org/officeDocument/2006/bibliography"/>
  </ds:schemaRefs>
</ds:datastoreItem>
</file>

<file path=customXml/itemProps9.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0.xml><?xml version="1.0" encoding="utf-8"?>
<ds:datastoreItem xmlns:ds="http://schemas.openxmlformats.org/officeDocument/2006/customXml" ds:itemID="{409F50D3-3C8F-4F92-9904-5E67BC10109A}">
  <ds:schemaRefs>
    <ds:schemaRef ds:uri="http://schemas.openxmlformats.org/officeDocument/2006/bibliography"/>
  </ds:schemaRefs>
</ds:datastoreItem>
</file>

<file path=customXml/itemProps11.xml><?xml version="1.0" encoding="utf-8"?>
<ds:datastoreItem xmlns:ds="http://schemas.openxmlformats.org/officeDocument/2006/customXml" ds:itemID="{462EBB29-D1D5-4764-88D4-CDE85F1872A8}">
  <ds:schemaRefs>
    <ds:schemaRef ds:uri="http://schemas.openxmlformats.org/officeDocument/2006/bibliography"/>
  </ds:schemaRefs>
</ds:datastoreItem>
</file>

<file path=customXml/itemProps12.xml><?xml version="1.0" encoding="utf-8"?>
<ds:datastoreItem xmlns:ds="http://schemas.openxmlformats.org/officeDocument/2006/customXml" ds:itemID="{B31C4C49-17E6-4E38-B589-1038E80C9A07}">
  <ds:schemaRefs>
    <ds:schemaRef ds:uri="http://schemas.openxmlformats.org/officeDocument/2006/bibliography"/>
  </ds:schemaRefs>
</ds:datastoreItem>
</file>

<file path=customXml/itemProps13.xml><?xml version="1.0" encoding="utf-8"?>
<ds:datastoreItem xmlns:ds="http://schemas.openxmlformats.org/officeDocument/2006/customXml" ds:itemID="{1591E928-ED25-4801-AF68-C8EB32AE665F}">
  <ds:schemaRefs>
    <ds:schemaRef ds:uri="http://schemas.openxmlformats.org/officeDocument/2006/bibliography"/>
  </ds:schemaRefs>
</ds:datastoreItem>
</file>

<file path=customXml/itemProps14.xml><?xml version="1.0" encoding="utf-8"?>
<ds:datastoreItem xmlns:ds="http://schemas.openxmlformats.org/officeDocument/2006/customXml" ds:itemID="{39BFE3E4-D0AF-4860-9672-107EFEEB9EA9}">
  <ds:schemaRefs>
    <ds:schemaRef ds:uri="http://schemas.openxmlformats.org/officeDocument/2006/bibliography"/>
  </ds:schemaRefs>
</ds:datastoreItem>
</file>

<file path=customXml/itemProps15.xml><?xml version="1.0" encoding="utf-8"?>
<ds:datastoreItem xmlns:ds="http://schemas.openxmlformats.org/officeDocument/2006/customXml" ds:itemID="{0C3305F8-E175-4B5C-AEF7-27E883FD3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38</Pages>
  <Words>12863</Words>
  <Characters>73322</Characters>
  <Application>Microsoft Office Word</Application>
  <DocSecurity>0</DocSecurity>
  <Lines>611</Lines>
  <Paragraphs>172</Paragraphs>
  <ScaleCrop>false</ScaleCrop>
  <Company/>
  <LinksUpToDate>false</LinksUpToDate>
  <CharactersWithSpaces>86013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6</cp:revision>
  <cp:lastPrinted>2023-01-20T01:21:00Z</cp:lastPrinted>
  <dcterms:created xsi:type="dcterms:W3CDTF">2023-01-19T02:43:00Z</dcterms:created>
  <dcterms:modified xsi:type="dcterms:W3CDTF">2023-01-20T01:21:00Z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F07FDB65FF394849BB5DE00809701268</vt:lpwstr>
  </property>
</Properties>
</file>