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Verdana" w:hAnsi="Verdana" w:eastAsia="宋体" w:cs="宋体"/>
          <w:b/>
          <w:bCs/>
          <w:kern w:val="36"/>
          <w:sz w:val="39"/>
          <w:szCs w:val="39"/>
        </w:rPr>
      </w:pPr>
      <w:r>
        <w:rPr>
          <w:rFonts w:hint="eastAsia" w:ascii="Verdana" w:hAnsi="Verdana" w:eastAsia="宋体" w:cs="宋体"/>
          <w:b/>
          <w:bCs/>
          <w:kern w:val="36"/>
          <w:sz w:val="39"/>
          <w:szCs w:val="39"/>
        </w:rPr>
        <w:t>富荣</w:t>
      </w:r>
      <w:r>
        <w:rPr>
          <w:rFonts w:ascii="Verdana" w:hAnsi="Verdana" w:eastAsia="宋体" w:cs="宋体"/>
          <w:b/>
          <w:bCs/>
          <w:kern w:val="36"/>
          <w:sz w:val="39"/>
          <w:szCs w:val="39"/>
        </w:rPr>
        <w:t>基金管理有限公司关于旗下部分基金新增</w:t>
      </w:r>
      <w:r>
        <w:rPr>
          <w:rFonts w:hint="eastAsia" w:ascii="Verdana" w:hAnsi="Verdana" w:cs="宋体"/>
          <w:b/>
          <w:bCs/>
          <w:kern w:val="36"/>
          <w:sz w:val="39"/>
          <w:szCs w:val="39"/>
          <w:lang w:val="en-US" w:eastAsia="zh-CN"/>
        </w:rPr>
        <w:t>平安银行</w:t>
      </w:r>
      <w:r>
        <w:rPr>
          <w:rFonts w:ascii="Verdana" w:hAnsi="Verdana" w:eastAsia="宋体" w:cs="宋体"/>
          <w:b/>
          <w:bCs/>
          <w:kern w:val="36"/>
          <w:sz w:val="39"/>
          <w:szCs w:val="39"/>
        </w:rPr>
        <w:t>股份有限公司为销售机构</w:t>
      </w:r>
      <w:r>
        <w:rPr>
          <w:rFonts w:hint="eastAsia" w:ascii="Verdana" w:hAnsi="Verdana" w:eastAsia="宋体" w:cs="宋体"/>
          <w:b/>
          <w:bCs/>
          <w:kern w:val="36"/>
          <w:sz w:val="39"/>
          <w:szCs w:val="39"/>
        </w:rPr>
        <w:t>的公告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为更好地满足广大投资者的理财需求，根据富荣基金管理有限公司（以下简称“本公司”）与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平安银行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股份有限公司（</w:t>
      </w:r>
      <w:bookmarkStart w:id="0" w:name="_GoBack"/>
      <w:bookmarkEnd w:id="0"/>
      <w:r>
        <w:rPr>
          <w:rFonts w:hint="eastAsia" w:ascii="宋体" w:hAnsi="宋体" w:eastAsia="宋体" w:cs="Calibri"/>
          <w:color w:val="000000"/>
          <w:kern w:val="0"/>
          <w:szCs w:val="21"/>
        </w:rPr>
        <w:t>以下简称“</w:t>
      </w:r>
      <w:r>
        <w:rPr>
          <w:rFonts w:hint="eastAsia" w:ascii="宋体" w:hAnsi="宋体" w:cs="Calibri"/>
          <w:bCs/>
          <w:color w:val="000000"/>
          <w:kern w:val="0"/>
          <w:szCs w:val="21"/>
          <w:lang w:val="en-US" w:eastAsia="zh-CN"/>
        </w:rPr>
        <w:t>平安银行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”）签署的委托销售协议，自</w:t>
      </w:r>
      <w:r>
        <w:rPr>
          <w:rFonts w:ascii="宋体" w:hAnsi="宋体" w:eastAsia="宋体" w:cs="Calibri"/>
          <w:color w:val="000000"/>
          <w:kern w:val="0"/>
          <w:szCs w:val="21"/>
        </w:rPr>
        <w:t>20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21年1</w:t>
      </w:r>
      <w:r>
        <w:rPr>
          <w:rFonts w:hint="eastAsia" w:ascii="宋体" w:hAnsi="宋体" w:eastAsia="宋体" w:cs="Calibri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月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20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日起本公司旗下部分基金新增委托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平安银行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为销售机构，具体的业务流程、办理时间和办理方式以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平安银行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的规定为准。现将相关事项公告如下：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ascii="宋体" w:hAnsi="宋体" w:eastAsia="宋体" w:cs="Calibri"/>
          <w:color w:val="000000"/>
          <w:kern w:val="0"/>
          <w:szCs w:val="21"/>
        </w:rPr>
        <w:t> 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一、适用基金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1"/>
          <w:szCs w:val="21"/>
        </w:rPr>
      </w:pPr>
      <w:r>
        <w:rPr>
          <w:rFonts w:hint="eastAsia" w:ascii="宋体" w:hAnsi="宋体" w:cs="Calibri"/>
          <w:bCs/>
          <w:color w:val="000000"/>
          <w:kern w:val="0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Calibri"/>
          <w:bCs/>
          <w:color w:val="000000"/>
          <w:kern w:val="0"/>
          <w:sz w:val="21"/>
          <w:szCs w:val="21"/>
        </w:rPr>
        <w:t>富荣中短债债券型证券投资基金（</w:t>
      </w:r>
      <w:r>
        <w:rPr>
          <w:rFonts w:hint="eastAsia" w:ascii="宋体" w:hAnsi="宋体" w:eastAsia="宋体" w:cs="Calibri"/>
          <w:color w:val="000000"/>
          <w:kern w:val="0"/>
          <w:sz w:val="21"/>
          <w:szCs w:val="21"/>
        </w:rPr>
        <w:t>基金代码：A类013520 、C类013521</w:t>
      </w:r>
      <w:r>
        <w:rPr>
          <w:rFonts w:hint="eastAsia" w:ascii="宋体" w:hAnsi="宋体" w:eastAsia="宋体" w:cs="Calibri"/>
          <w:bCs/>
          <w:color w:val="000000"/>
          <w:kern w:val="0"/>
          <w:sz w:val="21"/>
          <w:szCs w:val="21"/>
        </w:rPr>
        <w:t>）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eastAsia="宋体" w:cs="Calibri"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2.富荣富兴纯债债券型证券投资基金</w:t>
      </w:r>
      <w:r>
        <w:rPr>
          <w:rFonts w:hint="eastAsia" w:ascii="宋体" w:hAnsi="宋体" w:eastAsia="宋体" w:cs="Calibri"/>
          <w:bCs/>
          <w:color w:val="000000"/>
          <w:kern w:val="0"/>
          <w:sz w:val="21"/>
          <w:szCs w:val="21"/>
        </w:rPr>
        <w:t>（</w:t>
      </w:r>
      <w:r>
        <w:rPr>
          <w:rFonts w:hint="eastAsia" w:ascii="宋体" w:hAnsi="宋体" w:eastAsia="宋体" w:cs="Calibri"/>
          <w:color w:val="000000"/>
          <w:kern w:val="0"/>
          <w:sz w:val="21"/>
          <w:szCs w:val="21"/>
        </w:rPr>
        <w:t>基金代码：004441</w:t>
      </w:r>
      <w:r>
        <w:rPr>
          <w:rFonts w:hint="eastAsia" w:ascii="宋体" w:hAnsi="宋体" w:cs="Calibri"/>
          <w:color w:val="000000"/>
          <w:kern w:val="0"/>
          <w:sz w:val="21"/>
          <w:szCs w:val="21"/>
          <w:lang w:eastAsia="zh-CN"/>
        </w:rPr>
        <w:t>）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hint="default" w:ascii="宋体" w:hAnsi="宋体" w:eastAsia="宋体" w:cs="Calibri"/>
          <w:color w:val="000000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二、业务咨询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ascii="宋体" w:hAnsi="宋体" w:eastAsia="宋体" w:cs="Calibri"/>
          <w:color w:val="000000"/>
          <w:kern w:val="0"/>
          <w:szCs w:val="21"/>
        </w:rPr>
        <w:t>1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、富荣基金管理有限公司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客户服务电话：</w:t>
      </w:r>
      <w:r>
        <w:rPr>
          <w:rFonts w:ascii="宋体" w:hAnsi="宋体" w:eastAsia="宋体" w:cs="Calibri"/>
          <w:color w:val="000000"/>
          <w:kern w:val="0"/>
          <w:szCs w:val="21"/>
        </w:rPr>
        <w:t>400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-685-5</w:t>
      </w:r>
      <w:r>
        <w:rPr>
          <w:rFonts w:ascii="宋体" w:hAnsi="宋体" w:eastAsia="宋体" w:cs="Calibri"/>
          <w:color w:val="000000"/>
          <w:kern w:val="0"/>
          <w:szCs w:val="21"/>
        </w:rPr>
        <w:t>60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0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网址：</w:t>
      </w:r>
      <w:r>
        <w:rPr>
          <w:rFonts w:ascii="宋体" w:hAnsi="宋体" w:eastAsia="宋体" w:cs="Calibri"/>
          <w:color w:val="000000"/>
          <w:kern w:val="0"/>
          <w:szCs w:val="21"/>
        </w:rPr>
        <w:t>www.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furamc</w:t>
      </w:r>
      <w:r>
        <w:rPr>
          <w:rFonts w:ascii="宋体" w:hAnsi="宋体" w:eastAsia="宋体" w:cs="Calibri"/>
          <w:color w:val="000000"/>
          <w:kern w:val="0"/>
          <w:szCs w:val="21"/>
        </w:rPr>
        <w:t>.com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.cn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default" w:ascii="宋体" w:hAnsi="宋体" w:eastAsia="宋体" w:cs="Calibri"/>
          <w:color w:val="000000"/>
          <w:kern w:val="0"/>
          <w:szCs w:val="21"/>
          <w:lang w:val="en-US"/>
        </w:rPr>
      </w:pPr>
      <w:r>
        <w:rPr>
          <w:rFonts w:ascii="宋体" w:hAnsi="宋体" w:eastAsia="宋体" w:cs="Calibri"/>
          <w:color w:val="000000"/>
          <w:kern w:val="0"/>
          <w:szCs w:val="21"/>
        </w:rPr>
        <w:t>2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、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平安银行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股份有限公司</w:t>
      </w:r>
    </w:p>
    <w:p>
      <w:pPr>
        <w:widowControl/>
        <w:spacing w:line="360" w:lineRule="auto"/>
        <w:ind w:left="420" w:leftChars="200"/>
        <w:jc w:val="left"/>
        <w:rPr>
          <w:rFonts w:hint="default" w:ascii="宋体" w:hAnsi="宋体" w:eastAsia="宋体" w:cs="Calibri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客服电话：400-88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95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-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511</w:t>
      </w:r>
    </w:p>
    <w:p>
      <w:pPr>
        <w:widowControl/>
        <w:spacing w:line="360" w:lineRule="auto"/>
        <w:ind w:left="420" w:leftChars="200"/>
        <w:jc w:val="left"/>
        <w:rPr>
          <w:rFonts w:hint="eastAsia"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公司网站：https://bank.pingan.com/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Calibri"/>
          <w:color w:val="000000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风险提示：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、《招募说明书》、《基金产品资料概要》等基金法律文件，全面认识基金产品的风险收益特征，在了解产品情况及听取销售机构适当性意见的基础上，根据自身的风险承受能力、投资期限和投资目标，对基金投资作出独立决策，选择合适的基金产品。敬请投资者留意投资风险。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特此公告。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ascii="宋体" w:hAnsi="宋体" w:eastAsia="宋体" w:cs="Calibri"/>
          <w:color w:val="000000"/>
          <w:kern w:val="0"/>
          <w:szCs w:val="21"/>
        </w:rPr>
        <w:t> 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ascii="宋体" w:hAnsi="宋体" w:eastAsia="宋体" w:cs="Calibri"/>
          <w:color w:val="000000"/>
          <w:kern w:val="0"/>
          <w:szCs w:val="21"/>
        </w:rPr>
        <w:t> </w:t>
      </w: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富荣基金管理有限公司</w:t>
      </w:r>
    </w:p>
    <w:p>
      <w:pPr>
        <w:widowControl/>
        <w:shd w:val="clear" w:color="auto" w:fill="FFFFFF"/>
        <w:wordWrap w:val="0"/>
        <w:spacing w:line="360" w:lineRule="auto"/>
        <w:jc w:val="righ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二○二一年十</w:t>
      </w:r>
      <w:r>
        <w:rPr>
          <w:rFonts w:hint="eastAsia" w:ascii="宋体" w:hAnsi="宋体" w:eastAsia="宋体" w:cs="Calibri"/>
          <w:color w:val="000000"/>
          <w:kern w:val="0"/>
          <w:szCs w:val="21"/>
          <w:lang w:val="en-US" w:eastAsia="zh-CN"/>
        </w:rPr>
        <w:t>二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月</w:t>
      </w:r>
      <w:r>
        <w:rPr>
          <w:rFonts w:hint="eastAsia" w:ascii="宋体" w:hAnsi="宋体" w:cs="Calibri"/>
          <w:color w:val="000000"/>
          <w:kern w:val="0"/>
          <w:szCs w:val="21"/>
          <w:lang w:val="en-US" w:eastAsia="zh-CN"/>
        </w:rPr>
        <w:t>二十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06B04"/>
    <w:rsid w:val="11802258"/>
    <w:rsid w:val="13004966"/>
    <w:rsid w:val="1E4F4238"/>
    <w:rsid w:val="24A65CC9"/>
    <w:rsid w:val="344D7F0F"/>
    <w:rsid w:val="59D31933"/>
    <w:rsid w:val="6911519A"/>
    <w:rsid w:val="6EDA6095"/>
    <w:rsid w:val="7DED28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uiPriority w:val="99"/>
    <w:rPr>
      <w:rFonts w:ascii="宋体" w:eastAsia="宋体"/>
      <w:sz w:val="18"/>
      <w:szCs w:val="18"/>
    </w:rPr>
  </w:style>
  <w:style w:type="paragraph" w:styleId="3">
    <w:name w:val="annotation text"/>
    <w:basedOn w:val="1"/>
    <w:link w:val="15"/>
    <w:uiPriority w:val="99"/>
    <w:pPr>
      <w:jc w:val="left"/>
    </w:pPr>
  </w:style>
  <w:style w:type="paragraph" w:styleId="4">
    <w:name w:val="Balloon Text"/>
    <w:basedOn w:val="1"/>
    <w:link w:val="17"/>
    <w:qFormat/>
    <w:uiPriority w:val="99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16"/>
    <w:uiPriority w:val="99"/>
    <w:rPr>
      <w:b/>
      <w:bCs/>
    </w:rPr>
  </w:style>
  <w:style w:type="character" w:styleId="11">
    <w:name w:val="FollowedHyperlink"/>
    <w:basedOn w:val="10"/>
    <w:uiPriority w:val="0"/>
    <w:rPr>
      <w:color w:val="555555"/>
      <w:u w:val="none"/>
    </w:rPr>
  </w:style>
  <w:style w:type="character" w:styleId="12">
    <w:name w:val="Hyperlink"/>
    <w:uiPriority w:val="99"/>
    <w:rPr>
      <w:color w:val="0000FF"/>
      <w:u w:val="single"/>
    </w:rPr>
  </w:style>
  <w:style w:type="character" w:styleId="13">
    <w:name w:val="annotation reference"/>
    <w:basedOn w:val="10"/>
    <w:uiPriority w:val="99"/>
    <w:rPr>
      <w:sz w:val="21"/>
      <w:szCs w:val="21"/>
    </w:rPr>
  </w:style>
  <w:style w:type="paragraph" w:customStyle="1" w:styleId="14">
    <w:name w:val="source-date1"/>
    <w:basedOn w:val="1"/>
    <w:uiPriority w:val="0"/>
    <w:pPr>
      <w:widowControl/>
      <w:pBdr>
        <w:bottom w:val="single" w:color="002080" w:sz="12" w:space="15"/>
      </w:pBdr>
      <w:spacing w:before="100" w:beforeAutospacing="1" w:after="100" w:afterAutospacing="1"/>
      <w:jc w:val="center"/>
    </w:pPr>
    <w:rPr>
      <w:rFonts w:ascii="宋体" w:hAnsi="宋体" w:eastAsia="宋体" w:cs="宋体"/>
      <w:color w:val="303030"/>
      <w:kern w:val="0"/>
      <w:sz w:val="18"/>
      <w:szCs w:val="18"/>
    </w:rPr>
  </w:style>
  <w:style w:type="character" w:customStyle="1" w:styleId="15">
    <w:name w:val="批注文字 Char"/>
    <w:basedOn w:val="10"/>
    <w:link w:val="3"/>
    <w:qFormat/>
    <w:uiPriority w:val="99"/>
  </w:style>
  <w:style w:type="character" w:customStyle="1" w:styleId="16">
    <w:name w:val="批注主题 Char"/>
    <w:basedOn w:val="15"/>
    <w:link w:val="8"/>
    <w:uiPriority w:val="99"/>
    <w:rPr>
      <w:b/>
      <w:bCs/>
    </w:rPr>
  </w:style>
  <w:style w:type="character" w:customStyle="1" w:styleId="17">
    <w:name w:val="批注框文本 Char"/>
    <w:basedOn w:val="10"/>
    <w:link w:val="4"/>
    <w:uiPriority w:val="99"/>
    <w:rPr>
      <w:sz w:val="18"/>
      <w:szCs w:val="18"/>
    </w:rPr>
  </w:style>
  <w:style w:type="character" w:customStyle="1" w:styleId="18">
    <w:name w:val="页眉 Char"/>
    <w:basedOn w:val="10"/>
    <w:link w:val="6"/>
    <w:uiPriority w:val="99"/>
    <w:rPr>
      <w:sz w:val="18"/>
      <w:szCs w:val="18"/>
    </w:rPr>
  </w:style>
  <w:style w:type="character" w:customStyle="1" w:styleId="19">
    <w:name w:val="页脚 Char"/>
    <w:basedOn w:val="10"/>
    <w:link w:val="5"/>
    <w:uiPriority w:val="99"/>
    <w:rPr>
      <w:sz w:val="18"/>
      <w:szCs w:val="18"/>
    </w:rPr>
  </w:style>
  <w:style w:type="character" w:customStyle="1" w:styleId="20">
    <w:name w:val="文档结构图 Char"/>
    <w:basedOn w:val="10"/>
    <w:link w:val="2"/>
    <w:uiPriority w:val="99"/>
    <w:rPr>
      <w:rFonts w:ascii="宋体" w:eastAsia="宋体"/>
      <w:sz w:val="18"/>
      <w:szCs w:val="18"/>
    </w:rPr>
  </w:style>
  <w:style w:type="paragraph" w:customStyle="1" w:styleId="21">
    <w:name w:val="Revision_94235b02-6d93-460c-95fb-386fe47e8b10"/>
    <w:uiPriority w:val="99"/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2">
    <w:name w:val="Subtle Emphasis_f78e2344-8d94-4fae-b59a-1d5b1a5184a6"/>
    <w:basedOn w:val="10"/>
    <w:qFormat/>
    <w:uiPriority w:val="19"/>
    <w:rPr>
      <w:i/>
      <w:iCs/>
      <w:color w:val="7F7F7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7B34C6-21C6-4294-AE63-BFF9089D59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546</Words>
  <Characters>618</Characters>
  <Paragraphs>21</Paragraphs>
  <TotalTime>1</TotalTime>
  <ScaleCrop>false</ScaleCrop>
  <LinksUpToDate>false</LinksUpToDate>
  <CharactersWithSpaces>621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kyan</cp:lastModifiedBy>
  <cp:revision>56</cp:revision>
  <dcterms:created xsi:type="dcterms:W3CDTF">2019-09-23T05:07:00Z</dcterms:created>
  <dcterms:modified xsi:type="dcterms:W3CDTF">2021-12-16T08:55:53Z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D4563FBFCC6B4FF18F0E282D0CAE288E</vt:lpwstr>
  </property>
</Properties>
</file>