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76743" w:rsidRDefault="00176743">
      <w:pPr>
        <w:spacing w:line="360" w:lineRule="auto"/>
        <w:ind w:firstLineChars="200" w:firstLine="964"/>
        <w:rPr>
          <w:rFonts w:ascii="宋体" w:hAnsi="宋体"/>
          <w:b/>
          <w:bCs/>
          <w:color w:val="000000"/>
          <w:sz w:val="48"/>
          <w:szCs w:val="48"/>
        </w:rPr>
      </w:pPr>
    </w:p>
    <w:p w:rsidR="00176743" w:rsidRDefault="00176743">
      <w:pPr>
        <w:spacing w:line="360" w:lineRule="auto"/>
        <w:ind w:firstLineChars="200" w:firstLine="964"/>
        <w:rPr>
          <w:rFonts w:ascii="宋体" w:hAnsi="宋体"/>
          <w:b/>
          <w:bCs/>
          <w:color w:val="000000"/>
          <w:sz w:val="48"/>
          <w:szCs w:val="48"/>
        </w:rPr>
      </w:pPr>
    </w:p>
    <w:p w:rsidR="00176743" w:rsidRDefault="00176743">
      <w:pPr>
        <w:spacing w:line="360" w:lineRule="auto"/>
        <w:ind w:firstLineChars="200" w:firstLine="964"/>
        <w:rPr>
          <w:rFonts w:ascii="宋体" w:hAnsi="宋体"/>
          <w:b/>
          <w:bCs/>
          <w:color w:val="000000"/>
          <w:sz w:val="48"/>
          <w:szCs w:val="48"/>
        </w:rPr>
      </w:pPr>
    </w:p>
    <w:p w:rsidR="00176743" w:rsidRDefault="00176743">
      <w:pPr>
        <w:spacing w:line="360" w:lineRule="auto"/>
        <w:ind w:firstLineChars="200" w:firstLine="964"/>
        <w:rPr>
          <w:rFonts w:ascii="宋体" w:hAnsi="宋体"/>
          <w:b/>
          <w:bCs/>
          <w:color w:val="000000"/>
          <w:sz w:val="48"/>
          <w:szCs w:val="48"/>
        </w:rPr>
      </w:pPr>
    </w:p>
    <w:p w:rsidR="00176743" w:rsidRDefault="00176743">
      <w:pPr>
        <w:spacing w:line="360" w:lineRule="auto"/>
        <w:ind w:firstLineChars="200" w:firstLine="964"/>
        <w:rPr>
          <w:rFonts w:ascii="宋体" w:hAnsi="宋体"/>
          <w:b/>
          <w:bCs/>
          <w:color w:val="000000"/>
          <w:sz w:val="48"/>
          <w:szCs w:val="48"/>
        </w:rPr>
      </w:pPr>
    </w:p>
    <w:p w:rsidR="00176743" w:rsidRPr="00D84AAE" w:rsidRDefault="00420AFD">
      <w:pPr>
        <w:spacing w:line="360" w:lineRule="auto"/>
        <w:ind w:firstLineChars="200" w:firstLine="723"/>
        <w:jc w:val="center"/>
        <w:rPr>
          <w:rFonts w:ascii="宋体" w:hAnsi="宋体"/>
          <w:b/>
          <w:bCs/>
          <w:color w:val="000000"/>
          <w:sz w:val="36"/>
          <w:szCs w:val="36"/>
        </w:rPr>
      </w:pPr>
      <w:proofErr w:type="gramStart"/>
      <w:r w:rsidRPr="00D84AAE">
        <w:rPr>
          <w:rFonts w:ascii="宋体" w:hAnsi="宋体" w:hint="eastAsia"/>
          <w:b/>
          <w:bCs/>
          <w:color w:val="000000"/>
          <w:sz w:val="36"/>
          <w:szCs w:val="36"/>
        </w:rPr>
        <w:t>富荣福耀</w:t>
      </w:r>
      <w:proofErr w:type="gramEnd"/>
      <w:r w:rsidRPr="00D84AAE">
        <w:rPr>
          <w:rFonts w:ascii="宋体" w:hAnsi="宋体" w:hint="eastAsia"/>
          <w:b/>
          <w:bCs/>
          <w:color w:val="000000"/>
          <w:sz w:val="36"/>
          <w:szCs w:val="36"/>
        </w:rPr>
        <w:t>混合型证券投资基金</w:t>
      </w:r>
    </w:p>
    <w:p w:rsidR="00176743" w:rsidRPr="00D84AAE" w:rsidRDefault="00176743">
      <w:pPr>
        <w:spacing w:line="360" w:lineRule="auto"/>
        <w:ind w:firstLineChars="200" w:firstLine="723"/>
        <w:jc w:val="center"/>
        <w:rPr>
          <w:rFonts w:ascii="宋体" w:hAnsi="宋体"/>
          <w:b/>
          <w:bCs/>
          <w:color w:val="000000"/>
          <w:sz w:val="36"/>
          <w:szCs w:val="36"/>
        </w:rPr>
      </w:pPr>
    </w:p>
    <w:p w:rsidR="00176743" w:rsidRPr="00D84AAE" w:rsidRDefault="00420AFD">
      <w:pPr>
        <w:spacing w:line="360" w:lineRule="auto"/>
        <w:ind w:firstLineChars="200" w:firstLine="723"/>
        <w:jc w:val="center"/>
        <w:rPr>
          <w:rFonts w:ascii="宋体" w:hAnsi="宋体"/>
          <w:b/>
          <w:bCs/>
          <w:color w:val="000000"/>
          <w:sz w:val="36"/>
          <w:szCs w:val="36"/>
        </w:rPr>
      </w:pPr>
      <w:r w:rsidRPr="00D84AAE">
        <w:rPr>
          <w:rFonts w:ascii="宋体" w:hAnsi="宋体" w:hint="eastAsia"/>
          <w:b/>
          <w:bCs/>
          <w:color w:val="000000"/>
          <w:sz w:val="36"/>
          <w:szCs w:val="36"/>
        </w:rPr>
        <w:t>托管协议</w:t>
      </w:r>
    </w:p>
    <w:p w:rsidR="00176743" w:rsidRPr="00D84AAE" w:rsidRDefault="00176743">
      <w:pPr>
        <w:spacing w:line="360" w:lineRule="auto"/>
        <w:ind w:firstLineChars="200" w:firstLine="880"/>
        <w:jc w:val="center"/>
        <w:rPr>
          <w:rFonts w:ascii="宋体" w:hAnsi="宋体"/>
          <w:bCs/>
          <w:color w:val="000000"/>
          <w:sz w:val="44"/>
          <w:szCs w:val="44"/>
        </w:rPr>
      </w:pPr>
    </w:p>
    <w:p w:rsidR="00176743" w:rsidRPr="00D84AAE" w:rsidRDefault="00176743">
      <w:pPr>
        <w:autoSpaceDE w:val="0"/>
        <w:autoSpaceDN w:val="0"/>
        <w:spacing w:line="360" w:lineRule="auto"/>
        <w:ind w:firstLineChars="200" w:firstLine="883"/>
        <w:textAlignment w:val="bottom"/>
        <w:rPr>
          <w:rFonts w:ascii="宋体" w:hAnsi="宋体"/>
          <w:b/>
          <w:bCs/>
          <w:color w:val="000000"/>
          <w:sz w:val="44"/>
        </w:rPr>
      </w:pPr>
    </w:p>
    <w:p w:rsidR="00176743" w:rsidRPr="00D84AAE" w:rsidRDefault="00176743">
      <w:pPr>
        <w:spacing w:line="360" w:lineRule="auto"/>
        <w:ind w:firstLineChars="200" w:firstLine="602"/>
        <w:rPr>
          <w:rFonts w:ascii="宋体" w:hAnsi="宋体"/>
          <w:b/>
          <w:color w:val="000000"/>
          <w:sz w:val="30"/>
          <w:szCs w:val="30"/>
        </w:rPr>
      </w:pPr>
    </w:p>
    <w:p w:rsidR="00176743" w:rsidRPr="00D84AAE" w:rsidRDefault="00176743">
      <w:pPr>
        <w:spacing w:line="360" w:lineRule="auto"/>
        <w:ind w:firstLineChars="200" w:firstLine="602"/>
        <w:rPr>
          <w:rFonts w:ascii="宋体" w:hAnsi="宋体"/>
          <w:b/>
          <w:color w:val="000000"/>
          <w:sz w:val="30"/>
          <w:szCs w:val="30"/>
        </w:rPr>
      </w:pPr>
    </w:p>
    <w:p w:rsidR="00176743" w:rsidRPr="00D84AAE" w:rsidRDefault="00176743">
      <w:pPr>
        <w:spacing w:line="360" w:lineRule="auto"/>
        <w:ind w:firstLineChars="200" w:firstLine="602"/>
        <w:rPr>
          <w:rFonts w:ascii="宋体" w:hAnsi="宋体"/>
          <w:b/>
          <w:color w:val="000000"/>
          <w:sz w:val="30"/>
          <w:szCs w:val="30"/>
        </w:rPr>
      </w:pPr>
    </w:p>
    <w:p w:rsidR="00176743" w:rsidRPr="00D84AAE" w:rsidRDefault="00176743">
      <w:pPr>
        <w:spacing w:line="360" w:lineRule="auto"/>
        <w:ind w:firstLineChars="200" w:firstLine="602"/>
        <w:rPr>
          <w:rFonts w:ascii="宋体" w:hAnsi="宋体"/>
          <w:b/>
          <w:color w:val="000000"/>
          <w:sz w:val="30"/>
          <w:szCs w:val="30"/>
        </w:rPr>
      </w:pPr>
    </w:p>
    <w:p w:rsidR="00176743" w:rsidRPr="00D84AAE" w:rsidRDefault="00176743">
      <w:pPr>
        <w:spacing w:line="360" w:lineRule="auto"/>
        <w:ind w:firstLineChars="200" w:firstLine="602"/>
        <w:rPr>
          <w:rFonts w:ascii="宋体" w:hAnsi="宋体"/>
          <w:b/>
          <w:color w:val="000000"/>
          <w:sz w:val="30"/>
          <w:szCs w:val="30"/>
        </w:rPr>
      </w:pPr>
    </w:p>
    <w:p w:rsidR="00176743" w:rsidRPr="00D84AAE" w:rsidRDefault="00176743">
      <w:pPr>
        <w:spacing w:line="360" w:lineRule="auto"/>
        <w:ind w:firstLineChars="200" w:firstLine="602"/>
        <w:rPr>
          <w:rFonts w:ascii="宋体" w:hAnsi="宋体"/>
          <w:b/>
          <w:color w:val="000000"/>
          <w:sz w:val="30"/>
          <w:szCs w:val="30"/>
        </w:rPr>
      </w:pPr>
    </w:p>
    <w:p w:rsidR="00176743" w:rsidRPr="00D84AAE" w:rsidRDefault="00176743">
      <w:pPr>
        <w:spacing w:line="360" w:lineRule="auto"/>
        <w:ind w:firstLineChars="200" w:firstLine="602"/>
        <w:rPr>
          <w:rFonts w:ascii="宋体" w:hAnsi="宋体"/>
          <w:b/>
          <w:color w:val="000000"/>
          <w:sz w:val="30"/>
          <w:szCs w:val="30"/>
        </w:rPr>
      </w:pPr>
    </w:p>
    <w:p w:rsidR="00176743" w:rsidRPr="00D84AAE" w:rsidRDefault="00420AFD">
      <w:pPr>
        <w:spacing w:line="360" w:lineRule="auto"/>
        <w:ind w:firstLineChars="200" w:firstLine="723"/>
        <w:rPr>
          <w:rFonts w:ascii="宋体" w:hAnsi="宋体"/>
          <w:b/>
          <w:bCs/>
          <w:color w:val="000000"/>
          <w:sz w:val="36"/>
          <w:szCs w:val="36"/>
        </w:rPr>
      </w:pPr>
      <w:r w:rsidRPr="00D84AAE">
        <w:rPr>
          <w:rFonts w:ascii="宋体" w:hAnsi="宋体" w:hint="eastAsia"/>
          <w:b/>
          <w:bCs/>
          <w:color w:val="000000"/>
          <w:sz w:val="36"/>
          <w:szCs w:val="36"/>
        </w:rPr>
        <w:t>基金管理人：富</w:t>
      </w:r>
      <w:proofErr w:type="gramStart"/>
      <w:r w:rsidRPr="00D84AAE">
        <w:rPr>
          <w:rFonts w:ascii="宋体" w:hAnsi="宋体" w:hint="eastAsia"/>
          <w:b/>
          <w:bCs/>
          <w:color w:val="000000"/>
          <w:sz w:val="36"/>
          <w:szCs w:val="36"/>
        </w:rPr>
        <w:t>荣基金</w:t>
      </w:r>
      <w:proofErr w:type="gramEnd"/>
      <w:r w:rsidRPr="00D84AAE">
        <w:rPr>
          <w:rFonts w:ascii="宋体" w:hAnsi="宋体" w:hint="eastAsia"/>
          <w:b/>
          <w:bCs/>
          <w:color w:val="000000"/>
          <w:sz w:val="36"/>
          <w:szCs w:val="36"/>
        </w:rPr>
        <w:t>管理有限公司</w:t>
      </w:r>
    </w:p>
    <w:p w:rsidR="00176743" w:rsidRPr="00D84AAE" w:rsidRDefault="00420AFD">
      <w:pPr>
        <w:spacing w:line="360" w:lineRule="auto"/>
        <w:ind w:firstLineChars="200" w:firstLine="723"/>
        <w:rPr>
          <w:rFonts w:ascii="宋体" w:hAnsi="宋体"/>
          <w:b/>
          <w:bCs/>
          <w:color w:val="000000"/>
          <w:sz w:val="36"/>
          <w:szCs w:val="36"/>
        </w:rPr>
      </w:pPr>
      <w:r w:rsidRPr="00D84AAE">
        <w:rPr>
          <w:rFonts w:ascii="宋体" w:hAnsi="宋体" w:hint="eastAsia"/>
          <w:b/>
          <w:bCs/>
          <w:color w:val="000000"/>
          <w:sz w:val="36"/>
          <w:szCs w:val="36"/>
        </w:rPr>
        <w:t>基金托管人：国泰君安证券股份有限公司</w:t>
      </w:r>
    </w:p>
    <w:p w:rsidR="00176743" w:rsidRPr="00D84AAE" w:rsidRDefault="00420AFD">
      <w:pPr>
        <w:spacing w:line="360" w:lineRule="auto"/>
        <w:ind w:firstLine="602"/>
        <w:jc w:val="center"/>
        <w:rPr>
          <w:rFonts w:ascii="宋体" w:hAnsi="宋体"/>
          <w:color w:val="000000"/>
        </w:rPr>
      </w:pPr>
      <w:r w:rsidRPr="00D84AAE">
        <w:rPr>
          <w:b/>
          <w:bCs/>
          <w:sz w:val="30"/>
        </w:rPr>
        <w:t>二零</w:t>
      </w:r>
      <w:r w:rsidRPr="00D84AAE">
        <w:rPr>
          <w:rFonts w:hint="eastAsia"/>
          <w:b/>
          <w:bCs/>
          <w:sz w:val="30"/>
        </w:rPr>
        <w:t>二一</w:t>
      </w:r>
      <w:r w:rsidRPr="00D84AAE">
        <w:rPr>
          <w:b/>
          <w:bCs/>
          <w:sz w:val="30"/>
        </w:rPr>
        <w:t>年</w:t>
      </w:r>
      <w:r w:rsidR="00360284">
        <w:rPr>
          <w:rFonts w:hint="eastAsia"/>
          <w:b/>
          <w:bCs/>
          <w:sz w:val="30"/>
        </w:rPr>
        <w:t>十</w:t>
      </w:r>
      <w:r w:rsidR="002E5842">
        <w:rPr>
          <w:rFonts w:hint="eastAsia"/>
          <w:b/>
          <w:bCs/>
          <w:sz w:val="30"/>
        </w:rPr>
        <w:t>一</w:t>
      </w:r>
      <w:r w:rsidRPr="00D84AAE">
        <w:rPr>
          <w:b/>
          <w:bCs/>
          <w:sz w:val="30"/>
        </w:rPr>
        <w:t>月</w:t>
      </w:r>
    </w:p>
    <w:p w:rsidR="00176743" w:rsidRPr="00D84AAE" w:rsidRDefault="00176743" w:rsidP="00640CFA">
      <w:pPr>
        <w:pStyle w:val="a0"/>
        <w:spacing w:line="360" w:lineRule="auto"/>
        <w:ind w:firstLineChars="200" w:firstLine="360"/>
      </w:pPr>
    </w:p>
    <w:p w:rsidR="00176743" w:rsidRPr="00D84AAE" w:rsidRDefault="00176743">
      <w:pPr>
        <w:spacing w:line="360" w:lineRule="auto"/>
        <w:ind w:firstLineChars="200" w:firstLine="420"/>
        <w:rPr>
          <w:color w:val="000000"/>
        </w:rPr>
        <w:sectPr w:rsidR="00176743" w:rsidRPr="00D84AAE">
          <w:headerReference w:type="default" r:id="rId9"/>
          <w:footerReference w:type="even" r:id="rId10"/>
          <w:headerReference w:type="first" r:id="rId11"/>
          <w:footerReference w:type="first" r:id="rId12"/>
          <w:pgSz w:w="11906" w:h="16838"/>
          <w:pgMar w:top="1440" w:right="1800" w:bottom="1440" w:left="1800" w:header="851" w:footer="992" w:gutter="0"/>
          <w:pgNumType w:start="1"/>
          <w:cols w:space="425"/>
          <w:docGrid w:type="lines" w:linePitch="312"/>
        </w:sectPr>
      </w:pPr>
    </w:p>
    <w:p w:rsidR="00176743" w:rsidRPr="00D84AAE" w:rsidRDefault="00420AFD" w:rsidP="000729D2">
      <w:pPr>
        <w:spacing w:line="360" w:lineRule="auto"/>
        <w:jc w:val="center"/>
        <w:rPr>
          <w:rFonts w:ascii="宋体" w:hAnsi="宋体"/>
          <w:b/>
          <w:color w:val="000000"/>
          <w:sz w:val="44"/>
          <w:szCs w:val="44"/>
        </w:rPr>
      </w:pPr>
      <w:r w:rsidRPr="00D84AAE">
        <w:rPr>
          <w:rFonts w:ascii="宋体" w:hAnsi="宋体" w:hint="eastAsia"/>
          <w:b/>
          <w:color w:val="000000"/>
          <w:sz w:val="44"/>
          <w:szCs w:val="44"/>
        </w:rPr>
        <w:t>目  录</w:t>
      </w:r>
    </w:p>
    <w:p w:rsidR="00176743" w:rsidRPr="00D84AAE" w:rsidRDefault="00420AFD">
      <w:pPr>
        <w:pStyle w:val="TOC1"/>
        <w:spacing w:before="0"/>
        <w:ind w:firstLineChars="200" w:firstLine="482"/>
        <w:jc w:val="both"/>
        <w:rPr>
          <w:b w:val="0"/>
          <w:caps w:val="0"/>
          <w:noProof/>
          <w:color w:val="000000"/>
          <w:sz w:val="21"/>
          <w:szCs w:val="24"/>
        </w:rPr>
      </w:pPr>
      <w:r w:rsidRPr="00D84AAE">
        <w:rPr>
          <w:rStyle w:val="af4"/>
          <w:rFonts w:ascii="宋体" w:hAnsi="宋体"/>
          <w:bCs/>
          <w:color w:val="000000"/>
          <w:sz w:val="24"/>
          <w:szCs w:val="24"/>
        </w:rPr>
        <w:fldChar w:fldCharType="begin"/>
      </w:r>
      <w:r w:rsidRPr="00D84AAE">
        <w:rPr>
          <w:rStyle w:val="af4"/>
          <w:rFonts w:ascii="宋体" w:hAnsi="宋体"/>
          <w:bCs/>
          <w:color w:val="000000"/>
          <w:sz w:val="24"/>
          <w:szCs w:val="24"/>
        </w:rPr>
        <w:instrText xml:space="preserve"> TOC \h \z \t "标题 1,1" </w:instrText>
      </w:r>
      <w:r w:rsidRPr="00D84AAE">
        <w:rPr>
          <w:rStyle w:val="af4"/>
          <w:rFonts w:ascii="宋体" w:hAnsi="宋体"/>
          <w:bCs/>
          <w:color w:val="000000"/>
          <w:sz w:val="24"/>
          <w:szCs w:val="24"/>
        </w:rPr>
        <w:fldChar w:fldCharType="separate"/>
      </w:r>
      <w:hyperlink w:anchor="_Toc291504129" w:history="1">
        <w:r w:rsidRPr="00D84AAE">
          <w:rPr>
            <w:rStyle w:val="af4"/>
            <w:rFonts w:hint="eastAsia"/>
            <w:noProof/>
            <w:color w:val="000000"/>
          </w:rPr>
          <w:t>一、基金托管协议当事人</w:t>
        </w:r>
        <w:r w:rsidRPr="00D84AAE">
          <w:rPr>
            <w:noProof/>
            <w:color w:val="000000"/>
          </w:rPr>
          <w:tab/>
        </w:r>
        <w:r w:rsidRPr="00D84AAE">
          <w:rPr>
            <w:noProof/>
            <w:color w:val="000000"/>
          </w:rPr>
          <w:fldChar w:fldCharType="begin"/>
        </w:r>
        <w:r w:rsidRPr="00D84AAE">
          <w:rPr>
            <w:noProof/>
            <w:color w:val="000000"/>
          </w:rPr>
          <w:instrText xml:space="preserve"> PAGEREF _Toc291504129 \h </w:instrText>
        </w:r>
        <w:r w:rsidRPr="00D84AAE">
          <w:rPr>
            <w:noProof/>
            <w:color w:val="000000"/>
          </w:rPr>
        </w:r>
        <w:r w:rsidRPr="00D84AAE">
          <w:rPr>
            <w:noProof/>
            <w:color w:val="000000"/>
          </w:rPr>
          <w:fldChar w:fldCharType="separate"/>
        </w:r>
        <w:r w:rsidR="00382C96">
          <w:rPr>
            <w:noProof/>
            <w:color w:val="000000"/>
          </w:rPr>
          <w:t>3</w:t>
        </w:r>
        <w:r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30" w:history="1">
        <w:r w:rsidR="00420AFD" w:rsidRPr="00D84AAE">
          <w:rPr>
            <w:rStyle w:val="af4"/>
            <w:rFonts w:hint="eastAsia"/>
            <w:noProof/>
            <w:color w:val="000000"/>
          </w:rPr>
          <w:t>二、基金托管协议的依据、目的和原则</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_Toc291504130 \h </w:instrText>
        </w:r>
        <w:r w:rsidR="00420AFD" w:rsidRPr="00D84AAE">
          <w:rPr>
            <w:noProof/>
            <w:color w:val="000000"/>
          </w:rPr>
        </w:r>
        <w:r w:rsidR="00420AFD" w:rsidRPr="00D84AAE">
          <w:rPr>
            <w:noProof/>
            <w:color w:val="000000"/>
          </w:rPr>
          <w:fldChar w:fldCharType="separate"/>
        </w:r>
        <w:r w:rsidR="00382C96">
          <w:rPr>
            <w:noProof/>
            <w:color w:val="000000"/>
          </w:rPr>
          <w:t>4</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31" w:history="1">
        <w:r w:rsidR="00420AFD" w:rsidRPr="00D84AAE">
          <w:rPr>
            <w:rStyle w:val="af4"/>
            <w:rFonts w:hint="eastAsia"/>
            <w:noProof/>
            <w:color w:val="000000"/>
          </w:rPr>
          <w:t>三、基金托管人对基金管理人的业务监督和核查</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_Toc291504131 \h </w:instrText>
        </w:r>
        <w:r w:rsidR="00420AFD" w:rsidRPr="00D84AAE">
          <w:rPr>
            <w:noProof/>
            <w:color w:val="000000"/>
          </w:rPr>
        </w:r>
        <w:r w:rsidR="00420AFD" w:rsidRPr="00D84AAE">
          <w:rPr>
            <w:noProof/>
            <w:color w:val="000000"/>
          </w:rPr>
          <w:fldChar w:fldCharType="separate"/>
        </w:r>
        <w:r w:rsidR="00382C96">
          <w:rPr>
            <w:noProof/>
            <w:color w:val="000000"/>
          </w:rPr>
          <w:t>4</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32" w:history="1">
        <w:r w:rsidR="00420AFD" w:rsidRPr="00D84AAE">
          <w:rPr>
            <w:rStyle w:val="af4"/>
            <w:rFonts w:hint="eastAsia"/>
            <w:noProof/>
            <w:color w:val="000000"/>
          </w:rPr>
          <w:t>四、基金管理人对基金托管人的业务核查</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_Toc291504132 \h </w:instrText>
        </w:r>
        <w:r w:rsidR="00420AFD" w:rsidRPr="00D84AAE">
          <w:rPr>
            <w:noProof/>
            <w:color w:val="000000"/>
          </w:rPr>
        </w:r>
        <w:r w:rsidR="00420AFD" w:rsidRPr="00D84AAE">
          <w:rPr>
            <w:noProof/>
            <w:color w:val="000000"/>
          </w:rPr>
          <w:fldChar w:fldCharType="separate"/>
        </w:r>
        <w:r w:rsidR="00382C96">
          <w:rPr>
            <w:noProof/>
            <w:color w:val="000000"/>
          </w:rPr>
          <w:t>14</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33" w:history="1">
        <w:r w:rsidR="00420AFD" w:rsidRPr="00D84AAE">
          <w:rPr>
            <w:rStyle w:val="af4"/>
            <w:rFonts w:hint="eastAsia"/>
            <w:noProof/>
            <w:color w:val="000000"/>
          </w:rPr>
          <w:t>五、基金财产的保管</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_Toc291504133 \h </w:instrText>
        </w:r>
        <w:r w:rsidR="00420AFD" w:rsidRPr="00D84AAE">
          <w:rPr>
            <w:noProof/>
            <w:color w:val="000000"/>
          </w:rPr>
        </w:r>
        <w:r w:rsidR="00420AFD" w:rsidRPr="00D84AAE">
          <w:rPr>
            <w:noProof/>
            <w:color w:val="000000"/>
          </w:rPr>
          <w:fldChar w:fldCharType="separate"/>
        </w:r>
        <w:r w:rsidR="00382C96">
          <w:rPr>
            <w:noProof/>
            <w:color w:val="000000"/>
          </w:rPr>
          <w:t>14</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34" w:history="1">
        <w:r w:rsidR="00420AFD" w:rsidRPr="00D84AAE">
          <w:rPr>
            <w:rStyle w:val="af4"/>
            <w:rFonts w:hint="eastAsia"/>
            <w:noProof/>
            <w:color w:val="000000"/>
          </w:rPr>
          <w:t>六、指令的发送、确认和执行</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_Toc291504134 \h </w:instrText>
        </w:r>
        <w:r w:rsidR="00420AFD" w:rsidRPr="00D84AAE">
          <w:rPr>
            <w:noProof/>
            <w:color w:val="000000"/>
          </w:rPr>
        </w:r>
        <w:r w:rsidR="00420AFD" w:rsidRPr="00D84AAE">
          <w:rPr>
            <w:noProof/>
            <w:color w:val="000000"/>
          </w:rPr>
          <w:fldChar w:fldCharType="separate"/>
        </w:r>
        <w:r w:rsidR="00382C96">
          <w:rPr>
            <w:noProof/>
            <w:color w:val="000000"/>
          </w:rPr>
          <w:t>17</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35" w:history="1">
        <w:r w:rsidR="00420AFD" w:rsidRPr="00D84AAE">
          <w:rPr>
            <w:rStyle w:val="af4"/>
            <w:rFonts w:hint="eastAsia"/>
            <w:noProof/>
            <w:color w:val="000000"/>
          </w:rPr>
          <w:t>七、交易及清算交收安排</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_Toc291504135 \h </w:instrText>
        </w:r>
        <w:r w:rsidR="00420AFD" w:rsidRPr="00D84AAE">
          <w:rPr>
            <w:noProof/>
            <w:color w:val="000000"/>
          </w:rPr>
        </w:r>
        <w:r w:rsidR="00420AFD" w:rsidRPr="00D84AAE">
          <w:rPr>
            <w:noProof/>
            <w:color w:val="000000"/>
          </w:rPr>
          <w:fldChar w:fldCharType="separate"/>
        </w:r>
        <w:r w:rsidR="00382C96">
          <w:rPr>
            <w:noProof/>
            <w:color w:val="000000"/>
          </w:rPr>
          <w:t>19</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36" w:history="1">
        <w:r w:rsidR="00420AFD" w:rsidRPr="00D84AAE">
          <w:rPr>
            <w:rStyle w:val="af4"/>
            <w:rFonts w:hint="eastAsia"/>
            <w:noProof/>
            <w:color w:val="000000"/>
          </w:rPr>
          <w:t>八、基金资产净值计算和会计核算</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_Toc291504136 \h </w:instrText>
        </w:r>
        <w:r w:rsidR="00420AFD" w:rsidRPr="00D84AAE">
          <w:rPr>
            <w:noProof/>
            <w:color w:val="000000"/>
          </w:rPr>
        </w:r>
        <w:r w:rsidR="00420AFD" w:rsidRPr="00D84AAE">
          <w:rPr>
            <w:noProof/>
            <w:color w:val="000000"/>
          </w:rPr>
          <w:fldChar w:fldCharType="separate"/>
        </w:r>
        <w:r w:rsidR="00382C96">
          <w:rPr>
            <w:noProof/>
            <w:color w:val="000000"/>
          </w:rPr>
          <w:t>22</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37" w:history="1">
        <w:r w:rsidR="00420AFD" w:rsidRPr="00D84AAE">
          <w:rPr>
            <w:rStyle w:val="af4"/>
            <w:rFonts w:hint="eastAsia"/>
            <w:noProof/>
            <w:color w:val="000000"/>
          </w:rPr>
          <w:t>九、基金收益分配</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_Toc291504137 \h </w:instrText>
        </w:r>
        <w:r w:rsidR="00420AFD" w:rsidRPr="00D84AAE">
          <w:rPr>
            <w:noProof/>
            <w:color w:val="000000"/>
          </w:rPr>
        </w:r>
        <w:r w:rsidR="00420AFD" w:rsidRPr="00D84AAE">
          <w:rPr>
            <w:noProof/>
            <w:color w:val="000000"/>
          </w:rPr>
          <w:fldChar w:fldCharType="separate"/>
        </w:r>
        <w:r w:rsidR="00382C96">
          <w:rPr>
            <w:noProof/>
            <w:color w:val="000000"/>
          </w:rPr>
          <w:t>28</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38" w:history="1">
        <w:r w:rsidR="00420AFD" w:rsidRPr="00D84AAE">
          <w:rPr>
            <w:rStyle w:val="af4"/>
            <w:rFonts w:hint="eastAsia"/>
            <w:noProof/>
            <w:color w:val="000000"/>
          </w:rPr>
          <w:t>十、基金信息披露</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_Toc291504138 \h </w:instrText>
        </w:r>
        <w:r w:rsidR="00420AFD" w:rsidRPr="00D84AAE">
          <w:rPr>
            <w:noProof/>
            <w:color w:val="000000"/>
          </w:rPr>
        </w:r>
        <w:r w:rsidR="00420AFD" w:rsidRPr="00D84AAE">
          <w:rPr>
            <w:noProof/>
            <w:color w:val="000000"/>
          </w:rPr>
          <w:fldChar w:fldCharType="separate"/>
        </w:r>
        <w:r w:rsidR="00382C96">
          <w:rPr>
            <w:noProof/>
            <w:color w:val="000000"/>
          </w:rPr>
          <w:t>29</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39" w:history="1">
        <w:r w:rsidR="00420AFD" w:rsidRPr="00D84AAE">
          <w:rPr>
            <w:rStyle w:val="af4"/>
            <w:rFonts w:hint="eastAsia"/>
            <w:noProof/>
            <w:color w:val="000000"/>
          </w:rPr>
          <w:t>十一、基金费用</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_Toc291504139 \h </w:instrText>
        </w:r>
        <w:r w:rsidR="00420AFD" w:rsidRPr="00D84AAE">
          <w:rPr>
            <w:noProof/>
            <w:color w:val="000000"/>
          </w:rPr>
        </w:r>
        <w:r w:rsidR="00420AFD" w:rsidRPr="00D84AAE">
          <w:rPr>
            <w:noProof/>
            <w:color w:val="000000"/>
          </w:rPr>
          <w:fldChar w:fldCharType="separate"/>
        </w:r>
        <w:r w:rsidR="00382C96">
          <w:rPr>
            <w:noProof/>
            <w:color w:val="000000"/>
          </w:rPr>
          <w:t>30</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40" w:history="1">
        <w:r w:rsidR="00420AFD" w:rsidRPr="00D84AAE">
          <w:rPr>
            <w:rStyle w:val="af4"/>
            <w:rFonts w:hint="eastAsia"/>
            <w:noProof/>
            <w:color w:val="000000"/>
          </w:rPr>
          <w:t>十二、基金份额持有人名册的保管</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_Toc291504140 \h </w:instrText>
        </w:r>
        <w:r w:rsidR="00420AFD" w:rsidRPr="00D84AAE">
          <w:rPr>
            <w:noProof/>
            <w:color w:val="000000"/>
          </w:rPr>
        </w:r>
        <w:r w:rsidR="00420AFD" w:rsidRPr="00D84AAE">
          <w:rPr>
            <w:noProof/>
            <w:color w:val="000000"/>
          </w:rPr>
          <w:fldChar w:fldCharType="separate"/>
        </w:r>
        <w:r w:rsidR="00382C96">
          <w:rPr>
            <w:noProof/>
            <w:color w:val="000000"/>
          </w:rPr>
          <w:t>32</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41" w:history="1">
        <w:r w:rsidR="00420AFD" w:rsidRPr="00D84AAE">
          <w:rPr>
            <w:rStyle w:val="af4"/>
            <w:rFonts w:hint="eastAsia"/>
            <w:noProof/>
            <w:color w:val="000000"/>
          </w:rPr>
          <w:t>十三、基金有关文件档案的保存</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_Toc291504141 \h </w:instrText>
        </w:r>
        <w:r w:rsidR="00420AFD" w:rsidRPr="00D84AAE">
          <w:rPr>
            <w:noProof/>
            <w:color w:val="000000"/>
          </w:rPr>
        </w:r>
        <w:r w:rsidR="00420AFD" w:rsidRPr="00D84AAE">
          <w:rPr>
            <w:noProof/>
            <w:color w:val="000000"/>
          </w:rPr>
          <w:fldChar w:fldCharType="separate"/>
        </w:r>
        <w:r w:rsidR="00382C96">
          <w:rPr>
            <w:noProof/>
            <w:color w:val="000000"/>
          </w:rPr>
          <w:t>33</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42" w:history="1">
        <w:r w:rsidR="00420AFD" w:rsidRPr="00D84AAE">
          <w:rPr>
            <w:rStyle w:val="af4"/>
            <w:rFonts w:hint="eastAsia"/>
            <w:noProof/>
            <w:color w:val="000000"/>
          </w:rPr>
          <w:t>十四、基金管理人和基金托管人的更换</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_Toc291504142 \h </w:instrText>
        </w:r>
        <w:r w:rsidR="00420AFD" w:rsidRPr="00D84AAE">
          <w:rPr>
            <w:noProof/>
            <w:color w:val="000000"/>
          </w:rPr>
        </w:r>
        <w:r w:rsidR="00420AFD" w:rsidRPr="00D84AAE">
          <w:rPr>
            <w:noProof/>
            <w:color w:val="000000"/>
          </w:rPr>
          <w:fldChar w:fldCharType="separate"/>
        </w:r>
        <w:r w:rsidR="00382C96">
          <w:rPr>
            <w:noProof/>
            <w:color w:val="000000"/>
          </w:rPr>
          <w:t>33</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43" w:history="1">
        <w:r w:rsidR="00420AFD" w:rsidRPr="00D84AAE">
          <w:rPr>
            <w:rStyle w:val="af4"/>
            <w:rFonts w:hint="eastAsia"/>
            <w:noProof/>
            <w:color w:val="000000"/>
          </w:rPr>
          <w:t>十五、禁止行为</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_Toc291504143 \h </w:instrText>
        </w:r>
        <w:r w:rsidR="00420AFD" w:rsidRPr="00D84AAE">
          <w:rPr>
            <w:noProof/>
            <w:color w:val="000000"/>
          </w:rPr>
        </w:r>
        <w:r w:rsidR="00420AFD" w:rsidRPr="00D84AAE">
          <w:rPr>
            <w:noProof/>
            <w:color w:val="000000"/>
          </w:rPr>
          <w:fldChar w:fldCharType="separate"/>
        </w:r>
        <w:r w:rsidR="00382C96">
          <w:rPr>
            <w:noProof/>
            <w:color w:val="000000"/>
          </w:rPr>
          <w:t>36</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44" w:history="1">
        <w:r w:rsidR="00420AFD" w:rsidRPr="00D84AAE">
          <w:rPr>
            <w:rStyle w:val="af4"/>
            <w:rFonts w:hint="eastAsia"/>
            <w:noProof/>
            <w:color w:val="000000"/>
          </w:rPr>
          <w:t>十六、基金托管协议的变更、终止与基金财产的清算</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_Toc291504144 \h </w:instrText>
        </w:r>
        <w:r w:rsidR="00420AFD" w:rsidRPr="00D84AAE">
          <w:rPr>
            <w:noProof/>
            <w:color w:val="000000"/>
          </w:rPr>
        </w:r>
        <w:r w:rsidR="00420AFD" w:rsidRPr="00D84AAE">
          <w:rPr>
            <w:noProof/>
            <w:color w:val="000000"/>
          </w:rPr>
          <w:fldChar w:fldCharType="separate"/>
        </w:r>
        <w:r w:rsidR="00382C96">
          <w:rPr>
            <w:noProof/>
            <w:color w:val="000000"/>
          </w:rPr>
          <w:t>37</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45" w:history="1">
        <w:r w:rsidR="00420AFD" w:rsidRPr="00D84AAE">
          <w:rPr>
            <w:rStyle w:val="af4"/>
            <w:rFonts w:hint="eastAsia"/>
            <w:noProof/>
            <w:color w:val="000000"/>
          </w:rPr>
          <w:t>十七、违约责任</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_Toc291504145 \h </w:instrText>
        </w:r>
        <w:r w:rsidR="00420AFD" w:rsidRPr="00D84AAE">
          <w:rPr>
            <w:noProof/>
            <w:color w:val="000000"/>
          </w:rPr>
        </w:r>
        <w:r w:rsidR="00420AFD" w:rsidRPr="00D84AAE">
          <w:rPr>
            <w:noProof/>
            <w:color w:val="000000"/>
          </w:rPr>
          <w:fldChar w:fldCharType="separate"/>
        </w:r>
        <w:r w:rsidR="00382C96">
          <w:rPr>
            <w:noProof/>
            <w:color w:val="000000"/>
          </w:rPr>
          <w:t>38</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46" w:history="1">
        <w:r w:rsidR="00420AFD" w:rsidRPr="00D84AAE">
          <w:rPr>
            <w:rStyle w:val="af4"/>
            <w:rFonts w:hint="eastAsia"/>
            <w:noProof/>
            <w:color w:val="000000"/>
          </w:rPr>
          <w:t>十八、争议解决方式</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_Toc291504146 \h </w:instrText>
        </w:r>
        <w:r w:rsidR="00420AFD" w:rsidRPr="00D84AAE">
          <w:rPr>
            <w:noProof/>
            <w:color w:val="000000"/>
          </w:rPr>
        </w:r>
        <w:r w:rsidR="00420AFD" w:rsidRPr="00D84AAE">
          <w:rPr>
            <w:noProof/>
            <w:color w:val="000000"/>
          </w:rPr>
          <w:fldChar w:fldCharType="separate"/>
        </w:r>
        <w:r w:rsidR="00382C96">
          <w:rPr>
            <w:noProof/>
            <w:color w:val="000000"/>
          </w:rPr>
          <w:t>40</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47" w:history="1">
        <w:r w:rsidR="00420AFD" w:rsidRPr="00D84AAE">
          <w:rPr>
            <w:rStyle w:val="af4"/>
            <w:rFonts w:hint="eastAsia"/>
            <w:noProof/>
            <w:color w:val="000000"/>
          </w:rPr>
          <w:t>十九、基金托管协议的效力</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_Toc291504147 \h </w:instrText>
        </w:r>
        <w:r w:rsidR="00420AFD" w:rsidRPr="00D84AAE">
          <w:rPr>
            <w:noProof/>
            <w:color w:val="000000"/>
          </w:rPr>
        </w:r>
        <w:r w:rsidR="00420AFD" w:rsidRPr="00D84AAE">
          <w:rPr>
            <w:noProof/>
            <w:color w:val="000000"/>
          </w:rPr>
          <w:fldChar w:fldCharType="separate"/>
        </w:r>
        <w:r w:rsidR="00382C96">
          <w:rPr>
            <w:noProof/>
            <w:color w:val="000000"/>
          </w:rPr>
          <w:t>40</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48" w:history="1">
        <w:r w:rsidR="00420AFD" w:rsidRPr="00D84AAE">
          <w:rPr>
            <w:rStyle w:val="af4"/>
            <w:rFonts w:hint="eastAsia"/>
            <w:noProof/>
            <w:color w:val="000000"/>
          </w:rPr>
          <w:t>二十、其他事项</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_Toc291504148 \h </w:instrText>
        </w:r>
        <w:r w:rsidR="00420AFD" w:rsidRPr="00D84AAE">
          <w:rPr>
            <w:noProof/>
            <w:color w:val="000000"/>
          </w:rPr>
        </w:r>
        <w:r w:rsidR="00420AFD" w:rsidRPr="00D84AAE">
          <w:rPr>
            <w:noProof/>
            <w:color w:val="000000"/>
          </w:rPr>
          <w:fldChar w:fldCharType="separate"/>
        </w:r>
        <w:r w:rsidR="00382C96">
          <w:rPr>
            <w:noProof/>
            <w:color w:val="000000"/>
          </w:rPr>
          <w:t>41</w:t>
        </w:r>
        <w:r w:rsidR="00420AFD" w:rsidRPr="00D84AAE">
          <w:rPr>
            <w:noProof/>
            <w:color w:val="000000"/>
          </w:rPr>
          <w:fldChar w:fldCharType="end"/>
        </w:r>
      </w:hyperlink>
    </w:p>
    <w:p w:rsidR="00176743" w:rsidRPr="00D84AAE" w:rsidRDefault="004B7360">
      <w:pPr>
        <w:pStyle w:val="TOC1"/>
        <w:spacing w:before="0"/>
        <w:ind w:firstLineChars="200" w:firstLine="402"/>
        <w:jc w:val="both"/>
        <w:rPr>
          <w:b w:val="0"/>
          <w:caps w:val="0"/>
          <w:noProof/>
          <w:color w:val="000000"/>
          <w:sz w:val="21"/>
          <w:szCs w:val="24"/>
        </w:rPr>
      </w:pPr>
      <w:hyperlink w:anchor="_Toc291504149" w:history="1">
        <w:r w:rsidR="00420AFD" w:rsidRPr="00D84AAE">
          <w:rPr>
            <w:rStyle w:val="af4"/>
            <w:rFonts w:hint="eastAsia"/>
            <w:noProof/>
            <w:color w:val="000000"/>
          </w:rPr>
          <w:t>二十一、基金托管协议的签订</w:t>
        </w:r>
        <w:r w:rsidR="00420AFD" w:rsidRPr="00D84AAE">
          <w:rPr>
            <w:noProof/>
            <w:color w:val="000000"/>
          </w:rPr>
          <w:tab/>
        </w:r>
        <w:r w:rsidR="00420AFD" w:rsidRPr="00D84AAE">
          <w:rPr>
            <w:noProof/>
            <w:color w:val="000000"/>
          </w:rPr>
          <w:fldChar w:fldCharType="begin"/>
        </w:r>
        <w:r w:rsidR="00420AFD" w:rsidRPr="00D84AAE">
          <w:rPr>
            <w:noProof/>
            <w:color w:val="000000"/>
          </w:rPr>
          <w:instrText xml:space="preserve"> PAGEREF _Toc291504149 \h </w:instrText>
        </w:r>
        <w:r w:rsidR="00420AFD" w:rsidRPr="00D84AAE">
          <w:rPr>
            <w:noProof/>
            <w:color w:val="000000"/>
          </w:rPr>
        </w:r>
        <w:r w:rsidR="00420AFD" w:rsidRPr="00D84AAE">
          <w:rPr>
            <w:noProof/>
            <w:color w:val="000000"/>
          </w:rPr>
          <w:fldChar w:fldCharType="separate"/>
        </w:r>
        <w:r w:rsidR="00382C96">
          <w:rPr>
            <w:noProof/>
            <w:color w:val="000000"/>
          </w:rPr>
          <w:t>41</w:t>
        </w:r>
        <w:r w:rsidR="00420AFD" w:rsidRPr="00D84AAE">
          <w:rPr>
            <w:noProof/>
            <w:color w:val="000000"/>
          </w:rPr>
          <w:fldChar w:fldCharType="end"/>
        </w:r>
      </w:hyperlink>
    </w:p>
    <w:p w:rsidR="00176743" w:rsidRPr="00D84AAE" w:rsidRDefault="00420AFD">
      <w:pPr>
        <w:pStyle w:val="TOC1"/>
        <w:tabs>
          <w:tab w:val="clear" w:pos="8455"/>
          <w:tab w:val="right" w:leader="dot" w:pos="8296"/>
        </w:tabs>
        <w:spacing w:before="0"/>
        <w:ind w:firstLineChars="200" w:firstLine="482"/>
        <w:jc w:val="both"/>
        <w:rPr>
          <w:rStyle w:val="af4"/>
          <w:rFonts w:ascii="宋体" w:hAnsi="宋体"/>
          <w:bCs/>
          <w:color w:val="000000"/>
        </w:rPr>
      </w:pPr>
      <w:r w:rsidRPr="00D84AAE">
        <w:rPr>
          <w:rStyle w:val="af4"/>
          <w:rFonts w:ascii="宋体" w:hAnsi="宋体"/>
          <w:bCs/>
          <w:color w:val="000000"/>
          <w:sz w:val="24"/>
          <w:szCs w:val="24"/>
        </w:rPr>
        <w:fldChar w:fldCharType="end"/>
      </w:r>
    </w:p>
    <w:p w:rsidR="00176743" w:rsidRPr="00D84AAE" w:rsidRDefault="00420AFD">
      <w:pPr>
        <w:spacing w:line="360" w:lineRule="auto"/>
        <w:ind w:firstLineChars="200" w:firstLine="420"/>
        <w:rPr>
          <w:rFonts w:ascii="宋体" w:hAnsi="宋体"/>
          <w:color w:val="000000"/>
          <w:kern w:val="0"/>
          <w:sz w:val="24"/>
        </w:rPr>
      </w:pPr>
      <w:r w:rsidRPr="00D84AAE">
        <w:rPr>
          <w:rStyle w:val="af4"/>
          <w:rFonts w:ascii="宋体" w:hAnsi="宋体"/>
          <w:bCs/>
          <w:color w:val="000000"/>
        </w:rPr>
        <w:br w:type="page"/>
      </w:r>
      <w:bookmarkStart w:id="0" w:name="_Toc125892432"/>
      <w:bookmarkStart w:id="1" w:name="_Toc22454432"/>
      <w:bookmarkStart w:id="2" w:name="_Toc523829992"/>
      <w:r w:rsidRPr="00D84AAE">
        <w:rPr>
          <w:rFonts w:ascii="宋体" w:hAnsi="宋体" w:hint="eastAsia"/>
          <w:color w:val="000000"/>
          <w:kern w:val="0"/>
          <w:sz w:val="24"/>
        </w:rPr>
        <w:t>鉴于富</w:t>
      </w:r>
      <w:proofErr w:type="gramStart"/>
      <w:r w:rsidRPr="00D84AAE">
        <w:rPr>
          <w:rFonts w:ascii="宋体" w:hAnsi="宋体" w:hint="eastAsia"/>
          <w:color w:val="000000"/>
          <w:kern w:val="0"/>
          <w:sz w:val="24"/>
        </w:rPr>
        <w:t>荣基金</w:t>
      </w:r>
      <w:proofErr w:type="gramEnd"/>
      <w:r w:rsidRPr="00D84AAE">
        <w:rPr>
          <w:rFonts w:ascii="宋体" w:hAnsi="宋体" w:hint="eastAsia"/>
          <w:color w:val="000000"/>
          <w:kern w:val="0"/>
          <w:sz w:val="24"/>
        </w:rPr>
        <w:t>管理有限公司系一家依照中国法律合法成立并有效存续的有限责任公司，按照相关法律法规的规定具备担任基金管理人的资格和能力，拟募集发行</w:t>
      </w:r>
      <w:proofErr w:type="gramStart"/>
      <w:r w:rsidRPr="00D84AAE">
        <w:rPr>
          <w:rFonts w:ascii="宋体" w:hAnsi="宋体" w:hint="eastAsia"/>
          <w:color w:val="000000"/>
          <w:kern w:val="0"/>
          <w:sz w:val="24"/>
        </w:rPr>
        <w:t>富荣福耀</w:t>
      </w:r>
      <w:proofErr w:type="gramEnd"/>
      <w:r w:rsidRPr="00D84AAE">
        <w:rPr>
          <w:rFonts w:ascii="宋体" w:hAnsi="宋体" w:hint="eastAsia"/>
          <w:color w:val="000000"/>
          <w:kern w:val="0"/>
          <w:sz w:val="24"/>
        </w:rPr>
        <w:t>混合型证券投资基金（以下简称“本基金”或“基金”）；</w:t>
      </w:r>
      <w:bookmarkEnd w:id="0"/>
    </w:p>
    <w:p w:rsidR="00176743" w:rsidRPr="00D84AAE" w:rsidRDefault="00420AFD">
      <w:pPr>
        <w:spacing w:line="360" w:lineRule="auto"/>
        <w:ind w:firstLineChars="200" w:firstLine="480"/>
        <w:rPr>
          <w:rFonts w:ascii="宋体" w:hAnsi="宋体"/>
          <w:color w:val="000000"/>
          <w:kern w:val="0"/>
          <w:sz w:val="24"/>
        </w:rPr>
      </w:pPr>
      <w:bookmarkStart w:id="3" w:name="_Toc125892433"/>
      <w:r w:rsidRPr="00D84AAE">
        <w:rPr>
          <w:rFonts w:ascii="宋体" w:hAnsi="宋体" w:hint="eastAsia"/>
          <w:color w:val="000000"/>
          <w:kern w:val="0"/>
          <w:sz w:val="24"/>
        </w:rPr>
        <w:t>鉴于国泰君安证券股份有限公司系一家依照中国法律合法成立并有效存续的证券公司，按照相关法律法规的规定具备担任基金托管人的资格和能力；</w:t>
      </w:r>
      <w:bookmarkEnd w:id="3"/>
    </w:p>
    <w:p w:rsidR="00176743" w:rsidRPr="00D84AAE" w:rsidRDefault="00420AFD">
      <w:pPr>
        <w:spacing w:line="360" w:lineRule="auto"/>
        <w:ind w:firstLineChars="200" w:firstLine="480"/>
        <w:rPr>
          <w:rFonts w:ascii="宋体" w:hAnsi="宋体"/>
          <w:color w:val="000000"/>
          <w:kern w:val="0"/>
          <w:sz w:val="24"/>
        </w:rPr>
      </w:pPr>
      <w:bookmarkStart w:id="4" w:name="_Toc125892434"/>
      <w:r w:rsidRPr="00D84AAE">
        <w:rPr>
          <w:rFonts w:ascii="宋体" w:hAnsi="宋体" w:hint="eastAsia"/>
          <w:color w:val="000000"/>
          <w:kern w:val="0"/>
          <w:sz w:val="24"/>
        </w:rPr>
        <w:t>鉴于富</w:t>
      </w:r>
      <w:proofErr w:type="gramStart"/>
      <w:r w:rsidRPr="00D84AAE">
        <w:rPr>
          <w:rFonts w:ascii="宋体" w:hAnsi="宋体" w:hint="eastAsia"/>
          <w:color w:val="000000"/>
          <w:kern w:val="0"/>
          <w:sz w:val="24"/>
        </w:rPr>
        <w:t>荣基金</w:t>
      </w:r>
      <w:proofErr w:type="gramEnd"/>
      <w:r w:rsidRPr="00D84AAE">
        <w:rPr>
          <w:rFonts w:ascii="宋体" w:hAnsi="宋体" w:hint="eastAsia"/>
          <w:color w:val="000000"/>
          <w:kern w:val="0"/>
          <w:sz w:val="24"/>
        </w:rPr>
        <w:t>管理有限公司拟担任</w:t>
      </w:r>
      <w:proofErr w:type="gramStart"/>
      <w:r w:rsidRPr="00D84AAE">
        <w:rPr>
          <w:rFonts w:ascii="宋体" w:hAnsi="宋体" w:hint="eastAsia"/>
          <w:color w:val="000000"/>
          <w:kern w:val="0"/>
          <w:sz w:val="24"/>
        </w:rPr>
        <w:t>富荣福耀</w:t>
      </w:r>
      <w:proofErr w:type="gramEnd"/>
      <w:r w:rsidRPr="00D84AAE">
        <w:rPr>
          <w:rFonts w:ascii="宋体" w:hAnsi="宋体" w:hint="eastAsia"/>
          <w:color w:val="000000"/>
          <w:kern w:val="0"/>
          <w:sz w:val="24"/>
        </w:rPr>
        <w:t>混合型证券投资基金的基金管理人，国泰君安证券股份有限公司拟担任</w:t>
      </w:r>
      <w:proofErr w:type="gramStart"/>
      <w:r w:rsidRPr="00D84AAE">
        <w:rPr>
          <w:rFonts w:ascii="宋体" w:hAnsi="宋体" w:hint="eastAsia"/>
          <w:color w:val="000000"/>
          <w:kern w:val="0"/>
          <w:sz w:val="24"/>
        </w:rPr>
        <w:t>富荣福耀</w:t>
      </w:r>
      <w:proofErr w:type="gramEnd"/>
      <w:r w:rsidRPr="00D84AAE">
        <w:rPr>
          <w:rFonts w:ascii="宋体" w:hAnsi="宋体" w:hint="eastAsia"/>
          <w:color w:val="000000"/>
          <w:kern w:val="0"/>
          <w:sz w:val="24"/>
        </w:rPr>
        <w:t>混合型证券投资基金的基金托管人；</w:t>
      </w:r>
      <w:bookmarkEnd w:id="4"/>
    </w:p>
    <w:p w:rsidR="00176743" w:rsidRPr="00D84AAE" w:rsidRDefault="00420AFD">
      <w:pPr>
        <w:spacing w:line="360" w:lineRule="auto"/>
        <w:ind w:firstLineChars="200" w:firstLine="480"/>
        <w:rPr>
          <w:rFonts w:ascii="宋体" w:hAnsi="宋体"/>
          <w:color w:val="000000"/>
          <w:kern w:val="0"/>
          <w:sz w:val="24"/>
        </w:rPr>
      </w:pPr>
      <w:bookmarkStart w:id="5" w:name="_Toc125892435"/>
      <w:r w:rsidRPr="00D84AAE">
        <w:rPr>
          <w:rFonts w:ascii="宋体" w:hAnsi="宋体" w:hint="eastAsia"/>
          <w:color w:val="000000"/>
          <w:kern w:val="0"/>
          <w:sz w:val="24"/>
        </w:rPr>
        <w:t>为</w:t>
      </w:r>
      <w:proofErr w:type="gramStart"/>
      <w:r w:rsidRPr="00D84AAE">
        <w:rPr>
          <w:rFonts w:ascii="宋体" w:hAnsi="宋体" w:hint="eastAsia"/>
          <w:color w:val="000000"/>
          <w:kern w:val="0"/>
          <w:sz w:val="24"/>
        </w:rPr>
        <w:t>明确富荣福</w:t>
      </w:r>
      <w:proofErr w:type="gramEnd"/>
      <w:r w:rsidRPr="00D84AAE">
        <w:rPr>
          <w:rFonts w:ascii="宋体" w:hAnsi="宋体" w:hint="eastAsia"/>
          <w:color w:val="000000"/>
          <w:kern w:val="0"/>
          <w:sz w:val="24"/>
        </w:rPr>
        <w:t>耀混合型证券投资基金的基金管理人和基金托管人之间的权利义务关系，特制订本协议；</w:t>
      </w:r>
      <w:bookmarkEnd w:id="5"/>
    </w:p>
    <w:p w:rsidR="00176743" w:rsidRPr="00D84AAE" w:rsidRDefault="00420AFD">
      <w:pPr>
        <w:spacing w:line="360" w:lineRule="auto"/>
        <w:ind w:firstLineChars="200" w:firstLine="480"/>
        <w:rPr>
          <w:rFonts w:ascii="宋体" w:hAnsi="宋体"/>
          <w:color w:val="000000"/>
          <w:kern w:val="0"/>
          <w:sz w:val="24"/>
        </w:rPr>
      </w:pPr>
      <w:bookmarkStart w:id="6" w:name="_Toc125892436"/>
      <w:r w:rsidRPr="00D84AAE">
        <w:rPr>
          <w:rFonts w:ascii="宋体" w:hAnsi="宋体" w:hint="eastAsia"/>
          <w:color w:val="000000"/>
          <w:kern w:val="0"/>
          <w:sz w:val="24"/>
        </w:rPr>
        <w:t>除非文义另有所指，本协议的所有术语与《富荣福耀混合型证券投资基金基金合同》（以下简称《基金合同》）中定义的相应术语具有相同的含义。若有抵触应以《基金合同》为准，并依其条款解释。</w:t>
      </w:r>
      <w:bookmarkStart w:id="7" w:name="_Toc125892437"/>
      <w:bookmarkEnd w:id="6"/>
    </w:p>
    <w:p w:rsidR="00176743" w:rsidRPr="00D84AAE" w:rsidRDefault="00176743">
      <w:pPr>
        <w:spacing w:line="360" w:lineRule="auto"/>
        <w:ind w:firstLineChars="200" w:firstLine="480"/>
        <w:rPr>
          <w:rFonts w:ascii="宋体" w:hAnsi="宋体"/>
          <w:color w:val="000000"/>
          <w:kern w:val="0"/>
          <w:sz w:val="24"/>
        </w:rPr>
      </w:pPr>
    </w:p>
    <w:p w:rsidR="00176743" w:rsidRPr="00D84AAE" w:rsidRDefault="00420AFD">
      <w:pPr>
        <w:pStyle w:val="1"/>
        <w:spacing w:before="0" w:after="0"/>
        <w:ind w:firstLineChars="200" w:firstLine="482"/>
      </w:pPr>
      <w:r w:rsidRPr="00D84AAE">
        <w:br w:type="page"/>
      </w:r>
      <w:bookmarkStart w:id="8" w:name="_Toc291504129"/>
      <w:r w:rsidRPr="00D84AAE">
        <w:rPr>
          <w:rFonts w:hint="eastAsia"/>
        </w:rPr>
        <w:t>一、基金托管协议当事人</w:t>
      </w:r>
      <w:bookmarkEnd w:id="1"/>
      <w:bookmarkEnd w:id="2"/>
      <w:bookmarkEnd w:id="7"/>
      <w:bookmarkEnd w:id="8"/>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9" w:name="_Toc22454433"/>
      <w:bookmarkStart w:id="10" w:name="_Toc77662992"/>
      <w:r w:rsidRPr="00D84AAE">
        <w:rPr>
          <w:rFonts w:ascii="宋体" w:hAnsi="宋体" w:hint="eastAsia"/>
          <w:b/>
          <w:bCs/>
          <w:color w:val="000000"/>
          <w:sz w:val="24"/>
        </w:rPr>
        <w:t>（一）基金管理人</w:t>
      </w:r>
      <w:bookmarkEnd w:id="9"/>
      <w:bookmarkEnd w:id="10"/>
    </w:p>
    <w:p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D84AAE">
        <w:rPr>
          <w:rFonts w:ascii="宋体" w:hAnsi="宋体" w:cs="宋体-WinCharSetFFFF-H" w:hint="eastAsia"/>
          <w:color w:val="000000"/>
          <w:kern w:val="0"/>
          <w:sz w:val="24"/>
        </w:rPr>
        <w:t>名称：富</w:t>
      </w:r>
      <w:proofErr w:type="gramStart"/>
      <w:r w:rsidRPr="00D84AAE">
        <w:rPr>
          <w:rFonts w:ascii="宋体" w:hAnsi="宋体" w:cs="宋体-WinCharSetFFFF-H" w:hint="eastAsia"/>
          <w:color w:val="000000"/>
          <w:kern w:val="0"/>
          <w:sz w:val="24"/>
        </w:rPr>
        <w:t>荣基金</w:t>
      </w:r>
      <w:proofErr w:type="gramEnd"/>
      <w:r w:rsidRPr="00D84AAE">
        <w:rPr>
          <w:rFonts w:ascii="宋体" w:hAnsi="宋体" w:cs="宋体-WinCharSetFFFF-H" w:hint="eastAsia"/>
          <w:color w:val="000000"/>
          <w:kern w:val="0"/>
          <w:sz w:val="24"/>
        </w:rPr>
        <w:t>管理有限公司</w:t>
      </w:r>
    </w:p>
    <w:p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D84AAE">
        <w:rPr>
          <w:rFonts w:ascii="宋体" w:hAnsi="宋体" w:cs="宋体-WinCharSetFFFF-H" w:hint="eastAsia"/>
          <w:color w:val="000000"/>
          <w:kern w:val="0"/>
          <w:sz w:val="24"/>
        </w:rPr>
        <w:t>住所：广州市南沙区海滨路</w:t>
      </w:r>
      <w:r w:rsidRPr="00D84AAE">
        <w:rPr>
          <w:rFonts w:ascii="宋体" w:hAnsi="宋体" w:cs="宋体-WinCharSetFFFF-H"/>
          <w:color w:val="000000"/>
          <w:kern w:val="0"/>
          <w:sz w:val="24"/>
        </w:rPr>
        <w:t>171号南沙金融大厦11楼1101之一J20室</w:t>
      </w:r>
    </w:p>
    <w:p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D84AAE">
        <w:rPr>
          <w:rFonts w:ascii="宋体" w:hAnsi="宋体" w:cs="宋体-WinCharSetFFFF-H" w:hint="eastAsia"/>
          <w:color w:val="000000"/>
          <w:kern w:val="0"/>
          <w:sz w:val="24"/>
        </w:rPr>
        <w:t>办公地址：广东省深圳市福田区八卦四路</w:t>
      </w:r>
      <w:r w:rsidRPr="00D84AAE">
        <w:rPr>
          <w:rFonts w:ascii="宋体" w:hAnsi="宋体" w:cs="宋体-WinCharSetFFFF-H"/>
          <w:color w:val="000000"/>
          <w:kern w:val="0"/>
          <w:sz w:val="24"/>
        </w:rPr>
        <w:t>52号安吉</w:t>
      </w:r>
      <w:proofErr w:type="gramStart"/>
      <w:r w:rsidRPr="00D84AAE">
        <w:rPr>
          <w:rFonts w:ascii="宋体" w:hAnsi="宋体" w:cs="宋体-WinCharSetFFFF-H"/>
          <w:color w:val="000000"/>
          <w:kern w:val="0"/>
          <w:sz w:val="24"/>
        </w:rPr>
        <w:t>尔大厦</w:t>
      </w:r>
      <w:proofErr w:type="gramEnd"/>
      <w:r w:rsidRPr="00D84AAE">
        <w:rPr>
          <w:rFonts w:ascii="宋体" w:hAnsi="宋体" w:cs="宋体-WinCharSetFFFF-H"/>
          <w:color w:val="000000"/>
          <w:kern w:val="0"/>
          <w:sz w:val="24"/>
        </w:rPr>
        <w:t>24层</w:t>
      </w:r>
    </w:p>
    <w:p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D84AAE">
        <w:rPr>
          <w:rFonts w:ascii="宋体" w:hAnsi="宋体" w:cs="宋体-WinCharSetFFFF-H" w:hint="eastAsia"/>
          <w:color w:val="000000"/>
          <w:kern w:val="0"/>
          <w:sz w:val="24"/>
        </w:rPr>
        <w:t>法定代表人：杨小舟</w:t>
      </w:r>
    </w:p>
    <w:p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D84AAE">
        <w:rPr>
          <w:rFonts w:ascii="宋体" w:hAnsi="宋体" w:cs="宋体-WinCharSetFFFF-H" w:hint="eastAsia"/>
          <w:color w:val="000000"/>
          <w:kern w:val="0"/>
          <w:sz w:val="24"/>
        </w:rPr>
        <w:t>成立时间：</w:t>
      </w:r>
      <w:r w:rsidRPr="00D84AAE">
        <w:rPr>
          <w:rFonts w:ascii="宋体" w:hAnsi="宋体" w:cs="宋体-WinCharSetFFFF-H"/>
          <w:color w:val="000000"/>
          <w:kern w:val="0"/>
          <w:sz w:val="24"/>
        </w:rPr>
        <w:t>2016年1月25日</w:t>
      </w:r>
    </w:p>
    <w:p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D84AAE">
        <w:rPr>
          <w:rFonts w:ascii="宋体" w:hAnsi="宋体" w:cs="宋体-WinCharSetFFFF-H" w:hint="eastAsia"/>
          <w:color w:val="000000"/>
          <w:kern w:val="0"/>
          <w:sz w:val="24"/>
        </w:rPr>
        <w:t>批准设立机关：中国证监会</w:t>
      </w:r>
    </w:p>
    <w:p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D84AAE">
        <w:rPr>
          <w:rFonts w:ascii="宋体" w:hAnsi="宋体" w:cs="宋体-WinCharSetFFFF-H" w:hint="eastAsia"/>
          <w:color w:val="000000"/>
          <w:kern w:val="0"/>
          <w:sz w:val="24"/>
        </w:rPr>
        <w:t>批准设立文号：证监许可【</w:t>
      </w:r>
      <w:r w:rsidRPr="00D84AAE">
        <w:rPr>
          <w:rFonts w:ascii="宋体" w:hAnsi="宋体" w:cs="宋体-WinCharSetFFFF-H"/>
          <w:color w:val="000000"/>
          <w:kern w:val="0"/>
          <w:sz w:val="24"/>
        </w:rPr>
        <w:t>2015】3118号</w:t>
      </w:r>
    </w:p>
    <w:p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D84AAE">
        <w:rPr>
          <w:rFonts w:ascii="宋体" w:hAnsi="宋体" w:cs="宋体-WinCharSetFFFF-H" w:hint="eastAsia"/>
          <w:color w:val="000000"/>
          <w:kern w:val="0"/>
          <w:sz w:val="24"/>
        </w:rPr>
        <w:t>经营范围：基金销售</w:t>
      </w:r>
      <w:r w:rsidRPr="00D84AAE">
        <w:rPr>
          <w:rFonts w:ascii="宋体" w:hAnsi="宋体" w:cs="宋体-WinCharSetFFFF-H"/>
          <w:color w:val="000000"/>
          <w:kern w:val="0"/>
          <w:sz w:val="24"/>
        </w:rPr>
        <w:t>;基金募集;特定客户资产管理业务以及中国证监会许可的其他业务;资产管理（不含许可审批项目）</w:t>
      </w:r>
    </w:p>
    <w:p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D84AAE">
        <w:rPr>
          <w:rFonts w:ascii="宋体" w:hAnsi="宋体" w:cs="宋体-WinCharSetFFFF-H" w:hint="eastAsia"/>
          <w:color w:val="000000"/>
          <w:kern w:val="0"/>
          <w:sz w:val="24"/>
        </w:rPr>
        <w:t>注册资本：</w:t>
      </w:r>
      <w:r w:rsidRPr="00D84AAE">
        <w:rPr>
          <w:rFonts w:ascii="宋体" w:hAnsi="宋体" w:cs="宋体-WinCharSetFFFF-H"/>
          <w:color w:val="000000"/>
          <w:kern w:val="0"/>
          <w:sz w:val="24"/>
        </w:rPr>
        <w:t>2亿元人民币</w:t>
      </w:r>
    </w:p>
    <w:p w:rsidR="00176743" w:rsidRPr="00D84AAE" w:rsidRDefault="00420AFD" w:rsidP="00640CFA">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D84AAE">
        <w:rPr>
          <w:rFonts w:ascii="宋体" w:hAnsi="宋体" w:cs="宋体-WinCharSetFFFF-H" w:hint="eastAsia"/>
          <w:color w:val="000000"/>
          <w:kern w:val="0"/>
          <w:sz w:val="24"/>
        </w:rPr>
        <w:t>组织形式：有限责任公司</w:t>
      </w:r>
    </w:p>
    <w:p w:rsidR="00176743" w:rsidRPr="00D84AAE" w:rsidRDefault="00420AFD" w:rsidP="00640CFA">
      <w:pPr>
        <w:autoSpaceDE w:val="0"/>
        <w:autoSpaceDN w:val="0"/>
        <w:adjustRightInd w:val="0"/>
        <w:spacing w:line="360" w:lineRule="auto"/>
        <w:ind w:firstLine="465"/>
        <w:jc w:val="left"/>
        <w:rPr>
          <w:rFonts w:ascii="宋体" w:hAnsi="宋体" w:cs="宋体-WinCharSetFFFF-H"/>
          <w:color w:val="000000"/>
          <w:kern w:val="0"/>
          <w:sz w:val="24"/>
        </w:rPr>
      </w:pPr>
      <w:r w:rsidRPr="00D84AAE">
        <w:rPr>
          <w:rFonts w:ascii="宋体" w:hAnsi="宋体" w:cs="宋体-WinCharSetFFFF-H" w:hint="eastAsia"/>
          <w:color w:val="000000"/>
          <w:kern w:val="0"/>
          <w:sz w:val="24"/>
        </w:rPr>
        <w:t>存续期间：永续经营</w:t>
      </w:r>
      <w:bookmarkStart w:id="11" w:name="_Toc22454434"/>
      <w:bookmarkStart w:id="12" w:name="_Toc77662993"/>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（二）基金托管人</w:t>
      </w:r>
      <w:bookmarkEnd w:id="11"/>
      <w:bookmarkEnd w:id="12"/>
    </w:p>
    <w:p w:rsidR="00176743" w:rsidRPr="00D84AAE" w:rsidRDefault="00420AFD">
      <w:pPr>
        <w:autoSpaceDE w:val="0"/>
        <w:autoSpaceDN w:val="0"/>
        <w:adjustRightInd w:val="0"/>
        <w:spacing w:line="360" w:lineRule="auto"/>
        <w:ind w:firstLine="465"/>
        <w:jc w:val="left"/>
        <w:rPr>
          <w:rFonts w:ascii="宋体" w:hAnsi="宋体" w:cs="宋体-WinCharSetFFFF-H"/>
          <w:kern w:val="0"/>
          <w:sz w:val="24"/>
        </w:rPr>
      </w:pPr>
      <w:r w:rsidRPr="00D84AAE">
        <w:rPr>
          <w:rFonts w:ascii="宋体" w:hAnsi="宋体" w:cs="宋体-WinCharSetFFFF-H" w:hint="eastAsia"/>
          <w:kern w:val="0"/>
          <w:sz w:val="24"/>
        </w:rPr>
        <w:t>名称：国泰君安证券股份有限公司</w:t>
      </w:r>
    </w:p>
    <w:p w:rsidR="00176743" w:rsidRPr="00D84AAE" w:rsidRDefault="00420AFD">
      <w:pPr>
        <w:autoSpaceDE w:val="0"/>
        <w:autoSpaceDN w:val="0"/>
        <w:adjustRightInd w:val="0"/>
        <w:spacing w:line="360" w:lineRule="auto"/>
        <w:ind w:firstLine="465"/>
        <w:jc w:val="left"/>
        <w:rPr>
          <w:rFonts w:ascii="宋体" w:hAnsi="宋体" w:cs="宋体-WinCharSetFFFF-H"/>
          <w:kern w:val="0"/>
          <w:sz w:val="24"/>
        </w:rPr>
      </w:pPr>
      <w:r w:rsidRPr="00D84AAE">
        <w:rPr>
          <w:rFonts w:ascii="宋体" w:hAnsi="宋体" w:cs="宋体-WinCharSetFFFF-H" w:hint="eastAsia"/>
          <w:kern w:val="0"/>
          <w:sz w:val="24"/>
        </w:rPr>
        <w:t>住所：</w:t>
      </w:r>
      <w:bookmarkStart w:id="13" w:name="_Hlk66432771"/>
      <w:r w:rsidRPr="00D84AAE">
        <w:rPr>
          <w:rFonts w:ascii="宋体" w:hAnsi="宋体" w:cs="宋体-WinCharSetFFFF-H" w:hint="eastAsia"/>
          <w:kern w:val="0"/>
          <w:sz w:val="24"/>
        </w:rPr>
        <w:t>中国（上海）自由贸易试验区商城路618号</w:t>
      </w:r>
      <w:bookmarkEnd w:id="13"/>
    </w:p>
    <w:p w:rsidR="00176743" w:rsidRPr="00D84AAE" w:rsidRDefault="00420AFD">
      <w:pPr>
        <w:autoSpaceDE w:val="0"/>
        <w:autoSpaceDN w:val="0"/>
        <w:adjustRightInd w:val="0"/>
        <w:spacing w:line="360" w:lineRule="auto"/>
        <w:ind w:firstLine="465"/>
        <w:jc w:val="left"/>
        <w:rPr>
          <w:rFonts w:ascii="宋体" w:hAnsi="宋体" w:cs="宋体-WinCharSetFFFF-H"/>
          <w:kern w:val="0"/>
          <w:sz w:val="24"/>
        </w:rPr>
      </w:pPr>
      <w:r w:rsidRPr="00D84AAE">
        <w:rPr>
          <w:rFonts w:ascii="宋体" w:hAnsi="宋体" w:cs="宋体-WinCharSetFFFF-H" w:hint="eastAsia"/>
          <w:kern w:val="0"/>
          <w:sz w:val="24"/>
        </w:rPr>
        <w:t>办公地址：</w:t>
      </w:r>
      <w:r w:rsidRPr="00D84AAE">
        <w:rPr>
          <w:rFonts w:ascii="宋体" w:hAnsi="宋体" w:hint="eastAsia"/>
          <w:sz w:val="24"/>
        </w:rPr>
        <w:t>上海市静安区新闸路</w:t>
      </w:r>
      <w:r w:rsidRPr="00D84AAE">
        <w:rPr>
          <w:rFonts w:ascii="宋体" w:hAnsi="宋体"/>
          <w:sz w:val="24"/>
        </w:rPr>
        <w:t>669</w:t>
      </w:r>
      <w:r w:rsidRPr="00D84AAE">
        <w:rPr>
          <w:rFonts w:ascii="宋体" w:hAnsi="宋体" w:hint="eastAsia"/>
          <w:sz w:val="24"/>
        </w:rPr>
        <w:t>号1</w:t>
      </w:r>
      <w:r w:rsidRPr="00D84AAE">
        <w:rPr>
          <w:rFonts w:ascii="宋体" w:hAnsi="宋体"/>
          <w:sz w:val="24"/>
        </w:rPr>
        <w:t>9</w:t>
      </w:r>
      <w:r w:rsidRPr="00D84AAE">
        <w:rPr>
          <w:rFonts w:ascii="宋体" w:hAnsi="宋体" w:hint="eastAsia"/>
          <w:sz w:val="24"/>
        </w:rPr>
        <w:t>层</w:t>
      </w:r>
    </w:p>
    <w:p w:rsidR="00176743" w:rsidRPr="00D84AAE" w:rsidRDefault="00420AFD">
      <w:pPr>
        <w:autoSpaceDE w:val="0"/>
        <w:autoSpaceDN w:val="0"/>
        <w:adjustRightInd w:val="0"/>
        <w:spacing w:line="360" w:lineRule="auto"/>
        <w:ind w:firstLine="465"/>
        <w:jc w:val="left"/>
        <w:rPr>
          <w:rFonts w:ascii="宋体" w:hAnsi="宋体" w:cs="宋体-WinCharSetFFFF-H"/>
          <w:kern w:val="0"/>
          <w:sz w:val="24"/>
        </w:rPr>
      </w:pPr>
      <w:r w:rsidRPr="00D84AAE">
        <w:rPr>
          <w:rFonts w:ascii="宋体" w:hAnsi="宋体" w:cs="宋体-WinCharSetFFFF-H" w:hint="eastAsia"/>
          <w:kern w:val="0"/>
          <w:sz w:val="24"/>
        </w:rPr>
        <w:t>法定代表人：贺青</w:t>
      </w:r>
    </w:p>
    <w:p w:rsidR="00176743" w:rsidRPr="00D84AAE" w:rsidRDefault="00420AFD">
      <w:pPr>
        <w:autoSpaceDE w:val="0"/>
        <w:autoSpaceDN w:val="0"/>
        <w:adjustRightInd w:val="0"/>
        <w:spacing w:line="360" w:lineRule="auto"/>
        <w:ind w:firstLine="465"/>
        <w:jc w:val="left"/>
        <w:rPr>
          <w:rFonts w:ascii="宋体" w:hAnsi="宋体"/>
          <w:sz w:val="24"/>
        </w:rPr>
      </w:pPr>
      <w:r w:rsidRPr="00D84AAE">
        <w:rPr>
          <w:rFonts w:ascii="宋体" w:hAnsi="宋体" w:cs="宋体-WinCharSetFFFF-H" w:hint="eastAsia"/>
          <w:kern w:val="0"/>
          <w:sz w:val="24"/>
        </w:rPr>
        <w:t>成立时间：</w:t>
      </w:r>
      <w:bookmarkStart w:id="14" w:name="_Hlk66432781"/>
      <w:r w:rsidRPr="00D84AAE">
        <w:rPr>
          <w:rFonts w:ascii="宋体" w:hAnsi="宋体" w:hint="eastAsia"/>
          <w:sz w:val="24"/>
        </w:rPr>
        <w:t>1999年8月18日</w:t>
      </w:r>
      <w:bookmarkEnd w:id="14"/>
    </w:p>
    <w:p w:rsidR="00176743" w:rsidRPr="00D84AAE" w:rsidRDefault="00420AFD">
      <w:pPr>
        <w:autoSpaceDE w:val="0"/>
        <w:autoSpaceDN w:val="0"/>
        <w:adjustRightInd w:val="0"/>
        <w:spacing w:line="360" w:lineRule="auto"/>
        <w:ind w:firstLine="465"/>
        <w:jc w:val="left"/>
        <w:rPr>
          <w:rFonts w:ascii="宋体" w:hAnsi="宋体" w:cs="宋体-WinCharSetFFFF-H"/>
          <w:kern w:val="0"/>
          <w:sz w:val="24"/>
        </w:rPr>
      </w:pPr>
      <w:r w:rsidRPr="00D84AAE">
        <w:rPr>
          <w:rFonts w:ascii="宋体" w:hAnsi="宋体" w:cs="宋体-WinCharSetFFFF-H" w:hint="eastAsia"/>
          <w:kern w:val="0"/>
          <w:sz w:val="24"/>
        </w:rPr>
        <w:t>批准设立机关：中国证监会</w:t>
      </w:r>
    </w:p>
    <w:p w:rsidR="00176743" w:rsidRPr="00D84AAE" w:rsidRDefault="00420AFD">
      <w:pPr>
        <w:autoSpaceDE w:val="0"/>
        <w:autoSpaceDN w:val="0"/>
        <w:adjustRightInd w:val="0"/>
        <w:spacing w:line="360" w:lineRule="auto"/>
        <w:ind w:firstLine="465"/>
        <w:jc w:val="left"/>
        <w:rPr>
          <w:rFonts w:ascii="宋体" w:hAnsi="宋体" w:cs="宋体-WinCharSetFFFF-H"/>
          <w:kern w:val="0"/>
          <w:sz w:val="24"/>
        </w:rPr>
      </w:pPr>
      <w:r w:rsidRPr="00D84AAE">
        <w:rPr>
          <w:rFonts w:ascii="宋体" w:hAnsi="宋体" w:cs="宋体-WinCharSetFFFF-H" w:hint="eastAsia"/>
          <w:kern w:val="0"/>
          <w:sz w:val="24"/>
        </w:rPr>
        <w:t>批准设立文号：</w:t>
      </w:r>
      <w:bookmarkStart w:id="15" w:name="_Hlk66433261"/>
      <w:r w:rsidRPr="00D84AAE">
        <w:rPr>
          <w:rFonts w:ascii="宋体" w:hAnsi="宋体" w:cs="宋体-WinCharSetFFFF-H" w:hint="eastAsia"/>
          <w:kern w:val="0"/>
          <w:sz w:val="24"/>
        </w:rPr>
        <w:t>证监机构字[1999]77号</w:t>
      </w:r>
      <w:bookmarkEnd w:id="15"/>
    </w:p>
    <w:p w:rsidR="00176743" w:rsidRPr="00D84AAE" w:rsidRDefault="00420AFD">
      <w:pPr>
        <w:autoSpaceDE w:val="0"/>
        <w:autoSpaceDN w:val="0"/>
        <w:adjustRightInd w:val="0"/>
        <w:spacing w:line="360" w:lineRule="auto"/>
        <w:ind w:firstLine="465"/>
        <w:jc w:val="left"/>
        <w:rPr>
          <w:rFonts w:ascii="宋体" w:hAnsi="宋体" w:cs="宋体-WinCharSetFFFF-H"/>
          <w:kern w:val="0"/>
          <w:sz w:val="24"/>
        </w:rPr>
      </w:pPr>
      <w:r w:rsidRPr="00D84AAE">
        <w:rPr>
          <w:rFonts w:ascii="宋体" w:hAnsi="宋体" w:cs="宋体-WinCharSetFFFF-H" w:hint="eastAsia"/>
          <w:kern w:val="0"/>
          <w:sz w:val="24"/>
        </w:rPr>
        <w:t>组织形式：</w:t>
      </w:r>
      <w:bookmarkStart w:id="16" w:name="_Hlk66433268"/>
      <w:r w:rsidRPr="00D84AAE">
        <w:rPr>
          <w:rFonts w:ascii="宋体" w:hAnsi="宋体" w:hint="eastAsia"/>
          <w:sz w:val="24"/>
        </w:rPr>
        <w:t>股份有限公司</w:t>
      </w:r>
      <w:bookmarkEnd w:id="16"/>
    </w:p>
    <w:p w:rsidR="00176743" w:rsidRPr="00D84AAE" w:rsidRDefault="00420AFD">
      <w:pPr>
        <w:autoSpaceDE w:val="0"/>
        <w:autoSpaceDN w:val="0"/>
        <w:adjustRightInd w:val="0"/>
        <w:spacing w:line="360" w:lineRule="auto"/>
        <w:ind w:firstLine="465"/>
        <w:jc w:val="left"/>
        <w:rPr>
          <w:rFonts w:ascii="宋体" w:hAnsi="宋体" w:cs="宋体-WinCharSetFFFF-H"/>
          <w:kern w:val="0"/>
          <w:sz w:val="24"/>
        </w:rPr>
      </w:pPr>
      <w:r w:rsidRPr="00D84AAE">
        <w:rPr>
          <w:rFonts w:ascii="宋体" w:hAnsi="宋体" w:cs="宋体-WinCharSetFFFF-H" w:hint="eastAsia"/>
          <w:kern w:val="0"/>
          <w:sz w:val="24"/>
        </w:rPr>
        <w:t>注册资本：</w:t>
      </w:r>
      <w:bookmarkStart w:id="17" w:name="_Hlk66433273"/>
      <w:r w:rsidRPr="00D84AAE">
        <w:rPr>
          <w:rFonts w:ascii="宋体" w:hAnsi="宋体" w:hint="eastAsia"/>
          <w:sz w:val="24"/>
        </w:rPr>
        <w:t>890794.7万元人民币</w:t>
      </w:r>
      <w:bookmarkEnd w:id="17"/>
    </w:p>
    <w:p w:rsidR="00176743" w:rsidRPr="00D84AAE" w:rsidRDefault="00420AFD">
      <w:pPr>
        <w:autoSpaceDE w:val="0"/>
        <w:autoSpaceDN w:val="0"/>
        <w:adjustRightInd w:val="0"/>
        <w:spacing w:line="360" w:lineRule="auto"/>
        <w:ind w:firstLine="465"/>
        <w:jc w:val="left"/>
        <w:rPr>
          <w:rFonts w:ascii="宋体" w:hAnsi="宋体" w:cs="宋体-WinCharSetFFFF-H"/>
          <w:kern w:val="0"/>
          <w:sz w:val="24"/>
        </w:rPr>
      </w:pPr>
      <w:r w:rsidRPr="00D84AAE">
        <w:rPr>
          <w:rFonts w:ascii="宋体" w:hAnsi="宋体" w:cs="宋体-WinCharSetFFFF-H" w:hint="eastAsia"/>
          <w:kern w:val="0"/>
          <w:sz w:val="24"/>
        </w:rPr>
        <w:t>存续期间：</w:t>
      </w:r>
      <w:bookmarkStart w:id="18" w:name="_Hlk66433278"/>
      <w:r w:rsidRPr="00D84AAE">
        <w:rPr>
          <w:rFonts w:ascii="宋体" w:hAnsi="宋体" w:hint="eastAsia"/>
          <w:sz w:val="24"/>
        </w:rPr>
        <w:t>持续经营</w:t>
      </w:r>
      <w:bookmarkEnd w:id="18"/>
    </w:p>
    <w:p w:rsidR="00176743" w:rsidRPr="00D84AAE" w:rsidRDefault="00420AFD">
      <w:pPr>
        <w:autoSpaceDE w:val="0"/>
        <w:autoSpaceDN w:val="0"/>
        <w:adjustRightInd w:val="0"/>
        <w:spacing w:line="360" w:lineRule="auto"/>
        <w:ind w:firstLine="465"/>
        <w:jc w:val="left"/>
        <w:rPr>
          <w:rFonts w:ascii="宋体" w:hAnsi="宋体" w:cs="宋体-WinCharSetFFFF-H"/>
          <w:kern w:val="0"/>
          <w:sz w:val="24"/>
        </w:rPr>
      </w:pPr>
      <w:r w:rsidRPr="00D84AAE">
        <w:rPr>
          <w:rFonts w:ascii="宋体" w:hAnsi="宋体" w:cs="宋体-WinCharSetFFFF-H" w:hint="eastAsia"/>
          <w:kern w:val="0"/>
          <w:sz w:val="24"/>
        </w:rPr>
        <w:t>基金托管业务批准文号：</w:t>
      </w:r>
      <w:bookmarkStart w:id="19" w:name="_Hlk66433283"/>
      <w:r w:rsidRPr="00D84AAE">
        <w:rPr>
          <w:rFonts w:ascii="宋体" w:hAnsi="宋体" w:hint="eastAsia"/>
          <w:sz w:val="24"/>
        </w:rPr>
        <w:t>证监许可[2014]511号</w:t>
      </w:r>
      <w:bookmarkEnd w:id="19"/>
    </w:p>
    <w:p w:rsidR="00176743" w:rsidRPr="00D84AAE" w:rsidRDefault="00420AFD">
      <w:pPr>
        <w:autoSpaceDE w:val="0"/>
        <w:autoSpaceDN w:val="0"/>
        <w:adjustRightInd w:val="0"/>
        <w:spacing w:line="360" w:lineRule="auto"/>
        <w:ind w:firstLine="465"/>
        <w:jc w:val="left"/>
        <w:rPr>
          <w:rFonts w:ascii="宋体" w:hAnsi="宋体" w:cs="宋体-WinCharSetFFFF-H"/>
          <w:kern w:val="0"/>
          <w:sz w:val="24"/>
        </w:rPr>
      </w:pPr>
      <w:r w:rsidRPr="00D84AAE">
        <w:rPr>
          <w:rFonts w:ascii="宋体" w:hAnsi="宋体" w:cs="宋体-WinCharSetFFFF-H" w:hint="eastAsia"/>
          <w:kern w:val="0"/>
          <w:sz w:val="24"/>
        </w:rPr>
        <w:t>联系人：【丛艳】</w:t>
      </w:r>
    </w:p>
    <w:p w:rsidR="00176743" w:rsidRPr="00D84AAE" w:rsidRDefault="00420AFD">
      <w:pPr>
        <w:autoSpaceDE w:val="0"/>
        <w:autoSpaceDN w:val="0"/>
        <w:adjustRightInd w:val="0"/>
        <w:spacing w:line="360" w:lineRule="auto"/>
        <w:ind w:firstLine="465"/>
        <w:jc w:val="left"/>
        <w:rPr>
          <w:rFonts w:ascii="宋体" w:hAnsi="宋体" w:cs="宋体-WinCharSetFFFF-H"/>
          <w:kern w:val="0"/>
          <w:sz w:val="24"/>
        </w:rPr>
      </w:pPr>
      <w:r w:rsidRPr="00D84AAE">
        <w:rPr>
          <w:rFonts w:ascii="宋体" w:hAnsi="宋体" w:cs="宋体-WinCharSetFFFF-H" w:hint="eastAsia"/>
          <w:kern w:val="0"/>
          <w:sz w:val="24"/>
        </w:rPr>
        <w:t>联系电话：</w:t>
      </w:r>
      <w:r w:rsidRPr="00D84AAE">
        <w:rPr>
          <w:rFonts w:ascii="宋体" w:hAnsi="宋体" w:hint="eastAsia"/>
          <w:sz w:val="24"/>
        </w:rPr>
        <w:t>021-38676666</w:t>
      </w:r>
    </w:p>
    <w:p w:rsidR="00176743" w:rsidRPr="00D84AAE" w:rsidRDefault="00176743">
      <w:pPr>
        <w:spacing w:line="360" w:lineRule="auto"/>
        <w:ind w:firstLineChars="200" w:firstLine="480"/>
        <w:rPr>
          <w:rFonts w:ascii="宋体" w:hAnsi="宋体"/>
          <w:color w:val="000000"/>
          <w:kern w:val="0"/>
          <w:sz w:val="24"/>
        </w:rPr>
      </w:pPr>
    </w:p>
    <w:p w:rsidR="00176743" w:rsidRPr="00D84AAE" w:rsidRDefault="00420AFD">
      <w:pPr>
        <w:pStyle w:val="1"/>
        <w:spacing w:before="0" w:after="0"/>
        <w:ind w:firstLineChars="200" w:firstLine="482"/>
      </w:pPr>
      <w:bookmarkStart w:id="20" w:name="_Toc291504130"/>
      <w:bookmarkStart w:id="21" w:name="_Toc466788852"/>
      <w:bookmarkStart w:id="22" w:name="_Toc125892438"/>
      <w:bookmarkStart w:id="23" w:name="_Toc523829993"/>
      <w:bookmarkStart w:id="24" w:name="_Toc22454435"/>
      <w:r w:rsidRPr="00D84AAE">
        <w:rPr>
          <w:rFonts w:hint="eastAsia"/>
        </w:rPr>
        <w:t>二、基金托管协议的依据、目的和原则</w:t>
      </w:r>
      <w:bookmarkEnd w:id="20"/>
      <w:bookmarkEnd w:id="21"/>
      <w:bookmarkEnd w:id="22"/>
      <w:bookmarkEnd w:id="23"/>
      <w:bookmarkEnd w:id="24"/>
    </w:p>
    <w:p w:rsidR="00176743" w:rsidRPr="00D84AAE" w:rsidRDefault="00176743">
      <w:pPr>
        <w:spacing w:line="360" w:lineRule="auto"/>
        <w:ind w:firstLineChars="200" w:firstLine="480"/>
        <w:rPr>
          <w:rFonts w:ascii="宋体" w:hAnsi="宋体"/>
          <w:color w:val="000000"/>
          <w:kern w:val="0"/>
          <w:sz w:val="24"/>
        </w:rPr>
      </w:pP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本协议依据《中华人民共和国证券投资基金法》（以下简称《基金法》）、《公开募集证券投资基金销售机构监督管理办法》（以下简称《销售办法》）、《公开募集证券投资基金运作管理办法》（以下简称《运作办法》）、《证券投资基金信息披露内容与格式准则第7号〈托管协议的内容与格式〉》、《富荣福耀混合型证券投资基金基金合同》（以下简称《基金合同》）及其他有关规定订立。</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本协议的目的是明确基金管理人和基金托管人之间在基金财产的保管、投资运作、净值计算、收益分配、信息披露及相互监督等有关事宜中的权利、义务及职责，以确保基金财产的安全，保护基金份额持有人的合法权益。</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基金管理人和基金托管人遵循平等自愿、诚实信用、充分保护投资者合法利益的原则，经协商一致，签订本协议。</w:t>
      </w:r>
    </w:p>
    <w:p w:rsidR="00176743" w:rsidRPr="00D84AAE" w:rsidRDefault="00176743">
      <w:pPr>
        <w:spacing w:line="360" w:lineRule="auto"/>
        <w:ind w:firstLineChars="200" w:firstLine="480"/>
        <w:rPr>
          <w:rFonts w:ascii="宋体" w:hAnsi="宋体"/>
          <w:color w:val="000000"/>
          <w:kern w:val="0"/>
          <w:sz w:val="24"/>
        </w:rPr>
      </w:pPr>
    </w:p>
    <w:p w:rsidR="00176743" w:rsidRPr="00D84AAE" w:rsidRDefault="00176743">
      <w:pPr>
        <w:spacing w:line="360" w:lineRule="auto"/>
        <w:ind w:firstLineChars="200" w:firstLine="480"/>
        <w:rPr>
          <w:rFonts w:ascii="宋体" w:hAnsi="宋体"/>
          <w:color w:val="000000"/>
          <w:kern w:val="0"/>
          <w:sz w:val="24"/>
        </w:rPr>
      </w:pPr>
    </w:p>
    <w:p w:rsidR="00176743" w:rsidRPr="00D84AAE" w:rsidRDefault="00420AFD">
      <w:pPr>
        <w:pStyle w:val="1"/>
        <w:spacing w:before="0" w:after="0"/>
        <w:ind w:firstLineChars="200" w:firstLine="482"/>
      </w:pPr>
      <w:bookmarkStart w:id="25" w:name="_Toc466788853"/>
      <w:bookmarkStart w:id="26" w:name="_Toc523829994"/>
      <w:bookmarkStart w:id="27" w:name="_Toc291504131"/>
      <w:bookmarkStart w:id="28" w:name="_Toc125892439"/>
      <w:bookmarkStart w:id="29" w:name="_Toc22454436"/>
      <w:r w:rsidRPr="00D84AAE">
        <w:rPr>
          <w:rFonts w:hint="eastAsia"/>
        </w:rPr>
        <w:t>三、基金托管人对基金管理人</w:t>
      </w:r>
      <w:bookmarkEnd w:id="25"/>
      <w:r w:rsidRPr="00D84AAE">
        <w:rPr>
          <w:rFonts w:hint="eastAsia"/>
        </w:rPr>
        <w:t>的业务监督和核查</w:t>
      </w:r>
      <w:bookmarkEnd w:id="26"/>
      <w:bookmarkEnd w:id="27"/>
      <w:bookmarkEnd w:id="28"/>
      <w:bookmarkEnd w:id="29"/>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（一）基金托管人对基金管理人的投资行为行使监督权</w:t>
      </w:r>
    </w:p>
    <w:p w:rsidR="00176743" w:rsidRPr="00D84AAE" w:rsidRDefault="00420AFD" w:rsidP="00640CFA">
      <w:pPr>
        <w:tabs>
          <w:tab w:val="left" w:pos="3780"/>
        </w:tabs>
        <w:autoSpaceDE w:val="0"/>
        <w:autoSpaceDN w:val="0"/>
        <w:spacing w:line="360" w:lineRule="auto"/>
        <w:ind w:firstLineChars="200" w:firstLine="482"/>
        <w:textAlignment w:val="bottom"/>
        <w:rPr>
          <w:rFonts w:ascii="宋体" w:hAnsi="宋体"/>
          <w:b/>
          <w:bCs/>
          <w:color w:val="000000"/>
          <w:sz w:val="24"/>
        </w:rPr>
      </w:pPr>
      <w:r w:rsidRPr="00D84AAE">
        <w:rPr>
          <w:rFonts w:ascii="宋体" w:hAnsi="宋体" w:hint="eastAsia"/>
          <w:b/>
          <w:bCs/>
          <w:color w:val="000000"/>
          <w:sz w:val="24"/>
        </w:rPr>
        <w:t>1、基金托管人根据有关法律法规的规定及《基金合同》和本协议的约定，对基金的投资范围、投资对象进行监督。</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sz w:val="24"/>
        </w:rPr>
      </w:pPr>
      <w:r w:rsidRPr="00D84AAE">
        <w:rPr>
          <w:rFonts w:ascii="宋体" w:hAnsi="宋体" w:hint="eastAsia"/>
          <w:bCs/>
          <w:color w:val="000000"/>
          <w:sz w:val="24"/>
        </w:rPr>
        <w:t>本基金的投资范围为</w:t>
      </w:r>
      <w:r w:rsidRPr="00D84AAE">
        <w:rPr>
          <w:rFonts w:hint="eastAsia"/>
          <w:bCs/>
          <w:sz w:val="24"/>
        </w:rPr>
        <w:t>具有良好流动性的金融工具，包括国内依法发行上市的股票（含</w:t>
      </w:r>
      <w:r w:rsidR="00521D12">
        <w:rPr>
          <w:rFonts w:hint="eastAsia"/>
          <w:bCs/>
          <w:sz w:val="24"/>
        </w:rPr>
        <w:t>主板</w:t>
      </w:r>
      <w:r w:rsidRPr="00D84AAE">
        <w:rPr>
          <w:rFonts w:hint="eastAsia"/>
          <w:bCs/>
          <w:sz w:val="24"/>
        </w:rPr>
        <w:t>、创业板及其他经中国证监会允许投资的股票）、存托凭证、债券（包括国债、央行票据、金融债券、企业债券、公司债券、中期票据、短期融资</w:t>
      </w:r>
      <w:proofErr w:type="gramStart"/>
      <w:r w:rsidRPr="00D84AAE">
        <w:rPr>
          <w:rFonts w:hint="eastAsia"/>
          <w:bCs/>
          <w:sz w:val="24"/>
        </w:rPr>
        <w:t>券</w:t>
      </w:r>
      <w:proofErr w:type="gramEnd"/>
      <w:r w:rsidRPr="00D84AAE">
        <w:rPr>
          <w:rFonts w:hint="eastAsia"/>
          <w:bCs/>
          <w:sz w:val="24"/>
        </w:rPr>
        <w:t>、超短期融资</w:t>
      </w:r>
      <w:proofErr w:type="gramStart"/>
      <w:r w:rsidRPr="00D84AAE">
        <w:rPr>
          <w:rFonts w:hint="eastAsia"/>
          <w:bCs/>
          <w:sz w:val="24"/>
        </w:rPr>
        <w:t>券</w:t>
      </w:r>
      <w:proofErr w:type="gramEnd"/>
      <w:r w:rsidRPr="00D84AAE">
        <w:rPr>
          <w:rFonts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D84AAE">
        <w:rPr>
          <w:rFonts w:hint="eastAsia"/>
          <w:bCs/>
          <w:sz w:val="24"/>
        </w:rPr>
        <w:t>(</w:t>
      </w:r>
      <w:r w:rsidRPr="00D84AAE">
        <w:rPr>
          <w:rFonts w:hint="eastAsia"/>
          <w:bCs/>
          <w:sz w:val="24"/>
        </w:rPr>
        <w:t>但须符合中国证监会相关规定</w:t>
      </w:r>
      <w:r w:rsidRPr="00D84AAE">
        <w:rPr>
          <w:rFonts w:hint="eastAsia"/>
          <w:bCs/>
          <w:sz w:val="24"/>
        </w:rPr>
        <w:t>)</w:t>
      </w:r>
      <w:r w:rsidRPr="00D84AAE">
        <w:rPr>
          <w:rFonts w:hint="eastAsia"/>
          <w:bCs/>
          <w:sz w:val="24"/>
        </w:rPr>
        <w:t>。</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sz w:val="24"/>
        </w:rPr>
      </w:pPr>
      <w:r w:rsidRPr="00D84AAE">
        <w:rPr>
          <w:rFonts w:hint="eastAsia"/>
          <w:bCs/>
          <w:sz w:val="24"/>
        </w:rPr>
        <w:t>本基金将根据法律法规的规定参与融资业务。</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sz w:val="24"/>
        </w:rPr>
      </w:pPr>
      <w:r w:rsidRPr="00D84AAE">
        <w:rPr>
          <w:rFonts w:hint="eastAsia"/>
          <w:bCs/>
          <w:sz w:val="24"/>
        </w:rPr>
        <w:t>如果法律法规或监管机构以后允许基金投资其他品种，基金管理人在履行适当程序后，可以将其纳入投资范围</w:t>
      </w:r>
      <w:r w:rsidRPr="00D84AAE">
        <w:rPr>
          <w:bCs/>
          <w:sz w:val="24"/>
        </w:rPr>
        <w:t>。</w:t>
      </w:r>
    </w:p>
    <w:p w:rsidR="00176743" w:rsidRPr="00D84AAE" w:rsidRDefault="00420AFD">
      <w:pPr>
        <w:spacing w:line="360" w:lineRule="auto"/>
        <w:ind w:firstLineChars="200" w:firstLine="480"/>
        <w:rPr>
          <w:bCs/>
          <w:sz w:val="24"/>
          <w:szCs w:val="20"/>
        </w:rPr>
      </w:pPr>
      <w:r w:rsidRPr="00D84AAE">
        <w:rPr>
          <w:rFonts w:hint="eastAsia"/>
          <w:bCs/>
          <w:sz w:val="24"/>
          <w:szCs w:val="20"/>
        </w:rPr>
        <w:t>本基金的投资组合比例为：股票资产占基金资产的比例为</w:t>
      </w:r>
      <w:r w:rsidRPr="00D84AAE">
        <w:rPr>
          <w:rFonts w:hint="eastAsia"/>
          <w:bCs/>
          <w:sz w:val="24"/>
          <w:szCs w:val="20"/>
        </w:rPr>
        <w:t>60%-95%</w:t>
      </w:r>
      <w:r w:rsidRPr="00D84AAE">
        <w:rPr>
          <w:rFonts w:hint="eastAsia"/>
          <w:bCs/>
          <w:sz w:val="24"/>
          <w:szCs w:val="20"/>
        </w:rPr>
        <w:t>。每个交易日日终在扣除股指期货、国债期货、股票期权合约需缴纳的交易保证金以后，基金保留的现金或投资于到期日在一年以内的政府债券的比例合计不低于基金资产净值的</w:t>
      </w:r>
      <w:r w:rsidRPr="00D84AAE">
        <w:rPr>
          <w:rFonts w:hint="eastAsia"/>
          <w:bCs/>
          <w:sz w:val="24"/>
          <w:szCs w:val="20"/>
        </w:rPr>
        <w:t>5%</w:t>
      </w:r>
      <w:r w:rsidRPr="00D84AAE">
        <w:rPr>
          <w:rFonts w:hint="eastAsia"/>
          <w:bCs/>
          <w:sz w:val="24"/>
          <w:szCs w:val="20"/>
        </w:rPr>
        <w:t>，本基金所指的现金不包括结算备付金、存出保证金、应收申购款等。股指期货、国债期货、股票期权及其他金融工具的投资比例依照法律法规或监管机构的规定执行。</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sz w:val="24"/>
        </w:rPr>
      </w:pPr>
      <w:r w:rsidRPr="00D84AAE">
        <w:rPr>
          <w:rFonts w:hint="eastAsia"/>
          <w:bCs/>
          <w:sz w:val="24"/>
          <w:szCs w:val="20"/>
        </w:rPr>
        <w:t>如果法律法规或中国证监会变更投资品种的投资比例限制，基金管理人在履行适当程序后，可以调整上述投资品种的投资比例。</w:t>
      </w:r>
    </w:p>
    <w:p w:rsidR="00176743" w:rsidRPr="00D84AAE" w:rsidRDefault="00420AFD" w:rsidP="00640CFA">
      <w:pPr>
        <w:tabs>
          <w:tab w:val="left" w:pos="3780"/>
        </w:tabs>
        <w:autoSpaceDE w:val="0"/>
        <w:autoSpaceDN w:val="0"/>
        <w:spacing w:line="360" w:lineRule="auto"/>
        <w:ind w:firstLineChars="200" w:firstLine="482"/>
        <w:textAlignment w:val="bottom"/>
        <w:rPr>
          <w:rFonts w:ascii="宋体" w:hAnsi="宋体"/>
          <w:b/>
          <w:bCs/>
          <w:color w:val="000000"/>
          <w:sz w:val="24"/>
        </w:rPr>
      </w:pPr>
      <w:r w:rsidRPr="00D84AAE">
        <w:rPr>
          <w:rFonts w:ascii="宋体" w:hAnsi="宋体" w:hint="eastAsia"/>
          <w:b/>
          <w:bCs/>
          <w:color w:val="000000"/>
          <w:sz w:val="24"/>
        </w:rPr>
        <w:t>2、基金托管人根据有关法律法规的规定及《基金合同》和本协议的约定，对基金投资、融资比例进行监督。</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 xml:space="preserve">（1）根据法律法规的规定及《基金合同》的约定，本基金投资组合遵循以下投资限制：  </w:t>
      </w:r>
    </w:p>
    <w:p w:rsidR="00176743" w:rsidRPr="00D84AAE" w:rsidRDefault="00420AFD">
      <w:pPr>
        <w:spacing w:line="360" w:lineRule="auto"/>
        <w:ind w:firstLineChars="200" w:firstLine="480"/>
        <w:rPr>
          <w:bCs/>
          <w:sz w:val="24"/>
          <w:szCs w:val="20"/>
        </w:rPr>
      </w:pPr>
      <w:r w:rsidRPr="00D84AAE">
        <w:rPr>
          <w:rFonts w:hint="eastAsia"/>
          <w:bCs/>
          <w:sz w:val="24"/>
          <w:szCs w:val="20"/>
        </w:rPr>
        <w:t>1</w:t>
      </w:r>
      <w:r w:rsidRPr="00D84AAE">
        <w:rPr>
          <w:rFonts w:hint="eastAsia"/>
          <w:bCs/>
          <w:sz w:val="24"/>
          <w:szCs w:val="20"/>
        </w:rPr>
        <w:t>）股票资产占基金资产的比例为</w:t>
      </w:r>
      <w:r w:rsidRPr="00D84AAE">
        <w:rPr>
          <w:rFonts w:hint="eastAsia"/>
          <w:bCs/>
          <w:sz w:val="24"/>
          <w:szCs w:val="20"/>
        </w:rPr>
        <w:t>60%-95%</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2</w:t>
      </w:r>
      <w:r w:rsidRPr="00D84AAE">
        <w:rPr>
          <w:rFonts w:hint="eastAsia"/>
          <w:bCs/>
          <w:sz w:val="24"/>
          <w:szCs w:val="20"/>
        </w:rPr>
        <w:t>）每个交易日日终在扣除国债期货、股指期货、股票期权合约需缴纳的交易保证金后，本基金保持不低于基金资产净值</w:t>
      </w:r>
      <w:r w:rsidRPr="00D84AAE">
        <w:rPr>
          <w:rFonts w:hint="eastAsia"/>
          <w:bCs/>
          <w:sz w:val="24"/>
          <w:szCs w:val="20"/>
        </w:rPr>
        <w:t>5%</w:t>
      </w:r>
      <w:r w:rsidRPr="00D84AAE">
        <w:rPr>
          <w:rFonts w:hint="eastAsia"/>
          <w:bCs/>
          <w:sz w:val="24"/>
          <w:szCs w:val="20"/>
        </w:rPr>
        <w:t>的现金或者到期日在一年以内的政府债券，其中，现金不包括结算备付金、存出保证金、应收申购款等；</w:t>
      </w:r>
    </w:p>
    <w:p w:rsidR="00176743" w:rsidRPr="00D84AAE" w:rsidRDefault="00420AFD">
      <w:pPr>
        <w:spacing w:line="360" w:lineRule="auto"/>
        <w:ind w:firstLineChars="200" w:firstLine="480"/>
        <w:rPr>
          <w:bCs/>
          <w:sz w:val="24"/>
          <w:szCs w:val="20"/>
        </w:rPr>
      </w:pPr>
      <w:r w:rsidRPr="00D84AAE">
        <w:rPr>
          <w:rFonts w:hint="eastAsia"/>
          <w:bCs/>
          <w:sz w:val="24"/>
          <w:szCs w:val="20"/>
        </w:rPr>
        <w:t>3</w:t>
      </w:r>
      <w:r w:rsidRPr="00D84AAE">
        <w:rPr>
          <w:rFonts w:hint="eastAsia"/>
          <w:bCs/>
          <w:sz w:val="24"/>
          <w:szCs w:val="20"/>
        </w:rPr>
        <w:t>）本基金持有一家公司发行的证券，其市值不超过基金资产净值的</w:t>
      </w:r>
      <w:r w:rsidRPr="00D84AAE">
        <w:rPr>
          <w:rFonts w:hint="eastAsia"/>
          <w:bCs/>
          <w:sz w:val="24"/>
          <w:szCs w:val="20"/>
        </w:rPr>
        <w:t>10</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4</w:t>
      </w:r>
      <w:r w:rsidRPr="00D84AAE">
        <w:rPr>
          <w:rFonts w:hint="eastAsia"/>
          <w:bCs/>
          <w:sz w:val="24"/>
          <w:szCs w:val="20"/>
        </w:rPr>
        <w:t>）本基金管理人管理的全部基金持有一家公司发行的证券，不超过该证券的</w:t>
      </w:r>
      <w:r w:rsidRPr="00D84AAE">
        <w:rPr>
          <w:rFonts w:hint="eastAsia"/>
          <w:bCs/>
          <w:sz w:val="24"/>
          <w:szCs w:val="20"/>
        </w:rPr>
        <w:t>10</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5</w:t>
      </w:r>
      <w:r w:rsidRPr="00D84AAE">
        <w:rPr>
          <w:rFonts w:hint="eastAsia"/>
          <w:bCs/>
          <w:sz w:val="24"/>
          <w:szCs w:val="20"/>
        </w:rPr>
        <w:t>）本基金投资于同一原始权益人的各类资产支持证券的比例，不得超过基金资产净值的</w:t>
      </w:r>
      <w:r w:rsidRPr="00D84AAE">
        <w:rPr>
          <w:rFonts w:hint="eastAsia"/>
          <w:bCs/>
          <w:sz w:val="24"/>
          <w:szCs w:val="20"/>
        </w:rPr>
        <w:t>10%</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6</w:t>
      </w:r>
      <w:r w:rsidRPr="00D84AAE">
        <w:rPr>
          <w:rFonts w:hint="eastAsia"/>
          <w:bCs/>
          <w:sz w:val="24"/>
          <w:szCs w:val="20"/>
        </w:rPr>
        <w:t>）本基金持有的全部资产支持证券，其市值不得超过基金资产净值的</w:t>
      </w:r>
      <w:r w:rsidRPr="00D84AAE">
        <w:rPr>
          <w:rFonts w:hint="eastAsia"/>
          <w:bCs/>
          <w:sz w:val="24"/>
          <w:szCs w:val="20"/>
        </w:rPr>
        <w:t>20%</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7</w:t>
      </w:r>
      <w:r w:rsidRPr="00D84AAE">
        <w:rPr>
          <w:rFonts w:hint="eastAsia"/>
          <w:bCs/>
          <w:sz w:val="24"/>
          <w:szCs w:val="20"/>
        </w:rPr>
        <w:t>）本基金持有的同一</w:t>
      </w:r>
      <w:r w:rsidRPr="00D84AAE">
        <w:rPr>
          <w:rFonts w:hint="eastAsia"/>
          <w:bCs/>
          <w:sz w:val="24"/>
          <w:szCs w:val="20"/>
        </w:rPr>
        <w:t>(</w:t>
      </w:r>
      <w:r w:rsidRPr="00D84AAE">
        <w:rPr>
          <w:rFonts w:hint="eastAsia"/>
          <w:bCs/>
          <w:sz w:val="24"/>
          <w:szCs w:val="20"/>
        </w:rPr>
        <w:t>指同一信用级别</w:t>
      </w:r>
      <w:r w:rsidRPr="00D84AAE">
        <w:rPr>
          <w:rFonts w:hint="eastAsia"/>
          <w:bCs/>
          <w:sz w:val="24"/>
          <w:szCs w:val="20"/>
        </w:rPr>
        <w:t>)</w:t>
      </w:r>
      <w:r w:rsidRPr="00D84AAE">
        <w:rPr>
          <w:rFonts w:hint="eastAsia"/>
          <w:bCs/>
          <w:sz w:val="24"/>
          <w:szCs w:val="20"/>
        </w:rPr>
        <w:t>资产支持证券的比例，不得超过该资产支持证券规模的</w:t>
      </w:r>
      <w:r w:rsidRPr="00D84AAE">
        <w:rPr>
          <w:rFonts w:hint="eastAsia"/>
          <w:bCs/>
          <w:sz w:val="24"/>
          <w:szCs w:val="20"/>
        </w:rPr>
        <w:t>10%</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8</w:t>
      </w:r>
      <w:r w:rsidRPr="00D84AAE">
        <w:rPr>
          <w:rFonts w:hint="eastAsia"/>
          <w:bCs/>
          <w:sz w:val="24"/>
          <w:szCs w:val="20"/>
        </w:rPr>
        <w:t>）本基金管理人管理的全部证券投资基金投资于同一原始权益人的各类资产支持证券，不得超过其各类资产支持证券合计规模的</w:t>
      </w:r>
      <w:r w:rsidRPr="00D84AAE">
        <w:rPr>
          <w:rFonts w:hint="eastAsia"/>
          <w:bCs/>
          <w:sz w:val="24"/>
          <w:szCs w:val="20"/>
        </w:rPr>
        <w:t>10%</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9</w:t>
      </w:r>
      <w:r w:rsidRPr="00D84AAE">
        <w:rPr>
          <w:rFonts w:hint="eastAsia"/>
          <w:bCs/>
          <w:sz w:val="24"/>
          <w:szCs w:val="20"/>
        </w:rPr>
        <w:t>）本基金应投资于信用级别评级为</w:t>
      </w:r>
      <w:r w:rsidRPr="00D84AAE">
        <w:rPr>
          <w:rFonts w:hint="eastAsia"/>
          <w:bCs/>
          <w:sz w:val="24"/>
          <w:szCs w:val="20"/>
        </w:rPr>
        <w:t>BBB</w:t>
      </w:r>
      <w:r w:rsidRPr="00D84AAE">
        <w:rPr>
          <w:rFonts w:hint="eastAsia"/>
          <w:bCs/>
          <w:sz w:val="24"/>
          <w:szCs w:val="20"/>
        </w:rPr>
        <w:t>以上</w:t>
      </w:r>
      <w:r w:rsidRPr="00D84AAE">
        <w:rPr>
          <w:rFonts w:hint="eastAsia"/>
          <w:bCs/>
          <w:sz w:val="24"/>
          <w:szCs w:val="20"/>
        </w:rPr>
        <w:t>(</w:t>
      </w:r>
      <w:r w:rsidRPr="00D84AAE">
        <w:rPr>
          <w:rFonts w:hint="eastAsia"/>
          <w:bCs/>
          <w:sz w:val="24"/>
          <w:szCs w:val="20"/>
        </w:rPr>
        <w:t>含</w:t>
      </w:r>
      <w:r w:rsidRPr="00D84AAE">
        <w:rPr>
          <w:rFonts w:hint="eastAsia"/>
          <w:bCs/>
          <w:sz w:val="24"/>
          <w:szCs w:val="20"/>
        </w:rPr>
        <w:t>BBB)</w:t>
      </w:r>
      <w:r w:rsidRPr="00D84AAE">
        <w:rPr>
          <w:rFonts w:hint="eastAsia"/>
          <w:bCs/>
          <w:sz w:val="24"/>
          <w:szCs w:val="20"/>
        </w:rPr>
        <w:t>的资产支持证券。基金持有资产支持证券期间，如果其信用等级下降、不再符合投资标准，应在评级报告发布之日起</w:t>
      </w:r>
      <w:r w:rsidRPr="00D84AAE">
        <w:rPr>
          <w:rFonts w:hint="eastAsia"/>
          <w:bCs/>
          <w:sz w:val="24"/>
          <w:szCs w:val="20"/>
        </w:rPr>
        <w:t>3</w:t>
      </w:r>
      <w:r w:rsidRPr="00D84AAE">
        <w:rPr>
          <w:rFonts w:hint="eastAsia"/>
          <w:bCs/>
          <w:sz w:val="24"/>
          <w:szCs w:val="20"/>
        </w:rPr>
        <w:t>个月内予以全部卖出；</w:t>
      </w:r>
    </w:p>
    <w:p w:rsidR="00176743" w:rsidRPr="00D84AAE" w:rsidRDefault="00420AFD">
      <w:pPr>
        <w:spacing w:line="360" w:lineRule="auto"/>
        <w:ind w:firstLineChars="200" w:firstLine="480"/>
        <w:rPr>
          <w:bCs/>
          <w:sz w:val="24"/>
          <w:szCs w:val="20"/>
        </w:rPr>
      </w:pPr>
      <w:r w:rsidRPr="00D84AAE">
        <w:rPr>
          <w:rFonts w:hint="eastAsia"/>
          <w:bCs/>
          <w:sz w:val="24"/>
          <w:szCs w:val="20"/>
        </w:rPr>
        <w:t>10</w:t>
      </w:r>
      <w:r w:rsidRPr="00D84AAE">
        <w:rPr>
          <w:rFonts w:hint="eastAsia"/>
          <w:bCs/>
          <w:sz w:val="24"/>
          <w:szCs w:val="20"/>
        </w:rPr>
        <w:t>）基金财产参与股票发行申购，本基金所申报的金额不超过本基金的总资产，本基金所申报的股票数量不超过拟发行股票公司本次发行股票的总量；</w:t>
      </w:r>
    </w:p>
    <w:p w:rsidR="00176743" w:rsidRPr="00D84AAE" w:rsidRDefault="00420AFD">
      <w:pPr>
        <w:spacing w:line="360" w:lineRule="auto"/>
        <w:ind w:firstLineChars="200" w:firstLine="480"/>
        <w:rPr>
          <w:bCs/>
          <w:sz w:val="24"/>
          <w:szCs w:val="20"/>
        </w:rPr>
      </w:pPr>
      <w:r w:rsidRPr="00D84AAE">
        <w:rPr>
          <w:rFonts w:hint="eastAsia"/>
          <w:bCs/>
          <w:sz w:val="24"/>
          <w:szCs w:val="20"/>
        </w:rPr>
        <w:t>11</w:t>
      </w:r>
      <w:r w:rsidRPr="00D84AAE">
        <w:rPr>
          <w:rFonts w:hint="eastAsia"/>
          <w:bCs/>
          <w:sz w:val="24"/>
          <w:szCs w:val="20"/>
        </w:rPr>
        <w:t>）本基金进入全国银行间同业市场进行债券回购的资金余额不得超过基金资产净值的</w:t>
      </w:r>
      <w:r w:rsidRPr="00D84AAE">
        <w:rPr>
          <w:rFonts w:hint="eastAsia"/>
          <w:bCs/>
          <w:sz w:val="24"/>
          <w:szCs w:val="20"/>
        </w:rPr>
        <w:t>40%</w:t>
      </w:r>
      <w:r w:rsidRPr="00D84AAE">
        <w:rPr>
          <w:rFonts w:hint="eastAsia"/>
          <w:bCs/>
          <w:sz w:val="24"/>
          <w:szCs w:val="20"/>
        </w:rPr>
        <w:t>；本基金在全国银行间同业市场的债券回购最长期限为</w:t>
      </w:r>
      <w:r w:rsidRPr="00D84AAE">
        <w:rPr>
          <w:rFonts w:hint="eastAsia"/>
          <w:bCs/>
          <w:sz w:val="24"/>
          <w:szCs w:val="20"/>
        </w:rPr>
        <w:t>1</w:t>
      </w:r>
      <w:r w:rsidRPr="00D84AAE">
        <w:rPr>
          <w:rFonts w:hint="eastAsia"/>
          <w:bCs/>
          <w:sz w:val="24"/>
          <w:szCs w:val="20"/>
        </w:rPr>
        <w:t>年，债券回购到期后不得展期；</w:t>
      </w:r>
    </w:p>
    <w:p w:rsidR="00176743" w:rsidRPr="00D84AAE" w:rsidRDefault="00420AFD">
      <w:pPr>
        <w:spacing w:line="360" w:lineRule="auto"/>
        <w:ind w:firstLineChars="200" w:firstLine="480"/>
        <w:rPr>
          <w:bCs/>
          <w:sz w:val="24"/>
          <w:szCs w:val="20"/>
        </w:rPr>
      </w:pPr>
      <w:r w:rsidRPr="00D84AAE">
        <w:rPr>
          <w:rFonts w:hint="eastAsia"/>
          <w:bCs/>
          <w:sz w:val="24"/>
          <w:szCs w:val="20"/>
        </w:rPr>
        <w:t>12</w:t>
      </w:r>
      <w:r w:rsidRPr="00D84AAE">
        <w:rPr>
          <w:rFonts w:hint="eastAsia"/>
          <w:bCs/>
          <w:sz w:val="24"/>
          <w:szCs w:val="20"/>
        </w:rPr>
        <w:t>）本基金参与股指期货、国债期货交易依据下列标准建构组合：</w:t>
      </w:r>
    </w:p>
    <w:p w:rsidR="00176743" w:rsidRPr="00D84AAE" w:rsidRDefault="00420AFD">
      <w:pPr>
        <w:spacing w:line="360" w:lineRule="auto"/>
        <w:ind w:firstLineChars="200" w:firstLine="480"/>
        <w:rPr>
          <w:bCs/>
          <w:sz w:val="24"/>
          <w:szCs w:val="20"/>
        </w:rPr>
      </w:pPr>
      <w:r w:rsidRPr="00D84AAE">
        <w:rPr>
          <w:rFonts w:hint="eastAsia"/>
          <w:bCs/>
          <w:sz w:val="24"/>
          <w:szCs w:val="20"/>
        </w:rPr>
        <w:t>①在任何交易日日终，持有的买入国债期货和股指期货合约价值与有价证券市值之和不得超过基金资产净值的</w:t>
      </w:r>
      <w:r w:rsidRPr="00D84AAE">
        <w:rPr>
          <w:rFonts w:hint="eastAsia"/>
          <w:bCs/>
          <w:sz w:val="24"/>
          <w:szCs w:val="20"/>
        </w:rPr>
        <w:t>95%</w:t>
      </w:r>
      <w:r w:rsidRPr="00D84AAE">
        <w:rPr>
          <w:rFonts w:hint="eastAsia"/>
          <w:bCs/>
          <w:sz w:val="24"/>
          <w:szCs w:val="20"/>
        </w:rPr>
        <w:t>，其中，有价证券指股票、债券（不含到期日在一年以内的政府债券）、资产支持证券、买入返售金融资产（不含质押式回购）等；</w:t>
      </w:r>
    </w:p>
    <w:p w:rsidR="00176743" w:rsidRPr="00D84AAE" w:rsidRDefault="00420AFD">
      <w:pPr>
        <w:spacing w:line="360" w:lineRule="auto"/>
        <w:ind w:firstLineChars="200" w:firstLine="480"/>
        <w:rPr>
          <w:bCs/>
          <w:sz w:val="24"/>
          <w:szCs w:val="20"/>
        </w:rPr>
      </w:pPr>
      <w:r w:rsidRPr="00D84AAE">
        <w:rPr>
          <w:rFonts w:hint="eastAsia"/>
          <w:bCs/>
          <w:sz w:val="24"/>
          <w:szCs w:val="20"/>
        </w:rPr>
        <w:t>②在任何交易日日终，持有的买入股指期货合约价值，不得超过基金资产净值的</w:t>
      </w:r>
      <w:r w:rsidRPr="00D84AAE">
        <w:rPr>
          <w:rFonts w:hint="eastAsia"/>
          <w:bCs/>
          <w:sz w:val="24"/>
          <w:szCs w:val="20"/>
        </w:rPr>
        <w:t>10%</w:t>
      </w:r>
      <w:r w:rsidRPr="00D84AAE">
        <w:rPr>
          <w:rFonts w:hint="eastAsia"/>
          <w:bCs/>
          <w:sz w:val="24"/>
          <w:szCs w:val="20"/>
        </w:rPr>
        <w:t>；在任何交易日日终，持有的买入国债期货合约价值，不得超过基金资产净值的</w:t>
      </w:r>
      <w:r w:rsidRPr="00D84AAE">
        <w:rPr>
          <w:rFonts w:hint="eastAsia"/>
          <w:bCs/>
          <w:sz w:val="24"/>
          <w:szCs w:val="20"/>
        </w:rPr>
        <w:t>15%</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③在任何交易日日终，持有的卖出股指期货合约价值不得超过基金持有的股票总市值的</w:t>
      </w:r>
      <w:r w:rsidRPr="00D84AAE">
        <w:rPr>
          <w:rFonts w:hint="eastAsia"/>
          <w:bCs/>
          <w:sz w:val="24"/>
          <w:szCs w:val="20"/>
        </w:rPr>
        <w:t>20%</w:t>
      </w:r>
      <w:r w:rsidRPr="00D84AAE">
        <w:rPr>
          <w:rFonts w:hint="eastAsia"/>
          <w:bCs/>
          <w:sz w:val="24"/>
          <w:szCs w:val="20"/>
        </w:rPr>
        <w:t>；在任何交易日日终，持有的卖出国债期货合约价值不得超过基金持有的债券总市值的</w:t>
      </w:r>
      <w:r w:rsidRPr="00D84AAE">
        <w:rPr>
          <w:rFonts w:hint="eastAsia"/>
          <w:bCs/>
          <w:sz w:val="24"/>
          <w:szCs w:val="20"/>
        </w:rPr>
        <w:t>30%</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rsidR="00176743" w:rsidRPr="00D84AAE" w:rsidRDefault="00420AFD">
      <w:pPr>
        <w:spacing w:line="360" w:lineRule="auto"/>
        <w:ind w:firstLineChars="200" w:firstLine="480"/>
        <w:rPr>
          <w:bCs/>
          <w:sz w:val="24"/>
          <w:szCs w:val="20"/>
        </w:rPr>
      </w:pPr>
      <w:r w:rsidRPr="00D84AAE">
        <w:rPr>
          <w:rFonts w:hint="eastAsia"/>
          <w:bCs/>
          <w:sz w:val="24"/>
          <w:szCs w:val="20"/>
        </w:rPr>
        <w:t>⑤本基金在任何交易日内交易（不包括平仓）的股指期货合约的成交金额不得超过上一交易日基金资产净值的</w:t>
      </w:r>
      <w:r w:rsidRPr="00D84AAE">
        <w:rPr>
          <w:rFonts w:hint="eastAsia"/>
          <w:bCs/>
          <w:sz w:val="24"/>
          <w:szCs w:val="20"/>
        </w:rPr>
        <w:t>20%</w:t>
      </w:r>
      <w:r w:rsidRPr="00D84AAE">
        <w:rPr>
          <w:rFonts w:hint="eastAsia"/>
          <w:bCs/>
          <w:sz w:val="24"/>
          <w:szCs w:val="20"/>
        </w:rPr>
        <w:t>；本基金在任何交易日内交易（不包括平仓）的国债期货合约的成交金额不得超过上一交易日基金资产净值的</w:t>
      </w:r>
      <w:r w:rsidRPr="00D84AAE">
        <w:rPr>
          <w:rFonts w:hint="eastAsia"/>
          <w:bCs/>
          <w:sz w:val="24"/>
          <w:szCs w:val="20"/>
        </w:rPr>
        <w:t>30%</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13</w:t>
      </w:r>
      <w:r w:rsidRPr="00D84AAE">
        <w:rPr>
          <w:rFonts w:hint="eastAsia"/>
          <w:bCs/>
          <w:sz w:val="24"/>
          <w:szCs w:val="20"/>
        </w:rPr>
        <w:t>）本基金投资流通受限证券，基金管理人应事先根据中国证监会相关规定，在首次投资前与基金托管人签订风险控制补充协议，并明确基金投资流通受限证券的比例，根据比例进行投资；</w:t>
      </w:r>
    </w:p>
    <w:p w:rsidR="00176743" w:rsidRPr="00D84AAE" w:rsidRDefault="00420AFD">
      <w:pPr>
        <w:spacing w:line="360" w:lineRule="auto"/>
        <w:ind w:firstLineChars="200" w:firstLine="480"/>
        <w:rPr>
          <w:bCs/>
          <w:sz w:val="24"/>
          <w:szCs w:val="20"/>
        </w:rPr>
      </w:pPr>
      <w:r w:rsidRPr="00D84AAE">
        <w:rPr>
          <w:rFonts w:hint="eastAsia"/>
          <w:bCs/>
          <w:sz w:val="24"/>
          <w:szCs w:val="20"/>
        </w:rPr>
        <w:t>14</w:t>
      </w:r>
      <w:r w:rsidRPr="00D84AAE">
        <w:rPr>
          <w:rFonts w:hint="eastAsia"/>
          <w:bCs/>
          <w:sz w:val="24"/>
          <w:szCs w:val="20"/>
        </w:rPr>
        <w:t>）基金资产总值不得超过基金资产净值的</w:t>
      </w:r>
      <w:r w:rsidRPr="00D84AAE">
        <w:rPr>
          <w:rFonts w:hint="eastAsia"/>
          <w:bCs/>
          <w:sz w:val="24"/>
          <w:szCs w:val="20"/>
        </w:rPr>
        <w:t>140%</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15</w:t>
      </w:r>
      <w:r w:rsidRPr="00D84AAE">
        <w:rPr>
          <w:rFonts w:hint="eastAsia"/>
          <w:bCs/>
          <w:sz w:val="24"/>
          <w:szCs w:val="20"/>
        </w:rPr>
        <w:t>）本基金管理人管理的全部开放式基金持有一家上市公司发行的可流通股票，不得超过该上市公司可流通股票的</w:t>
      </w:r>
      <w:r w:rsidRPr="00D84AAE">
        <w:rPr>
          <w:rFonts w:hint="eastAsia"/>
          <w:bCs/>
          <w:sz w:val="24"/>
          <w:szCs w:val="20"/>
        </w:rPr>
        <w:t>15%</w:t>
      </w:r>
      <w:r w:rsidRPr="00D84AAE">
        <w:rPr>
          <w:rFonts w:hint="eastAsia"/>
          <w:bCs/>
          <w:sz w:val="24"/>
          <w:szCs w:val="20"/>
        </w:rPr>
        <w:t>；本基金管理人管理的全部投资组合持有一家上市公司发行的可流通股票，不得超过该上市公司可流通股票的</w:t>
      </w:r>
      <w:r w:rsidRPr="00D84AAE">
        <w:rPr>
          <w:rFonts w:hint="eastAsia"/>
          <w:bCs/>
          <w:sz w:val="24"/>
          <w:szCs w:val="20"/>
        </w:rPr>
        <w:t>30%</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16</w:t>
      </w:r>
      <w:r w:rsidRPr="00D84AAE">
        <w:rPr>
          <w:rFonts w:hint="eastAsia"/>
          <w:bCs/>
          <w:sz w:val="24"/>
          <w:szCs w:val="20"/>
        </w:rPr>
        <w:t>）本基金主动投资于流动性受限资产的市值合计不得超过基金资产净值的</w:t>
      </w:r>
      <w:r w:rsidRPr="00D84AAE">
        <w:rPr>
          <w:rFonts w:hint="eastAsia"/>
          <w:bCs/>
          <w:sz w:val="24"/>
          <w:szCs w:val="20"/>
        </w:rPr>
        <w:t>15%</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因证券市场波动、上市公司股票停牌、基金规模变动等基金管理人之外的因素致使基金不符合前款所规定比例限制的，基金管理人不得主动新增流动性受限资产的投资；</w:t>
      </w:r>
    </w:p>
    <w:p w:rsidR="00176743" w:rsidRPr="00D84AAE" w:rsidRDefault="00420AFD">
      <w:pPr>
        <w:spacing w:line="360" w:lineRule="auto"/>
        <w:ind w:firstLineChars="200" w:firstLine="480"/>
        <w:rPr>
          <w:bCs/>
          <w:sz w:val="24"/>
          <w:szCs w:val="20"/>
        </w:rPr>
      </w:pPr>
      <w:r w:rsidRPr="00D84AAE">
        <w:rPr>
          <w:rFonts w:hint="eastAsia"/>
          <w:bCs/>
          <w:sz w:val="24"/>
          <w:szCs w:val="20"/>
        </w:rPr>
        <w:t>17</w:t>
      </w:r>
      <w:r w:rsidRPr="00D84AAE">
        <w:rPr>
          <w:rFonts w:hint="eastAsia"/>
          <w:bCs/>
          <w:sz w:val="24"/>
          <w:szCs w:val="20"/>
        </w:rPr>
        <w:t>）本基金与私募类</w:t>
      </w:r>
      <w:proofErr w:type="gramStart"/>
      <w:r w:rsidRPr="00D84AAE">
        <w:rPr>
          <w:rFonts w:hint="eastAsia"/>
          <w:bCs/>
          <w:sz w:val="24"/>
          <w:szCs w:val="20"/>
        </w:rPr>
        <w:t>证券资管产品</w:t>
      </w:r>
      <w:proofErr w:type="gramEnd"/>
      <w:r w:rsidRPr="00D84AAE">
        <w:rPr>
          <w:rFonts w:hint="eastAsia"/>
          <w:bCs/>
          <w:sz w:val="24"/>
          <w:szCs w:val="20"/>
        </w:rPr>
        <w:t>及中国证监会认定的其他主体为交易对手开展逆回购交易的，可接受质押品的资质要求应当与基金合同约定的投资范围保持一致；</w:t>
      </w:r>
    </w:p>
    <w:p w:rsidR="00176743" w:rsidRPr="00D84AAE" w:rsidRDefault="00420AFD">
      <w:pPr>
        <w:spacing w:line="360" w:lineRule="auto"/>
        <w:ind w:firstLineChars="200" w:firstLine="480"/>
        <w:rPr>
          <w:bCs/>
          <w:sz w:val="24"/>
          <w:szCs w:val="20"/>
        </w:rPr>
      </w:pPr>
      <w:r w:rsidRPr="00D84AAE">
        <w:rPr>
          <w:rFonts w:hint="eastAsia"/>
          <w:bCs/>
          <w:sz w:val="24"/>
          <w:szCs w:val="20"/>
        </w:rPr>
        <w:t>18</w:t>
      </w:r>
      <w:r w:rsidRPr="00D84AAE">
        <w:rPr>
          <w:rFonts w:hint="eastAsia"/>
          <w:bCs/>
          <w:sz w:val="24"/>
          <w:szCs w:val="20"/>
        </w:rPr>
        <w:t>）本基金参与股票期权交易的，需遵守下列投资比例限制：</w:t>
      </w:r>
    </w:p>
    <w:p w:rsidR="00176743" w:rsidRPr="00D84AAE" w:rsidRDefault="00420AFD">
      <w:pPr>
        <w:spacing w:line="360" w:lineRule="auto"/>
        <w:ind w:firstLineChars="200" w:firstLine="480"/>
        <w:rPr>
          <w:bCs/>
          <w:sz w:val="24"/>
          <w:szCs w:val="20"/>
        </w:rPr>
      </w:pPr>
      <w:r w:rsidRPr="00D84AAE">
        <w:rPr>
          <w:rFonts w:hint="eastAsia"/>
          <w:bCs/>
          <w:sz w:val="24"/>
          <w:szCs w:val="20"/>
        </w:rPr>
        <w:t>①本基金因未平仓的期权合约支付和收取的权利金总额不得超过基金资产净值的</w:t>
      </w:r>
      <w:r w:rsidRPr="00D84AAE">
        <w:rPr>
          <w:rFonts w:hint="eastAsia"/>
          <w:bCs/>
          <w:sz w:val="24"/>
          <w:szCs w:val="20"/>
        </w:rPr>
        <w:t>10%</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②本基金开仓卖出认购期权的，应持有足额标的证券；开仓卖出认沽期权的，应持有合约行权所需的全额现金或交易所规则认可的可冲抵期权保证金的现金等价物；</w:t>
      </w:r>
    </w:p>
    <w:p w:rsidR="00176743" w:rsidRPr="00D84AAE" w:rsidRDefault="00420AFD">
      <w:pPr>
        <w:spacing w:line="360" w:lineRule="auto"/>
        <w:ind w:firstLineChars="200" w:firstLine="480"/>
        <w:rPr>
          <w:bCs/>
          <w:sz w:val="24"/>
          <w:szCs w:val="20"/>
        </w:rPr>
      </w:pPr>
      <w:r w:rsidRPr="00D84AAE">
        <w:rPr>
          <w:rFonts w:hint="eastAsia"/>
          <w:bCs/>
          <w:sz w:val="24"/>
          <w:szCs w:val="20"/>
        </w:rPr>
        <w:t>③本基金未平仓的期权合约面值不得超过基金资产净值的</w:t>
      </w:r>
      <w:r w:rsidRPr="00D84AAE">
        <w:rPr>
          <w:rFonts w:hint="eastAsia"/>
          <w:bCs/>
          <w:sz w:val="24"/>
          <w:szCs w:val="20"/>
        </w:rPr>
        <w:t>20%</w:t>
      </w:r>
      <w:r w:rsidRPr="00D84AAE">
        <w:rPr>
          <w:rFonts w:hint="eastAsia"/>
          <w:bCs/>
          <w:sz w:val="24"/>
          <w:szCs w:val="20"/>
        </w:rPr>
        <w:t>。其中，合约面值按照行权价乘以合约乘数计算；</w:t>
      </w:r>
    </w:p>
    <w:p w:rsidR="00176743" w:rsidRPr="00D84AAE" w:rsidRDefault="00420AFD">
      <w:pPr>
        <w:spacing w:line="360" w:lineRule="auto"/>
        <w:ind w:firstLineChars="200" w:firstLine="480"/>
        <w:rPr>
          <w:rFonts w:ascii="Arial" w:hAnsi="Arial" w:cs="Arial"/>
          <w:bCs/>
          <w:sz w:val="24"/>
          <w:szCs w:val="20"/>
        </w:rPr>
      </w:pPr>
      <w:r w:rsidRPr="00D84AAE">
        <w:rPr>
          <w:rFonts w:hint="eastAsia"/>
          <w:bCs/>
          <w:sz w:val="24"/>
          <w:szCs w:val="20"/>
        </w:rPr>
        <w:t>19</w:t>
      </w:r>
      <w:r w:rsidRPr="00D84AAE">
        <w:rPr>
          <w:rFonts w:hint="eastAsia"/>
          <w:bCs/>
          <w:sz w:val="24"/>
          <w:szCs w:val="20"/>
        </w:rPr>
        <w:t>）</w:t>
      </w:r>
      <w:r w:rsidRPr="00D84AAE">
        <w:rPr>
          <w:rFonts w:ascii="Arial" w:hAnsi="Arial" w:cs="Arial" w:hint="eastAsia"/>
          <w:bCs/>
          <w:sz w:val="24"/>
          <w:szCs w:val="20"/>
        </w:rPr>
        <w:t>本基金投资存托凭证的比例限制依照境内上市交易的股票执行，与境内上市交易的股票合并计算；</w:t>
      </w:r>
    </w:p>
    <w:p w:rsidR="00176743" w:rsidRPr="00D84AAE" w:rsidRDefault="00420AFD">
      <w:pPr>
        <w:spacing w:line="360" w:lineRule="auto"/>
        <w:ind w:firstLineChars="200" w:firstLine="480"/>
        <w:rPr>
          <w:bCs/>
          <w:sz w:val="24"/>
          <w:szCs w:val="20"/>
        </w:rPr>
      </w:pPr>
      <w:r w:rsidRPr="00D84AAE">
        <w:rPr>
          <w:rFonts w:hint="eastAsia"/>
          <w:bCs/>
          <w:sz w:val="24"/>
          <w:szCs w:val="20"/>
        </w:rPr>
        <w:t>20</w:t>
      </w:r>
      <w:r w:rsidRPr="00D84AAE">
        <w:rPr>
          <w:rFonts w:hint="eastAsia"/>
          <w:bCs/>
          <w:sz w:val="24"/>
          <w:szCs w:val="20"/>
        </w:rPr>
        <w:t>）本基金参与融资的，每个交易日日终，本基金持有的融资买入股票与其他有价证券市值之和，不得超过基金资产净值的</w:t>
      </w:r>
      <w:r w:rsidRPr="00D84AAE">
        <w:rPr>
          <w:rFonts w:hint="eastAsia"/>
          <w:bCs/>
          <w:sz w:val="24"/>
          <w:szCs w:val="20"/>
        </w:rPr>
        <w:t>95%</w:t>
      </w:r>
      <w:r w:rsidRPr="00D84AAE">
        <w:rPr>
          <w:rFonts w:hint="eastAsia"/>
          <w:bCs/>
          <w:sz w:val="24"/>
          <w:szCs w:val="20"/>
        </w:rPr>
        <w:t>；</w:t>
      </w:r>
    </w:p>
    <w:p w:rsidR="00176743" w:rsidRPr="00D84AAE" w:rsidRDefault="00420AFD">
      <w:pPr>
        <w:spacing w:line="360" w:lineRule="auto"/>
        <w:ind w:firstLineChars="200" w:firstLine="480"/>
        <w:rPr>
          <w:bCs/>
          <w:sz w:val="24"/>
          <w:szCs w:val="20"/>
        </w:rPr>
      </w:pPr>
      <w:r w:rsidRPr="00D84AAE">
        <w:rPr>
          <w:rFonts w:hint="eastAsia"/>
          <w:bCs/>
          <w:sz w:val="24"/>
          <w:szCs w:val="20"/>
        </w:rPr>
        <w:t>21</w:t>
      </w:r>
      <w:r w:rsidRPr="00D84AAE">
        <w:rPr>
          <w:rFonts w:hint="eastAsia"/>
          <w:bCs/>
          <w:sz w:val="24"/>
          <w:szCs w:val="20"/>
        </w:rPr>
        <w:t>）法律法规及中国证监会规定的和《基金合同》约定的其他投资限制。</w:t>
      </w:r>
    </w:p>
    <w:p w:rsidR="00176743" w:rsidRPr="00D84AAE" w:rsidRDefault="00420AFD">
      <w:pPr>
        <w:spacing w:line="360" w:lineRule="auto"/>
        <w:ind w:firstLineChars="200" w:firstLine="480"/>
        <w:rPr>
          <w:bCs/>
          <w:sz w:val="24"/>
          <w:szCs w:val="20"/>
        </w:rPr>
      </w:pPr>
      <w:r w:rsidRPr="00D84AAE">
        <w:rPr>
          <w:rFonts w:hint="eastAsia"/>
          <w:bCs/>
          <w:sz w:val="24"/>
          <w:szCs w:val="20"/>
        </w:rPr>
        <w:t>除上述第</w:t>
      </w:r>
      <w:r w:rsidRPr="00D84AAE">
        <w:rPr>
          <w:rFonts w:hint="eastAsia"/>
          <w:bCs/>
          <w:sz w:val="24"/>
          <w:szCs w:val="20"/>
        </w:rPr>
        <w:t>2</w:t>
      </w:r>
      <w:r w:rsidRPr="00D84AAE">
        <w:rPr>
          <w:rFonts w:hint="eastAsia"/>
          <w:bCs/>
          <w:sz w:val="24"/>
          <w:szCs w:val="20"/>
        </w:rPr>
        <w:t>）、</w:t>
      </w:r>
      <w:r w:rsidRPr="00D84AAE">
        <w:rPr>
          <w:rFonts w:hint="eastAsia"/>
          <w:bCs/>
          <w:sz w:val="24"/>
          <w:szCs w:val="20"/>
        </w:rPr>
        <w:t>9</w:t>
      </w:r>
      <w:r w:rsidRPr="00D84AAE">
        <w:rPr>
          <w:rFonts w:hint="eastAsia"/>
          <w:bCs/>
          <w:sz w:val="24"/>
          <w:szCs w:val="20"/>
        </w:rPr>
        <w:t>）、</w:t>
      </w:r>
      <w:r w:rsidRPr="00D84AAE">
        <w:rPr>
          <w:rFonts w:hint="eastAsia"/>
          <w:bCs/>
          <w:sz w:val="24"/>
          <w:szCs w:val="20"/>
        </w:rPr>
        <w:t>13</w:t>
      </w:r>
      <w:r w:rsidRPr="00D84AAE">
        <w:rPr>
          <w:rFonts w:hint="eastAsia"/>
          <w:bCs/>
          <w:sz w:val="24"/>
          <w:szCs w:val="20"/>
        </w:rPr>
        <w:t>）、</w:t>
      </w:r>
      <w:r w:rsidRPr="00D84AAE">
        <w:rPr>
          <w:rFonts w:hint="eastAsia"/>
          <w:bCs/>
          <w:sz w:val="24"/>
          <w:szCs w:val="20"/>
        </w:rPr>
        <w:t>16</w:t>
      </w:r>
      <w:r w:rsidRPr="00D84AAE">
        <w:rPr>
          <w:rFonts w:hint="eastAsia"/>
          <w:bCs/>
          <w:sz w:val="24"/>
          <w:szCs w:val="20"/>
        </w:rPr>
        <w:t>）、</w:t>
      </w:r>
      <w:r w:rsidRPr="00D84AAE">
        <w:rPr>
          <w:rFonts w:hint="eastAsia"/>
          <w:bCs/>
          <w:sz w:val="24"/>
          <w:szCs w:val="20"/>
        </w:rPr>
        <w:t>17</w:t>
      </w:r>
      <w:r w:rsidRPr="00D84AAE">
        <w:rPr>
          <w:rFonts w:hint="eastAsia"/>
          <w:bCs/>
          <w:sz w:val="24"/>
          <w:szCs w:val="20"/>
        </w:rPr>
        <w:t>）项另有约定外，因证券、期货市场波动、证券发行人合并、基金规模变动等基金管理人之外的因素致使基金投资比例不符合上述规定投资比例的，基金管理人应当在</w:t>
      </w:r>
      <w:r w:rsidRPr="00D84AAE">
        <w:rPr>
          <w:rFonts w:hint="eastAsia"/>
          <w:bCs/>
          <w:sz w:val="24"/>
          <w:szCs w:val="20"/>
        </w:rPr>
        <w:t>10</w:t>
      </w:r>
      <w:r w:rsidRPr="00D84AAE">
        <w:rPr>
          <w:rFonts w:hint="eastAsia"/>
          <w:bCs/>
          <w:sz w:val="24"/>
          <w:szCs w:val="20"/>
        </w:rPr>
        <w:t>个交易日内进行调整，但中国证监会规定的特殊情形除外。</w:t>
      </w:r>
    </w:p>
    <w:p w:rsidR="00176743" w:rsidRPr="00D84AAE" w:rsidRDefault="00420AFD">
      <w:pPr>
        <w:spacing w:line="360" w:lineRule="auto"/>
        <w:ind w:firstLineChars="200" w:firstLine="480"/>
        <w:rPr>
          <w:bCs/>
          <w:sz w:val="24"/>
          <w:szCs w:val="20"/>
        </w:rPr>
      </w:pPr>
      <w:r w:rsidRPr="00D84AAE">
        <w:rPr>
          <w:rFonts w:hint="eastAsia"/>
          <w:bCs/>
          <w:sz w:val="24"/>
          <w:szCs w:val="20"/>
        </w:rPr>
        <w:t>基金管理人应当自基金合同生效之日起</w:t>
      </w:r>
      <w:r w:rsidRPr="00D84AAE">
        <w:rPr>
          <w:rFonts w:hint="eastAsia"/>
          <w:bCs/>
          <w:sz w:val="24"/>
          <w:szCs w:val="20"/>
        </w:rPr>
        <w:t>6</w:t>
      </w:r>
      <w:r w:rsidRPr="00D84AAE">
        <w:rPr>
          <w:rFonts w:hint="eastAsia"/>
          <w:bCs/>
          <w:sz w:val="24"/>
          <w:szCs w:val="20"/>
        </w:rPr>
        <w:t>个月内使基金的投资组合比例符合基金合同的有关约定。在此期间，基金的投资范围、投资策略应当符合基金合同的约定。基金托管人对基金的投资的监督与检查自基金合同生效之日起开始。</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hint="eastAsia"/>
          <w:bCs/>
          <w:sz w:val="24"/>
          <w:szCs w:val="20"/>
        </w:rPr>
        <w:t>法律法规或监管部门取消或变更上述限制，如适用于本基金，基金管理人在履行适当程序后，则本基金投资不再受相关限制或以变更后的规定为准</w:t>
      </w:r>
      <w:r w:rsidRPr="00D84AAE">
        <w:rPr>
          <w:bCs/>
          <w:sz w:val="24"/>
          <w:szCs w:val="20"/>
        </w:rPr>
        <w:t>。</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基金托管人依照上述规定对本基金的投资组合限制及调整期限进行监督。</w:t>
      </w:r>
    </w:p>
    <w:p w:rsidR="00176743" w:rsidRPr="00D84AAE" w:rsidRDefault="00420AFD">
      <w:pPr>
        <w:spacing w:line="360" w:lineRule="auto"/>
        <w:ind w:firstLineChars="200" w:firstLine="482"/>
        <w:rPr>
          <w:rFonts w:ascii="宋体" w:hAnsi="宋体"/>
          <w:b/>
          <w:bCs/>
          <w:color w:val="000000"/>
          <w:sz w:val="24"/>
        </w:rPr>
      </w:pPr>
      <w:r w:rsidRPr="00D84AAE">
        <w:rPr>
          <w:rFonts w:ascii="宋体" w:hAnsi="宋体" w:hint="eastAsia"/>
          <w:b/>
          <w:bCs/>
          <w:color w:val="000000"/>
          <w:sz w:val="24"/>
        </w:rPr>
        <w:t>3、基金托管人</w:t>
      </w:r>
      <w:bookmarkStart w:id="30" w:name="OLE_LINK1"/>
      <w:r w:rsidRPr="00D84AAE">
        <w:rPr>
          <w:rFonts w:ascii="宋体" w:hAnsi="宋体" w:hint="eastAsia"/>
          <w:b/>
          <w:bCs/>
          <w:color w:val="000000"/>
          <w:sz w:val="24"/>
        </w:rPr>
        <w:t>根据有关法律、法规的规定及基金合同和本协议的约定，</w:t>
      </w:r>
      <w:bookmarkEnd w:id="30"/>
      <w:r w:rsidRPr="00D84AAE">
        <w:rPr>
          <w:rFonts w:ascii="宋体" w:hAnsi="宋体" w:hint="eastAsia"/>
          <w:b/>
          <w:bCs/>
          <w:color w:val="000000"/>
          <w:sz w:val="24"/>
        </w:rPr>
        <w:t>对基金投资禁止行为进行监督。基金财产不得用于下列投资或者活动。</w:t>
      </w:r>
    </w:p>
    <w:p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1</w:t>
      </w:r>
      <w:r w:rsidRPr="00D84AAE">
        <w:rPr>
          <w:rFonts w:hint="eastAsia"/>
          <w:bCs/>
          <w:sz w:val="24"/>
          <w:szCs w:val="20"/>
        </w:rPr>
        <w:t>）承销证券；</w:t>
      </w:r>
    </w:p>
    <w:p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2</w:t>
      </w:r>
      <w:r w:rsidRPr="00D84AAE">
        <w:rPr>
          <w:rFonts w:hint="eastAsia"/>
          <w:bCs/>
          <w:sz w:val="24"/>
          <w:szCs w:val="20"/>
        </w:rPr>
        <w:t>）违反规定向他人贷款或者提供担保；</w:t>
      </w:r>
    </w:p>
    <w:p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3</w:t>
      </w:r>
      <w:r w:rsidRPr="00D84AAE">
        <w:rPr>
          <w:rFonts w:hint="eastAsia"/>
          <w:bCs/>
          <w:sz w:val="24"/>
          <w:szCs w:val="20"/>
        </w:rPr>
        <w:t>）从事承担无限责任的投资；</w:t>
      </w:r>
    </w:p>
    <w:p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4</w:t>
      </w:r>
      <w:r w:rsidRPr="00D84AAE">
        <w:rPr>
          <w:rFonts w:hint="eastAsia"/>
          <w:bCs/>
          <w:sz w:val="24"/>
          <w:szCs w:val="20"/>
        </w:rPr>
        <w:t>）买卖其他基金份额，但是</w:t>
      </w:r>
      <w:r w:rsidRPr="00D84AAE">
        <w:rPr>
          <w:bCs/>
          <w:color w:val="000000"/>
          <w:sz w:val="24"/>
          <w:szCs w:val="20"/>
        </w:rPr>
        <w:t>中国证监会</w:t>
      </w:r>
      <w:r w:rsidRPr="00D84AAE">
        <w:rPr>
          <w:rFonts w:hint="eastAsia"/>
          <w:bCs/>
          <w:sz w:val="24"/>
          <w:szCs w:val="20"/>
        </w:rPr>
        <w:t>另有规定的除外；</w:t>
      </w:r>
    </w:p>
    <w:p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5</w:t>
      </w:r>
      <w:r w:rsidRPr="00D84AAE">
        <w:rPr>
          <w:rFonts w:hint="eastAsia"/>
          <w:bCs/>
          <w:sz w:val="24"/>
          <w:szCs w:val="20"/>
        </w:rPr>
        <w:t>）向基金管理人、基金托管人出资；</w:t>
      </w:r>
    </w:p>
    <w:p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6</w:t>
      </w:r>
      <w:r w:rsidRPr="00D84AAE">
        <w:rPr>
          <w:rFonts w:hint="eastAsia"/>
          <w:bCs/>
          <w:sz w:val="24"/>
          <w:szCs w:val="20"/>
        </w:rPr>
        <w:t>）从事内幕交易、操纵证券交易价格及其他不正当的证券交易活动；</w:t>
      </w:r>
    </w:p>
    <w:p w:rsidR="00176743" w:rsidRPr="00D84AAE" w:rsidRDefault="00420AFD">
      <w:pPr>
        <w:spacing w:line="360" w:lineRule="auto"/>
        <w:ind w:firstLineChars="200" w:firstLine="480"/>
        <w:rPr>
          <w:bCs/>
          <w:sz w:val="24"/>
          <w:szCs w:val="20"/>
        </w:rPr>
      </w:pPr>
      <w:r w:rsidRPr="00D84AAE">
        <w:rPr>
          <w:rFonts w:hint="eastAsia"/>
          <w:bCs/>
          <w:sz w:val="24"/>
          <w:szCs w:val="20"/>
        </w:rPr>
        <w:t>（</w:t>
      </w:r>
      <w:r w:rsidRPr="00D84AAE">
        <w:rPr>
          <w:rFonts w:hint="eastAsia"/>
          <w:bCs/>
          <w:sz w:val="24"/>
          <w:szCs w:val="20"/>
        </w:rPr>
        <w:t>7</w:t>
      </w:r>
      <w:r w:rsidRPr="00D84AAE">
        <w:rPr>
          <w:rFonts w:hint="eastAsia"/>
          <w:bCs/>
          <w:sz w:val="24"/>
          <w:szCs w:val="20"/>
        </w:rPr>
        <w:t>）法律、行政法规和中国证监会规定禁止的其他活动。</w:t>
      </w:r>
    </w:p>
    <w:p w:rsidR="00176743" w:rsidRPr="00D84AAE" w:rsidRDefault="00420AFD">
      <w:pPr>
        <w:spacing w:line="360" w:lineRule="auto"/>
        <w:ind w:firstLineChars="200" w:firstLine="480"/>
        <w:rPr>
          <w:bCs/>
          <w:sz w:val="24"/>
          <w:szCs w:val="20"/>
        </w:rPr>
      </w:pPr>
      <w:r w:rsidRPr="00D84AAE">
        <w:rPr>
          <w:rFonts w:hint="eastAsia"/>
          <w:bCs/>
          <w:sz w:val="24"/>
          <w:szCs w:val="20"/>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hint="eastAsia"/>
          <w:bCs/>
          <w:sz w:val="24"/>
          <w:szCs w:val="20"/>
        </w:rPr>
        <w:t>法律、行政法规或监管部门取消或调整上述</w:t>
      </w:r>
      <w:r w:rsidRPr="00D84AAE">
        <w:rPr>
          <w:bCs/>
          <w:sz w:val="24"/>
          <w:szCs w:val="20"/>
        </w:rPr>
        <w:t>禁止行为</w:t>
      </w:r>
      <w:r w:rsidRPr="00D84AAE">
        <w:rPr>
          <w:rFonts w:hint="eastAsia"/>
          <w:bCs/>
          <w:sz w:val="24"/>
          <w:szCs w:val="20"/>
        </w:rPr>
        <w:t>，如适用于本基金，基金管理人在履行适当程序后，则本基金投资按照取消或调整后的规定执行。</w:t>
      </w:r>
    </w:p>
    <w:p w:rsidR="00176743" w:rsidRPr="00D84AAE" w:rsidRDefault="00420AFD" w:rsidP="00640CFA">
      <w:pPr>
        <w:tabs>
          <w:tab w:val="left" w:pos="3780"/>
        </w:tabs>
        <w:autoSpaceDE w:val="0"/>
        <w:autoSpaceDN w:val="0"/>
        <w:spacing w:line="360" w:lineRule="auto"/>
        <w:ind w:firstLineChars="200" w:firstLine="482"/>
        <w:textAlignment w:val="bottom"/>
        <w:rPr>
          <w:rFonts w:ascii="宋体" w:hAnsi="宋体"/>
          <w:b/>
          <w:bCs/>
          <w:color w:val="000000"/>
          <w:sz w:val="24"/>
        </w:rPr>
      </w:pPr>
      <w:bookmarkStart w:id="31" w:name="OLE_LINK2"/>
      <w:bookmarkStart w:id="32" w:name="OLE_LINK4"/>
      <w:r w:rsidRPr="00D84AAE">
        <w:rPr>
          <w:rFonts w:ascii="宋体" w:hAnsi="宋体" w:hint="eastAsia"/>
          <w:b/>
          <w:bCs/>
          <w:color w:val="000000"/>
          <w:sz w:val="24"/>
        </w:rPr>
        <w:t>4、基金托管人根据有关法律、法规规定及基金合同和本协议约定，对基金管理人参与银行间债券市场进行监督。</w:t>
      </w:r>
    </w:p>
    <w:bookmarkEnd w:id="31"/>
    <w:bookmarkEnd w:id="32"/>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基金托管人依据有关法律、法规规定和《基金合同》约定对基金管理人参与银行间市场交易时面临的交易对手资信风险进行监督。</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sidRPr="00D84AAE">
        <w:rPr>
          <w:rFonts w:ascii="宋体" w:hAnsi="宋体" w:hint="eastAsia"/>
          <w:bCs/>
          <w:color w:val="000000"/>
          <w:sz w:val="24"/>
        </w:rPr>
        <w:t>【</w:t>
      </w:r>
      <w:r w:rsidRPr="00D84AAE">
        <w:rPr>
          <w:rFonts w:ascii="宋体" w:hAnsi="宋体"/>
          <w:color w:val="000000"/>
          <w:kern w:val="0"/>
          <w:sz w:val="24"/>
        </w:rPr>
        <w:t>2</w:t>
      </w:r>
      <w:r w:rsidRPr="00D84AAE">
        <w:rPr>
          <w:rFonts w:ascii="宋体" w:hAnsi="宋体" w:hint="eastAsia"/>
          <w:bCs/>
          <w:color w:val="000000"/>
          <w:sz w:val="24"/>
        </w:rPr>
        <w:t>】</w:t>
      </w:r>
      <w:proofErr w:type="gramStart"/>
      <w:r w:rsidRPr="00D84AAE">
        <w:rPr>
          <w:rFonts w:ascii="宋体" w:hAnsi="宋体" w:hint="eastAsia"/>
          <w:color w:val="000000"/>
          <w:kern w:val="0"/>
          <w:sz w:val="24"/>
        </w:rPr>
        <w:t>个</w:t>
      </w:r>
      <w:proofErr w:type="gramEnd"/>
      <w:r w:rsidRPr="00D84AAE">
        <w:rPr>
          <w:rFonts w:ascii="宋体" w:hAnsi="宋体" w:hint="eastAsia"/>
          <w:color w:val="000000"/>
          <w:kern w:val="0"/>
          <w:sz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基金管理人应定期</w:t>
      </w:r>
      <w:r w:rsidRPr="00D84AAE">
        <w:rPr>
          <w:rFonts w:ascii="宋体" w:hAnsi="宋体" w:hint="eastAsia"/>
          <w:bCs/>
          <w:color w:val="000000"/>
          <w:sz w:val="24"/>
        </w:rPr>
        <w:t>【</w:t>
      </w:r>
      <w:r w:rsidRPr="00D84AAE">
        <w:rPr>
          <w:rFonts w:ascii="宋体" w:hAnsi="宋体" w:hint="eastAsia"/>
          <w:color w:val="000000"/>
          <w:kern w:val="0"/>
          <w:sz w:val="24"/>
        </w:rPr>
        <w:t>（每半年）</w:t>
      </w:r>
      <w:r w:rsidRPr="00D84AAE">
        <w:rPr>
          <w:rFonts w:ascii="宋体" w:hAnsi="宋体" w:hint="eastAsia"/>
          <w:bCs/>
          <w:color w:val="000000"/>
          <w:sz w:val="24"/>
        </w:rPr>
        <w:t>】</w:t>
      </w:r>
      <w:r w:rsidRPr="00D84AAE">
        <w:rPr>
          <w:rFonts w:ascii="宋体" w:hAnsi="宋体" w:hint="eastAsia"/>
          <w:color w:val="000000"/>
          <w:kern w:val="0"/>
          <w:sz w:val="24"/>
        </w:rPr>
        <w:t>和不定期对银行间市场现券及回购交易对手的名单进行更新。基金托管人在收到名单后</w:t>
      </w:r>
      <w:r w:rsidRPr="00D84AAE">
        <w:rPr>
          <w:rFonts w:ascii="宋体" w:hAnsi="宋体" w:hint="eastAsia"/>
          <w:bCs/>
          <w:color w:val="000000"/>
          <w:sz w:val="24"/>
        </w:rPr>
        <w:t>【</w:t>
      </w:r>
      <w:r w:rsidRPr="00D84AAE">
        <w:rPr>
          <w:rFonts w:ascii="宋体" w:hAnsi="宋体" w:hint="eastAsia"/>
          <w:color w:val="000000"/>
          <w:kern w:val="0"/>
          <w:sz w:val="24"/>
        </w:rPr>
        <w:t>2</w:t>
      </w:r>
      <w:r w:rsidRPr="00D84AAE">
        <w:rPr>
          <w:rFonts w:ascii="宋体" w:hAnsi="宋体" w:hint="eastAsia"/>
          <w:bCs/>
          <w:color w:val="000000"/>
          <w:sz w:val="24"/>
        </w:rPr>
        <w:t>】</w:t>
      </w:r>
      <w:proofErr w:type="gramStart"/>
      <w:r w:rsidRPr="00D84AAE">
        <w:rPr>
          <w:rFonts w:ascii="宋体" w:hAnsi="宋体" w:hint="eastAsia"/>
          <w:color w:val="000000"/>
          <w:kern w:val="0"/>
          <w:sz w:val="24"/>
        </w:rPr>
        <w:t>个</w:t>
      </w:r>
      <w:proofErr w:type="gramEnd"/>
      <w:r w:rsidRPr="00D84AAE">
        <w:rPr>
          <w:rFonts w:ascii="宋体" w:hAnsi="宋体" w:hint="eastAsia"/>
          <w:color w:val="000000"/>
          <w:kern w:val="0"/>
          <w:sz w:val="24"/>
        </w:rPr>
        <w:t>工作日内电话或书面回函确认，新名单自基金托管人确认当日生效。新名单生效前已与本次剔除的交易对手所进行但尚未结算的交易，仍应按照协议进行结算。</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参与银行间市场交易时，应按银行间债券市场的交易规则进行交易，并有责任控制交易对手的资信风险，由于交易对手资信风险引起的损失,基金管理人应当负责向相关责任人追偿。基金托管人不承担由此造成的任何法律责任及损失。</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如基金托管人事后发现基金管理人没有按照事先约定的交易对手或交易方式进行交易时，基金托管人应及时提醒基金管理人，但基金托管人不承担由此造成的任何损失和责任。</w:t>
      </w:r>
    </w:p>
    <w:p w:rsidR="00176743" w:rsidRPr="00D84AAE" w:rsidRDefault="00420AFD" w:rsidP="00640CFA">
      <w:pPr>
        <w:tabs>
          <w:tab w:val="left" w:pos="3780"/>
        </w:tabs>
        <w:autoSpaceDE w:val="0"/>
        <w:autoSpaceDN w:val="0"/>
        <w:spacing w:line="360" w:lineRule="auto"/>
        <w:ind w:firstLineChars="200" w:firstLine="482"/>
        <w:textAlignment w:val="bottom"/>
        <w:rPr>
          <w:rFonts w:ascii="宋体" w:hAnsi="宋体"/>
          <w:b/>
          <w:bCs/>
          <w:color w:val="000000"/>
          <w:sz w:val="24"/>
        </w:rPr>
      </w:pPr>
      <w:r w:rsidRPr="00D84AAE">
        <w:rPr>
          <w:rFonts w:ascii="宋体" w:hAnsi="宋体" w:hint="eastAsia"/>
          <w:b/>
          <w:bCs/>
          <w:color w:val="000000"/>
          <w:sz w:val="24"/>
        </w:rPr>
        <w:t>5、基金托管人根据有关法律、法规的规定及基金合同和本协议的约定，对基金管理人选择存款银行进行监督。</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本基金投资银行存款应符合如下规定：</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（1）基金管理人、基金托管人应当与存款银行建立定期对账机制，确保基金银行存款业务账目及核算的真实、准确。</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（3）基金托管人应加强对基金银行存款业务的监督与核查，严格审查、复核相关协议、账户资料、投资指令、存款证实书等有关文件，切实履行托管职责。</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（4）基金管理人与基金托管人在开展基金存款业务时，应严格遵守《基金法》、《运作办法》等有关法律、法规，以及国家有关账户管理、利率管理、支付结算等的各项规定。</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（5）</w:t>
      </w:r>
      <w:r w:rsidRPr="00D84AAE">
        <w:rPr>
          <w:rFonts w:ascii="宋体" w:hAnsi="宋体" w:hint="eastAsia"/>
          <w:bCs/>
          <w:color w:val="000000"/>
          <w:kern w:val="0"/>
          <w:sz w:val="24"/>
        </w:rPr>
        <w:t>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rsidR="00176743" w:rsidRPr="00D84AAE" w:rsidRDefault="00176743">
      <w:pPr>
        <w:tabs>
          <w:tab w:val="left" w:pos="1260"/>
        </w:tabs>
        <w:spacing w:line="360" w:lineRule="auto"/>
        <w:ind w:firstLineChars="200" w:firstLine="480"/>
        <w:rPr>
          <w:rFonts w:ascii="宋体" w:hAnsi="宋体"/>
          <w:color w:val="000000"/>
          <w:kern w:val="0"/>
          <w:sz w:val="24"/>
        </w:rPr>
      </w:pPr>
    </w:p>
    <w:p w:rsidR="00176743" w:rsidRPr="00D84AAE" w:rsidRDefault="00420AFD">
      <w:pPr>
        <w:tabs>
          <w:tab w:val="left" w:pos="1260"/>
        </w:tabs>
        <w:spacing w:line="360" w:lineRule="auto"/>
        <w:ind w:firstLineChars="200" w:firstLine="482"/>
        <w:rPr>
          <w:rFonts w:ascii="宋体" w:hAnsi="宋体"/>
          <w:b/>
          <w:color w:val="000000"/>
          <w:kern w:val="0"/>
          <w:sz w:val="24"/>
        </w:rPr>
      </w:pPr>
      <w:r w:rsidRPr="00D84AAE">
        <w:rPr>
          <w:rFonts w:ascii="宋体" w:hAnsi="宋体" w:hint="eastAsia"/>
          <w:b/>
          <w:color w:val="000000"/>
          <w:kern w:val="0"/>
          <w:sz w:val="24"/>
        </w:rPr>
        <w:t>6</w:t>
      </w:r>
      <w:r w:rsidRPr="00D84AAE">
        <w:rPr>
          <w:rFonts w:ascii="宋体" w:hAnsi="宋体" w:hint="eastAsia"/>
          <w:b/>
          <w:bCs/>
          <w:color w:val="000000"/>
          <w:sz w:val="24"/>
        </w:rPr>
        <w:t>、</w:t>
      </w:r>
      <w:r w:rsidRPr="00D84AAE">
        <w:rPr>
          <w:rFonts w:ascii="宋体" w:hAnsi="宋体" w:hint="eastAsia"/>
          <w:b/>
          <w:color w:val="000000"/>
          <w:kern w:val="0"/>
          <w:sz w:val="24"/>
        </w:rPr>
        <w:t>基金托管人根据有关法律法规的规定及《基金合同》的约定，对基金管理人投资流通受限证券进行监督。</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D84AAE">
        <w:rPr>
          <w:rFonts w:ascii="宋体" w:hAnsi="宋体" w:cs="宋体" w:hint="eastAsia"/>
          <w:color w:val="000000"/>
          <w:kern w:val="0"/>
          <w:sz w:val="24"/>
        </w:rPr>
        <w:t>券</w:t>
      </w:r>
      <w:proofErr w:type="gramEnd"/>
      <w:r w:rsidRPr="00D84AAE">
        <w:rPr>
          <w:rFonts w:ascii="宋体" w:hAnsi="宋体" w:cs="宋体" w:hint="eastAsia"/>
          <w:color w:val="000000"/>
          <w:kern w:val="0"/>
          <w:sz w:val="24"/>
        </w:rPr>
        <w:t>等流通受限证券。本基金不投资有</w:t>
      </w:r>
      <w:proofErr w:type="gramStart"/>
      <w:r w:rsidRPr="00D84AAE">
        <w:rPr>
          <w:rFonts w:ascii="宋体" w:hAnsi="宋体" w:cs="宋体" w:hint="eastAsia"/>
          <w:color w:val="000000"/>
          <w:kern w:val="0"/>
          <w:sz w:val="24"/>
        </w:rPr>
        <w:t>锁定期但锁定</w:t>
      </w:r>
      <w:proofErr w:type="gramEnd"/>
      <w:r w:rsidRPr="00D84AAE">
        <w:rPr>
          <w:rFonts w:ascii="宋体" w:hAnsi="宋体" w:cs="宋体" w:hint="eastAsia"/>
          <w:color w:val="000000"/>
          <w:kern w:val="0"/>
          <w:sz w:val="24"/>
        </w:rPr>
        <w:t>期不明确的证券。</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本基金投资的流通受限证券限于可由中国证券登记结算有限责任公司或中央国债登记结算有限责任公司、</w:t>
      </w:r>
      <w:r w:rsidRPr="00D84AAE">
        <w:rPr>
          <w:sz w:val="24"/>
        </w:rPr>
        <w:t>银行间市场清算所股份有限公司</w:t>
      </w:r>
      <w:r w:rsidRPr="00D84AAE">
        <w:rPr>
          <w:rFonts w:ascii="宋体" w:hAnsi="宋体" w:cs="宋体" w:hint="eastAsia"/>
          <w:color w:val="000000"/>
          <w:kern w:val="0"/>
          <w:sz w:val="24"/>
        </w:rPr>
        <w:t>负责登记和存管，并可在证券交易所或全国银行间债券市场交易的证券。</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本基金投资的流通受限证券应保证登记存管在本基金名下，基金管理人负责相关工作的落实和协调，并确保基金托管人能够正常查询。因基金管理</w:t>
      </w:r>
      <w:proofErr w:type="gramStart"/>
      <w:r w:rsidRPr="00D84AAE">
        <w:rPr>
          <w:rFonts w:ascii="宋体" w:hAnsi="宋体" w:cs="宋体" w:hint="eastAsia"/>
          <w:color w:val="000000"/>
          <w:kern w:val="0"/>
          <w:sz w:val="24"/>
        </w:rPr>
        <w:t>人原因</w:t>
      </w:r>
      <w:proofErr w:type="gramEnd"/>
      <w:r w:rsidRPr="00D84AAE">
        <w:rPr>
          <w:rFonts w:ascii="宋体" w:hAnsi="宋体" w:cs="宋体" w:hint="eastAsia"/>
          <w:color w:val="000000"/>
          <w:kern w:val="0"/>
          <w:sz w:val="24"/>
        </w:rPr>
        <w:t>产生的流通受限证券登记存管问题，造成基金托管人无法安全保管本基金资产的责任与损失，及因流通受限证券存管直接影响本基金安全的责任及损失，由基金管理人承担。</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本基金投资流通受限证券，不得预付任何形式的保证金。</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w:t>
      </w:r>
      <w:r w:rsidRPr="00D84AAE">
        <w:rPr>
          <w:rFonts w:ascii="宋体" w:hAnsi="宋体" w:cs="宋体"/>
          <w:color w:val="000000"/>
          <w:kern w:val="0"/>
          <w:sz w:val="24"/>
        </w:rPr>
        <w:t>董事会批准的有关基金投资流通受限证券的投资决策流程、风险控制制度。</w:t>
      </w:r>
      <w:r w:rsidRPr="00D84AAE">
        <w:rPr>
          <w:rFonts w:ascii="宋体" w:hAnsi="宋体" w:cs="宋体" w:hint="eastAsia"/>
          <w:color w:val="000000"/>
          <w:kern w:val="0"/>
          <w:sz w:val="24"/>
        </w:rPr>
        <w:t>基金投资非公开发行股票，</w:t>
      </w:r>
      <w:r w:rsidRPr="00D84AAE">
        <w:rPr>
          <w:rFonts w:ascii="宋体" w:hAnsi="宋体" w:cs="宋体"/>
          <w:color w:val="000000"/>
          <w:kern w:val="0"/>
          <w:sz w:val="24"/>
        </w:rPr>
        <w:t>基金管理人还应提供基金管理人董事会批准的</w:t>
      </w:r>
      <w:r w:rsidRPr="00D84AAE">
        <w:rPr>
          <w:rFonts w:ascii="宋体" w:hAnsi="宋体" w:cs="宋体" w:hint="eastAsia"/>
          <w:color w:val="000000"/>
          <w:kern w:val="0"/>
          <w:sz w:val="24"/>
        </w:rPr>
        <w:t>相关流动性风险处置预案。</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sidRPr="00D84AAE">
        <w:rPr>
          <w:rFonts w:ascii="宋体" w:hAnsi="宋体" w:cs="宋体" w:hint="eastAsia"/>
          <w:color w:val="000000"/>
          <w:kern w:val="0"/>
          <w:sz w:val="24"/>
        </w:rPr>
        <w:t>人原因</w:t>
      </w:r>
      <w:proofErr w:type="gramEnd"/>
      <w:r w:rsidRPr="00D84AAE">
        <w:rPr>
          <w:rFonts w:ascii="宋体" w:hAnsi="宋体" w:cs="宋体" w:hint="eastAsia"/>
          <w:color w:val="000000"/>
          <w:kern w:val="0"/>
          <w:sz w:val="24"/>
        </w:rPr>
        <w:t>导致本基金出现损失致使基金托管人承担连带赔偿责任的，基金管理人应赔偿基金托管人由此遭受的损失。</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1）中国证监会批准发行非公开发行股票的批准文件。</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2）非公开发行股票有关发行数量、发行价格、锁定期等发行资料。</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3）非公开发行股票发行人与中国证券登记结算有限责任公司或中央国债登记结算有限责任公司签订的证券登记及服务协议。</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4）基金拟认购的数量、价格、总成本、账面价值。</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4）基金管理人应在本基金投资非公开发行股票后两个交易日内，在中国证监会规定媒介披露所投资非公开发行股票的名称、数量、总成本、账面价值，以及总成本和账面价值占基金资产净值的比例、锁定期等信息。</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本基金有关投资流通受限证券比例如违反有关限制规定，在合理期限内未能进行及时调整，基金管理人应在两个工作日内编制临时报告书，予以公告。</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（5）基金托管人根据有关规定有权对基金管理人进行以下事项监督：</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1）本基金投资流通受限证券时的法律法规遵守情况。</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2）在基金投资流通受限证券管理工作方面有关制度、流动性风险处置预案的建立与完善情况。</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3）有关比例限制的执行情况。</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4）信息披露情况。</w:t>
      </w:r>
    </w:p>
    <w:p w:rsidR="00176743" w:rsidRPr="00D84AAE" w:rsidRDefault="00420AFD">
      <w:pPr>
        <w:tabs>
          <w:tab w:val="left" w:pos="1260"/>
        </w:tabs>
        <w:spacing w:line="360" w:lineRule="auto"/>
        <w:ind w:firstLineChars="200" w:firstLine="480"/>
        <w:rPr>
          <w:rFonts w:ascii="宋体" w:hAnsi="宋体" w:cs="宋体"/>
          <w:color w:val="000000"/>
          <w:kern w:val="0"/>
          <w:sz w:val="24"/>
        </w:rPr>
      </w:pPr>
      <w:r w:rsidRPr="00D84AAE">
        <w:rPr>
          <w:rFonts w:ascii="宋体" w:hAnsi="宋体" w:cs="宋体" w:hint="eastAsia"/>
          <w:color w:val="000000"/>
          <w:kern w:val="0"/>
          <w:sz w:val="24"/>
        </w:rPr>
        <w:t>（6）相关法律法规对基金投资流通受限证券有新规定的，从其规定。</w:t>
      </w:r>
    </w:p>
    <w:p w:rsidR="00176743" w:rsidRPr="00D84AAE" w:rsidRDefault="00420AFD" w:rsidP="00640CFA">
      <w:pPr>
        <w:tabs>
          <w:tab w:val="left" w:pos="3780"/>
        </w:tabs>
        <w:autoSpaceDE w:val="0"/>
        <w:autoSpaceDN w:val="0"/>
        <w:spacing w:line="360" w:lineRule="auto"/>
        <w:ind w:firstLineChars="200" w:firstLine="482"/>
        <w:textAlignment w:val="bottom"/>
        <w:rPr>
          <w:rFonts w:ascii="宋体" w:hAnsi="宋体"/>
          <w:b/>
          <w:bCs/>
          <w:color w:val="000000"/>
          <w:sz w:val="24"/>
        </w:rPr>
      </w:pPr>
      <w:r w:rsidRPr="00D84AAE">
        <w:rPr>
          <w:rFonts w:ascii="宋体" w:hAnsi="宋体" w:hint="eastAsia"/>
          <w:b/>
          <w:bCs/>
          <w:color w:val="000000"/>
          <w:sz w:val="24"/>
        </w:rPr>
        <w:t>7、基金托管人根据有关法律、法规的规定及基金合同和本协议的约定，对基金管理人产品禁投池进行监督。</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基金管理人向基金托管人提供符合法律、法规及行业标准的基金禁投池清单。基金托管人在收到名单后</w:t>
      </w:r>
      <w:r w:rsidRPr="00D84AAE">
        <w:rPr>
          <w:rFonts w:ascii="宋体" w:hAnsi="宋体"/>
          <w:color w:val="000000"/>
          <w:kern w:val="0"/>
          <w:sz w:val="24"/>
        </w:rPr>
        <w:t>2</w:t>
      </w:r>
      <w:r w:rsidRPr="00D84AAE">
        <w:rPr>
          <w:rFonts w:ascii="宋体" w:hAnsi="宋体" w:hint="eastAsia"/>
          <w:color w:val="000000"/>
          <w:kern w:val="0"/>
          <w:sz w:val="24"/>
        </w:rPr>
        <w:t>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sidRPr="00D84AAE">
        <w:rPr>
          <w:rFonts w:ascii="宋体" w:hAnsi="宋体" w:hint="eastAsia"/>
          <w:color w:val="000000"/>
          <w:kern w:val="0"/>
          <w:sz w:val="24"/>
        </w:rPr>
        <w:t>前基金</w:t>
      </w:r>
      <w:proofErr w:type="gramEnd"/>
      <w:r w:rsidRPr="00D84AAE">
        <w:rPr>
          <w:rFonts w:ascii="宋体" w:hAnsi="宋体" w:hint="eastAsia"/>
          <w:color w:val="000000"/>
          <w:kern w:val="0"/>
          <w:sz w:val="24"/>
        </w:rPr>
        <w:t>托管人仍</w:t>
      </w:r>
      <w:proofErr w:type="gramStart"/>
      <w:r w:rsidRPr="00D84AAE">
        <w:rPr>
          <w:rFonts w:ascii="宋体" w:hAnsi="宋体" w:hint="eastAsia"/>
          <w:color w:val="000000"/>
          <w:kern w:val="0"/>
          <w:sz w:val="24"/>
        </w:rPr>
        <w:t>按原禁投池</w:t>
      </w:r>
      <w:proofErr w:type="gramEnd"/>
      <w:r w:rsidRPr="00D84AAE">
        <w:rPr>
          <w:rFonts w:ascii="宋体" w:hAnsi="宋体" w:hint="eastAsia"/>
          <w:color w:val="000000"/>
          <w:kern w:val="0"/>
          <w:sz w:val="24"/>
        </w:rPr>
        <w:t>清单进行监督。</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基金管理人超越名单范围进行投资的，基金托管人应及时提醒基金管理人，但基金托管人不承担由此造成的任何损失和责任。</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（三）基金管理人应积极配合和协助基金托管人的监督和核查，在规定时间内答复并改正，就基金托管人的</w:t>
      </w:r>
      <w:r w:rsidRPr="00D84AAE">
        <w:rPr>
          <w:rFonts w:ascii="宋体" w:hAnsi="宋体"/>
          <w:b/>
          <w:bCs/>
          <w:sz w:val="24"/>
        </w:rPr>
        <w:t>合理</w:t>
      </w:r>
      <w:r w:rsidRPr="00D84AAE">
        <w:rPr>
          <w:rFonts w:ascii="宋体" w:hAnsi="宋体" w:hint="eastAsia"/>
          <w:b/>
          <w:bCs/>
          <w:color w:val="000000"/>
          <w:sz w:val="24"/>
        </w:rPr>
        <w:t>疑义进行解释或举证。对基金托管人按照法规要求需向中国证监会报送基金监督报告的，基金管理人应积极配合提供相关数据资料和制度等。</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176743" w:rsidRPr="00D84AAE" w:rsidRDefault="00420AFD">
      <w:pPr>
        <w:tabs>
          <w:tab w:val="left" w:pos="1260"/>
        </w:tabs>
        <w:spacing w:line="360" w:lineRule="auto"/>
        <w:ind w:firstLineChars="200" w:firstLine="480"/>
        <w:rPr>
          <w:rFonts w:ascii="宋体" w:hAnsi="宋体"/>
          <w:color w:val="000000"/>
          <w:kern w:val="0"/>
          <w:sz w:val="24"/>
        </w:rPr>
      </w:pPr>
      <w:proofErr w:type="gramStart"/>
      <w:r w:rsidRPr="00D84AAE">
        <w:rPr>
          <w:rFonts w:ascii="宋体" w:hAnsi="宋体" w:hint="eastAsia"/>
          <w:color w:val="000000"/>
          <w:kern w:val="0"/>
          <w:sz w:val="24"/>
        </w:rPr>
        <w:t>若基金</w:t>
      </w:r>
      <w:proofErr w:type="gramEnd"/>
      <w:r w:rsidRPr="00D84AAE">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托管人发现基金管理人依据交易程序已经生效的指令违反法律、行政法规和其他有关规定，或者违反《基金合同》约定的，应当立即通知基金管理人，由此造成的损失由基金管理人承担。</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bookmarkStart w:id="33" w:name="_Toc125892440"/>
    </w:p>
    <w:p w:rsidR="00176743" w:rsidRPr="00D84AAE" w:rsidRDefault="00420AFD" w:rsidP="00640CFA">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D84AAE">
        <w:rPr>
          <w:rFonts w:ascii="宋体" w:hAnsi="宋体" w:hint="eastAsia"/>
          <w:b/>
          <w:bCs/>
          <w:color w:val="000000"/>
          <w:sz w:val="24"/>
        </w:rPr>
        <w:t>启用侧袋机制</w:t>
      </w:r>
      <w:proofErr w:type="gramEnd"/>
      <w:r w:rsidRPr="00D84AAE">
        <w:rPr>
          <w:rFonts w:ascii="宋体" w:hAnsi="宋体" w:hint="eastAsia"/>
          <w:b/>
          <w:bCs/>
          <w:color w:val="000000"/>
          <w:sz w:val="24"/>
        </w:rPr>
        <w:t>，无需召开基金份额持有人大会审议。</w:t>
      </w:r>
    </w:p>
    <w:p w:rsidR="00176743" w:rsidRPr="00D84AAE" w:rsidRDefault="00420AFD">
      <w:pPr>
        <w:tabs>
          <w:tab w:val="left" w:pos="1260"/>
        </w:tabs>
        <w:spacing w:line="360" w:lineRule="auto"/>
        <w:ind w:firstLineChars="200" w:firstLine="480"/>
        <w:rPr>
          <w:rFonts w:ascii="宋体" w:hAnsi="宋体"/>
          <w:color w:val="000000"/>
          <w:kern w:val="0"/>
          <w:sz w:val="24"/>
        </w:rPr>
      </w:pPr>
      <w:proofErr w:type="gramStart"/>
      <w:r w:rsidRPr="00D84AAE">
        <w:rPr>
          <w:rFonts w:ascii="宋体" w:hAnsi="宋体" w:hint="eastAsia"/>
          <w:color w:val="000000"/>
          <w:kern w:val="0"/>
          <w:sz w:val="24"/>
        </w:rPr>
        <w:t>侧袋机制</w:t>
      </w:r>
      <w:proofErr w:type="gramEnd"/>
      <w:r w:rsidRPr="00D84AAE">
        <w:rPr>
          <w:rFonts w:ascii="宋体" w:hAnsi="宋体" w:hint="eastAsia"/>
          <w:color w:val="000000"/>
          <w:kern w:val="0"/>
          <w:sz w:val="24"/>
        </w:rPr>
        <w:t>实施期间，本基金的投资组合比例、投资策略、组合限制、业绩比较基准、风险收益特征等约定仅</w:t>
      </w:r>
      <w:proofErr w:type="gramStart"/>
      <w:r w:rsidRPr="00D84AAE">
        <w:rPr>
          <w:rFonts w:ascii="宋体" w:hAnsi="宋体" w:hint="eastAsia"/>
          <w:color w:val="000000"/>
          <w:kern w:val="0"/>
          <w:sz w:val="24"/>
        </w:rPr>
        <w:t>适用于主袋账户</w:t>
      </w:r>
      <w:proofErr w:type="gramEnd"/>
      <w:r w:rsidRPr="00D84AAE">
        <w:rPr>
          <w:rFonts w:ascii="宋体" w:hAnsi="宋体" w:hint="eastAsia"/>
          <w:color w:val="000000"/>
          <w:kern w:val="0"/>
          <w:sz w:val="24"/>
        </w:rPr>
        <w:t>。</w:t>
      </w:r>
    </w:p>
    <w:p w:rsidR="00176743" w:rsidRPr="00D84AAE" w:rsidRDefault="00420AFD">
      <w:pPr>
        <w:tabs>
          <w:tab w:val="left" w:pos="1260"/>
        </w:tabs>
        <w:spacing w:line="360" w:lineRule="auto"/>
        <w:ind w:firstLineChars="200" w:firstLine="480"/>
        <w:rPr>
          <w:rFonts w:ascii="宋体" w:hAnsi="宋体"/>
          <w:color w:val="000000"/>
          <w:kern w:val="0"/>
          <w:sz w:val="24"/>
        </w:rPr>
      </w:pPr>
      <w:proofErr w:type="gramStart"/>
      <w:r w:rsidRPr="00D84AAE">
        <w:rPr>
          <w:rFonts w:ascii="宋体" w:hAnsi="宋体" w:hint="eastAsia"/>
          <w:color w:val="000000"/>
          <w:kern w:val="0"/>
          <w:sz w:val="24"/>
        </w:rPr>
        <w:t>侧袋账户</w:t>
      </w:r>
      <w:proofErr w:type="gramEnd"/>
      <w:r w:rsidRPr="00D84AAE">
        <w:rPr>
          <w:rFonts w:ascii="宋体" w:hAnsi="宋体" w:hint="eastAsia"/>
          <w:color w:val="000000"/>
          <w:kern w:val="0"/>
          <w:sz w:val="24"/>
        </w:rPr>
        <w:t>的实施条件、实施程序、运作安排（包括但不限于对基金赎回的影响、信息披露、费用列支等）、投资安排、特定资产的处置变现和支付等对投资者权益有重大影响的事项详见基金合同和招募说明书的规定。</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基金托管人依照相关法律法规的规定以及基金合同和招募说明书的约定，对侧</w:t>
      </w:r>
      <w:proofErr w:type="gramStart"/>
      <w:r w:rsidRPr="00D84AAE">
        <w:rPr>
          <w:rFonts w:ascii="宋体" w:hAnsi="宋体" w:hint="eastAsia"/>
          <w:color w:val="000000"/>
          <w:kern w:val="0"/>
          <w:sz w:val="24"/>
        </w:rPr>
        <w:t>袋机制</w:t>
      </w:r>
      <w:proofErr w:type="gramEnd"/>
      <w:r w:rsidRPr="00D84AAE">
        <w:rPr>
          <w:rFonts w:ascii="宋体" w:hAnsi="宋体" w:hint="eastAsia"/>
          <w:color w:val="000000"/>
          <w:kern w:val="0"/>
          <w:sz w:val="24"/>
        </w:rPr>
        <w:t>启用、特定资产处置和信息披露等方面进行复核和监督。</w:t>
      </w:r>
    </w:p>
    <w:p w:rsidR="00176743" w:rsidRPr="00D84AAE" w:rsidRDefault="00420AFD">
      <w:pPr>
        <w:pStyle w:val="1"/>
        <w:spacing w:before="0" w:after="0"/>
        <w:ind w:firstLineChars="200" w:firstLine="482"/>
      </w:pPr>
      <w:bookmarkStart w:id="34" w:name="_Toc291504132"/>
      <w:r w:rsidRPr="00D84AAE">
        <w:rPr>
          <w:rFonts w:hint="eastAsia"/>
        </w:rPr>
        <w:t>四、基金管理人对基金托管人的业务核查</w:t>
      </w:r>
      <w:bookmarkEnd w:id="33"/>
      <w:bookmarkEnd w:id="34"/>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根据《基金法》及其他有关法规、《基金合同》和本协议规定，基金管理人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基金管理人定期【（每半年）】和不定期地对基金托管人保管的基金资产进行核查。基金托管人应积极配合基金管理人的核查行为，包括但不限于：提交相关资料以</w:t>
      </w:r>
      <w:proofErr w:type="gramStart"/>
      <w:r w:rsidRPr="00D84AAE">
        <w:rPr>
          <w:rFonts w:ascii="宋体" w:hAnsi="宋体" w:hint="eastAsia"/>
          <w:color w:val="000000"/>
          <w:kern w:val="0"/>
          <w:sz w:val="24"/>
        </w:rPr>
        <w:t>供基金</w:t>
      </w:r>
      <w:proofErr w:type="gramEnd"/>
      <w:r w:rsidRPr="00D84AAE">
        <w:rPr>
          <w:rFonts w:ascii="宋体" w:hAnsi="宋体" w:hint="eastAsia"/>
          <w:color w:val="000000"/>
          <w:kern w:val="0"/>
          <w:sz w:val="24"/>
        </w:rPr>
        <w:t>管理人核查托管财产的完整性和真实性，在规定时间内答复并改正。</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w:t>
      </w:r>
      <w:r w:rsidRPr="00D84AAE">
        <w:rPr>
          <w:rFonts w:ascii="宋体" w:hAnsi="宋体" w:hint="eastAsia"/>
          <w:color w:val="000000"/>
          <w:sz w:val="24"/>
        </w:rPr>
        <w:t>对基金管理人按照法规要求需向中国证监会报送基金监督报告的，基金托管人应积极配合提供相关数据资料和制度等。</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rsidR="00176743" w:rsidRPr="00D84AAE" w:rsidRDefault="00420AFD">
      <w:pPr>
        <w:pStyle w:val="1"/>
        <w:spacing w:before="0" w:after="0"/>
        <w:ind w:firstLineChars="200" w:firstLine="482"/>
      </w:pPr>
      <w:bookmarkStart w:id="35" w:name="_Toc523829995"/>
      <w:bookmarkStart w:id="36" w:name="_Toc125892441"/>
      <w:bookmarkStart w:id="37" w:name="_Toc466788854"/>
      <w:bookmarkStart w:id="38" w:name="_Toc22454437"/>
      <w:bookmarkStart w:id="39" w:name="_Toc291504133"/>
      <w:r w:rsidRPr="00D84AAE">
        <w:rPr>
          <w:rFonts w:hint="eastAsia"/>
        </w:rPr>
        <w:t>五、基金财产的保管</w:t>
      </w:r>
      <w:bookmarkEnd w:id="35"/>
      <w:bookmarkEnd w:id="36"/>
      <w:bookmarkEnd w:id="37"/>
      <w:bookmarkEnd w:id="38"/>
      <w:bookmarkEnd w:id="39"/>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40" w:name="_Toc77662997"/>
      <w:bookmarkStart w:id="41" w:name="_Toc37159173"/>
      <w:r w:rsidRPr="00D84AAE">
        <w:rPr>
          <w:rFonts w:ascii="宋体" w:hAnsi="宋体" w:hint="eastAsia"/>
          <w:b/>
          <w:bCs/>
          <w:color w:val="000000"/>
          <w:sz w:val="24"/>
        </w:rPr>
        <w:t>（一）基金财产保管的原则</w:t>
      </w:r>
      <w:bookmarkEnd w:id="40"/>
      <w:bookmarkEnd w:id="41"/>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1、基金托管人应安全保管基金财产，未经基金管理人的指令，不得自行运用、处分、分配基金的任何资产。</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2、基金财产应独立于基金管理人、基金托管人</w:t>
      </w:r>
      <w:r w:rsidRPr="00D84AAE">
        <w:rPr>
          <w:rFonts w:hint="eastAsia"/>
          <w:bCs/>
          <w:sz w:val="24"/>
        </w:rPr>
        <w:t>、</w:t>
      </w:r>
      <w:r w:rsidRPr="00D84AAE">
        <w:rPr>
          <w:rFonts w:ascii="宋体" w:hAnsi="宋体" w:hint="eastAsia"/>
          <w:color w:val="000000"/>
          <w:kern w:val="0"/>
          <w:sz w:val="24"/>
        </w:rPr>
        <w:t>证券经纪机构的固有财产。</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3、基金托管人按照规定开立基金财产的银行存款账户、证券账户、债券托管账户等投资所需账户。</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4、基金托管人对所托管的不同基金财产分别设置账户，与基金托管人的其他业务和其他基金的托管业务实行严格的分账管理，确保基金财产的完整和独立。</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bookmarkStart w:id="42" w:name="_Toc37159174"/>
      <w:bookmarkStart w:id="43" w:name="_Toc77662998"/>
      <w:r w:rsidRPr="00D84AAE">
        <w:rPr>
          <w:rFonts w:ascii="宋体" w:hAnsi="宋体" w:hint="eastAsia"/>
          <w:color w:val="000000"/>
          <w:kern w:val="0"/>
          <w:sz w:val="24"/>
        </w:rPr>
        <w:t>基金托管人对此不承担任何责任。</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6、除依据法律法规和《基金合同》的规定外，基金托管人不得委托第三人托管基金财产。</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（二）基金募集资产的验证</w:t>
      </w:r>
      <w:bookmarkEnd w:id="42"/>
      <w:bookmarkEnd w:id="43"/>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sz w:val="24"/>
        </w:rPr>
      </w:pPr>
      <w:r w:rsidRPr="00D84AAE">
        <w:rPr>
          <w:rFonts w:ascii="宋体" w:hAnsi="宋体" w:hint="eastAsia"/>
          <w:bCs/>
          <w:color w:val="000000"/>
          <w:sz w:val="24"/>
        </w:rPr>
        <w:t>基金募集期间募集的资金应存于基金管理人在具有</w:t>
      </w:r>
      <w:r w:rsidRPr="00D84AAE">
        <w:rPr>
          <w:sz w:val="24"/>
        </w:rPr>
        <w:t>基金销售业务资格或</w:t>
      </w:r>
      <w:r w:rsidRPr="00D84AAE">
        <w:rPr>
          <w:rFonts w:ascii="宋体" w:hAnsi="宋体" w:hint="eastAsia"/>
          <w:bCs/>
          <w:color w:val="000000"/>
          <w:sz w:val="24"/>
        </w:rPr>
        <w:t>托管资格的商业银行开设的富荣基金管理有限公司基金募集专户。该账户由基金管理人开立并管理。</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基金募集期满</w:t>
      </w:r>
      <w:r w:rsidRPr="00D84AAE">
        <w:rPr>
          <w:rFonts w:ascii="宋体" w:hAnsi="宋体"/>
          <w:color w:val="000000"/>
          <w:kern w:val="0"/>
          <w:sz w:val="24"/>
        </w:rPr>
        <w:t>之日起</w:t>
      </w:r>
      <w:r w:rsidRPr="00D84AAE">
        <w:rPr>
          <w:rFonts w:ascii="宋体" w:hAnsi="宋体" w:hint="eastAsia"/>
          <w:color w:val="000000"/>
          <w:kern w:val="0"/>
          <w:sz w:val="24"/>
        </w:rPr>
        <w:t>10</w:t>
      </w:r>
      <w:r w:rsidRPr="00D84AAE">
        <w:rPr>
          <w:rFonts w:ascii="宋体" w:hAnsi="宋体"/>
          <w:color w:val="000000"/>
          <w:kern w:val="0"/>
          <w:sz w:val="24"/>
        </w:rPr>
        <w:t>日内</w:t>
      </w:r>
      <w:r w:rsidRPr="00D84AAE">
        <w:rPr>
          <w:rFonts w:ascii="宋体" w:hAnsi="宋体" w:hint="eastAsia"/>
          <w:color w:val="000000"/>
          <w:kern w:val="0"/>
          <w:sz w:val="24"/>
        </w:rPr>
        <w:t>，募集的基金份额总额、基金募集金额、基金份额持有人人数符合《基金法》、《运作办法》等有关规定后，由基金管理人聘请符合《中华人民共和国证券法》规定的会计师事务所进行验资，出具验资报告，出具的验资报告应由参加验资的</w:t>
      </w:r>
      <w:r w:rsidRPr="00D84AAE">
        <w:rPr>
          <w:rFonts w:ascii="宋体" w:hAnsi="宋体"/>
          <w:color w:val="000000"/>
          <w:kern w:val="0"/>
          <w:sz w:val="24"/>
        </w:rPr>
        <w:t>2</w:t>
      </w:r>
      <w:r w:rsidRPr="00D84AAE">
        <w:rPr>
          <w:rFonts w:ascii="宋体" w:hAnsi="宋体" w:hint="eastAsia"/>
          <w:color w:val="000000"/>
          <w:kern w:val="0"/>
          <w:sz w:val="24"/>
        </w:rPr>
        <w:t>名以上（含</w:t>
      </w:r>
      <w:r w:rsidRPr="00D84AAE">
        <w:rPr>
          <w:rFonts w:ascii="宋体" w:hAnsi="宋体"/>
          <w:color w:val="000000"/>
          <w:kern w:val="0"/>
          <w:sz w:val="24"/>
        </w:rPr>
        <w:t>2</w:t>
      </w:r>
      <w:r w:rsidRPr="00D84AAE">
        <w:rPr>
          <w:rFonts w:ascii="宋体" w:hAnsi="宋体" w:hint="eastAsia"/>
          <w:color w:val="000000"/>
          <w:kern w:val="0"/>
          <w:sz w:val="24"/>
        </w:rPr>
        <w:t>名）中国注册会计师签字有效。验资完成，基金管理人应将募集到的全部资金存入基金托管人为基金开立的基金银行存款账户中，基金托管人在收到资金当日出具相关证明文件。</w:t>
      </w:r>
      <w:bookmarkStart w:id="44" w:name="_Toc77663000"/>
      <w:bookmarkStart w:id="45" w:name="_Toc37159176"/>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（三）基金的银行存款账户的开立和管理</w:t>
      </w:r>
      <w:bookmarkEnd w:id="44"/>
      <w:bookmarkEnd w:id="45"/>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1、基金托管人应负责本基金银行存款账户的开立和管理。</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2、基金托管人以本基金的名义在商业银行开立基金的银行存款账户，并根据中国人民银行规定计息。本基金的银行预留印鉴由基金托管</w:t>
      </w:r>
      <w:proofErr w:type="gramStart"/>
      <w:r w:rsidRPr="00D84AAE">
        <w:rPr>
          <w:rFonts w:ascii="宋体" w:hAnsi="宋体" w:hint="eastAsia"/>
          <w:color w:val="000000"/>
          <w:kern w:val="0"/>
          <w:sz w:val="24"/>
        </w:rPr>
        <w:t>人制</w:t>
      </w:r>
      <w:proofErr w:type="gramEnd"/>
      <w:r w:rsidRPr="00D84AAE">
        <w:rPr>
          <w:rFonts w:ascii="宋体" w:hAnsi="宋体" w:hint="eastAsia"/>
          <w:color w:val="000000"/>
          <w:kern w:val="0"/>
          <w:sz w:val="24"/>
        </w:rPr>
        <w:t>作、保管和使用。本基金的一切货币收支活动，包括但不限于投资、支付赎回金额、支付基金收益，均需通过本基金的银行存款账户进行。</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4、基金托管人可以通过申请开通本基金银行账户的企业网上银行业务进行资金支付，并使用企业网上银行（简称“网银”）办理托管资产的资金结算汇划业务。</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5、基金银行存款账户的管理应符合法律、法规以及银行业监督管理机构的其他规定。</w:t>
      </w:r>
      <w:bookmarkStart w:id="46" w:name="_Toc37159177"/>
      <w:bookmarkStart w:id="47" w:name="_Toc77663001"/>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（四）基金的证券交收账户和资金交收账户的开立和管理</w:t>
      </w:r>
      <w:bookmarkEnd w:id="46"/>
      <w:bookmarkEnd w:id="47"/>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基金托管人以基金托管人和本基金联名的方式在中国证券登记结算有限责任公司开立证券账户。</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基金管理人不得对基金证券交收账户、资金交收账户进行证券的超卖或超买。</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48" w:name="_Toc77663003"/>
      <w:bookmarkStart w:id="49" w:name="_Toc37159179"/>
      <w:r w:rsidRPr="00D84AAE">
        <w:rPr>
          <w:rFonts w:ascii="宋体" w:hAnsi="宋体" w:hint="eastAsia"/>
          <w:b/>
          <w:bCs/>
          <w:color w:val="000000"/>
          <w:sz w:val="24"/>
        </w:rPr>
        <w:t>（五）债券托管账户的开立和管理</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1、募集资金经验资后，基金托管人负责在中央国债登记结算有限责任公司及</w:t>
      </w:r>
      <w:r w:rsidRPr="00D84AAE">
        <w:rPr>
          <w:rFonts w:ascii="宋体" w:hAnsi="宋体"/>
          <w:color w:val="000000"/>
          <w:kern w:val="0"/>
          <w:sz w:val="24"/>
        </w:rPr>
        <w:t>银行间市场清算所股份有限公司</w:t>
      </w:r>
      <w:r w:rsidRPr="00D84AAE">
        <w:rPr>
          <w:rFonts w:ascii="宋体" w:hAnsi="宋体" w:hint="eastAsia"/>
          <w:color w:val="000000"/>
          <w:kern w:val="0"/>
          <w:sz w:val="24"/>
        </w:rPr>
        <w:t>以本基金的名义开立债券托管账户，并由基金托管人负责基金的债券及资金的清算。在上述手续办理完毕后，由基金托管人向人民银行进行报备。</w:t>
      </w:r>
      <w:r w:rsidRPr="00D84AAE">
        <w:rPr>
          <w:rFonts w:ascii="宋体" w:hAnsi="宋体" w:hint="eastAsia"/>
          <w:color w:val="000000"/>
          <w:kern w:val="0"/>
          <w:sz w:val="24"/>
          <w:szCs w:val="21"/>
        </w:rPr>
        <w:t>基金管理人负责申请基金进入全国银行间同业拆借市场进行交易，由基金管理人在中国外汇交易中心开设同业拆借市场交易</w:t>
      </w:r>
      <w:r w:rsidRPr="00D84AAE">
        <w:rPr>
          <w:rFonts w:ascii="宋体" w:hAnsi="宋体" w:hint="eastAsia"/>
          <w:color w:val="000000"/>
          <w:sz w:val="24"/>
        </w:rPr>
        <w:t>账户</w:t>
      </w:r>
      <w:r w:rsidRPr="00D84AAE">
        <w:rPr>
          <w:rFonts w:ascii="宋体" w:hAnsi="宋体" w:hint="eastAsia"/>
          <w:color w:val="000000"/>
          <w:kern w:val="0"/>
          <w:sz w:val="24"/>
          <w:szCs w:val="21"/>
        </w:rPr>
        <w:t>。</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2、基金管理人代表基金对外签订中国银行间债券市场回购交易主协议。</w:t>
      </w:r>
    </w:p>
    <w:p w:rsidR="00176743" w:rsidRPr="00D84AAE" w:rsidRDefault="00420AFD" w:rsidP="00640CFA">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（六）其他账户的开立和管理</w:t>
      </w:r>
    </w:p>
    <w:p w:rsidR="00176743" w:rsidRPr="00D84AAE" w:rsidRDefault="00420AFD">
      <w:pPr>
        <w:pStyle w:val="21"/>
        <w:rPr>
          <w:color w:val="000000"/>
        </w:rPr>
      </w:pPr>
      <w:r w:rsidRPr="00D84AAE">
        <w:rPr>
          <w:rFonts w:hint="eastAsia"/>
          <w:color w:val="000000"/>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rsidR="00176743" w:rsidRPr="00D84AAE" w:rsidRDefault="00420AFD">
      <w:pPr>
        <w:pStyle w:val="21"/>
        <w:rPr>
          <w:color w:val="000000"/>
        </w:rPr>
      </w:pPr>
      <w:r w:rsidRPr="00D84AAE">
        <w:rPr>
          <w:rFonts w:hint="eastAsia"/>
          <w:color w:val="000000"/>
        </w:rPr>
        <w:t>法律法规等</w:t>
      </w:r>
      <w:r w:rsidRPr="00D84AAE">
        <w:rPr>
          <w:color w:val="000000"/>
        </w:rPr>
        <w:t>有关规定对相关账户的开立和管理另</w:t>
      </w:r>
      <w:r w:rsidRPr="00D84AAE">
        <w:rPr>
          <w:rFonts w:hint="eastAsia"/>
          <w:color w:val="000000"/>
        </w:rPr>
        <w:t>有</w:t>
      </w:r>
      <w:r w:rsidRPr="00D84AAE">
        <w:rPr>
          <w:color w:val="000000"/>
        </w:rPr>
        <w:t>规定的，从其规定办理。</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（七）基金财产投资的有关实物证券、银行存款定期存单等有价凭证的保管</w:t>
      </w:r>
      <w:bookmarkEnd w:id="48"/>
      <w:bookmarkEnd w:id="49"/>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银行存款定期存单等有价凭证由基金托管人负责保管。</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50" w:name="_Toc37159180"/>
      <w:bookmarkStart w:id="51" w:name="_Toc77663004"/>
      <w:r w:rsidRPr="00D84AAE">
        <w:rPr>
          <w:rFonts w:ascii="宋体" w:hAnsi="宋体" w:hint="eastAsia"/>
          <w:b/>
          <w:bCs/>
          <w:color w:val="000000"/>
          <w:sz w:val="24"/>
        </w:rPr>
        <w:t>（八）与基金财产有关的重大合同的保管</w:t>
      </w:r>
      <w:bookmarkEnd w:id="50"/>
      <w:bookmarkEnd w:id="51"/>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15个工作日内通过专人送达、挂号邮寄等安全方式将合同原件送达基金托管人处。合同的保管期限按照国家有关规定执行。</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对于无法取得二份以上的正本的，基金管理人应向基金托管人提供与原件核对一致后加盖授权业务章的合同扫描件或传真件，未经双方协商或未在合同约定范围内，合同原件不得转移。</w:t>
      </w:r>
      <w:bookmarkStart w:id="52" w:name="_Toc125892442"/>
      <w:bookmarkStart w:id="53" w:name="_Toc466788855"/>
      <w:bookmarkStart w:id="54" w:name="_Toc523829996"/>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因基金管理人未按本协议约定及时向基金托管人送达重大合同原件或扫描件或传真件导致的法律责任，基金托管人不予承担。</w:t>
      </w:r>
    </w:p>
    <w:p w:rsidR="00176743" w:rsidRPr="00D84AAE" w:rsidRDefault="00420AFD">
      <w:pPr>
        <w:pStyle w:val="1"/>
        <w:spacing w:before="0" w:after="0"/>
        <w:ind w:firstLineChars="200" w:firstLine="482"/>
      </w:pPr>
      <w:bookmarkStart w:id="55" w:name="_Toc291504134"/>
      <w:r w:rsidRPr="00D84AAE">
        <w:rPr>
          <w:rFonts w:hint="eastAsia"/>
        </w:rPr>
        <w:t>六、指令的发送、确认和执行</w:t>
      </w:r>
      <w:bookmarkEnd w:id="52"/>
      <w:bookmarkEnd w:id="53"/>
      <w:bookmarkEnd w:id="54"/>
      <w:bookmarkEnd w:id="55"/>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56" w:name="_Toc77663006"/>
      <w:r w:rsidRPr="00D84AAE">
        <w:rPr>
          <w:rFonts w:ascii="宋体" w:hAnsi="宋体" w:hint="eastAsia"/>
          <w:b/>
          <w:bCs/>
          <w:color w:val="000000"/>
          <w:sz w:val="24"/>
        </w:rPr>
        <w:t>（一）基金管理人对发送指令人员的书面授权</w:t>
      </w:r>
      <w:bookmarkEnd w:id="56"/>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应向基金托管人提供预留印鉴和授权人签字样本，事先书面通知（以下称“授权通知”）基金托管人有权发送指令的人员名单，注明相应的权限，并规定基金管理人向基金托管人发送指令时基金托管人确认有权发送人员身份的方法。</w:t>
      </w:r>
      <w:r w:rsidRPr="00D84AAE">
        <w:rPr>
          <w:rFonts w:ascii="宋体" w:hAnsi="宋体" w:hint="eastAsia"/>
          <w:sz w:val="24"/>
        </w:rPr>
        <w:t>基金管理人应通过电子邮件或传真加盖公章的方式向基金托管人发出授权通知。</w:t>
      </w:r>
      <w:r w:rsidRPr="00D84AAE">
        <w:rPr>
          <w:rFonts w:ascii="宋体" w:hAnsi="宋体" w:hint="eastAsia"/>
          <w:color w:val="000000"/>
          <w:kern w:val="0"/>
          <w:sz w:val="24"/>
        </w:rPr>
        <w:t>基金托管人在收到授权通知当日回函向基金管理人确认，授权通知自托管人向基金管理人发出确认回函时生效。</w:t>
      </w:r>
      <w:r w:rsidRPr="00D84AAE">
        <w:rPr>
          <w:rFonts w:ascii="宋体" w:hAnsi="宋体" w:hint="eastAsia"/>
          <w:sz w:val="24"/>
        </w:rPr>
        <w:t>基金管理人应在此后【三】</w:t>
      </w:r>
      <w:proofErr w:type="gramStart"/>
      <w:r w:rsidRPr="00D84AAE">
        <w:rPr>
          <w:rFonts w:ascii="宋体" w:hAnsi="宋体" w:hint="eastAsia"/>
          <w:sz w:val="24"/>
        </w:rPr>
        <w:t>个</w:t>
      </w:r>
      <w:proofErr w:type="gramEnd"/>
      <w:r w:rsidRPr="00D84AAE">
        <w:rPr>
          <w:rFonts w:ascii="宋体" w:hAnsi="宋体" w:hint="eastAsia"/>
          <w:sz w:val="24"/>
        </w:rPr>
        <w:t>工作日内将授权通知的正本送交基金托管人。电子邮件或</w:t>
      </w:r>
      <w:r w:rsidRPr="00D84AAE">
        <w:rPr>
          <w:rFonts w:ascii="宋体" w:hAnsi="宋体" w:hint="eastAsia"/>
          <w:kern w:val="0"/>
          <w:sz w:val="24"/>
        </w:rPr>
        <w:t>传真件如与正本不一致，基金托管人以</w:t>
      </w:r>
      <w:r w:rsidRPr="00D84AAE">
        <w:rPr>
          <w:rFonts w:ascii="宋体" w:hAnsi="宋体" w:hint="eastAsia"/>
          <w:sz w:val="24"/>
        </w:rPr>
        <w:t>电子邮</w:t>
      </w:r>
      <w:r w:rsidRPr="00D84AAE">
        <w:rPr>
          <w:rFonts w:ascii="宋体" w:hAnsi="宋体" w:hint="eastAsia"/>
          <w:kern w:val="0"/>
          <w:sz w:val="24"/>
        </w:rPr>
        <w:t>件或传真件为准并及时通知基金管理人。</w:t>
      </w:r>
      <w:r w:rsidRPr="00D84AAE">
        <w:rPr>
          <w:rFonts w:ascii="宋体" w:hAnsi="宋体" w:hint="eastAsia"/>
          <w:color w:val="000000"/>
          <w:kern w:val="0"/>
          <w:sz w:val="24"/>
        </w:rPr>
        <w:t>基金管理人和基金托管人对授权文件负有保密义务，其内容不得向授权人及相关操作人员以外的任何人泄露。但法律法规规定或有权机关要求的除外。</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57" w:name="_Toc77663007"/>
      <w:r w:rsidRPr="00D84AAE">
        <w:rPr>
          <w:rFonts w:ascii="宋体" w:hAnsi="宋体" w:hint="eastAsia"/>
          <w:b/>
          <w:bCs/>
          <w:color w:val="000000"/>
          <w:sz w:val="24"/>
        </w:rPr>
        <w:t>（二）指令的内容</w:t>
      </w:r>
      <w:bookmarkEnd w:id="57"/>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指令是基金管理人在运用基金资产时，向基金托管人发出的资金划拨及其他款项收付的指令。</w:t>
      </w:r>
      <w:bookmarkStart w:id="58" w:name="_Toc77663008"/>
      <w:r w:rsidRPr="00D84AAE">
        <w:rPr>
          <w:rFonts w:ascii="宋体" w:hAnsi="宋体" w:hint="eastAsia"/>
          <w:color w:val="000000"/>
          <w:kern w:val="0"/>
          <w:sz w:val="24"/>
        </w:rPr>
        <w:t>指令应写明款项事由、支付时间、到账时间、金额、账户等执行支付所需内容，加盖预留印鉴。</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sz w:val="24"/>
        </w:rPr>
        <w:t>本基金银行账户发生的银行结算费用等银行费用，由基金托管人直接从银行账户中扣划，无须基金管理人出具指令，但应及时通知基金管理人。</w:t>
      </w:r>
    </w:p>
    <w:p w:rsidR="00176743" w:rsidRPr="00D84AAE" w:rsidRDefault="00420AFD" w:rsidP="00640CFA">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（三）指令的发送、确认和执行</w:t>
      </w:r>
      <w:bookmarkEnd w:id="58"/>
      <w:r w:rsidRPr="00D84AAE">
        <w:rPr>
          <w:rFonts w:ascii="宋体" w:hAnsi="宋体" w:hint="eastAsia"/>
          <w:b/>
          <w:bCs/>
          <w:color w:val="000000"/>
          <w:sz w:val="24"/>
        </w:rPr>
        <w:t>的时间和程序</w:t>
      </w:r>
    </w:p>
    <w:p w:rsidR="00176743" w:rsidRPr="00D84AAE" w:rsidRDefault="00420AFD">
      <w:pPr>
        <w:tabs>
          <w:tab w:val="left" w:pos="1260"/>
        </w:tabs>
        <w:spacing w:line="360" w:lineRule="auto"/>
        <w:ind w:firstLineChars="200" w:firstLine="480"/>
        <w:rPr>
          <w:rFonts w:ascii="宋体" w:hAnsi="宋体" w:cs="Arial"/>
          <w:color w:val="000000"/>
          <w:sz w:val="24"/>
        </w:rPr>
      </w:pPr>
      <w:r w:rsidRPr="00D84AAE">
        <w:rPr>
          <w:rFonts w:ascii="宋体" w:hAnsi="宋体" w:hint="eastAsia"/>
          <w:color w:val="000000"/>
          <w:kern w:val="0"/>
          <w:sz w:val="24"/>
        </w:rPr>
        <w:t>基金管理人应按照《基金法》及其他有关法规、《基金合同》和本协议的规定，在其合法的权限内发送指令，被授权人应按照其授权权限发送指令。指令由“授权通知”确定的被授权人代表基金管理人用电子邮件或传真的方式向基金托管人发送。发送后基金管理人及时通过电话与基金托管人确认指令内容。基金管理人必须在15:30之前向基金托管人发送付款指令，15:30之后发送付款指令的，基金托管人不能保证划账成功。如基金管理人要求当天某一时点到账，必须至少提前2小时向基金托管人发送付款指令并与基金托管人电话确认。基金管理人指令传输不及时，未能留出足够的执行时间，致使指令未能及时执行的，基金托管人不承担由此导致的损失。基金管理人向基金托管人下达指令时，应确保基金银行账户有足够的资金余额，对基金管理人在没有充足资金的情况下向基金托管人发出的指令，基金托管人可不予执行，并立即通知基金管理人，基金托管人不承担因为不执行该指令而造成损失的责任。基金管理人应将银行间市场成交单加盖</w:t>
      </w:r>
      <w:r w:rsidRPr="00D84AAE">
        <w:rPr>
          <w:rFonts w:hAnsi="宋体"/>
          <w:sz w:val="24"/>
        </w:rPr>
        <w:t>预留印鉴</w:t>
      </w:r>
      <w:r w:rsidRPr="00D84AAE">
        <w:rPr>
          <w:rFonts w:ascii="宋体" w:hAnsi="宋体" w:hint="eastAsia"/>
          <w:color w:val="000000"/>
          <w:kern w:val="0"/>
          <w:sz w:val="24"/>
        </w:rPr>
        <w:t>后电子邮件或传真给基金托管人。对于被授权人发出的指令，基金管理人不得否认其效力。基金托管人依照“授权通知”规定的方法确认指令的有效后，方可执行指令。</w:t>
      </w:r>
      <w:r w:rsidRPr="00D84AAE">
        <w:rPr>
          <w:rFonts w:cs="Arial" w:hint="eastAsia"/>
          <w:color w:val="000000"/>
          <w:sz w:val="24"/>
        </w:rPr>
        <w:t>指令</w:t>
      </w:r>
      <w:r w:rsidRPr="00D84AAE">
        <w:rPr>
          <w:rFonts w:ascii="宋体" w:hAnsi="宋体" w:cs="Arial" w:hint="eastAsia"/>
          <w:color w:val="000000"/>
          <w:sz w:val="24"/>
        </w:rPr>
        <w:t>执行完毕后，基金托管人应及时通知基金管理人。</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cs="Arial" w:hint="eastAsia"/>
          <w:color w:val="000000"/>
          <w:sz w:val="24"/>
        </w:rPr>
        <w:t>基金托管人仅根据基金管理人的授权文件对指令进行表面相符性的形式审查，对其真实性不承担责任。基金托管人对执行基金管理人的指令对基金财产造成的损失不承担赔偿责任。</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（四）基金管理人发送错误指令的情形和处理程序</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 xml:space="preserve">基金管理人发送错误指令的情形包括指令发送人员无权或超越权限发送指令及交割信息错误，指令中重要信息模糊不清或不全等。基金托管人在履行监督职能时，发现基金管理人的指令错误时，有权拒绝执行，并及时通知基金管理人改正。 </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（五）基金托管人依照法律、法规暂缓、拒绝执行指令的情形和处理程序</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发现基金管理人发送的指令违反《基金法》、《基金合同》、本协议或有关基金法律法规的有关规定，应当不予执行，并应及时以书面形式通知基金管理人纠正，基金管理人收到通知后应及时核对，并以书面形式对基金托管人发出回函确认，由此造成的损失由基金管理人承担。</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（六）基金托管人未按照基金管理人指令执行的处理方法</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基金托管人由于自身原因造成未按照基金管理人发送的正常指令执行，给基金份额持有人造成损失的，对由此造成的直接经济损失负赔偿责任。</w:t>
      </w:r>
      <w:bookmarkStart w:id="59" w:name="_Toc77663009"/>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（七）被授权人</w:t>
      </w:r>
      <w:bookmarkEnd w:id="59"/>
      <w:r w:rsidRPr="00D84AAE">
        <w:rPr>
          <w:rFonts w:ascii="宋体" w:hAnsi="宋体" w:hint="eastAsia"/>
          <w:b/>
          <w:bCs/>
          <w:color w:val="000000"/>
          <w:sz w:val="24"/>
        </w:rPr>
        <w:t>员的更换</w:t>
      </w:r>
    </w:p>
    <w:p w:rsidR="00176743" w:rsidRPr="00D84AAE" w:rsidRDefault="00420AFD">
      <w:pPr>
        <w:tabs>
          <w:tab w:val="left" w:pos="1260"/>
        </w:tabs>
        <w:spacing w:line="360" w:lineRule="auto"/>
        <w:ind w:firstLineChars="200" w:firstLine="480"/>
        <w:rPr>
          <w:rFonts w:ascii="宋体"/>
          <w:color w:val="000000"/>
          <w:kern w:val="0"/>
          <w:sz w:val="24"/>
        </w:rPr>
      </w:pPr>
      <w:r w:rsidRPr="00D84AAE">
        <w:rPr>
          <w:rFonts w:ascii="宋体" w:hAnsi="宋体" w:hint="eastAsia"/>
          <w:color w:val="000000"/>
          <w:kern w:val="0"/>
          <w:sz w:val="24"/>
        </w:rPr>
        <w:t>基金管理人撤换被授权人员或改变被授权人员的权限，必须提前至少</w:t>
      </w:r>
      <w:r w:rsidRPr="00D84AAE">
        <w:rPr>
          <w:rFonts w:ascii="宋体" w:hAnsi="宋体" w:hint="eastAsia"/>
          <w:sz w:val="24"/>
        </w:rPr>
        <w:t>【</w:t>
      </w:r>
      <w:r w:rsidRPr="00D84AAE">
        <w:rPr>
          <w:rFonts w:ascii="宋体" w:hAnsi="宋体" w:hint="eastAsia"/>
          <w:color w:val="000000"/>
          <w:kern w:val="0"/>
          <w:sz w:val="24"/>
        </w:rPr>
        <w:t>三</w:t>
      </w:r>
      <w:r w:rsidRPr="00D84AAE">
        <w:rPr>
          <w:rFonts w:ascii="宋体" w:hAnsi="宋体" w:hint="eastAsia"/>
          <w:sz w:val="24"/>
        </w:rPr>
        <w:t>】</w:t>
      </w:r>
      <w:proofErr w:type="gramStart"/>
      <w:r w:rsidRPr="00D84AAE">
        <w:rPr>
          <w:rFonts w:ascii="宋体" w:hAnsi="宋体" w:hint="eastAsia"/>
          <w:color w:val="000000"/>
          <w:kern w:val="0"/>
          <w:sz w:val="24"/>
        </w:rPr>
        <w:t>个</w:t>
      </w:r>
      <w:proofErr w:type="gramEnd"/>
      <w:r w:rsidRPr="00D84AAE">
        <w:rPr>
          <w:rFonts w:ascii="宋体" w:hAnsi="宋体" w:hint="eastAsia"/>
          <w:color w:val="000000"/>
          <w:kern w:val="0"/>
          <w:sz w:val="24"/>
        </w:rPr>
        <w:t>工作日，使用电子邮件或传真向基金托管人发出加盖公章的被授权人变更通知（包括姓名、权限、预留印鉴和签字样本等），注明启用日期，同时电话通知基金托管人。被授权人变更通知自基金托管人收到电子邮件或传真并电话确认后，方视为通知送达。被授权人变更通知在送达后</w:t>
      </w:r>
      <w:r w:rsidRPr="00D84AAE">
        <w:rPr>
          <w:rFonts w:ascii="??" w:hAnsi="??" w:hint="eastAsia"/>
          <w:color w:val="000000"/>
          <w:sz w:val="18"/>
          <w:szCs w:val="18"/>
        </w:rPr>
        <w:t>，</w:t>
      </w:r>
      <w:r w:rsidRPr="00D84AAE">
        <w:rPr>
          <w:rFonts w:ascii="宋体" w:hAnsi="宋体" w:hint="eastAsia"/>
          <w:color w:val="000000"/>
          <w:kern w:val="0"/>
          <w:sz w:val="24"/>
        </w:rPr>
        <w:t>自其上面注明的启用日期起开始生效。通知送达的日期晚于被授权人变更通知中注明的启用日期的，则被授权人变更通知自通知送达时生效。被授权人变更通知生效前，基金托管人仍应按原约定执行指令，基金管理人不得否认其效力。基金管理人在此后</w:t>
      </w:r>
      <w:r w:rsidRPr="00D84AAE">
        <w:rPr>
          <w:rFonts w:ascii="宋体" w:hAnsi="宋体" w:hint="eastAsia"/>
          <w:sz w:val="24"/>
        </w:rPr>
        <w:t>【</w:t>
      </w:r>
      <w:r w:rsidRPr="00D84AAE">
        <w:rPr>
          <w:rFonts w:ascii="宋体" w:hAnsi="宋体" w:hint="eastAsia"/>
          <w:color w:val="000000"/>
          <w:kern w:val="0"/>
          <w:sz w:val="24"/>
        </w:rPr>
        <w:t>七</w:t>
      </w:r>
      <w:r w:rsidRPr="00D84AAE">
        <w:rPr>
          <w:rFonts w:ascii="宋体" w:hAnsi="宋体" w:hint="eastAsia"/>
          <w:sz w:val="24"/>
        </w:rPr>
        <w:t>】</w:t>
      </w:r>
      <w:proofErr w:type="gramStart"/>
      <w:r w:rsidRPr="00D84AAE">
        <w:rPr>
          <w:rFonts w:ascii="宋体" w:hAnsi="宋体" w:hint="eastAsia"/>
          <w:color w:val="000000"/>
          <w:kern w:val="0"/>
          <w:sz w:val="24"/>
        </w:rPr>
        <w:t>个</w:t>
      </w:r>
      <w:proofErr w:type="gramEnd"/>
      <w:r w:rsidRPr="00D84AAE">
        <w:rPr>
          <w:rFonts w:ascii="宋体" w:hAnsi="宋体" w:hint="eastAsia"/>
          <w:color w:val="000000"/>
          <w:kern w:val="0"/>
          <w:sz w:val="24"/>
        </w:rPr>
        <w:t>工作日内将被授权人变更通知的正本送交基金托管人。托管人收到的</w:t>
      </w:r>
      <w:r w:rsidRPr="00D84AAE">
        <w:rPr>
          <w:rFonts w:ascii="宋体" w:hAnsi="宋体" w:hint="eastAsia"/>
          <w:sz w:val="24"/>
        </w:rPr>
        <w:t>电子邮</w:t>
      </w:r>
      <w:r w:rsidRPr="00D84AAE">
        <w:rPr>
          <w:rFonts w:ascii="宋体" w:hAnsi="宋体" w:hint="eastAsia"/>
          <w:color w:val="000000"/>
          <w:kern w:val="0"/>
          <w:sz w:val="24"/>
        </w:rPr>
        <w:t>件或传真件与正本不一致时，以</w:t>
      </w:r>
      <w:r w:rsidRPr="00D84AAE">
        <w:rPr>
          <w:rFonts w:ascii="宋体" w:hAnsi="宋体" w:hint="eastAsia"/>
          <w:sz w:val="24"/>
        </w:rPr>
        <w:t>电子邮</w:t>
      </w:r>
      <w:r w:rsidRPr="00D84AAE">
        <w:rPr>
          <w:rFonts w:ascii="宋体" w:hAnsi="宋体" w:hint="eastAsia"/>
          <w:color w:val="000000"/>
          <w:kern w:val="0"/>
          <w:sz w:val="24"/>
        </w:rPr>
        <w:t>件或传真件为准。</w:t>
      </w:r>
    </w:p>
    <w:p w:rsidR="00176743" w:rsidRPr="00D84AAE" w:rsidRDefault="00420AFD">
      <w:pPr>
        <w:pStyle w:val="1"/>
        <w:spacing w:before="0" w:after="0"/>
        <w:ind w:firstLineChars="200" w:firstLine="482"/>
      </w:pPr>
      <w:bookmarkStart w:id="60" w:name="_Toc523829997"/>
      <w:bookmarkStart w:id="61" w:name="_Toc125892443"/>
      <w:bookmarkStart w:id="62" w:name="_Toc22454451"/>
      <w:bookmarkStart w:id="63" w:name="_Toc466788856"/>
      <w:bookmarkStart w:id="64" w:name="_Toc291504135"/>
      <w:r w:rsidRPr="00D84AAE">
        <w:rPr>
          <w:rFonts w:hint="eastAsia"/>
        </w:rPr>
        <w:t>七、交易及清算交收安排</w:t>
      </w:r>
      <w:bookmarkEnd w:id="60"/>
      <w:bookmarkEnd w:id="61"/>
      <w:bookmarkEnd w:id="62"/>
      <w:bookmarkEnd w:id="63"/>
      <w:bookmarkEnd w:id="64"/>
    </w:p>
    <w:p w:rsidR="00176743" w:rsidRPr="00D84AAE" w:rsidRDefault="00420AFD" w:rsidP="00640CFA">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65" w:name="_Toc77663012"/>
      <w:r w:rsidRPr="00D84AAE">
        <w:rPr>
          <w:rFonts w:ascii="宋体" w:hAnsi="宋体" w:hint="eastAsia"/>
          <w:b/>
          <w:bCs/>
          <w:color w:val="000000"/>
          <w:sz w:val="24"/>
        </w:rPr>
        <w:t>（一）基金投资证券后的清算</w:t>
      </w:r>
      <w:bookmarkEnd w:id="65"/>
      <w:r w:rsidRPr="00D84AAE">
        <w:rPr>
          <w:rFonts w:ascii="宋体" w:hAnsi="宋体" w:hint="eastAsia"/>
          <w:b/>
          <w:bCs/>
          <w:color w:val="000000"/>
          <w:sz w:val="24"/>
        </w:rPr>
        <w:t>交收安排</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1、代理证券买卖的证券经纪机构</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基金管理人负责选择代理本基金财产证券买卖的证券经纪机构，并与其签订证券经纪合同，基金管理人、基金托管人和证券经纪机构可就本基金参与证券交易的具体事项另行签订协议。</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2、本基金投资证券后的清算交收安排</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w:t>
      </w:r>
      <w:r w:rsidRPr="00D84AAE">
        <w:rPr>
          <w:rFonts w:ascii="宋体" w:hAnsi="宋体"/>
          <w:color w:val="000000"/>
          <w:kern w:val="0"/>
          <w:sz w:val="24"/>
        </w:rPr>
        <w:t>1</w:t>
      </w:r>
      <w:r w:rsidRPr="00D84AAE">
        <w:rPr>
          <w:rFonts w:ascii="宋体" w:hAnsi="宋体" w:hint="eastAsia"/>
          <w:color w:val="000000"/>
          <w:kern w:val="0"/>
          <w:sz w:val="24"/>
        </w:rPr>
        <w:t>）本基金通过证券经纪机构进行的交易由证券经纪机构作为结算参与人代理本基金进行结算；</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w:t>
      </w:r>
      <w:r w:rsidRPr="00D84AAE">
        <w:rPr>
          <w:rFonts w:ascii="宋体" w:hAnsi="宋体"/>
          <w:color w:val="000000"/>
          <w:kern w:val="0"/>
          <w:sz w:val="24"/>
        </w:rPr>
        <w:t>2</w:t>
      </w:r>
      <w:r w:rsidRPr="00D84AAE">
        <w:rPr>
          <w:rFonts w:ascii="宋体" w:hAnsi="宋体" w:hint="eastAsia"/>
          <w:color w:val="000000"/>
          <w:kern w:val="0"/>
          <w:sz w:val="24"/>
        </w:rPr>
        <w:t>）证券交易所证券资金结算</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基金托管人、基金管理人应共同遵守中登公司制定的相关业务规则和规定，该等规则和规定自动成为本条款约定的内容。</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基金管理人在投资前，应充分知晓与理解中登公司针对各类交易品种制定结算业务规则和规定。</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证券经纪机构代理本基金财产与中登公司完成证券交易及</w:t>
      </w:r>
      <w:proofErr w:type="gramStart"/>
      <w:r w:rsidRPr="00D84AAE">
        <w:rPr>
          <w:rFonts w:ascii="宋体" w:hAnsi="宋体" w:hint="eastAsia"/>
          <w:color w:val="000000"/>
          <w:kern w:val="0"/>
          <w:sz w:val="24"/>
        </w:rPr>
        <w:t>非交易</w:t>
      </w:r>
      <w:proofErr w:type="gramEnd"/>
      <w:r w:rsidRPr="00D84AAE">
        <w:rPr>
          <w:rFonts w:ascii="宋体" w:hAnsi="宋体" w:hint="eastAsia"/>
          <w:color w:val="000000"/>
          <w:kern w:val="0"/>
          <w:sz w:val="24"/>
        </w:rPr>
        <w:t>涉及的证券资金结算业务，并承担由证券经纪机构原因造成的正常结算、交收业务无法完成的责任；若由于基金管理</w:t>
      </w:r>
      <w:proofErr w:type="gramStart"/>
      <w:r w:rsidRPr="00D84AAE">
        <w:rPr>
          <w:rFonts w:ascii="宋体" w:hAnsi="宋体" w:hint="eastAsia"/>
          <w:color w:val="000000"/>
          <w:kern w:val="0"/>
          <w:sz w:val="24"/>
        </w:rPr>
        <w:t>人原因</w:t>
      </w:r>
      <w:proofErr w:type="gramEnd"/>
      <w:r w:rsidRPr="00D84AAE">
        <w:rPr>
          <w:rFonts w:ascii="宋体" w:hAnsi="宋体" w:hint="eastAsia"/>
          <w:color w:val="000000"/>
          <w:kern w:val="0"/>
          <w:sz w:val="24"/>
        </w:rPr>
        <w:t>造成的正常结算业务无法完成，责任由基金管理人承担。</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如证券经纪机构及托管资金账户开立银行的业务规则允许且技术支持，基金管理人可以通过自助转账方式，自行完成托管账户与证券交易资金账户、衍生品账户之间的资金划拨，而无需事前经基金托管人同意或向基金托管人出具任何形式的指令。基金管理人选择通过自助转账方式进行资金划转的，应自行监控并保障资金划转安全，因此对计划资产造成损失的，由基金管理人承担。</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3、选择期货经纪机构及期货投资资金清算安排</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本基金投资于期货前，基金管理人负责选择为本基金提供期货交易服务的期货经纪公司，并与其签订期货经纪合同。基金管理人、基金托管人和期货公司可就本基金参与期货交易的具体事项另行签订协议。</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本基金投资于期货发生的资金交割清算由基金管理人选定的期货经纪公司负责办理。</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如期货经纪机构及托管资金账户开立银行的业务规则允许且技术支持，基金管理人可以通过自助转账方式，自行完成托管账户与期货保证金账户之间的资金划拨，而无需事前经基金托管人同意或向基金托管人出具任何形式的指令。基金管理人选择通过自助转账方式进行资金划转的，应自行监控并保障资金划转安全，因此对计划资产造成损失的，由基金管理人承担。</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66" w:name="_Toc77663013"/>
      <w:r w:rsidRPr="00D84AAE">
        <w:rPr>
          <w:rFonts w:ascii="宋体" w:hAnsi="宋体" w:hint="eastAsia"/>
          <w:b/>
          <w:bCs/>
          <w:color w:val="000000"/>
          <w:sz w:val="24"/>
        </w:rPr>
        <w:t>（二）基金管理人与基金托管人进行资金、证券账目和交易记录的核对</w:t>
      </w:r>
      <w:bookmarkEnd w:id="66"/>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对基金的交易记录，由基金管理人按日进行核对。对外披露基金份额净值之前，必须保证当天所有实际交易记录与基金会计账簿上的交易记录完全一致。如果交易记录与会计账簿记录不一致，造成基金会计核算不完整或不真实，由此导致的损失由基金的会计责任方承担。基金管理人每一交易日以双方认可的方式在当日全部交易结束后，将编制的基金资金、证券账目传送给基金托管人，基金托管人按日进行账目核对。</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对实物</w:t>
      </w:r>
      <w:proofErr w:type="gramStart"/>
      <w:r w:rsidRPr="00D84AAE">
        <w:rPr>
          <w:rFonts w:ascii="宋体" w:hAnsi="宋体" w:hint="eastAsia"/>
          <w:color w:val="000000"/>
          <w:kern w:val="0"/>
          <w:sz w:val="24"/>
        </w:rPr>
        <w:t>券</w:t>
      </w:r>
      <w:proofErr w:type="gramEnd"/>
      <w:r w:rsidRPr="00D84AAE">
        <w:rPr>
          <w:rFonts w:ascii="宋体" w:hAnsi="宋体" w:hint="eastAsia"/>
          <w:color w:val="000000"/>
          <w:kern w:val="0"/>
          <w:sz w:val="24"/>
        </w:rPr>
        <w:t>账目，相关各方定期进行账实核对。</w:t>
      </w:r>
    </w:p>
    <w:p w:rsidR="00176743" w:rsidRPr="00D84AAE" w:rsidRDefault="00420AFD">
      <w:pPr>
        <w:tabs>
          <w:tab w:val="left" w:pos="1260"/>
        </w:tabs>
        <w:spacing w:line="360" w:lineRule="auto"/>
        <w:ind w:firstLineChars="200" w:firstLine="480"/>
        <w:rPr>
          <w:rFonts w:ascii="宋体" w:hAnsi="宋体"/>
          <w:b/>
          <w:bCs/>
          <w:color w:val="000000"/>
          <w:kern w:val="0"/>
          <w:sz w:val="24"/>
        </w:rPr>
      </w:pPr>
      <w:r w:rsidRPr="00D84AAE">
        <w:rPr>
          <w:rFonts w:ascii="宋体" w:hAnsi="宋体" w:hint="eastAsia"/>
          <w:color w:val="000000"/>
          <w:kern w:val="0"/>
          <w:sz w:val="24"/>
        </w:rPr>
        <w:t>基金托管人应定期核对证券账户中的证券数量和种类。</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双方可协商采用电子对</w:t>
      </w:r>
      <w:proofErr w:type="gramStart"/>
      <w:r w:rsidRPr="00D84AAE">
        <w:rPr>
          <w:rFonts w:ascii="宋体" w:hAnsi="宋体" w:hint="eastAsia"/>
          <w:color w:val="000000"/>
          <w:kern w:val="0"/>
          <w:sz w:val="24"/>
        </w:rPr>
        <w:t>账</w:t>
      </w:r>
      <w:proofErr w:type="gramEnd"/>
      <w:r w:rsidRPr="00D84AAE">
        <w:rPr>
          <w:rFonts w:ascii="宋体" w:hAnsi="宋体" w:hint="eastAsia"/>
          <w:color w:val="000000"/>
          <w:kern w:val="0"/>
          <w:sz w:val="24"/>
        </w:rPr>
        <w:t>方式进行账目核对。</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67" w:name="_Toc523829999"/>
      <w:bookmarkStart w:id="68" w:name="_Toc466788858"/>
      <w:r w:rsidRPr="00D84AAE">
        <w:rPr>
          <w:rFonts w:ascii="宋体" w:hAnsi="宋体" w:hint="eastAsia"/>
          <w:b/>
          <w:bCs/>
          <w:color w:val="000000"/>
          <w:sz w:val="24"/>
        </w:rPr>
        <w:t>（三）申购、赎回、转换开放式基金的资金清算和数据传递的时间、程序及托管协议当事人的责任界定</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 xml:space="preserve">1、托管协议当事人在开放式基金的申购赎回、转换中的责任 </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bCs/>
          <w:color w:val="000000"/>
          <w:kern w:val="0"/>
          <w:sz w:val="24"/>
        </w:rPr>
        <w:t>本基金的申购与赎回将通过销售机构进行。具体的销售网点将由基金管理人在招募说明书或其他相关公告中列明。</w:t>
      </w:r>
      <w:r w:rsidRPr="00D84AAE">
        <w:rPr>
          <w:rFonts w:ascii="宋体" w:hAnsi="宋体" w:hint="eastAsia"/>
          <w:color w:val="000000"/>
          <w:kern w:val="0"/>
          <w:sz w:val="24"/>
        </w:rPr>
        <w:t xml:space="preserve">由基金管理人办理基金份额的过户和登记，基金托管人负责接收并确认资金的到账情况，以及依照基金管理人的投资指令来划付赎回款项。 </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 xml:space="preserve">2、本基金的数据传递 </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基金管理人应保证本基金（或本基金管理人委托）的登记机构每个工作日15:00前向基金托管人发送前一开放</w:t>
      </w:r>
      <w:proofErr w:type="gramStart"/>
      <w:r w:rsidRPr="00D84AAE">
        <w:rPr>
          <w:rFonts w:ascii="宋体" w:hAnsi="宋体" w:hint="eastAsia"/>
          <w:color w:val="000000"/>
          <w:kern w:val="0"/>
          <w:sz w:val="24"/>
        </w:rPr>
        <w:t>日上述</w:t>
      </w:r>
      <w:proofErr w:type="gramEnd"/>
      <w:r w:rsidRPr="00D84AAE">
        <w:rPr>
          <w:rFonts w:ascii="宋体" w:hAnsi="宋体" w:hint="eastAsia"/>
          <w:color w:val="000000"/>
          <w:kern w:val="0"/>
          <w:sz w:val="24"/>
        </w:rPr>
        <w:t xml:space="preserve">有关数据。基金管理人应对传递的申购、赎回数据的真实性、准确性和完整性负责。 </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 xml:space="preserve">3、本基金的资金清算 </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基金申购、赎回等款项采用</w:t>
      </w:r>
      <w:proofErr w:type="gramStart"/>
      <w:r w:rsidRPr="00D84AAE">
        <w:rPr>
          <w:rFonts w:ascii="宋体" w:hAnsi="宋体" w:hint="eastAsia"/>
          <w:color w:val="000000"/>
          <w:kern w:val="0"/>
          <w:sz w:val="24"/>
        </w:rPr>
        <w:t>轧差交收</w:t>
      </w:r>
      <w:proofErr w:type="gramEnd"/>
      <w:r w:rsidRPr="00D84AAE">
        <w:rPr>
          <w:rFonts w:ascii="宋体" w:hAnsi="宋体" w:hint="eastAsia"/>
          <w:color w:val="000000"/>
          <w:kern w:val="0"/>
          <w:sz w:val="24"/>
        </w:rPr>
        <w:t>的结算方式，净额在最晚不迟于交收当日15：00前在基金管理人总清算账户和资产托管专户之间交收。</w:t>
      </w:r>
      <w:r w:rsidRPr="00D84AAE">
        <w:rPr>
          <w:rFonts w:ascii="宋体" w:hAnsi="宋体" w:hint="eastAsia"/>
          <w:sz w:val="24"/>
        </w:rPr>
        <w:t>申购资金交割时间最晚不迟于</w:t>
      </w:r>
      <w:r w:rsidRPr="00D84AAE">
        <w:rPr>
          <w:rFonts w:ascii="宋体" w:hAnsi="宋体"/>
          <w:sz w:val="24"/>
        </w:rPr>
        <w:t>T+2</w:t>
      </w:r>
      <w:r w:rsidRPr="00D84AAE">
        <w:rPr>
          <w:rFonts w:ascii="宋体" w:hAnsi="宋体" w:hint="eastAsia"/>
          <w:sz w:val="24"/>
        </w:rPr>
        <w:t>日（T日为申请日，下同），赎回资金交割时间最晚不迟于</w:t>
      </w:r>
      <w:r w:rsidRPr="00D84AAE">
        <w:rPr>
          <w:rFonts w:ascii="宋体" w:hAnsi="宋体"/>
          <w:sz w:val="24"/>
        </w:rPr>
        <w:t>T+3</w:t>
      </w:r>
      <w:r w:rsidRPr="00D84AAE">
        <w:rPr>
          <w:rFonts w:ascii="宋体" w:hAnsi="宋体" w:hint="eastAsia"/>
          <w:sz w:val="24"/>
        </w:rPr>
        <w:t>日。</w:t>
      </w:r>
      <w:r w:rsidRPr="00D84AAE">
        <w:rPr>
          <w:rFonts w:ascii="宋体" w:hAnsi="宋体" w:hint="eastAsia"/>
          <w:color w:val="000000"/>
          <w:kern w:val="0"/>
          <w:sz w:val="24"/>
        </w:rPr>
        <w:t>如果当日基金为净应收款，基金管理人应在15:00时之前从基金管理人总清算账户</w:t>
      </w:r>
      <w:proofErr w:type="gramStart"/>
      <w:r w:rsidRPr="00D84AAE">
        <w:rPr>
          <w:rFonts w:ascii="宋体" w:hAnsi="宋体" w:hint="eastAsia"/>
          <w:color w:val="000000"/>
          <w:kern w:val="0"/>
          <w:sz w:val="24"/>
        </w:rPr>
        <w:t>划往资产</w:t>
      </w:r>
      <w:proofErr w:type="gramEnd"/>
      <w:r w:rsidRPr="00D84AAE">
        <w:rPr>
          <w:rFonts w:ascii="宋体" w:hAnsi="宋体" w:hint="eastAsia"/>
          <w:color w:val="000000"/>
          <w:kern w:val="0"/>
          <w:sz w:val="24"/>
        </w:rPr>
        <w:t>托管专户。基金托管人应及时查收资金是否到账，对于未准时到账的资金，应及时通知基金管理人划付。对于未准时划付的资金，基金托管人应及时通知基金管理人划付，由此产生的责任应由基金管理人承担。后果严重的基金托管人应向中国证监会报告。</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color w:val="000000"/>
          <w:kern w:val="0"/>
          <w:sz w:val="24"/>
        </w:rPr>
      </w:pPr>
      <w:r w:rsidRPr="00D84AAE">
        <w:rPr>
          <w:rFonts w:ascii="宋体" w:hAnsi="宋体" w:hint="eastAsia"/>
          <w:color w:val="000000"/>
          <w:kern w:val="0"/>
          <w:sz w:val="24"/>
        </w:rPr>
        <w:t>如果当日基金为净应付款，基金托管人应根据基金管理人的指令将净应付额在</w:t>
      </w:r>
      <w:r w:rsidRPr="00D84AAE">
        <w:rPr>
          <w:rFonts w:ascii="宋体" w:hAnsi="宋体" w:hint="eastAsia"/>
          <w:sz w:val="24"/>
        </w:rPr>
        <w:t>【</w:t>
      </w:r>
      <w:r w:rsidRPr="00D84AAE">
        <w:rPr>
          <w:rFonts w:ascii="宋体" w:hAnsi="宋体" w:hint="eastAsia"/>
          <w:color w:val="000000"/>
          <w:kern w:val="0"/>
          <w:sz w:val="24"/>
        </w:rPr>
        <w:t>12：00</w:t>
      </w:r>
      <w:r w:rsidRPr="00D84AAE">
        <w:rPr>
          <w:rFonts w:ascii="宋体" w:hAnsi="宋体" w:hint="eastAsia"/>
          <w:sz w:val="24"/>
        </w:rPr>
        <w:t>】</w:t>
      </w:r>
      <w:r w:rsidRPr="00D84AAE">
        <w:rPr>
          <w:rFonts w:ascii="宋体" w:hAnsi="宋体" w:hint="eastAsia"/>
          <w:color w:val="000000"/>
          <w:kern w:val="0"/>
          <w:sz w:val="24"/>
        </w:rPr>
        <w:t>前</w:t>
      </w:r>
      <w:proofErr w:type="gramStart"/>
      <w:r w:rsidRPr="00D84AAE">
        <w:rPr>
          <w:rFonts w:ascii="宋体" w:hAnsi="宋体" w:hint="eastAsia"/>
          <w:color w:val="000000"/>
          <w:kern w:val="0"/>
          <w:sz w:val="24"/>
        </w:rPr>
        <w:t>划往基金</w:t>
      </w:r>
      <w:proofErr w:type="gramEnd"/>
      <w:r w:rsidRPr="00D84AAE">
        <w:rPr>
          <w:rFonts w:ascii="宋体" w:hAnsi="宋体" w:hint="eastAsia"/>
          <w:color w:val="000000"/>
          <w:kern w:val="0"/>
          <w:sz w:val="24"/>
        </w:rPr>
        <w:t>管理人总清算账户。对于未准时划付的资金，基金管理人应及时通知基金托管人划付，由此产生的责任应由基金托管人承担。后果严重的基金管理人应向中国证监会报告。</w:t>
      </w:r>
    </w:p>
    <w:p w:rsidR="00176743" w:rsidRPr="00D84AAE" w:rsidRDefault="00420AFD">
      <w:pPr>
        <w:tabs>
          <w:tab w:val="left" w:pos="3780"/>
        </w:tabs>
        <w:autoSpaceDE w:val="0"/>
        <w:autoSpaceDN w:val="0"/>
        <w:spacing w:line="360" w:lineRule="auto"/>
        <w:ind w:firstLineChars="150" w:firstLine="361"/>
        <w:textAlignment w:val="bottom"/>
        <w:outlineLvl w:val="0"/>
        <w:rPr>
          <w:rFonts w:ascii="宋体" w:hAnsi="宋体"/>
          <w:b/>
          <w:bCs/>
          <w:color w:val="000000"/>
          <w:sz w:val="24"/>
        </w:rPr>
      </w:pPr>
      <w:r w:rsidRPr="00D84AAE">
        <w:rPr>
          <w:rFonts w:ascii="宋体" w:hAnsi="宋体" w:hint="eastAsia"/>
          <w:b/>
          <w:bCs/>
          <w:color w:val="000000"/>
          <w:sz w:val="24"/>
        </w:rPr>
        <w:t>（四）基金收益分配的清算交收安排</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w:t>
      </w:r>
      <w:r w:rsidRPr="00D84AAE">
        <w:rPr>
          <w:rFonts w:ascii="宋体" w:hAnsi="宋体" w:hint="eastAsia"/>
          <w:b/>
          <w:bCs/>
          <w:color w:val="000000"/>
          <w:sz w:val="24"/>
        </w:rPr>
        <w:t>、</w:t>
      </w:r>
      <w:r w:rsidRPr="00D84AAE">
        <w:rPr>
          <w:rFonts w:ascii="宋体" w:hAnsi="宋体" w:hint="eastAsia"/>
          <w:color w:val="000000"/>
          <w:kern w:val="0"/>
          <w:sz w:val="24"/>
        </w:rPr>
        <w:t>基金管理人决定收益分配方案并通知基金托管人，经基金托管人复核后</w:t>
      </w:r>
      <w:r w:rsidRPr="00D84AAE">
        <w:rPr>
          <w:rFonts w:hint="eastAsia"/>
          <w:bCs/>
          <w:sz w:val="24"/>
        </w:rPr>
        <w:t>依照《信息披露办法》的有关规定</w:t>
      </w:r>
      <w:r w:rsidRPr="00D84AAE">
        <w:rPr>
          <w:bCs/>
          <w:sz w:val="24"/>
        </w:rPr>
        <w:t>在规定媒介</w:t>
      </w:r>
      <w:r w:rsidRPr="00D84AAE">
        <w:rPr>
          <w:rFonts w:ascii="宋体" w:hAnsi="宋体" w:hint="eastAsia"/>
          <w:color w:val="000000"/>
          <w:kern w:val="0"/>
          <w:sz w:val="24"/>
        </w:rPr>
        <w:t>公告。</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w:t>
      </w:r>
      <w:r w:rsidRPr="00D84AAE">
        <w:rPr>
          <w:rFonts w:ascii="宋体" w:hAnsi="宋体" w:hint="eastAsia"/>
          <w:b/>
          <w:bCs/>
          <w:color w:val="000000"/>
          <w:sz w:val="24"/>
        </w:rPr>
        <w:t>、</w:t>
      </w:r>
      <w:r w:rsidRPr="00D84AAE">
        <w:rPr>
          <w:rFonts w:ascii="宋体" w:hAnsi="宋体" w:hint="eastAsia"/>
          <w:color w:val="000000"/>
          <w:kern w:val="0"/>
          <w:sz w:val="24"/>
        </w:rPr>
        <w:t>基金托管人和基金管理人对基金收益分配进行账务处理并核对后，基金管理人应及时向基金托管人发送分发现金红利的划款指令，基金托管人依据划款指令在指定</w:t>
      </w:r>
      <w:proofErr w:type="gramStart"/>
      <w:r w:rsidRPr="00D84AAE">
        <w:rPr>
          <w:rFonts w:ascii="宋体" w:hAnsi="宋体" w:hint="eastAsia"/>
          <w:color w:val="000000"/>
          <w:kern w:val="0"/>
          <w:sz w:val="24"/>
        </w:rPr>
        <w:t>划付日</w:t>
      </w:r>
      <w:proofErr w:type="gramEnd"/>
      <w:r w:rsidRPr="00D84AAE">
        <w:rPr>
          <w:rFonts w:ascii="宋体" w:hAnsi="宋体" w:hint="eastAsia"/>
          <w:color w:val="000000"/>
          <w:kern w:val="0"/>
          <w:sz w:val="24"/>
        </w:rPr>
        <w:t>及时将资金划至基金管理人指定账户。</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3</w:t>
      </w:r>
      <w:r w:rsidRPr="00D84AAE">
        <w:rPr>
          <w:rFonts w:ascii="宋体" w:hAnsi="宋体" w:hint="eastAsia"/>
          <w:b/>
          <w:bCs/>
          <w:color w:val="000000"/>
          <w:sz w:val="24"/>
        </w:rPr>
        <w:t>、</w:t>
      </w:r>
      <w:r w:rsidRPr="00D84AAE">
        <w:rPr>
          <w:rFonts w:ascii="宋体" w:hAnsi="宋体" w:hint="eastAsia"/>
          <w:color w:val="000000"/>
          <w:kern w:val="0"/>
          <w:sz w:val="24"/>
        </w:rPr>
        <w:t>基金管理人在下达分红款支付指令时，应给基金托管人留出必需的划款时间。</w:t>
      </w:r>
      <w:bookmarkStart w:id="69" w:name="_Toc125892444"/>
    </w:p>
    <w:p w:rsidR="00176743" w:rsidRPr="00D84AAE" w:rsidRDefault="00420AFD" w:rsidP="00640CFA">
      <w:pPr>
        <w:tabs>
          <w:tab w:val="left" w:pos="3780"/>
        </w:tabs>
        <w:autoSpaceDE w:val="0"/>
        <w:autoSpaceDN w:val="0"/>
        <w:spacing w:line="360" w:lineRule="auto"/>
        <w:ind w:firstLineChars="150" w:firstLine="361"/>
        <w:textAlignment w:val="bottom"/>
        <w:outlineLvl w:val="0"/>
        <w:rPr>
          <w:rFonts w:ascii="宋体" w:hAnsi="宋体"/>
          <w:b/>
          <w:bCs/>
          <w:color w:val="000000"/>
          <w:sz w:val="24"/>
        </w:rPr>
      </w:pPr>
      <w:r w:rsidRPr="00D84AAE">
        <w:rPr>
          <w:rFonts w:ascii="宋体" w:hAnsi="宋体"/>
          <w:b/>
          <w:bCs/>
          <w:color w:val="000000"/>
          <w:sz w:val="24"/>
        </w:rPr>
        <w:t>（</w:t>
      </w:r>
      <w:r w:rsidRPr="00D84AAE">
        <w:rPr>
          <w:rFonts w:ascii="宋体" w:hAnsi="宋体" w:hint="eastAsia"/>
          <w:b/>
          <w:bCs/>
          <w:color w:val="000000"/>
          <w:sz w:val="24"/>
        </w:rPr>
        <w:t>五</w:t>
      </w:r>
      <w:r w:rsidRPr="00D84AAE">
        <w:rPr>
          <w:rFonts w:ascii="宋体" w:hAnsi="宋体"/>
          <w:b/>
          <w:bCs/>
          <w:color w:val="000000"/>
          <w:sz w:val="24"/>
        </w:rPr>
        <w:t>）</w:t>
      </w:r>
      <w:r w:rsidRPr="00D84AAE">
        <w:rPr>
          <w:rFonts w:ascii="宋体" w:hAnsi="宋体" w:hint="eastAsia"/>
          <w:b/>
          <w:bCs/>
          <w:color w:val="000000"/>
          <w:sz w:val="24"/>
        </w:rPr>
        <w:t>基金的融资</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lang w:val="en-GB"/>
        </w:rPr>
        <w:t>如本基金按国家有关规定进行融资业务时，基金托管人应为基金融资提供必要的协助。</w:t>
      </w:r>
    </w:p>
    <w:p w:rsidR="00176743" w:rsidRPr="00D84AAE" w:rsidRDefault="00176743">
      <w:pPr>
        <w:tabs>
          <w:tab w:val="left" w:pos="1260"/>
        </w:tabs>
        <w:spacing w:line="360" w:lineRule="auto"/>
        <w:ind w:firstLineChars="200" w:firstLine="480"/>
        <w:rPr>
          <w:rFonts w:ascii="宋体" w:hAnsi="宋体"/>
          <w:color w:val="000000"/>
          <w:kern w:val="0"/>
          <w:sz w:val="24"/>
        </w:rPr>
      </w:pPr>
    </w:p>
    <w:p w:rsidR="00176743" w:rsidRPr="00D84AAE" w:rsidRDefault="00420AFD">
      <w:pPr>
        <w:pStyle w:val="1"/>
        <w:spacing w:before="0" w:after="0"/>
        <w:ind w:firstLineChars="200" w:firstLine="482"/>
      </w:pPr>
      <w:bookmarkStart w:id="70" w:name="_Toc291504136"/>
      <w:r w:rsidRPr="00D84AAE">
        <w:rPr>
          <w:rFonts w:hint="eastAsia"/>
        </w:rPr>
        <w:t>八、基金资产净值计算和会计核算</w:t>
      </w:r>
      <w:bookmarkEnd w:id="67"/>
      <w:bookmarkEnd w:id="68"/>
      <w:bookmarkEnd w:id="69"/>
      <w:bookmarkEnd w:id="70"/>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71" w:name="_Toc77663017"/>
      <w:r w:rsidRPr="00D84AAE">
        <w:rPr>
          <w:rFonts w:ascii="宋体" w:hAnsi="宋体" w:hint="eastAsia"/>
          <w:b/>
          <w:bCs/>
          <w:color w:val="000000"/>
          <w:sz w:val="24"/>
        </w:rPr>
        <w:t>（一）基金资产净值及各类基金份额的基金份额净值的计算与复核</w:t>
      </w:r>
      <w:bookmarkEnd w:id="71"/>
    </w:p>
    <w:p w:rsidR="00176743" w:rsidRPr="00D84AAE" w:rsidRDefault="00420AFD">
      <w:pPr>
        <w:autoSpaceDE w:val="0"/>
        <w:autoSpaceDN w:val="0"/>
        <w:adjustRightInd w:val="0"/>
        <w:spacing w:line="360" w:lineRule="auto"/>
        <w:ind w:firstLineChars="200" w:firstLine="480"/>
        <w:rPr>
          <w:rFonts w:ascii="宋体" w:cs="宋体"/>
          <w:color w:val="000000"/>
          <w:kern w:val="0"/>
          <w:sz w:val="24"/>
        </w:rPr>
      </w:pPr>
      <w:r w:rsidRPr="00D84AAE">
        <w:rPr>
          <w:rFonts w:ascii="宋体" w:hAnsi="宋体" w:hint="eastAsia"/>
          <w:color w:val="000000"/>
          <w:kern w:val="0"/>
          <w:sz w:val="24"/>
        </w:rPr>
        <w:t>基金资产净值是指基金资产总值减去负债后的价值。</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基金管理人应每工作日对基金资产估值。</w:t>
      </w:r>
      <w:r w:rsidRPr="00D84AAE">
        <w:rPr>
          <w:rFonts w:ascii="宋体" w:hAnsi="宋体"/>
          <w:sz w:val="24"/>
        </w:rPr>
        <w:t>但基金管理人根据法律法规或基金合同的规定暂停估值时除外。</w:t>
      </w:r>
      <w:r w:rsidRPr="00D84AAE">
        <w:rPr>
          <w:rFonts w:ascii="宋体" w:hAnsi="宋体"/>
          <w:color w:val="000000"/>
          <w:kern w:val="0"/>
          <w:sz w:val="24"/>
        </w:rPr>
        <w:t>估值原则应符合《基金合同》、</w:t>
      </w:r>
      <w:r w:rsidRPr="00D84AAE">
        <w:rPr>
          <w:rFonts w:ascii="宋体" w:hAnsi="宋体" w:hint="eastAsia"/>
          <w:color w:val="000000"/>
          <w:kern w:val="0"/>
          <w:sz w:val="24"/>
        </w:rPr>
        <w:t>《</w:t>
      </w:r>
      <w:bookmarkStart w:id="72" w:name="_Toc187224006"/>
      <w:r w:rsidRPr="00D84AAE">
        <w:rPr>
          <w:rFonts w:ascii="宋体"/>
          <w:sz w:val="24"/>
        </w:rPr>
        <w:t>中国证监会关于证券投资基金估值业务的指导意见</w:t>
      </w:r>
      <w:bookmarkEnd w:id="72"/>
      <w:r w:rsidRPr="00D84AAE">
        <w:rPr>
          <w:rFonts w:ascii="宋体" w:hAnsi="宋体" w:hint="eastAsia"/>
          <w:color w:val="000000"/>
          <w:kern w:val="0"/>
          <w:sz w:val="24"/>
        </w:rPr>
        <w:t>》、</w:t>
      </w:r>
      <w:r w:rsidRPr="00D84AAE">
        <w:rPr>
          <w:rFonts w:ascii="黑体" w:hAnsi="宋体" w:hint="eastAsia"/>
          <w:color w:val="000000"/>
          <w:sz w:val="24"/>
        </w:rPr>
        <w:t>《证券投资基金会计核算业务指引》</w:t>
      </w:r>
      <w:r w:rsidRPr="00D84AAE">
        <w:rPr>
          <w:rFonts w:ascii="宋体" w:hAnsi="宋体"/>
          <w:color w:val="000000"/>
          <w:kern w:val="0"/>
          <w:sz w:val="24"/>
        </w:rPr>
        <w:t>及其他法律、法规的规定。</w:t>
      </w:r>
      <w:r w:rsidRPr="00D84AAE">
        <w:rPr>
          <w:rFonts w:ascii="宋体" w:hAnsi="宋体" w:hint="eastAsia"/>
          <w:color w:val="000000"/>
          <w:kern w:val="0"/>
          <w:sz w:val="24"/>
        </w:rPr>
        <w:t>基金资产净值和各类基金份额的基金份额净值由基金管理人负责计算，基金托管人复核。</w:t>
      </w:r>
      <w:r w:rsidRPr="00D84AAE">
        <w:rPr>
          <w:rFonts w:hint="eastAsia"/>
          <w:bCs/>
          <w:color w:val="000000"/>
          <w:sz w:val="24"/>
        </w:rPr>
        <w:t>各类</w:t>
      </w:r>
      <w:r w:rsidRPr="00D84AAE">
        <w:rPr>
          <w:bCs/>
          <w:sz w:val="24"/>
        </w:rPr>
        <w:t>基金份额净值是按照每个工作日闭市后，</w:t>
      </w:r>
      <w:r w:rsidRPr="00D84AAE">
        <w:rPr>
          <w:rFonts w:hint="eastAsia"/>
          <w:bCs/>
          <w:color w:val="000000"/>
          <w:sz w:val="24"/>
        </w:rPr>
        <w:t>该类</w:t>
      </w:r>
      <w:r w:rsidRPr="00D84AAE">
        <w:rPr>
          <w:bCs/>
          <w:sz w:val="24"/>
        </w:rPr>
        <w:t>基金资产净值除以当日</w:t>
      </w:r>
      <w:r w:rsidRPr="00D84AAE">
        <w:rPr>
          <w:rFonts w:hint="eastAsia"/>
          <w:bCs/>
          <w:color w:val="000000"/>
          <w:sz w:val="24"/>
        </w:rPr>
        <w:t>该类</w:t>
      </w:r>
      <w:r w:rsidRPr="00D84AAE">
        <w:rPr>
          <w:bCs/>
          <w:sz w:val="24"/>
        </w:rPr>
        <w:t>基金份额的余额数量计算，精确到</w:t>
      </w:r>
      <w:r w:rsidRPr="00D84AAE">
        <w:rPr>
          <w:bCs/>
          <w:sz w:val="24"/>
        </w:rPr>
        <w:t>0.00</w:t>
      </w:r>
      <w:r w:rsidRPr="00D84AAE">
        <w:rPr>
          <w:rFonts w:hint="eastAsia"/>
          <w:bCs/>
          <w:sz w:val="24"/>
        </w:rPr>
        <w:t>0</w:t>
      </w:r>
      <w:r w:rsidRPr="00D84AAE">
        <w:rPr>
          <w:bCs/>
          <w:sz w:val="24"/>
        </w:rPr>
        <w:t>1</w:t>
      </w:r>
      <w:r w:rsidRPr="00D84AAE">
        <w:rPr>
          <w:bCs/>
          <w:sz w:val="24"/>
        </w:rPr>
        <w:t>元，小数点后第</w:t>
      </w:r>
      <w:r w:rsidRPr="00D84AAE">
        <w:rPr>
          <w:rFonts w:hint="eastAsia"/>
          <w:bCs/>
          <w:sz w:val="24"/>
        </w:rPr>
        <w:t>5</w:t>
      </w:r>
      <w:r w:rsidRPr="00D84AAE">
        <w:rPr>
          <w:bCs/>
          <w:sz w:val="24"/>
        </w:rPr>
        <w:t>位四舍五入</w:t>
      </w:r>
      <w:r w:rsidRPr="00D84AAE">
        <w:rPr>
          <w:rFonts w:hint="eastAsia"/>
          <w:bCs/>
          <w:sz w:val="24"/>
        </w:rPr>
        <w:t>，</w:t>
      </w:r>
      <w:r w:rsidRPr="00D84AAE">
        <w:rPr>
          <w:bCs/>
          <w:sz w:val="24"/>
        </w:rPr>
        <w:t>由此产生的收益或损失由基金财产承担。</w:t>
      </w:r>
      <w:r w:rsidRPr="00D84AAE">
        <w:rPr>
          <w:rFonts w:hint="eastAsia"/>
          <w:bCs/>
          <w:sz w:val="24"/>
        </w:rPr>
        <w:t>基金管理人可以设立大额赎回情形下的净值精度应急调整机制。</w:t>
      </w:r>
      <w:r w:rsidRPr="00D84AAE">
        <w:rPr>
          <w:bCs/>
          <w:sz w:val="24"/>
        </w:rPr>
        <w:t>国家另有规定的，从其规定。基金管理人</w:t>
      </w:r>
      <w:proofErr w:type="gramStart"/>
      <w:r w:rsidRPr="00D84AAE">
        <w:rPr>
          <w:bCs/>
          <w:sz w:val="24"/>
        </w:rPr>
        <w:t>应每个</w:t>
      </w:r>
      <w:proofErr w:type="gramEnd"/>
      <w:r w:rsidRPr="00D84AAE">
        <w:rPr>
          <w:bCs/>
          <w:sz w:val="24"/>
        </w:rPr>
        <w:t>工作日对基金资产估值。但基金管理人根据法律法规或基金合同的规定暂停估值时除外。基金管理人每个工作日对基金资产估值后，将</w:t>
      </w:r>
      <w:r w:rsidRPr="00D84AAE">
        <w:rPr>
          <w:rFonts w:hint="eastAsia"/>
          <w:bCs/>
          <w:color w:val="000000"/>
          <w:sz w:val="24"/>
        </w:rPr>
        <w:t>各类</w:t>
      </w:r>
      <w:r w:rsidRPr="00D84AAE">
        <w:rPr>
          <w:bCs/>
          <w:sz w:val="24"/>
        </w:rPr>
        <w:t>基金份额净值结果发送基金托管人，经基金托管人复核无误后，由基金管理人</w:t>
      </w:r>
      <w:r w:rsidRPr="00D84AAE">
        <w:rPr>
          <w:rFonts w:hint="eastAsia"/>
          <w:bCs/>
          <w:sz w:val="24"/>
        </w:rPr>
        <w:t>按规定</w:t>
      </w:r>
      <w:r w:rsidRPr="00D84AAE">
        <w:rPr>
          <w:bCs/>
          <w:sz w:val="24"/>
        </w:rPr>
        <w:t>对外公布。</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 xml:space="preserve">本基金按以下方法估值： </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1、证券交易所上市的有价证券的估值</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（4）交易所上市交易的可转换债券以每日收盘价作为估值全价；</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2、处于未上市期间的有价证券应区分如下情况处理：</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（1）送股、转增股、配股和公开增发的新股，按估值日在证券交易所挂牌的同一股票的估值方法估值；该日无交易的，以最近一日的市价（收盘价）估值；</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（2）首次公开发行未上市的股票、债券，采用估值技术确定公允价值，在估值技术难以可靠计量公允价值的情况下，按成本估值；</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（3）流通受限的股票，包括非公开发行股票、首次公开发行股票时公司股东公开发售股份、通过大宗交易取得的带限售期的股票等（不包括停牌、新发行未上市、回购交易中的质押</w:t>
      </w:r>
      <w:proofErr w:type="gramStart"/>
      <w:r w:rsidRPr="00D84AAE">
        <w:rPr>
          <w:rFonts w:ascii="宋体" w:hAnsi="宋体" w:hint="eastAsia"/>
          <w:bCs/>
          <w:color w:val="000000"/>
          <w:kern w:val="0"/>
          <w:sz w:val="24"/>
        </w:rPr>
        <w:t>券</w:t>
      </w:r>
      <w:proofErr w:type="gramEnd"/>
      <w:r w:rsidRPr="00D84AAE">
        <w:rPr>
          <w:rFonts w:ascii="宋体" w:hAnsi="宋体" w:hint="eastAsia"/>
          <w:bCs/>
          <w:color w:val="000000"/>
          <w:kern w:val="0"/>
          <w:sz w:val="24"/>
        </w:rPr>
        <w:t>等流通受限股票），按监管机构或行业协会有关规定确定公允价值。</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3、全国银行间债券市场交易的债券、资产支持证券等固定收益品种，以第三方估值机构提供的价格数据估值。</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4、同一证券同时在两个或两个以上市场交易的，按证券所处的市场分别估值。</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hint="eastAsia"/>
          <w:bCs/>
          <w:color w:val="000000"/>
          <w:kern w:val="0"/>
          <w:sz w:val="24"/>
        </w:rPr>
        <w:t>5、</w:t>
      </w:r>
      <w:r w:rsidRPr="00D84AAE">
        <w:rPr>
          <w:rFonts w:ascii="宋体" w:hAnsi="宋体" w:hint="eastAsia"/>
          <w:color w:val="000000"/>
          <w:kern w:val="0"/>
          <w:sz w:val="24"/>
        </w:rPr>
        <w:t>本基金投资国债期货合约、股指期货合约、股票期权合约，一般以估值当日结算价进行估值，估值当日无结算价的，且最近交易日后经济环境未发生重大变化的，采用最近交易日结算价估值。</w:t>
      </w:r>
    </w:p>
    <w:p w:rsidR="00176743" w:rsidRPr="00D84AAE" w:rsidRDefault="00420AFD">
      <w:pPr>
        <w:tabs>
          <w:tab w:val="left" w:pos="1260"/>
        </w:tabs>
        <w:spacing w:line="360" w:lineRule="auto"/>
        <w:ind w:firstLineChars="200" w:firstLine="480"/>
        <w:rPr>
          <w:rFonts w:ascii="宋体" w:hAnsi="宋体"/>
          <w:bCs/>
          <w:color w:val="000000"/>
          <w:kern w:val="0"/>
          <w:sz w:val="24"/>
        </w:rPr>
      </w:pPr>
      <w:r w:rsidRPr="00D84AAE">
        <w:rPr>
          <w:rFonts w:ascii="宋体" w:hAnsi="宋体"/>
          <w:bCs/>
          <w:color w:val="000000"/>
          <w:kern w:val="0"/>
          <w:sz w:val="24"/>
        </w:rPr>
        <w:t>6</w:t>
      </w:r>
      <w:r w:rsidRPr="00D84AAE">
        <w:rPr>
          <w:rFonts w:ascii="宋体" w:hAnsi="宋体" w:hint="eastAsia"/>
          <w:bCs/>
          <w:color w:val="000000"/>
          <w:kern w:val="0"/>
          <w:sz w:val="24"/>
        </w:rPr>
        <w:t>、本基金投资存托凭证的估值核算，依照境内上市交易的股票执行。</w:t>
      </w:r>
    </w:p>
    <w:p w:rsidR="00176743" w:rsidRPr="00D84AAE" w:rsidRDefault="00420AFD">
      <w:pPr>
        <w:tabs>
          <w:tab w:val="left" w:pos="1260"/>
        </w:tabs>
        <w:spacing w:line="360" w:lineRule="auto"/>
        <w:ind w:firstLineChars="200" w:firstLine="480"/>
        <w:rPr>
          <w:bCs/>
          <w:sz w:val="24"/>
        </w:rPr>
      </w:pPr>
      <w:r w:rsidRPr="00D84AAE">
        <w:rPr>
          <w:bCs/>
          <w:sz w:val="24"/>
        </w:rPr>
        <w:t>7</w:t>
      </w:r>
      <w:r w:rsidRPr="00D84AAE">
        <w:rPr>
          <w:rFonts w:hint="eastAsia"/>
          <w:bCs/>
          <w:sz w:val="24"/>
        </w:rPr>
        <w:t>、其他资产按法律法规或监管机构有关规定进行估值。</w:t>
      </w:r>
    </w:p>
    <w:p w:rsidR="00176743" w:rsidRPr="00D84AAE" w:rsidRDefault="00420AFD">
      <w:pPr>
        <w:spacing w:line="360" w:lineRule="auto"/>
        <w:ind w:firstLineChars="200" w:firstLine="480"/>
        <w:rPr>
          <w:bCs/>
          <w:sz w:val="24"/>
          <w:szCs w:val="20"/>
        </w:rPr>
      </w:pPr>
      <w:r w:rsidRPr="00D84AAE">
        <w:rPr>
          <w:bCs/>
          <w:sz w:val="24"/>
          <w:szCs w:val="20"/>
        </w:rPr>
        <w:t>8</w:t>
      </w:r>
      <w:r w:rsidRPr="00D84AAE">
        <w:rPr>
          <w:rFonts w:hint="eastAsia"/>
          <w:bCs/>
          <w:sz w:val="24"/>
          <w:szCs w:val="20"/>
        </w:rPr>
        <w:t>、如有确凿证据表明按上述方法进行估值不能客观反映其公允价值的，基金管理人可根据具体情况与基金托管人商定后，按最能反映公允价值的方法估值。</w:t>
      </w:r>
    </w:p>
    <w:p w:rsidR="00176743" w:rsidRPr="00D84AAE" w:rsidRDefault="00420AFD">
      <w:pPr>
        <w:spacing w:line="360" w:lineRule="auto"/>
        <w:ind w:firstLineChars="200" w:firstLine="480"/>
        <w:rPr>
          <w:bCs/>
          <w:sz w:val="24"/>
          <w:szCs w:val="20"/>
        </w:rPr>
      </w:pPr>
      <w:r w:rsidRPr="00D84AAE">
        <w:rPr>
          <w:bCs/>
          <w:sz w:val="24"/>
          <w:szCs w:val="20"/>
        </w:rPr>
        <w:t>9</w:t>
      </w:r>
      <w:r w:rsidRPr="00D84AAE">
        <w:rPr>
          <w:rFonts w:hint="eastAsia"/>
          <w:bCs/>
          <w:sz w:val="24"/>
          <w:szCs w:val="20"/>
        </w:rPr>
        <w:t>、当本基金发生大额申购或赎回情形时，基金管理人可以对本基金采用摆动定价机制，以确保基金估值的公平性。</w:t>
      </w:r>
    </w:p>
    <w:p w:rsidR="00176743" w:rsidRPr="00D84AAE" w:rsidRDefault="00420AFD">
      <w:pPr>
        <w:spacing w:line="360" w:lineRule="auto"/>
        <w:ind w:firstLineChars="200" w:firstLine="480"/>
        <w:rPr>
          <w:bCs/>
          <w:sz w:val="24"/>
          <w:szCs w:val="20"/>
        </w:rPr>
      </w:pPr>
      <w:r w:rsidRPr="00D84AAE">
        <w:rPr>
          <w:rFonts w:hint="eastAsia"/>
          <w:bCs/>
          <w:sz w:val="24"/>
          <w:szCs w:val="20"/>
        </w:rPr>
        <w:t>1</w:t>
      </w:r>
      <w:r w:rsidRPr="00D84AAE">
        <w:rPr>
          <w:bCs/>
          <w:sz w:val="24"/>
          <w:szCs w:val="20"/>
        </w:rPr>
        <w:t>0</w:t>
      </w:r>
      <w:r w:rsidRPr="00D84AAE">
        <w:rPr>
          <w:rFonts w:hint="eastAsia"/>
          <w:bCs/>
          <w:sz w:val="24"/>
          <w:szCs w:val="20"/>
        </w:rPr>
        <w:t>、相关法律法规以及监管部门有强制规定的，从其规定。如有新增事项，按国家最新规定估值。</w:t>
      </w:r>
    </w:p>
    <w:p w:rsidR="00176743" w:rsidRPr="00D84AAE" w:rsidRDefault="00420AFD">
      <w:pPr>
        <w:spacing w:line="360" w:lineRule="auto"/>
        <w:ind w:firstLineChars="200" w:firstLine="480"/>
        <w:rPr>
          <w:bCs/>
          <w:sz w:val="24"/>
          <w:szCs w:val="20"/>
        </w:rPr>
      </w:pPr>
      <w:r w:rsidRPr="00D84AAE">
        <w:rPr>
          <w:rFonts w:hint="eastAsia"/>
          <w:bCs/>
          <w:sz w:val="24"/>
          <w:szCs w:val="20"/>
        </w:rPr>
        <w:t>如基金管理人或基金托管人发现基金估值违反基金合同订明的估值方法、程序及相关法律法规的规定或者未能充分维护基金份额持有人利益时，应立即通知对方，共同查明原因，双方协商解决。</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bCs/>
          <w:sz w:val="24"/>
          <w:szCs w:val="20"/>
        </w:rPr>
        <w:t>根据有关法律法规，基金资产净值计算和基金会计核算的义务由基金管理人承担</w:t>
      </w:r>
      <w:r w:rsidRPr="00D84AAE">
        <w:rPr>
          <w:rFonts w:hint="eastAsia"/>
          <w:bCs/>
          <w:sz w:val="24"/>
          <w:szCs w:val="20"/>
        </w:rPr>
        <w:t>，基金托管人承担复核责任</w:t>
      </w:r>
      <w:r w:rsidRPr="00D84AAE">
        <w:rPr>
          <w:bCs/>
          <w:sz w:val="24"/>
          <w:szCs w:val="20"/>
        </w:rPr>
        <w:t>。本基金的基金会计</w:t>
      </w:r>
      <w:proofErr w:type="gramStart"/>
      <w:r w:rsidRPr="00D84AAE">
        <w:rPr>
          <w:rFonts w:hint="eastAsia"/>
          <w:bCs/>
          <w:sz w:val="24"/>
          <w:szCs w:val="20"/>
        </w:rPr>
        <w:t>主</w:t>
      </w:r>
      <w:r w:rsidRPr="00D84AAE">
        <w:rPr>
          <w:bCs/>
          <w:sz w:val="24"/>
          <w:szCs w:val="20"/>
        </w:rPr>
        <w:t>责任</w:t>
      </w:r>
      <w:proofErr w:type="gramEnd"/>
      <w:r w:rsidRPr="00D84AAE">
        <w:rPr>
          <w:bCs/>
          <w:sz w:val="24"/>
          <w:szCs w:val="20"/>
        </w:rPr>
        <w:t>方由基金管理人担任，因此，就与本基金有关的会计问题，如经相关各方在平等基础上充分讨论后，仍无法达成一致的意见，按照基金管理人对基金净值</w:t>
      </w:r>
      <w:r w:rsidRPr="00D84AAE">
        <w:rPr>
          <w:rFonts w:hint="eastAsia"/>
          <w:bCs/>
          <w:sz w:val="24"/>
          <w:szCs w:val="20"/>
        </w:rPr>
        <w:t>信息</w:t>
      </w:r>
      <w:r w:rsidRPr="00D84AAE">
        <w:rPr>
          <w:bCs/>
          <w:sz w:val="24"/>
          <w:szCs w:val="20"/>
        </w:rPr>
        <w:t>的计算结果对外予以公布</w:t>
      </w:r>
      <w:r w:rsidRPr="00D84AAE">
        <w:rPr>
          <w:rFonts w:hint="eastAsia"/>
          <w:bCs/>
          <w:sz w:val="24"/>
          <w:szCs w:val="20"/>
        </w:rPr>
        <w:t>，由此给基金份额持有人和基金造成的损失以及因该交易日基金资产净值计算顺延错误而引起的损失，由基金管理人负责赔付。</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（二）估值错误处理</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基金管理人和基金托管人将采取必要、适当、合理的措施确保基金资产估值的准确性、及时性。当</w:t>
      </w:r>
      <w:r w:rsidRPr="00D84AAE">
        <w:rPr>
          <w:rFonts w:hint="eastAsia"/>
          <w:bCs/>
          <w:sz w:val="24"/>
        </w:rPr>
        <w:t>任一类</w:t>
      </w:r>
      <w:r w:rsidRPr="00D84AAE">
        <w:rPr>
          <w:rFonts w:ascii="宋体" w:hAnsi="宋体"/>
          <w:bCs/>
          <w:color w:val="000000"/>
          <w:kern w:val="0"/>
          <w:sz w:val="24"/>
        </w:rPr>
        <w:t>基金份额净值小数点后</w:t>
      </w:r>
      <w:r w:rsidRPr="00D84AAE">
        <w:rPr>
          <w:rFonts w:ascii="宋体" w:hAnsi="宋体" w:hint="eastAsia"/>
          <w:bCs/>
          <w:color w:val="000000"/>
          <w:kern w:val="0"/>
          <w:sz w:val="24"/>
        </w:rPr>
        <w:t>4</w:t>
      </w:r>
      <w:r w:rsidRPr="00D84AAE">
        <w:rPr>
          <w:rFonts w:ascii="宋体" w:hAnsi="宋体"/>
          <w:bCs/>
          <w:color w:val="000000"/>
          <w:kern w:val="0"/>
          <w:sz w:val="24"/>
        </w:rPr>
        <w:t>位以内</w:t>
      </w:r>
      <w:r w:rsidRPr="00D84AAE">
        <w:rPr>
          <w:rFonts w:ascii="宋体" w:hAnsi="宋体" w:hint="eastAsia"/>
          <w:bCs/>
          <w:color w:val="000000"/>
          <w:kern w:val="0"/>
          <w:sz w:val="24"/>
        </w:rPr>
        <w:t>（</w:t>
      </w:r>
      <w:r w:rsidRPr="00D84AAE">
        <w:rPr>
          <w:rFonts w:ascii="宋体" w:hAnsi="宋体"/>
          <w:bCs/>
          <w:color w:val="000000"/>
          <w:kern w:val="0"/>
          <w:sz w:val="24"/>
        </w:rPr>
        <w:t>含第</w:t>
      </w:r>
      <w:r w:rsidRPr="00D84AAE">
        <w:rPr>
          <w:rFonts w:ascii="宋体" w:hAnsi="宋体" w:hint="eastAsia"/>
          <w:bCs/>
          <w:color w:val="000000"/>
          <w:kern w:val="0"/>
          <w:sz w:val="24"/>
        </w:rPr>
        <w:t>4</w:t>
      </w:r>
      <w:r w:rsidRPr="00D84AAE">
        <w:rPr>
          <w:rFonts w:ascii="宋体" w:hAnsi="宋体"/>
          <w:bCs/>
          <w:color w:val="000000"/>
          <w:kern w:val="0"/>
          <w:sz w:val="24"/>
        </w:rPr>
        <w:t>位</w:t>
      </w:r>
      <w:r w:rsidRPr="00D84AAE">
        <w:rPr>
          <w:rFonts w:ascii="宋体" w:hAnsi="宋体" w:hint="eastAsia"/>
          <w:bCs/>
          <w:color w:val="000000"/>
          <w:kern w:val="0"/>
          <w:sz w:val="24"/>
        </w:rPr>
        <w:t>）</w:t>
      </w:r>
      <w:r w:rsidRPr="00D84AAE">
        <w:rPr>
          <w:rFonts w:ascii="宋体" w:hAnsi="宋体"/>
          <w:bCs/>
          <w:color w:val="000000"/>
          <w:kern w:val="0"/>
          <w:sz w:val="24"/>
        </w:rPr>
        <w:t>发生估值错误时，视为</w:t>
      </w:r>
      <w:r w:rsidRPr="00D84AAE">
        <w:rPr>
          <w:rFonts w:ascii="宋体" w:hAnsi="宋体" w:hint="eastAsia"/>
          <w:bCs/>
          <w:color w:val="000000"/>
          <w:kern w:val="0"/>
          <w:sz w:val="24"/>
        </w:rPr>
        <w:t>该类</w:t>
      </w:r>
      <w:r w:rsidRPr="00D84AAE">
        <w:rPr>
          <w:rFonts w:ascii="宋体" w:hAnsi="宋体"/>
          <w:bCs/>
          <w:color w:val="000000"/>
          <w:kern w:val="0"/>
          <w:sz w:val="24"/>
        </w:rPr>
        <w:t>基金份额净值错误。</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基金合同的当事人应按照以下约定处理：</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1、估值错误类型</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本基金运作过程中，如果由于基金管理人或基金托管人、或登记机构、</w:t>
      </w:r>
      <w:r w:rsidRPr="00D84AAE">
        <w:rPr>
          <w:rFonts w:ascii="宋体" w:hAnsi="宋体" w:hint="eastAsia"/>
          <w:bCs/>
          <w:color w:val="000000"/>
          <w:kern w:val="0"/>
          <w:sz w:val="24"/>
        </w:rPr>
        <w:t>或证券经纪机构、</w:t>
      </w:r>
      <w:r w:rsidRPr="00D84AAE">
        <w:rPr>
          <w:rFonts w:ascii="宋体" w:hAnsi="宋体"/>
          <w:bCs/>
          <w:color w:val="000000"/>
          <w:kern w:val="0"/>
          <w:sz w:val="24"/>
        </w:rPr>
        <w:t>或销售机构、或投资人自身的过错造成估值错误，导致其他当事人遭受损失的，过错的责任人应当对由于该估值错误遭受损失当事人</w:t>
      </w:r>
      <w:r w:rsidRPr="00D84AAE">
        <w:rPr>
          <w:rFonts w:ascii="宋体" w:hAnsi="宋体" w:hint="eastAsia"/>
          <w:bCs/>
          <w:color w:val="000000"/>
          <w:kern w:val="0"/>
          <w:sz w:val="24"/>
        </w:rPr>
        <w:t>（“</w:t>
      </w:r>
      <w:r w:rsidRPr="00D84AAE">
        <w:rPr>
          <w:rFonts w:ascii="宋体" w:hAnsi="宋体"/>
          <w:bCs/>
          <w:color w:val="000000"/>
          <w:kern w:val="0"/>
          <w:sz w:val="24"/>
        </w:rPr>
        <w:t>受损方</w:t>
      </w:r>
      <w:r w:rsidRPr="00D84AAE">
        <w:rPr>
          <w:rFonts w:ascii="宋体" w:hAnsi="宋体" w:hint="eastAsia"/>
          <w:bCs/>
          <w:color w:val="000000"/>
          <w:kern w:val="0"/>
          <w:sz w:val="24"/>
        </w:rPr>
        <w:t>”）</w:t>
      </w:r>
      <w:r w:rsidRPr="00D84AAE">
        <w:rPr>
          <w:rFonts w:ascii="宋体" w:hAnsi="宋体"/>
          <w:bCs/>
          <w:color w:val="000000"/>
          <w:kern w:val="0"/>
          <w:sz w:val="24"/>
        </w:rPr>
        <w:t>的直接损失按下述</w:t>
      </w:r>
      <w:r w:rsidRPr="00D84AAE">
        <w:rPr>
          <w:rFonts w:ascii="宋体" w:hAnsi="宋体" w:hint="eastAsia"/>
          <w:bCs/>
          <w:color w:val="000000"/>
          <w:kern w:val="0"/>
          <w:sz w:val="24"/>
        </w:rPr>
        <w:t>“</w:t>
      </w:r>
      <w:r w:rsidRPr="00D84AAE">
        <w:rPr>
          <w:rFonts w:ascii="宋体" w:hAnsi="宋体"/>
          <w:bCs/>
          <w:color w:val="000000"/>
          <w:kern w:val="0"/>
          <w:sz w:val="24"/>
        </w:rPr>
        <w:t>估值错误处理原则</w:t>
      </w:r>
      <w:r w:rsidRPr="00D84AAE">
        <w:rPr>
          <w:rFonts w:ascii="宋体" w:hAnsi="宋体" w:hint="eastAsia"/>
          <w:bCs/>
          <w:color w:val="000000"/>
          <w:kern w:val="0"/>
          <w:sz w:val="24"/>
        </w:rPr>
        <w:t>”</w:t>
      </w:r>
      <w:r w:rsidRPr="00D84AAE">
        <w:rPr>
          <w:rFonts w:ascii="宋体" w:hAnsi="宋体"/>
          <w:bCs/>
          <w:color w:val="000000"/>
          <w:kern w:val="0"/>
          <w:sz w:val="24"/>
        </w:rPr>
        <w:t>给予赔偿，承担赔偿责任。</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上述估值错误的主要类型包括但不限于：资料申报差错、数据传输差错、数据计算差错、系统故障差错、下达指令差错等。</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2、估值错误处理原则</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2</w:t>
      </w:r>
      <w:r w:rsidRPr="00D84AAE">
        <w:rPr>
          <w:rFonts w:ascii="宋体" w:hAnsi="宋体"/>
          <w:bCs/>
          <w:color w:val="000000"/>
          <w:kern w:val="0"/>
          <w:sz w:val="24"/>
        </w:rPr>
        <w:t>）估值错误的责任方对有关当事人的直接损失负责，不对间接损失负责，并且仅对估值错误的有关直接当事人负责，不对第三方负责。</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3</w:t>
      </w:r>
      <w:r w:rsidRPr="00D84AAE">
        <w:rPr>
          <w:rFonts w:ascii="宋体" w:hAnsi="宋体"/>
          <w:bCs/>
          <w:color w:val="000000"/>
          <w:kern w:val="0"/>
          <w:sz w:val="24"/>
        </w:rPr>
        <w:t>）因估值错误而获得不当得利的当事人负有及时返还不当得利的义务。但估值错误责任方仍应对估值错误负责。如果由于获得不当得利的当事人</w:t>
      </w:r>
      <w:proofErr w:type="gramStart"/>
      <w:r w:rsidRPr="00D84AAE">
        <w:rPr>
          <w:rFonts w:ascii="宋体" w:hAnsi="宋体"/>
          <w:bCs/>
          <w:color w:val="000000"/>
          <w:kern w:val="0"/>
          <w:sz w:val="24"/>
        </w:rPr>
        <w:t>不</w:t>
      </w:r>
      <w:proofErr w:type="gramEnd"/>
      <w:r w:rsidRPr="00D84AAE">
        <w:rPr>
          <w:rFonts w:ascii="宋体" w:hAnsi="宋体"/>
          <w:bCs/>
          <w:color w:val="000000"/>
          <w:kern w:val="0"/>
          <w:sz w:val="24"/>
        </w:rPr>
        <w:t>返还或不全部返还不当得利造成其他当事人的利益损失（</w:t>
      </w:r>
      <w:r w:rsidRPr="00D84AAE">
        <w:rPr>
          <w:rFonts w:ascii="宋体" w:hAnsi="宋体" w:hint="eastAsia"/>
          <w:bCs/>
          <w:color w:val="000000"/>
          <w:kern w:val="0"/>
          <w:sz w:val="24"/>
        </w:rPr>
        <w:t>“</w:t>
      </w:r>
      <w:r w:rsidRPr="00D84AAE">
        <w:rPr>
          <w:rFonts w:ascii="宋体" w:hAnsi="宋体"/>
          <w:bCs/>
          <w:color w:val="000000"/>
          <w:kern w:val="0"/>
          <w:sz w:val="24"/>
        </w:rPr>
        <w:t>受损方</w:t>
      </w:r>
      <w:r w:rsidRPr="00D84AAE">
        <w:rPr>
          <w:rFonts w:ascii="宋体" w:hAnsi="宋体" w:hint="eastAsia"/>
          <w:bCs/>
          <w:color w:val="000000"/>
          <w:kern w:val="0"/>
          <w:sz w:val="24"/>
        </w:rPr>
        <w:t>”</w:t>
      </w:r>
      <w:r w:rsidRPr="00D84AAE">
        <w:rPr>
          <w:rFonts w:ascii="宋体" w:hAnsi="宋体"/>
          <w:bCs/>
          <w:color w:val="000000"/>
          <w:kern w:val="0"/>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4</w:t>
      </w:r>
      <w:r w:rsidRPr="00D84AAE">
        <w:rPr>
          <w:rFonts w:ascii="宋体" w:hAnsi="宋体"/>
          <w:bCs/>
          <w:color w:val="000000"/>
          <w:kern w:val="0"/>
          <w:sz w:val="24"/>
        </w:rPr>
        <w:t>）估值错误调整采用尽量恢复至假设未发生估值错误的正确情形的方式。</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3、估值错误处理程序</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估值错误被发现后，有关的当事人应当及时进行处理，处理的程序如下：</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（1）查明估值错误发生的原因，列明所有的当事人，并根据估值错误发生的原因确定估值错误的责任方；</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2</w:t>
      </w:r>
      <w:r w:rsidRPr="00D84AAE">
        <w:rPr>
          <w:rFonts w:ascii="宋体" w:hAnsi="宋体"/>
          <w:bCs/>
          <w:color w:val="000000"/>
          <w:kern w:val="0"/>
          <w:sz w:val="24"/>
        </w:rPr>
        <w:t>）根据估值错误处理原则或当事人协商的方法对因估值错误造成的损失进行评估；</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3</w:t>
      </w:r>
      <w:r w:rsidRPr="00D84AAE">
        <w:rPr>
          <w:rFonts w:ascii="宋体" w:hAnsi="宋体"/>
          <w:bCs/>
          <w:color w:val="000000"/>
          <w:kern w:val="0"/>
          <w:sz w:val="24"/>
        </w:rPr>
        <w:t>）根据估值错误处理原则或当事人协商的方法由估值错误的责任方进行更正和赔偿损失；</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4</w:t>
      </w:r>
      <w:r w:rsidRPr="00D84AAE">
        <w:rPr>
          <w:rFonts w:ascii="宋体" w:hAnsi="宋体"/>
          <w:bCs/>
          <w:color w:val="000000"/>
          <w:kern w:val="0"/>
          <w:sz w:val="24"/>
        </w:rPr>
        <w:t>）根据估值错误处理的方法，需要修改基金</w:t>
      </w:r>
      <w:r w:rsidRPr="00D84AAE">
        <w:rPr>
          <w:rFonts w:ascii="宋体" w:hAnsi="宋体" w:hint="eastAsia"/>
          <w:bCs/>
          <w:color w:val="000000"/>
          <w:kern w:val="0"/>
          <w:sz w:val="24"/>
        </w:rPr>
        <w:t>份额</w:t>
      </w:r>
      <w:r w:rsidRPr="00D84AAE">
        <w:rPr>
          <w:rFonts w:ascii="宋体" w:hAnsi="宋体"/>
          <w:bCs/>
          <w:color w:val="000000"/>
          <w:kern w:val="0"/>
          <w:sz w:val="24"/>
        </w:rPr>
        <w:t>登记机构交易数据的，由基金</w:t>
      </w:r>
      <w:r w:rsidRPr="00D84AAE">
        <w:rPr>
          <w:rFonts w:ascii="宋体" w:hAnsi="宋体" w:hint="eastAsia"/>
          <w:bCs/>
          <w:color w:val="000000"/>
          <w:kern w:val="0"/>
          <w:sz w:val="24"/>
        </w:rPr>
        <w:t>份额</w:t>
      </w:r>
      <w:r w:rsidRPr="00D84AAE">
        <w:rPr>
          <w:rFonts w:ascii="宋体" w:hAnsi="宋体"/>
          <w:bCs/>
          <w:color w:val="000000"/>
          <w:kern w:val="0"/>
          <w:sz w:val="24"/>
        </w:rPr>
        <w:t>登记机构进行更正，并就估值错误的更正向有关当事人进行确认。</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4、基金份额净值估值错误处理的方法如下：</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（1）基金份额净值计算出现错误时，基金管理人应当立即予以纠正，通报基金托管人，并采取合理的措施防止损失进一步扩大。</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2</w:t>
      </w:r>
      <w:r w:rsidRPr="00D84AAE">
        <w:rPr>
          <w:rFonts w:ascii="宋体" w:hAnsi="宋体"/>
          <w:bCs/>
          <w:color w:val="000000"/>
          <w:kern w:val="0"/>
          <w:sz w:val="24"/>
        </w:rPr>
        <w:t>）错误偏差达到</w:t>
      </w:r>
      <w:r w:rsidRPr="00D84AAE">
        <w:rPr>
          <w:bCs/>
          <w:sz w:val="24"/>
        </w:rPr>
        <w:t>某类</w:t>
      </w:r>
      <w:r w:rsidRPr="00D84AAE">
        <w:rPr>
          <w:rFonts w:ascii="宋体" w:hAnsi="宋体"/>
          <w:bCs/>
          <w:color w:val="000000"/>
          <w:kern w:val="0"/>
          <w:sz w:val="24"/>
        </w:rPr>
        <w:t>基金份额净值的0.25%时，基金管理人应当通报基金托管人并报中国证监会备案；错误偏差达到</w:t>
      </w:r>
      <w:r w:rsidRPr="00D84AAE">
        <w:rPr>
          <w:bCs/>
          <w:sz w:val="24"/>
        </w:rPr>
        <w:t>某类</w:t>
      </w:r>
      <w:r w:rsidRPr="00D84AAE">
        <w:rPr>
          <w:rFonts w:ascii="宋体" w:hAnsi="宋体"/>
          <w:bCs/>
          <w:color w:val="000000"/>
          <w:kern w:val="0"/>
          <w:sz w:val="24"/>
        </w:rPr>
        <w:t>基金份额净值的0.5%时，基金管理人应当公告</w:t>
      </w:r>
      <w:r w:rsidRPr="00D84AAE">
        <w:rPr>
          <w:rFonts w:ascii="宋体" w:hAnsi="宋体" w:hint="eastAsia"/>
          <w:bCs/>
          <w:color w:val="000000"/>
          <w:kern w:val="0"/>
          <w:sz w:val="24"/>
        </w:rPr>
        <w:t>，并报中国证监会备案</w:t>
      </w:r>
      <w:r w:rsidRPr="00D84AAE">
        <w:rPr>
          <w:rFonts w:ascii="宋体" w:hAnsi="宋体"/>
          <w:bCs/>
          <w:color w:val="000000"/>
          <w:kern w:val="0"/>
          <w:sz w:val="24"/>
        </w:rPr>
        <w:t>。</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color w:val="000000"/>
          <w:kern w:val="0"/>
          <w:sz w:val="24"/>
        </w:rPr>
      </w:pPr>
      <w:r w:rsidRPr="00D84AAE">
        <w:rPr>
          <w:rFonts w:ascii="宋体" w:hAnsi="宋体"/>
          <w:bCs/>
          <w:color w:val="000000"/>
          <w:kern w:val="0"/>
          <w:sz w:val="24"/>
        </w:rPr>
        <w:t>（</w:t>
      </w:r>
      <w:r w:rsidRPr="00D84AAE">
        <w:rPr>
          <w:rFonts w:ascii="宋体" w:hAnsi="宋体" w:hint="eastAsia"/>
          <w:bCs/>
          <w:color w:val="000000"/>
          <w:kern w:val="0"/>
          <w:sz w:val="24"/>
        </w:rPr>
        <w:t>3</w:t>
      </w:r>
      <w:r w:rsidRPr="00D84AAE">
        <w:rPr>
          <w:rFonts w:ascii="宋体" w:hAnsi="宋体"/>
          <w:bCs/>
          <w:color w:val="000000"/>
          <w:kern w:val="0"/>
          <w:sz w:val="24"/>
        </w:rPr>
        <w:t>）前述内容如法律法规或监管机关另有规定的，从其规定处理。</w:t>
      </w:r>
      <w:bookmarkStart w:id="73" w:name="OLE_LINK5"/>
      <w:bookmarkStart w:id="74" w:name="OLE_LINK6"/>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（三）暂停估值的情形</w:t>
      </w:r>
    </w:p>
    <w:bookmarkEnd w:id="73"/>
    <w:bookmarkEnd w:id="74"/>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1、基金投资所涉及的证券</w:t>
      </w:r>
      <w:r w:rsidRPr="00D84AAE">
        <w:rPr>
          <w:rFonts w:ascii="宋体" w:hAnsi="宋体"/>
          <w:color w:val="000000"/>
          <w:kern w:val="0"/>
          <w:sz w:val="24"/>
        </w:rPr>
        <w:t>/期货</w:t>
      </w:r>
      <w:r w:rsidRPr="00D84AAE">
        <w:rPr>
          <w:rFonts w:ascii="宋体" w:hAnsi="宋体" w:hint="eastAsia"/>
          <w:color w:val="000000"/>
          <w:kern w:val="0"/>
          <w:sz w:val="24"/>
        </w:rPr>
        <w:t>交易市场遇法定节假日或因其他原因暂停营业时；</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2、因不可抗力</w:t>
      </w:r>
      <w:r w:rsidRPr="00D84AAE">
        <w:rPr>
          <w:rFonts w:hint="eastAsia"/>
          <w:bCs/>
          <w:sz w:val="24"/>
        </w:rPr>
        <w:t>或其他情形</w:t>
      </w:r>
      <w:r w:rsidRPr="00D84AAE">
        <w:rPr>
          <w:rFonts w:ascii="宋体" w:hAnsi="宋体" w:hint="eastAsia"/>
          <w:color w:val="000000"/>
          <w:kern w:val="0"/>
          <w:sz w:val="24"/>
        </w:rPr>
        <w:t>致使基金管理人、基金托管人无法准确评估基金资产价值时；</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3、</w:t>
      </w:r>
      <w:r w:rsidRPr="00D84AAE">
        <w:rPr>
          <w:rFonts w:hint="eastAsia"/>
          <w:bCs/>
          <w:sz w:val="24"/>
        </w:rPr>
        <w:t>当特定资产占前一估值日基金资产净值</w:t>
      </w:r>
      <w:r w:rsidRPr="00D84AAE">
        <w:rPr>
          <w:bCs/>
          <w:sz w:val="24"/>
        </w:rPr>
        <w:t>50%</w:t>
      </w:r>
      <w:r w:rsidRPr="00D84AAE">
        <w:rPr>
          <w:rFonts w:hint="eastAsia"/>
          <w:bCs/>
          <w:sz w:val="24"/>
        </w:rPr>
        <w:t>以上的，经与基金托管人协商确认后，基金管理人应当暂停基金估值；</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4、法律法规、中国证监会和基金合同认定的其它情形。</w:t>
      </w:r>
    </w:p>
    <w:p w:rsidR="00176743" w:rsidRPr="00D84AAE" w:rsidRDefault="00420AFD" w:rsidP="00640CFA">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（四）基金会计制度</w:t>
      </w:r>
    </w:p>
    <w:p w:rsidR="00176743" w:rsidRPr="00D84AAE" w:rsidRDefault="00420AFD">
      <w:pPr>
        <w:autoSpaceDE w:val="0"/>
        <w:autoSpaceDN w:val="0"/>
        <w:adjustRightInd w:val="0"/>
        <w:spacing w:line="360" w:lineRule="auto"/>
        <w:ind w:firstLineChars="200" w:firstLine="480"/>
        <w:rPr>
          <w:rFonts w:ascii="宋体" w:cs="宋体"/>
          <w:color w:val="000000"/>
          <w:kern w:val="0"/>
          <w:sz w:val="20"/>
          <w:szCs w:val="20"/>
        </w:rPr>
      </w:pPr>
      <w:r w:rsidRPr="00D84AAE">
        <w:rPr>
          <w:rFonts w:ascii="宋体" w:cs="宋体" w:hint="eastAsia"/>
          <w:color w:val="000000"/>
          <w:kern w:val="0"/>
          <w:sz w:val="24"/>
        </w:rPr>
        <w:t>按国家有关部门制定的会计制度执行。</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（五）基金账册的建立</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（六）会计数据和财务指标的核对</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双方</w:t>
      </w:r>
      <w:proofErr w:type="gramStart"/>
      <w:r w:rsidRPr="00D84AAE">
        <w:rPr>
          <w:rFonts w:ascii="宋体" w:hAnsi="宋体" w:hint="eastAsia"/>
          <w:color w:val="000000"/>
          <w:kern w:val="0"/>
          <w:sz w:val="24"/>
        </w:rPr>
        <w:t>应每个</w:t>
      </w:r>
      <w:proofErr w:type="gramEnd"/>
      <w:r w:rsidRPr="00D84AAE">
        <w:rPr>
          <w:rFonts w:ascii="宋体" w:hAnsi="宋体" w:hint="eastAsia"/>
          <w:color w:val="000000"/>
          <w:kern w:val="0"/>
          <w:sz w:val="24"/>
        </w:rPr>
        <w:t>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（七）基金定期报告的编制和复核</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基金财务报表由基金管理人和基金托管人每</w:t>
      </w:r>
      <w:proofErr w:type="gramStart"/>
      <w:r w:rsidRPr="00D84AAE">
        <w:rPr>
          <w:rFonts w:ascii="宋体" w:hAnsi="宋体" w:hint="eastAsia"/>
          <w:color w:val="000000"/>
          <w:kern w:val="0"/>
          <w:sz w:val="24"/>
        </w:rPr>
        <w:t>月分别独立</w:t>
      </w:r>
      <w:proofErr w:type="gramEnd"/>
      <w:r w:rsidRPr="00D84AAE">
        <w:rPr>
          <w:rFonts w:ascii="宋体" w:hAnsi="宋体" w:hint="eastAsia"/>
          <w:color w:val="000000"/>
          <w:kern w:val="0"/>
          <w:sz w:val="24"/>
        </w:rPr>
        <w:t>编制。月度报表的编制，应于每月终了后5个工作日内完成。定期报告文件应按中国</w:t>
      </w:r>
      <w:r w:rsidRPr="00D84AAE">
        <w:rPr>
          <w:rFonts w:ascii="宋体" w:hAnsi="宋体"/>
          <w:color w:val="000000"/>
          <w:kern w:val="0"/>
          <w:sz w:val="24"/>
        </w:rPr>
        <w:t>证监会</w:t>
      </w:r>
      <w:r w:rsidRPr="00D84AAE">
        <w:rPr>
          <w:rFonts w:ascii="宋体" w:hAnsi="宋体" w:hint="eastAsia"/>
          <w:color w:val="000000"/>
          <w:kern w:val="0"/>
          <w:sz w:val="24"/>
        </w:rPr>
        <w:t>的要求公告。季度报表的编制，应于每季度终了后1</w:t>
      </w:r>
      <w:r w:rsidRPr="00D84AAE">
        <w:rPr>
          <w:rFonts w:ascii="宋体" w:hAnsi="宋体"/>
          <w:color w:val="000000"/>
          <w:kern w:val="0"/>
          <w:sz w:val="24"/>
        </w:rPr>
        <w:t>5</w:t>
      </w:r>
      <w:r w:rsidRPr="00D84AAE">
        <w:rPr>
          <w:rFonts w:ascii="宋体" w:hAnsi="宋体" w:hint="eastAsia"/>
          <w:color w:val="000000"/>
          <w:kern w:val="0"/>
          <w:sz w:val="24"/>
        </w:rPr>
        <w:t>个工作日内完成；《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6个月结束后的两个月内公告；年度报告在会计年度结束后三个月内公告。</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在月度报表完成当日，以约定方式将有关报表提供基金托管人；基金托管人在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sidRPr="00D84AAE">
        <w:rPr>
          <w:rFonts w:ascii="宋体" w:hAnsi="宋体" w:hint="eastAsia"/>
          <w:color w:val="000000"/>
          <w:kern w:val="0"/>
          <w:sz w:val="24"/>
        </w:rPr>
        <w:t>于应当</w:t>
      </w:r>
      <w:proofErr w:type="gramEnd"/>
      <w:r w:rsidRPr="00D84AAE">
        <w:rPr>
          <w:rFonts w:ascii="宋体" w:hAnsi="宋体" w:hint="eastAsia"/>
          <w:color w:val="000000"/>
          <w:kern w:val="0"/>
          <w:sz w:val="24"/>
        </w:rPr>
        <w:t>发布公告之日前就相关报表达成一致，基金管理人有权按照其编制的报表对外发布公告，基金托管人有权就相关情况报证监会备案。</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基金托管人在对财务报表、季度报告、中期报告或年度报告复核完毕后，可以出具复核确认书（盖章）</w:t>
      </w:r>
      <w:r w:rsidRPr="00D84AAE">
        <w:rPr>
          <w:rFonts w:ascii="Arial" w:hAnsi="Arial"/>
          <w:sz w:val="24"/>
        </w:rPr>
        <w:t>、进行电子确认</w:t>
      </w:r>
      <w:r w:rsidRPr="00D84AAE">
        <w:rPr>
          <w:rFonts w:ascii="宋体" w:hAnsi="宋体" w:hint="eastAsia"/>
          <w:color w:val="000000"/>
          <w:kern w:val="0"/>
          <w:sz w:val="24"/>
        </w:rPr>
        <w:t>或以其他双方约定的方式确认，以</w:t>
      </w:r>
      <w:proofErr w:type="gramStart"/>
      <w:r w:rsidRPr="00D84AAE">
        <w:rPr>
          <w:rFonts w:ascii="宋体" w:hAnsi="宋体" w:hint="eastAsia"/>
          <w:color w:val="000000"/>
          <w:kern w:val="0"/>
          <w:sz w:val="24"/>
        </w:rPr>
        <w:t>备有权</w:t>
      </w:r>
      <w:proofErr w:type="gramEnd"/>
      <w:r w:rsidRPr="00D84AAE">
        <w:rPr>
          <w:rFonts w:ascii="宋体" w:hAnsi="宋体" w:hint="eastAsia"/>
          <w:color w:val="000000"/>
          <w:kern w:val="0"/>
          <w:sz w:val="24"/>
        </w:rPr>
        <w:t>机构对相关文件审核检查。</w:t>
      </w:r>
      <w:bookmarkStart w:id="75" w:name="_Toc22454461"/>
      <w:bookmarkStart w:id="76" w:name="_Toc523830000"/>
      <w:bookmarkStart w:id="77" w:name="_Toc125892445"/>
      <w:bookmarkStart w:id="78" w:name="_Toc466788859"/>
    </w:p>
    <w:p w:rsidR="00176743" w:rsidRPr="00D84AAE" w:rsidRDefault="00420AFD">
      <w:pPr>
        <w:pStyle w:val="1"/>
        <w:spacing w:before="0" w:after="0"/>
        <w:ind w:firstLineChars="200" w:firstLine="482"/>
      </w:pPr>
      <w:bookmarkStart w:id="79" w:name="_Toc291504137"/>
      <w:r w:rsidRPr="00D84AAE">
        <w:rPr>
          <w:rFonts w:hint="eastAsia"/>
        </w:rPr>
        <w:t>九、基金收益分配</w:t>
      </w:r>
      <w:bookmarkEnd w:id="75"/>
      <w:bookmarkEnd w:id="76"/>
      <w:bookmarkEnd w:id="77"/>
      <w:bookmarkEnd w:id="78"/>
      <w:bookmarkEnd w:id="79"/>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基金收益分配是指将本基金的可分配收益根据持有基金份额的数量按比例向基金份额持有人进行分配。</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D84AAE">
        <w:rPr>
          <w:rFonts w:ascii="宋体" w:hAnsi="宋体" w:hint="eastAsia"/>
          <w:b/>
          <w:bCs/>
          <w:color w:val="000000"/>
          <w:sz w:val="24"/>
        </w:rPr>
        <w:t>（一）基金收益分配应该符合基金合同中收益分配原则的规定，具体规定如下：</w:t>
      </w:r>
    </w:p>
    <w:p w:rsidR="00176743" w:rsidRPr="00D84AAE" w:rsidRDefault="00420AFD">
      <w:pPr>
        <w:tabs>
          <w:tab w:val="left" w:pos="3780"/>
        </w:tabs>
        <w:autoSpaceDE w:val="0"/>
        <w:autoSpaceDN w:val="0"/>
        <w:spacing w:line="360" w:lineRule="auto"/>
        <w:ind w:firstLineChars="200" w:firstLine="480"/>
        <w:textAlignment w:val="bottom"/>
        <w:rPr>
          <w:rFonts w:ascii="宋体" w:hAnsi="宋体"/>
          <w:bCs/>
          <w:color w:val="000000"/>
          <w:sz w:val="24"/>
        </w:rPr>
      </w:pPr>
      <w:r w:rsidRPr="00D84AAE">
        <w:rPr>
          <w:rFonts w:ascii="宋体" w:hAnsi="宋体" w:hint="eastAsia"/>
          <w:bCs/>
          <w:color w:val="000000"/>
          <w:sz w:val="24"/>
        </w:rPr>
        <w:t>1、在符合有关基金分红条件的前提下，本基金管理人可以根据实际情况进行收益分配，具体分配方案以公告为准，若《基金合同》生效不满3个月可不进行收益分配；</w:t>
      </w:r>
    </w:p>
    <w:p w:rsidR="00176743" w:rsidRPr="00D84AAE" w:rsidRDefault="00420AFD">
      <w:pPr>
        <w:tabs>
          <w:tab w:val="left" w:pos="3780"/>
        </w:tabs>
        <w:autoSpaceDE w:val="0"/>
        <w:autoSpaceDN w:val="0"/>
        <w:spacing w:line="360" w:lineRule="auto"/>
        <w:ind w:firstLineChars="200" w:firstLine="480"/>
        <w:textAlignment w:val="bottom"/>
        <w:rPr>
          <w:rFonts w:ascii="宋体" w:hAnsi="宋体"/>
          <w:bCs/>
          <w:color w:val="000000"/>
          <w:sz w:val="24"/>
        </w:rPr>
      </w:pPr>
      <w:r w:rsidRPr="00D84AAE">
        <w:rPr>
          <w:rFonts w:ascii="宋体" w:hAnsi="宋体" w:hint="eastAsia"/>
          <w:bCs/>
          <w:color w:val="000000"/>
          <w:sz w:val="24"/>
        </w:rPr>
        <w:t>2、本基金收益分配方式分两种：现金分红与红利再投资，投资者可选择现金红利或将现金红利自动转为该类别基金份额进行再投资；若投资者不选择，本基金默认的收益分配方式是现金分红；基金份额持有人可对A 类和C类基金份额分别选择不同的分红方式；同一投资人持有的同一类别的基金份额只能选择一种分红方式，如投资人在不同销售机构选择的分红方式不同，</w:t>
      </w:r>
      <w:proofErr w:type="gramStart"/>
      <w:r w:rsidRPr="00D84AAE">
        <w:rPr>
          <w:rFonts w:ascii="宋体" w:hAnsi="宋体" w:hint="eastAsia"/>
          <w:bCs/>
          <w:color w:val="000000"/>
          <w:sz w:val="24"/>
        </w:rPr>
        <w:t>则基金</w:t>
      </w:r>
      <w:proofErr w:type="gramEnd"/>
      <w:r w:rsidRPr="00D84AAE">
        <w:rPr>
          <w:rFonts w:ascii="宋体" w:hAnsi="宋体" w:hint="eastAsia"/>
          <w:bCs/>
          <w:color w:val="000000"/>
          <w:sz w:val="24"/>
        </w:rPr>
        <w:t>份额登记机构将以投资人最后一次选择的分红方式为准；</w:t>
      </w:r>
    </w:p>
    <w:p w:rsidR="00176743" w:rsidRPr="00D84AAE" w:rsidRDefault="00420AFD">
      <w:pPr>
        <w:tabs>
          <w:tab w:val="left" w:pos="3780"/>
        </w:tabs>
        <w:autoSpaceDE w:val="0"/>
        <w:autoSpaceDN w:val="0"/>
        <w:spacing w:line="360" w:lineRule="auto"/>
        <w:ind w:firstLineChars="200" w:firstLine="480"/>
        <w:textAlignment w:val="bottom"/>
        <w:rPr>
          <w:rFonts w:ascii="宋体" w:hAnsi="宋体"/>
          <w:bCs/>
          <w:color w:val="000000"/>
          <w:sz w:val="24"/>
        </w:rPr>
      </w:pPr>
      <w:r w:rsidRPr="00D84AAE">
        <w:rPr>
          <w:rFonts w:ascii="宋体" w:hAnsi="宋体" w:hint="eastAsia"/>
          <w:bCs/>
          <w:color w:val="000000"/>
          <w:sz w:val="24"/>
        </w:rPr>
        <w:t>3、基金收益分配后</w:t>
      </w:r>
      <w:r w:rsidRPr="00D84AAE">
        <w:rPr>
          <w:bCs/>
          <w:sz w:val="24"/>
        </w:rPr>
        <w:t>各类</w:t>
      </w:r>
      <w:r w:rsidRPr="00D84AAE">
        <w:rPr>
          <w:rFonts w:ascii="宋体" w:hAnsi="宋体" w:hint="eastAsia"/>
          <w:bCs/>
          <w:color w:val="000000"/>
          <w:sz w:val="24"/>
        </w:rPr>
        <w:t>基金份额净值不能低于面值，即基金收益分配基准日的</w:t>
      </w:r>
      <w:r w:rsidRPr="00D84AAE">
        <w:rPr>
          <w:bCs/>
          <w:sz w:val="24"/>
        </w:rPr>
        <w:t>各类</w:t>
      </w:r>
      <w:r w:rsidRPr="00D84AAE">
        <w:rPr>
          <w:rFonts w:ascii="宋体" w:hAnsi="宋体" w:hint="eastAsia"/>
          <w:bCs/>
          <w:color w:val="000000"/>
          <w:sz w:val="24"/>
        </w:rPr>
        <w:t>基金份额净值减去每单位</w:t>
      </w:r>
      <w:r w:rsidRPr="00D84AAE">
        <w:rPr>
          <w:rFonts w:hint="eastAsia"/>
          <w:bCs/>
          <w:sz w:val="24"/>
        </w:rPr>
        <w:t>该类别</w:t>
      </w:r>
      <w:r w:rsidRPr="00D84AAE">
        <w:rPr>
          <w:rFonts w:ascii="宋体" w:hAnsi="宋体" w:hint="eastAsia"/>
          <w:bCs/>
          <w:color w:val="000000"/>
          <w:sz w:val="24"/>
        </w:rPr>
        <w:t>基金份额收益分配金额后不能低于面值；</w:t>
      </w:r>
    </w:p>
    <w:p w:rsidR="00176743" w:rsidRPr="00D84AAE" w:rsidRDefault="00420AFD">
      <w:pPr>
        <w:tabs>
          <w:tab w:val="left" w:pos="3780"/>
        </w:tabs>
        <w:autoSpaceDE w:val="0"/>
        <w:autoSpaceDN w:val="0"/>
        <w:spacing w:line="360" w:lineRule="auto"/>
        <w:ind w:firstLineChars="200" w:firstLine="480"/>
        <w:textAlignment w:val="bottom"/>
        <w:rPr>
          <w:rFonts w:ascii="宋体" w:hAnsi="宋体"/>
          <w:bCs/>
          <w:color w:val="000000"/>
          <w:sz w:val="24"/>
        </w:rPr>
      </w:pPr>
      <w:r w:rsidRPr="00D84AAE">
        <w:rPr>
          <w:rFonts w:ascii="宋体" w:hAnsi="宋体" w:hint="eastAsia"/>
          <w:bCs/>
          <w:color w:val="000000"/>
          <w:sz w:val="24"/>
        </w:rPr>
        <w:t>4、由于本基金A 类基金份额不收取销售服务费，C 类基金份额收取销售服务费，各基金份额类别对应的可分配收益将有所不同，本基金同一基金份额类别内的每一基金份额享有同等分配权；</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sz w:val="24"/>
        </w:rPr>
      </w:pPr>
      <w:r w:rsidRPr="00D84AAE">
        <w:rPr>
          <w:rFonts w:ascii="宋体" w:hAnsi="宋体" w:hint="eastAsia"/>
          <w:bCs/>
          <w:color w:val="000000"/>
          <w:sz w:val="24"/>
        </w:rPr>
        <w:t>5、法律法规或监管机关另有规定的，从其规定。</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sz w:val="24"/>
        </w:rPr>
      </w:pPr>
      <w:r w:rsidRPr="00D84AAE">
        <w:rPr>
          <w:rFonts w:ascii="宋体" w:hAnsi="宋体" w:hint="eastAsia"/>
          <w:bCs/>
          <w:color w:val="000000"/>
          <w:sz w:val="24"/>
        </w:rPr>
        <w:t>在法律法规、基金合同的约定的范围内以及对基金份额持有人利益无实质不利影响的前提下，基金管理人可对基金收益分配原则进行调整，不需召开基金份额持有人大会。</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（二）基金收益分配方案的确定与公告</w:t>
      </w:r>
    </w:p>
    <w:p w:rsidR="00176743" w:rsidRPr="00D84AAE" w:rsidRDefault="00420AFD">
      <w:pPr>
        <w:tabs>
          <w:tab w:val="left" w:pos="1260"/>
        </w:tabs>
        <w:spacing w:line="360" w:lineRule="auto"/>
        <w:ind w:firstLineChars="200" w:firstLine="480"/>
        <w:rPr>
          <w:rFonts w:ascii="宋体" w:hAnsi="宋体"/>
          <w:color w:val="000000"/>
          <w:kern w:val="0"/>
          <w:sz w:val="24"/>
        </w:rPr>
      </w:pPr>
      <w:bookmarkStart w:id="80" w:name="_Toc22454465"/>
      <w:bookmarkStart w:id="81" w:name="_Toc523830002"/>
      <w:bookmarkStart w:id="82" w:name="_Toc466788861"/>
      <w:r w:rsidRPr="00D84AAE">
        <w:rPr>
          <w:rFonts w:ascii="宋体" w:hAnsi="宋体" w:hint="eastAsia"/>
          <w:color w:val="000000"/>
          <w:kern w:val="0"/>
          <w:sz w:val="24"/>
        </w:rPr>
        <w:t>基金收益分配方案由基金管理人拟定，并由基金托管人核实后确定，基金管理人应</w:t>
      </w:r>
      <w:r w:rsidRPr="00D84AAE">
        <w:rPr>
          <w:rFonts w:hint="eastAsia"/>
          <w:bCs/>
          <w:sz w:val="24"/>
        </w:rPr>
        <w:t>依照《信息披露办法》的有关规定</w:t>
      </w:r>
      <w:r w:rsidRPr="00D84AAE">
        <w:rPr>
          <w:rFonts w:ascii="宋体" w:hAnsi="宋体" w:hint="eastAsia"/>
          <w:color w:val="000000"/>
          <w:kern w:val="0"/>
          <w:sz w:val="24"/>
        </w:rPr>
        <w:t>在</w:t>
      </w:r>
      <w:r w:rsidRPr="00D84AAE">
        <w:rPr>
          <w:rFonts w:ascii="宋体" w:hAnsi="宋体"/>
          <w:color w:val="000000"/>
          <w:kern w:val="0"/>
          <w:sz w:val="24"/>
        </w:rPr>
        <w:t>中国证监会规定媒介公告</w:t>
      </w:r>
      <w:r w:rsidRPr="00D84AAE">
        <w:rPr>
          <w:rFonts w:ascii="宋体" w:hAnsi="宋体" w:hint="eastAsia"/>
          <w:color w:val="000000"/>
          <w:kern w:val="0"/>
          <w:sz w:val="24"/>
        </w:rPr>
        <w:t>。</w:t>
      </w:r>
      <w:r w:rsidRPr="00D84AAE">
        <w:rPr>
          <w:rFonts w:ascii="宋体" w:hAnsi="宋体"/>
          <w:color w:val="000000"/>
          <w:kern w:val="0"/>
          <w:sz w:val="24"/>
        </w:rPr>
        <w:t>基金管理人向基金托管人下达收益分配的付款指令，基金托管人按指令将收益分配的全部资金划入基金管理人的指定账户</w:t>
      </w:r>
      <w:r w:rsidRPr="00D84AAE">
        <w:rPr>
          <w:rFonts w:ascii="宋体" w:hAnsi="宋体" w:hint="eastAsia"/>
          <w:color w:val="000000"/>
          <w:kern w:val="0"/>
          <w:sz w:val="24"/>
        </w:rPr>
        <w:t>，并由基金管理人负责分配。基金收益分配方案须载明基金收益的范围、基金收益分配对象、分配原则、分配时间、分配数额及比例、分配方式、支付方式及有关手续费等内容。</w:t>
      </w:r>
      <w:bookmarkStart w:id="83" w:name="_Toc125892446"/>
    </w:p>
    <w:p w:rsidR="00176743" w:rsidRPr="00D84AAE" w:rsidRDefault="00420AFD">
      <w:pPr>
        <w:pStyle w:val="1"/>
        <w:spacing w:before="0" w:after="0"/>
        <w:ind w:firstLineChars="200" w:firstLine="482"/>
      </w:pPr>
      <w:bookmarkStart w:id="84" w:name="_Toc291504138"/>
      <w:r w:rsidRPr="00D84AAE">
        <w:rPr>
          <w:rFonts w:hint="eastAsia"/>
        </w:rPr>
        <w:t>十、基金信息披露</w:t>
      </w:r>
      <w:bookmarkEnd w:id="80"/>
      <w:bookmarkEnd w:id="81"/>
      <w:bookmarkEnd w:id="82"/>
      <w:bookmarkEnd w:id="83"/>
      <w:bookmarkEnd w:id="84"/>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85" w:name="_Toc22454466"/>
      <w:bookmarkStart w:id="86" w:name="_Toc77663026"/>
      <w:r w:rsidRPr="00D84AAE">
        <w:rPr>
          <w:rFonts w:ascii="宋体" w:hAnsi="宋体" w:hint="eastAsia"/>
          <w:b/>
          <w:bCs/>
          <w:color w:val="000000"/>
          <w:sz w:val="24"/>
        </w:rPr>
        <w:t>（一）保密义务</w:t>
      </w:r>
      <w:bookmarkEnd w:id="85"/>
      <w:bookmarkEnd w:id="86"/>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除按照《基金法》、《基金合同》、《信息披露办法》及中国证监会关于基金信息披露的有关规定进行披露以外，基金管理人和基金托管人对公开披露前的基金信息、从对方获得的业务信息及其他不宜公开披露的基金信息应予保密，不得向任何第三方泄露。法律、法规另有规定的以及审计</w:t>
      </w:r>
      <w:r w:rsidRPr="00D84AAE">
        <w:rPr>
          <w:rFonts w:ascii="宋体" w:hAnsi="宋体"/>
          <w:sz w:val="24"/>
        </w:rPr>
        <w:t>、法律等外部专业顾问</w:t>
      </w:r>
      <w:r w:rsidRPr="00D84AAE">
        <w:rPr>
          <w:rFonts w:ascii="宋体" w:hAnsi="宋体" w:hint="eastAsia"/>
          <w:color w:val="000000"/>
          <w:kern w:val="0"/>
          <w:sz w:val="24"/>
        </w:rPr>
        <w:t>需要的除外。</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如下情况不应视为基金管理人或基金托管人违反保密义务：</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1、非因基金管理人和基金托管人的原因导致保密信息被披露、泄露或公开；</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2、基金管理人和基金托管人为遵守和服从法院判决、仲裁裁决或中国证监会等监管机构的命令决定所做出的信息披露或公开。</w:t>
      </w:r>
      <w:bookmarkStart w:id="87" w:name="_Toc77663027"/>
      <w:bookmarkStart w:id="88" w:name="_Toc22454467"/>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（二）基金管理人和基金托管人在基金信息披露中的职责和信息披露程序</w:t>
      </w:r>
      <w:bookmarkEnd w:id="87"/>
      <w:bookmarkEnd w:id="88"/>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和基金托管人应根据相关法律、法规、《基金合同》的规定各自承担相应的信息披露职责。基金托管人和基金管理人在信息披露过程中应以保护基金份额持有人利益为宗旨，诚实信用，严守秘密。基金管理人和基金托管人负有积极配合、互相督促、彼此监督，保证其履行按照法定方式和时限披露的义务。</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本基金信息披露的文件，包括《基金合同》规定的定期报告、临时报告、基金净值信息公告及中国证监会规定的其他必要的公告文件，由基金管理人拟定并公布。对于不需要基金托管人(或基金管理人)复核的信息，基金管理人(或基金托管人)在公告前应告知基金托管人(或基金管理人)。</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基金托管人应按本协议第八条第（七）款的规定对相关报告进行复核。基金年报中的财务会计报告</w:t>
      </w:r>
      <w:proofErr w:type="gramStart"/>
      <w:r w:rsidRPr="00D84AAE">
        <w:rPr>
          <w:rFonts w:ascii="宋体" w:hAnsi="宋体" w:hint="eastAsia"/>
          <w:color w:val="000000"/>
          <w:kern w:val="0"/>
          <w:sz w:val="24"/>
        </w:rPr>
        <w:t>经符合</w:t>
      </w:r>
      <w:proofErr w:type="gramEnd"/>
      <w:r w:rsidRPr="00D84AAE">
        <w:rPr>
          <w:rFonts w:ascii="宋体" w:hAnsi="宋体" w:hint="eastAsia"/>
          <w:color w:val="000000"/>
          <w:kern w:val="0"/>
          <w:sz w:val="24"/>
        </w:rPr>
        <w:t>《中华人民共和国证券法》规定的会计师事务所审计后方可披露。</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本基金的信息披露公告，必须在中国证监会规定媒介发布。</w:t>
      </w:r>
      <w:bookmarkStart w:id="89" w:name="_Toc466788862"/>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（三）暂停或延迟信息披露的情形</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1、不可抗力；</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2、发生暂停估值的情形；</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3、法律法规、中国证监会规定或基金合同认定的其他情形。</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（四）基金托管人报告</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基金托管人应按《基金法》和中国证监会的有关规定出具基金托管情况报告。基金托管人报告</w:t>
      </w:r>
      <w:proofErr w:type="gramStart"/>
      <w:r w:rsidRPr="00D84AAE">
        <w:rPr>
          <w:rFonts w:ascii="宋体" w:hAnsi="宋体" w:hint="eastAsia"/>
          <w:color w:val="000000"/>
          <w:kern w:val="0"/>
          <w:sz w:val="24"/>
        </w:rPr>
        <w:t>说明该半年度</w:t>
      </w:r>
      <w:proofErr w:type="gramEnd"/>
      <w:r w:rsidRPr="00D84AAE">
        <w:rPr>
          <w:rFonts w:ascii="宋体" w:hAnsi="宋体" w:hint="eastAsia"/>
          <w:color w:val="000000"/>
          <w:kern w:val="0"/>
          <w:sz w:val="24"/>
        </w:rPr>
        <w:t>/年度基金托管人和基金管理人履行《基金合同》的情况，是基金中期报告和年度报告的组成部分。</w:t>
      </w:r>
      <w:bookmarkStart w:id="90" w:name="_Toc125892447"/>
    </w:p>
    <w:p w:rsidR="00176743" w:rsidRPr="00D84AAE" w:rsidRDefault="00420AFD">
      <w:pPr>
        <w:pStyle w:val="1"/>
        <w:spacing w:before="0" w:after="0"/>
        <w:ind w:firstLineChars="200" w:firstLine="482"/>
      </w:pPr>
      <w:bookmarkStart w:id="91" w:name="_Toc291504139"/>
      <w:r w:rsidRPr="00D84AAE">
        <w:rPr>
          <w:rFonts w:hint="eastAsia"/>
        </w:rPr>
        <w:t>十一、基金费用</w:t>
      </w:r>
      <w:bookmarkEnd w:id="90"/>
      <w:bookmarkEnd w:id="91"/>
    </w:p>
    <w:p w:rsidR="00176743" w:rsidRPr="00D84AAE" w:rsidRDefault="00420AFD">
      <w:pPr>
        <w:tabs>
          <w:tab w:val="left" w:pos="1260"/>
        </w:tabs>
        <w:spacing w:line="360" w:lineRule="auto"/>
        <w:ind w:firstLineChars="200" w:firstLine="482"/>
        <w:rPr>
          <w:rFonts w:ascii="宋体" w:hAnsi="宋体"/>
          <w:b/>
          <w:color w:val="000000"/>
          <w:kern w:val="0"/>
          <w:sz w:val="24"/>
        </w:rPr>
      </w:pPr>
      <w:r w:rsidRPr="00D84AAE">
        <w:rPr>
          <w:rFonts w:ascii="宋体" w:hAnsi="宋体" w:hint="eastAsia"/>
          <w:b/>
          <w:color w:val="000000"/>
          <w:kern w:val="0"/>
          <w:sz w:val="24"/>
        </w:rPr>
        <w:t>（一）基金管理人的管理费</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本基金的管理费率为年费率</w:t>
      </w:r>
      <w:r w:rsidRPr="00D84AAE">
        <w:rPr>
          <w:rFonts w:ascii="宋体" w:hAnsi="宋体" w:hint="eastAsia"/>
          <w:sz w:val="24"/>
        </w:rPr>
        <w:t>【</w:t>
      </w:r>
      <w:r w:rsidRPr="00D84AAE">
        <w:rPr>
          <w:rFonts w:ascii="宋体" w:hAnsi="宋体" w:hint="eastAsia"/>
          <w:color w:val="000000"/>
          <w:kern w:val="0"/>
          <w:sz w:val="24"/>
        </w:rPr>
        <w:t>0.</w:t>
      </w:r>
      <w:r w:rsidRPr="00D84AAE">
        <w:rPr>
          <w:rFonts w:ascii="宋体" w:hAnsi="宋体"/>
          <w:color w:val="000000"/>
          <w:kern w:val="0"/>
          <w:sz w:val="24"/>
        </w:rPr>
        <w:t>60</w:t>
      </w:r>
      <w:r w:rsidRPr="00D84AAE">
        <w:rPr>
          <w:rFonts w:ascii="宋体" w:hAnsi="宋体" w:hint="eastAsia"/>
          <w:color w:val="000000"/>
          <w:kern w:val="0"/>
          <w:sz w:val="24"/>
        </w:rPr>
        <w:t>%</w:t>
      </w:r>
      <w:r w:rsidRPr="00D84AAE">
        <w:rPr>
          <w:rFonts w:ascii="宋体" w:hAnsi="宋体" w:hint="eastAsia"/>
          <w:sz w:val="24"/>
        </w:rPr>
        <w:t>】</w:t>
      </w:r>
      <w:r w:rsidRPr="00D84AAE">
        <w:rPr>
          <w:rFonts w:ascii="宋体" w:hAnsi="宋体" w:hint="eastAsia"/>
          <w:color w:val="000000"/>
          <w:kern w:val="0"/>
          <w:sz w:val="24"/>
        </w:rPr>
        <w:t>。</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在通常情况下，基金管理费按前一日基金资产净值的年费率计提。计算方法如下：</w:t>
      </w:r>
    </w:p>
    <w:p w:rsidR="00176743" w:rsidRPr="00D84AAE" w:rsidRDefault="00420AFD">
      <w:pPr>
        <w:spacing w:line="360" w:lineRule="auto"/>
        <w:ind w:firstLineChars="200" w:firstLine="480"/>
        <w:rPr>
          <w:color w:val="000000"/>
          <w:sz w:val="24"/>
        </w:rPr>
      </w:pPr>
      <w:r w:rsidRPr="00D84AAE">
        <w:rPr>
          <w:color w:val="000000"/>
          <w:sz w:val="24"/>
        </w:rPr>
        <w:t>H</w:t>
      </w:r>
      <w:r w:rsidRPr="00D84AAE">
        <w:rPr>
          <w:rFonts w:hint="eastAsia"/>
          <w:color w:val="000000"/>
          <w:sz w:val="24"/>
        </w:rPr>
        <w:t>＝</w:t>
      </w:r>
      <w:r w:rsidRPr="00D84AAE">
        <w:rPr>
          <w:color w:val="000000"/>
          <w:sz w:val="24"/>
        </w:rPr>
        <w:t>E</w:t>
      </w:r>
      <w:r w:rsidRPr="00D84AAE">
        <w:rPr>
          <w:rFonts w:hint="eastAsia"/>
          <w:color w:val="000000"/>
          <w:sz w:val="24"/>
        </w:rPr>
        <w:t>×年管理费率÷当年天数</w:t>
      </w:r>
    </w:p>
    <w:p w:rsidR="00176743" w:rsidRPr="00D84AAE" w:rsidRDefault="00420AFD">
      <w:pPr>
        <w:spacing w:line="360" w:lineRule="auto"/>
        <w:ind w:firstLineChars="200" w:firstLine="480"/>
        <w:rPr>
          <w:color w:val="000000"/>
          <w:sz w:val="24"/>
        </w:rPr>
      </w:pPr>
      <w:r w:rsidRPr="00D84AAE">
        <w:rPr>
          <w:color w:val="000000"/>
          <w:sz w:val="24"/>
        </w:rPr>
        <w:t>H</w:t>
      </w:r>
      <w:r w:rsidRPr="00D84AAE">
        <w:rPr>
          <w:rFonts w:hint="eastAsia"/>
          <w:color w:val="000000"/>
          <w:sz w:val="24"/>
        </w:rPr>
        <w:t>为每日应计提的基金管理费</w:t>
      </w:r>
    </w:p>
    <w:p w:rsidR="00176743" w:rsidRPr="00D84AAE" w:rsidRDefault="00420AFD">
      <w:pPr>
        <w:spacing w:line="360" w:lineRule="auto"/>
        <w:ind w:firstLineChars="200" w:firstLine="480"/>
        <w:rPr>
          <w:color w:val="000000"/>
          <w:sz w:val="24"/>
        </w:rPr>
      </w:pPr>
      <w:r w:rsidRPr="00D84AAE">
        <w:rPr>
          <w:color w:val="000000"/>
          <w:sz w:val="24"/>
        </w:rPr>
        <w:t>E</w:t>
      </w:r>
      <w:r w:rsidRPr="00D84AAE">
        <w:rPr>
          <w:rFonts w:hint="eastAsia"/>
          <w:color w:val="000000"/>
          <w:sz w:val="24"/>
        </w:rPr>
        <w:t>为前一日</w:t>
      </w:r>
      <w:r w:rsidRPr="00D84AAE">
        <w:rPr>
          <w:bCs/>
          <w:sz w:val="24"/>
        </w:rPr>
        <w:t>的</w:t>
      </w:r>
      <w:r w:rsidRPr="00D84AAE">
        <w:rPr>
          <w:rFonts w:hint="eastAsia"/>
          <w:color w:val="000000"/>
          <w:sz w:val="24"/>
        </w:rPr>
        <w:t>基金资产净值</w:t>
      </w:r>
    </w:p>
    <w:p w:rsidR="00176743" w:rsidRPr="00D84AAE" w:rsidRDefault="00420AFD">
      <w:pPr>
        <w:tabs>
          <w:tab w:val="left" w:pos="1260"/>
        </w:tabs>
        <w:spacing w:line="360" w:lineRule="auto"/>
        <w:ind w:firstLineChars="200" w:firstLine="482"/>
        <w:rPr>
          <w:rFonts w:ascii="宋体" w:hAnsi="宋体"/>
          <w:b/>
          <w:color w:val="000000"/>
          <w:kern w:val="0"/>
          <w:sz w:val="24"/>
        </w:rPr>
      </w:pPr>
      <w:r w:rsidRPr="00D84AAE">
        <w:rPr>
          <w:rFonts w:ascii="宋体" w:hAnsi="宋体" w:hint="eastAsia"/>
          <w:b/>
          <w:color w:val="000000"/>
          <w:kern w:val="0"/>
          <w:sz w:val="24"/>
        </w:rPr>
        <w:t>（二）基金托管人的托管费</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本基金的托管费率为年费率</w:t>
      </w:r>
      <w:r w:rsidRPr="00D84AAE">
        <w:rPr>
          <w:rFonts w:ascii="宋体" w:hAnsi="宋体" w:hint="eastAsia"/>
          <w:sz w:val="24"/>
        </w:rPr>
        <w:t>【</w:t>
      </w:r>
      <w:r w:rsidRPr="00D84AAE">
        <w:rPr>
          <w:rFonts w:ascii="宋体" w:hAnsi="宋体" w:hint="eastAsia"/>
          <w:color w:val="000000"/>
          <w:kern w:val="0"/>
          <w:sz w:val="24"/>
        </w:rPr>
        <w:t>0.</w:t>
      </w:r>
      <w:r w:rsidRPr="00D84AAE">
        <w:rPr>
          <w:rFonts w:ascii="宋体" w:hAnsi="宋体"/>
          <w:color w:val="000000"/>
          <w:kern w:val="0"/>
          <w:sz w:val="24"/>
        </w:rPr>
        <w:t>20</w:t>
      </w:r>
      <w:r w:rsidRPr="00D84AAE">
        <w:rPr>
          <w:rFonts w:ascii="宋体" w:hAnsi="宋体" w:hint="eastAsia"/>
          <w:color w:val="000000"/>
          <w:kern w:val="0"/>
          <w:sz w:val="24"/>
        </w:rPr>
        <w:t>%</w:t>
      </w:r>
      <w:r w:rsidRPr="00D84AAE">
        <w:rPr>
          <w:rFonts w:ascii="宋体" w:hAnsi="宋体" w:hint="eastAsia"/>
          <w:sz w:val="24"/>
        </w:rPr>
        <w:t>】</w:t>
      </w:r>
      <w:r w:rsidRPr="00D84AAE">
        <w:rPr>
          <w:rFonts w:ascii="宋体" w:hAnsi="宋体" w:hint="eastAsia"/>
          <w:color w:val="000000"/>
          <w:kern w:val="0"/>
          <w:sz w:val="24"/>
        </w:rPr>
        <w:t>。</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在通常情况下，基金托管费按前一日基金资产净值的年费率计提。计算方法如下：</w:t>
      </w:r>
    </w:p>
    <w:p w:rsidR="00176743" w:rsidRPr="00D84AAE" w:rsidRDefault="00420AFD">
      <w:pPr>
        <w:spacing w:line="360" w:lineRule="auto"/>
        <w:ind w:firstLineChars="200" w:firstLine="480"/>
        <w:rPr>
          <w:color w:val="000000"/>
          <w:sz w:val="24"/>
        </w:rPr>
      </w:pPr>
      <w:r w:rsidRPr="00D84AAE">
        <w:rPr>
          <w:color w:val="000000"/>
          <w:sz w:val="24"/>
        </w:rPr>
        <w:t>H=E</w:t>
      </w:r>
      <w:r w:rsidRPr="00D84AAE">
        <w:rPr>
          <w:rFonts w:hint="eastAsia"/>
          <w:color w:val="000000"/>
          <w:sz w:val="24"/>
        </w:rPr>
        <w:t>×年托管费率÷当年天数</w:t>
      </w:r>
    </w:p>
    <w:p w:rsidR="00176743" w:rsidRPr="00D84AAE" w:rsidRDefault="00420AFD">
      <w:pPr>
        <w:spacing w:line="360" w:lineRule="auto"/>
        <w:ind w:firstLineChars="200" w:firstLine="480"/>
        <w:rPr>
          <w:color w:val="000000"/>
          <w:sz w:val="24"/>
        </w:rPr>
      </w:pPr>
      <w:r w:rsidRPr="00D84AAE">
        <w:rPr>
          <w:color w:val="000000"/>
          <w:sz w:val="24"/>
        </w:rPr>
        <w:t>H</w:t>
      </w:r>
      <w:r w:rsidRPr="00D84AAE">
        <w:rPr>
          <w:rFonts w:hint="eastAsia"/>
          <w:color w:val="000000"/>
          <w:sz w:val="24"/>
        </w:rPr>
        <w:t>为每日应计提的基金托管费</w:t>
      </w:r>
    </w:p>
    <w:p w:rsidR="00176743" w:rsidRPr="00D84AAE" w:rsidRDefault="00420AFD">
      <w:pPr>
        <w:spacing w:line="360" w:lineRule="auto"/>
        <w:ind w:firstLineChars="200" w:firstLine="480"/>
        <w:rPr>
          <w:color w:val="000000"/>
          <w:sz w:val="24"/>
        </w:rPr>
      </w:pPr>
      <w:r w:rsidRPr="00D84AAE">
        <w:rPr>
          <w:color w:val="000000"/>
          <w:sz w:val="24"/>
        </w:rPr>
        <w:t>E</w:t>
      </w:r>
      <w:r w:rsidRPr="00D84AAE">
        <w:rPr>
          <w:rFonts w:hint="eastAsia"/>
          <w:color w:val="000000"/>
          <w:sz w:val="24"/>
        </w:rPr>
        <w:t>为前一日</w:t>
      </w:r>
      <w:r w:rsidRPr="00D84AAE">
        <w:rPr>
          <w:bCs/>
          <w:sz w:val="24"/>
        </w:rPr>
        <w:t>的</w:t>
      </w:r>
      <w:r w:rsidRPr="00D84AAE">
        <w:rPr>
          <w:rFonts w:hint="eastAsia"/>
          <w:color w:val="000000"/>
          <w:sz w:val="24"/>
        </w:rPr>
        <w:t>基金资产净值</w:t>
      </w:r>
    </w:p>
    <w:p w:rsidR="00176743" w:rsidRPr="00D84AAE" w:rsidRDefault="00420AFD">
      <w:pPr>
        <w:spacing w:line="360" w:lineRule="auto"/>
        <w:ind w:firstLineChars="200" w:firstLine="482"/>
        <w:rPr>
          <w:b/>
          <w:bCs/>
          <w:color w:val="000000"/>
          <w:sz w:val="24"/>
        </w:rPr>
      </w:pPr>
      <w:r w:rsidRPr="00D84AAE">
        <w:rPr>
          <w:rFonts w:hint="eastAsia"/>
          <w:b/>
          <w:color w:val="000000"/>
          <w:sz w:val="24"/>
        </w:rPr>
        <w:t>（三）</w:t>
      </w:r>
      <w:r w:rsidRPr="00D84AAE">
        <w:rPr>
          <w:rFonts w:hint="eastAsia"/>
          <w:b/>
          <w:bCs/>
          <w:color w:val="000000"/>
          <w:sz w:val="24"/>
        </w:rPr>
        <w:t>C</w:t>
      </w:r>
      <w:r w:rsidRPr="00D84AAE">
        <w:rPr>
          <w:rFonts w:hint="eastAsia"/>
          <w:b/>
          <w:bCs/>
          <w:color w:val="000000"/>
          <w:sz w:val="24"/>
        </w:rPr>
        <w:t>类基金份额的销售服务费</w:t>
      </w:r>
    </w:p>
    <w:p w:rsidR="00176743" w:rsidRPr="00D84AAE" w:rsidRDefault="00420AFD">
      <w:pPr>
        <w:spacing w:line="360" w:lineRule="auto"/>
        <w:ind w:firstLineChars="200" w:firstLine="480"/>
        <w:rPr>
          <w:bCs/>
          <w:color w:val="000000"/>
          <w:sz w:val="24"/>
        </w:rPr>
      </w:pPr>
      <w:r w:rsidRPr="00D84AAE">
        <w:rPr>
          <w:rFonts w:hint="eastAsia"/>
          <w:bCs/>
          <w:color w:val="000000"/>
          <w:sz w:val="24"/>
        </w:rPr>
        <w:t>本基金</w:t>
      </w:r>
      <w:r w:rsidRPr="00D84AAE">
        <w:rPr>
          <w:rFonts w:hint="eastAsia"/>
          <w:bCs/>
          <w:color w:val="000000"/>
          <w:sz w:val="24"/>
        </w:rPr>
        <w:t>A</w:t>
      </w:r>
      <w:r w:rsidRPr="00D84AAE">
        <w:rPr>
          <w:rFonts w:hint="eastAsia"/>
          <w:bCs/>
          <w:color w:val="000000"/>
          <w:sz w:val="24"/>
        </w:rPr>
        <w:t>类基金份额不收取销售服务费，</w:t>
      </w:r>
      <w:r w:rsidRPr="00D84AAE">
        <w:rPr>
          <w:rFonts w:hint="eastAsia"/>
          <w:bCs/>
          <w:color w:val="000000"/>
          <w:sz w:val="24"/>
        </w:rPr>
        <w:t>C</w:t>
      </w:r>
      <w:r w:rsidRPr="00D84AAE">
        <w:rPr>
          <w:rFonts w:hint="eastAsia"/>
          <w:bCs/>
          <w:color w:val="000000"/>
          <w:sz w:val="24"/>
        </w:rPr>
        <w:t>类基金份额的销售服务费年费率为</w:t>
      </w:r>
      <w:r w:rsidRPr="00D84AAE">
        <w:rPr>
          <w:rFonts w:ascii="宋体" w:hAnsi="宋体" w:hint="eastAsia"/>
          <w:sz w:val="24"/>
        </w:rPr>
        <w:t>【</w:t>
      </w:r>
      <w:r w:rsidRPr="00D84AAE">
        <w:rPr>
          <w:rFonts w:hint="eastAsia"/>
          <w:bCs/>
          <w:color w:val="000000"/>
          <w:sz w:val="24"/>
        </w:rPr>
        <w:t>0.</w:t>
      </w:r>
      <w:r w:rsidRPr="00D84AAE">
        <w:rPr>
          <w:bCs/>
          <w:color w:val="000000"/>
          <w:sz w:val="24"/>
        </w:rPr>
        <w:t>40</w:t>
      </w:r>
      <w:r w:rsidRPr="00D84AAE">
        <w:rPr>
          <w:rFonts w:hint="eastAsia"/>
          <w:bCs/>
          <w:color w:val="000000"/>
          <w:sz w:val="24"/>
        </w:rPr>
        <w:t>%</w:t>
      </w:r>
      <w:r w:rsidRPr="00D84AAE">
        <w:rPr>
          <w:rFonts w:ascii="宋体" w:hAnsi="宋体" w:hint="eastAsia"/>
          <w:sz w:val="24"/>
        </w:rPr>
        <w:t>】</w:t>
      </w:r>
      <w:r w:rsidRPr="00D84AAE">
        <w:rPr>
          <w:rFonts w:hint="eastAsia"/>
          <w:bCs/>
          <w:color w:val="000000"/>
          <w:sz w:val="24"/>
        </w:rPr>
        <w:t>。本基金销售服务费按前一日</w:t>
      </w:r>
      <w:r w:rsidRPr="00D84AAE">
        <w:rPr>
          <w:rFonts w:hint="eastAsia"/>
          <w:bCs/>
          <w:color w:val="000000"/>
          <w:sz w:val="24"/>
        </w:rPr>
        <w:t>C</w:t>
      </w:r>
      <w:r w:rsidRPr="00D84AAE">
        <w:rPr>
          <w:rFonts w:hint="eastAsia"/>
          <w:bCs/>
          <w:color w:val="000000"/>
          <w:sz w:val="24"/>
        </w:rPr>
        <w:t>类基金份额的基金资产净值的</w:t>
      </w:r>
      <w:r w:rsidRPr="00D84AAE">
        <w:rPr>
          <w:rFonts w:ascii="宋体" w:hAnsi="宋体" w:hint="eastAsia"/>
          <w:sz w:val="24"/>
        </w:rPr>
        <w:t>【</w:t>
      </w:r>
      <w:r w:rsidRPr="00D84AAE">
        <w:rPr>
          <w:rFonts w:hint="eastAsia"/>
          <w:bCs/>
          <w:color w:val="000000"/>
          <w:sz w:val="24"/>
        </w:rPr>
        <w:t>0.</w:t>
      </w:r>
      <w:r w:rsidRPr="00D84AAE">
        <w:rPr>
          <w:bCs/>
          <w:color w:val="000000"/>
          <w:sz w:val="24"/>
        </w:rPr>
        <w:t>40</w:t>
      </w:r>
      <w:r w:rsidRPr="00D84AAE">
        <w:rPr>
          <w:rFonts w:hint="eastAsia"/>
          <w:bCs/>
          <w:color w:val="000000"/>
          <w:sz w:val="24"/>
        </w:rPr>
        <w:t>%</w:t>
      </w:r>
      <w:r w:rsidRPr="00D84AAE">
        <w:rPr>
          <w:rFonts w:ascii="宋体" w:hAnsi="宋体" w:hint="eastAsia"/>
          <w:sz w:val="24"/>
        </w:rPr>
        <w:t>】</w:t>
      </w:r>
      <w:r w:rsidRPr="00D84AAE">
        <w:rPr>
          <w:rFonts w:hint="eastAsia"/>
          <w:bCs/>
          <w:color w:val="000000"/>
          <w:sz w:val="24"/>
        </w:rPr>
        <w:t>年费率计提。计算方法如下：</w:t>
      </w:r>
    </w:p>
    <w:p w:rsidR="00176743" w:rsidRPr="00D84AAE" w:rsidRDefault="00420AFD">
      <w:pPr>
        <w:spacing w:line="360" w:lineRule="auto"/>
        <w:ind w:firstLineChars="200" w:firstLine="480"/>
        <w:rPr>
          <w:bCs/>
          <w:color w:val="000000"/>
          <w:sz w:val="24"/>
        </w:rPr>
      </w:pPr>
      <w:r w:rsidRPr="00D84AAE">
        <w:rPr>
          <w:rFonts w:hint="eastAsia"/>
          <w:bCs/>
          <w:color w:val="000000"/>
          <w:sz w:val="24"/>
        </w:rPr>
        <w:t>H</w:t>
      </w:r>
      <w:r w:rsidRPr="00D84AAE">
        <w:rPr>
          <w:rFonts w:hint="eastAsia"/>
          <w:bCs/>
          <w:color w:val="000000"/>
          <w:sz w:val="24"/>
        </w:rPr>
        <w:t>＝</w:t>
      </w:r>
      <w:r w:rsidRPr="00D84AAE">
        <w:rPr>
          <w:rFonts w:hint="eastAsia"/>
          <w:bCs/>
          <w:color w:val="000000"/>
          <w:sz w:val="24"/>
        </w:rPr>
        <w:t>E</w:t>
      </w:r>
      <w:r w:rsidRPr="00D84AAE">
        <w:rPr>
          <w:rFonts w:hint="eastAsia"/>
          <w:bCs/>
          <w:color w:val="000000"/>
          <w:sz w:val="24"/>
        </w:rPr>
        <w:t>×销售服务费年费率÷当年天数</w:t>
      </w:r>
    </w:p>
    <w:p w:rsidR="00176743" w:rsidRPr="00D84AAE" w:rsidRDefault="00420AFD">
      <w:pPr>
        <w:spacing w:line="360" w:lineRule="auto"/>
        <w:ind w:firstLineChars="200" w:firstLine="480"/>
        <w:rPr>
          <w:bCs/>
          <w:color w:val="000000"/>
          <w:sz w:val="24"/>
        </w:rPr>
      </w:pPr>
      <w:r w:rsidRPr="00D84AAE">
        <w:rPr>
          <w:rFonts w:hint="eastAsia"/>
          <w:bCs/>
          <w:color w:val="000000"/>
          <w:sz w:val="24"/>
        </w:rPr>
        <w:t>H</w:t>
      </w:r>
      <w:r w:rsidRPr="00D84AAE">
        <w:rPr>
          <w:rFonts w:hint="eastAsia"/>
          <w:bCs/>
          <w:color w:val="000000"/>
          <w:sz w:val="24"/>
        </w:rPr>
        <w:t>为</w:t>
      </w:r>
      <w:r w:rsidRPr="00D84AAE">
        <w:rPr>
          <w:rFonts w:hint="eastAsia"/>
          <w:bCs/>
          <w:color w:val="000000"/>
          <w:sz w:val="24"/>
        </w:rPr>
        <w:t>C</w:t>
      </w:r>
      <w:r w:rsidRPr="00D84AAE">
        <w:rPr>
          <w:rFonts w:hint="eastAsia"/>
          <w:bCs/>
          <w:color w:val="000000"/>
          <w:sz w:val="24"/>
        </w:rPr>
        <w:t>类基金份额每日应计提的销售服务费</w:t>
      </w:r>
    </w:p>
    <w:p w:rsidR="00176743" w:rsidRPr="00D84AAE" w:rsidRDefault="00420AFD">
      <w:pPr>
        <w:spacing w:line="360" w:lineRule="auto"/>
        <w:ind w:firstLineChars="200" w:firstLine="480"/>
        <w:rPr>
          <w:bCs/>
          <w:color w:val="000000"/>
          <w:sz w:val="24"/>
        </w:rPr>
      </w:pPr>
      <w:r w:rsidRPr="00D84AAE">
        <w:rPr>
          <w:rFonts w:hint="eastAsia"/>
          <w:bCs/>
          <w:color w:val="000000"/>
          <w:sz w:val="24"/>
        </w:rPr>
        <w:t>E</w:t>
      </w:r>
      <w:r w:rsidRPr="00D84AAE">
        <w:rPr>
          <w:rFonts w:hint="eastAsia"/>
          <w:bCs/>
          <w:color w:val="000000"/>
          <w:sz w:val="24"/>
        </w:rPr>
        <w:t>为</w:t>
      </w:r>
      <w:r w:rsidRPr="00D84AAE">
        <w:rPr>
          <w:rFonts w:hint="eastAsia"/>
          <w:bCs/>
          <w:color w:val="000000"/>
          <w:sz w:val="24"/>
        </w:rPr>
        <w:t>C</w:t>
      </w:r>
      <w:r w:rsidRPr="00D84AAE">
        <w:rPr>
          <w:rFonts w:hint="eastAsia"/>
          <w:bCs/>
          <w:color w:val="000000"/>
          <w:sz w:val="24"/>
        </w:rPr>
        <w:t>类基金份额前一日</w:t>
      </w:r>
      <w:r w:rsidRPr="00D84AAE">
        <w:rPr>
          <w:bCs/>
          <w:sz w:val="24"/>
        </w:rPr>
        <w:t>的</w:t>
      </w:r>
      <w:r w:rsidRPr="00D84AAE">
        <w:rPr>
          <w:rFonts w:hint="eastAsia"/>
          <w:bCs/>
          <w:color w:val="000000"/>
          <w:sz w:val="24"/>
        </w:rPr>
        <w:t>基金资产净值</w:t>
      </w:r>
    </w:p>
    <w:p w:rsidR="00176743" w:rsidRPr="00D84AAE" w:rsidRDefault="00420AFD">
      <w:pPr>
        <w:autoSpaceDE w:val="0"/>
        <w:autoSpaceDN w:val="0"/>
        <w:adjustRightInd w:val="0"/>
        <w:spacing w:line="360" w:lineRule="auto"/>
        <w:ind w:firstLineChars="200" w:firstLine="482"/>
        <w:rPr>
          <w:rFonts w:ascii="宋体" w:hAnsi="宋体"/>
          <w:color w:val="000000"/>
          <w:kern w:val="0"/>
          <w:sz w:val="24"/>
        </w:rPr>
      </w:pPr>
      <w:r w:rsidRPr="00D84AAE">
        <w:rPr>
          <w:rFonts w:ascii="宋体" w:hAnsi="宋体" w:hint="eastAsia"/>
          <w:b/>
          <w:color w:val="000000"/>
          <w:kern w:val="0"/>
          <w:sz w:val="24"/>
        </w:rPr>
        <w:t>（四）</w:t>
      </w:r>
      <w:r w:rsidRPr="00D84AAE">
        <w:rPr>
          <w:rFonts w:ascii="宋体" w:hAnsi="宋体" w:hint="eastAsia"/>
          <w:color w:val="000000"/>
          <w:kern w:val="0"/>
          <w:sz w:val="24"/>
        </w:rPr>
        <w:t>从基金资产中列支基金管理人的管理费、基金托管人的托管费以及C类份额的销售服务费之外的其他基金费用，应当依据有关法律、法规、《基金合同》的规定；基金管理人和基金托管人因未履行或未完全履行义务导致的费用支出或基金财产的损失，以及处理与基金运作无关的事项发生的费用等不列入基金费用。基金合同生效之前的律师费、会计师费、诉讼费和信息披露费用等不得从基金财产中列支；基金托管人对不符合《基金法》、《运作办法》等有关规定以及《基金合同》的其他费用有权拒绝执行。如果基金托管人发现基金管理人违反有关法律、法规的有关规定和《基金合同》、本协议的约定，从基金财产中列支费用，有权要求基金管理人做出书面解释，如果基金托管人认为基金管理人无正当或合理的理由，可以拒绝支付。</w:t>
      </w:r>
      <w:bookmarkStart w:id="92" w:name="_Toc125892448"/>
    </w:p>
    <w:p w:rsidR="00176743" w:rsidRPr="00D84AAE" w:rsidRDefault="00420AFD">
      <w:pPr>
        <w:autoSpaceDE w:val="0"/>
        <w:autoSpaceDN w:val="0"/>
        <w:adjustRightInd w:val="0"/>
        <w:spacing w:line="360" w:lineRule="auto"/>
        <w:ind w:firstLineChars="200" w:firstLine="482"/>
        <w:rPr>
          <w:rFonts w:ascii="宋体" w:hAnsi="宋体"/>
          <w:b/>
          <w:color w:val="000000"/>
          <w:kern w:val="0"/>
          <w:sz w:val="24"/>
        </w:rPr>
      </w:pPr>
      <w:r w:rsidRPr="00D84AAE">
        <w:rPr>
          <w:rFonts w:ascii="宋体" w:hAnsi="宋体" w:hint="eastAsia"/>
          <w:b/>
          <w:color w:val="000000"/>
          <w:kern w:val="0"/>
          <w:sz w:val="24"/>
        </w:rPr>
        <w:t>（五）基金管理费、基金托管费和C类基金份额的销售服务费的复核程序、支付方式和时间</w:t>
      </w:r>
    </w:p>
    <w:p w:rsidR="00176743" w:rsidRPr="00D84AAE" w:rsidRDefault="00420AFD">
      <w:pPr>
        <w:autoSpaceDE w:val="0"/>
        <w:autoSpaceDN w:val="0"/>
        <w:adjustRightInd w:val="0"/>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1.复核程序</w:t>
      </w:r>
    </w:p>
    <w:p w:rsidR="00176743" w:rsidRPr="00D84AAE" w:rsidRDefault="00420AFD">
      <w:pPr>
        <w:autoSpaceDE w:val="0"/>
        <w:autoSpaceDN w:val="0"/>
        <w:adjustRightInd w:val="0"/>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基金托管人对基金管理人计提的基金管理费、基金托管费和C类基金份额的销售服务费，根据本托管协议和《基金合同》的有关规定进行复核。</w:t>
      </w:r>
    </w:p>
    <w:p w:rsidR="00176743" w:rsidRPr="00D84AAE" w:rsidRDefault="00420AFD">
      <w:pPr>
        <w:autoSpaceDE w:val="0"/>
        <w:autoSpaceDN w:val="0"/>
        <w:adjustRightInd w:val="0"/>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2.支付方式和时间</w:t>
      </w:r>
    </w:p>
    <w:p w:rsidR="00176743" w:rsidRPr="00D84AAE" w:rsidRDefault="00420AFD">
      <w:pPr>
        <w:autoSpaceDE w:val="0"/>
        <w:autoSpaceDN w:val="0"/>
        <w:adjustRightInd w:val="0"/>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基金管理费每日计提，</w:t>
      </w:r>
      <w:r w:rsidRPr="00D84AAE">
        <w:rPr>
          <w:bCs/>
          <w:sz w:val="24"/>
        </w:rPr>
        <w:t>逐日累计至每月月末，</w:t>
      </w:r>
      <w:r w:rsidRPr="00D84AAE">
        <w:rPr>
          <w:rFonts w:ascii="宋体" w:hAnsi="宋体" w:hint="eastAsia"/>
          <w:color w:val="000000"/>
          <w:kern w:val="0"/>
          <w:sz w:val="24"/>
        </w:rPr>
        <w:t>按月支付。由基金管理人</w:t>
      </w:r>
      <w:bookmarkStart w:id="93" w:name="_Hlk66381555"/>
      <w:r w:rsidRPr="00D84AAE">
        <w:rPr>
          <w:rFonts w:ascii="宋体" w:hAnsi="宋体" w:hint="eastAsia"/>
          <w:kern w:val="0"/>
          <w:sz w:val="24"/>
        </w:rPr>
        <w:t>授权基金托管人于次月第5个工作日自动从基金资产中一次性支付给基金管理人。</w:t>
      </w:r>
      <w:bookmarkEnd w:id="93"/>
    </w:p>
    <w:p w:rsidR="00176743" w:rsidRPr="00D84AAE" w:rsidRDefault="00420AFD">
      <w:pPr>
        <w:autoSpaceDE w:val="0"/>
        <w:autoSpaceDN w:val="0"/>
        <w:adjustRightInd w:val="0"/>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基金托管费每日计提，</w:t>
      </w:r>
      <w:r w:rsidRPr="00D84AAE">
        <w:rPr>
          <w:rFonts w:ascii="宋体" w:hAnsi="宋体"/>
          <w:bCs/>
          <w:color w:val="000000"/>
          <w:kern w:val="0"/>
          <w:sz w:val="24"/>
        </w:rPr>
        <w:t>逐日累计至每月月末，</w:t>
      </w:r>
      <w:r w:rsidRPr="00D84AAE">
        <w:rPr>
          <w:rFonts w:ascii="宋体" w:hAnsi="宋体" w:hint="eastAsia"/>
          <w:color w:val="000000"/>
          <w:kern w:val="0"/>
          <w:sz w:val="24"/>
        </w:rPr>
        <w:t>按月支付。由基金管理人</w:t>
      </w:r>
      <w:r w:rsidRPr="00D84AAE">
        <w:rPr>
          <w:rFonts w:ascii="宋体" w:hAnsi="宋体" w:hint="eastAsia"/>
          <w:kern w:val="0"/>
          <w:sz w:val="24"/>
        </w:rPr>
        <w:t>授权基金托管人于次月第5个工作日自动从基金资产中一次性支付给基金托管人。</w:t>
      </w:r>
    </w:p>
    <w:p w:rsidR="00176743" w:rsidRPr="00D84AAE" w:rsidRDefault="00420AFD">
      <w:pPr>
        <w:autoSpaceDE w:val="0"/>
        <w:autoSpaceDN w:val="0"/>
        <w:adjustRightInd w:val="0"/>
        <w:spacing w:line="360" w:lineRule="auto"/>
        <w:ind w:firstLineChars="200" w:firstLine="480"/>
        <w:rPr>
          <w:rFonts w:ascii="宋体" w:hAnsi="宋体"/>
          <w:color w:val="000000"/>
          <w:kern w:val="0"/>
          <w:sz w:val="24"/>
        </w:rPr>
      </w:pPr>
      <w:r w:rsidRPr="00D84AAE">
        <w:rPr>
          <w:rFonts w:ascii="宋体" w:hAnsi="宋体" w:hint="eastAsia"/>
          <w:kern w:val="0"/>
          <w:sz w:val="24"/>
        </w:rPr>
        <w:t>C类基金份额的</w:t>
      </w:r>
      <w:r w:rsidRPr="00D84AAE">
        <w:rPr>
          <w:rFonts w:ascii="宋体" w:hAnsi="宋体" w:hint="eastAsia"/>
          <w:bCs/>
          <w:color w:val="000000"/>
          <w:kern w:val="0"/>
          <w:sz w:val="24"/>
        </w:rPr>
        <w:t>销售服务费每日计提，</w:t>
      </w:r>
      <w:r w:rsidRPr="00D84AAE">
        <w:rPr>
          <w:rFonts w:ascii="宋体" w:hAnsi="宋体"/>
          <w:bCs/>
          <w:color w:val="000000"/>
          <w:kern w:val="0"/>
          <w:sz w:val="24"/>
        </w:rPr>
        <w:t>逐日累计至每月月末，按月支付</w:t>
      </w:r>
      <w:r w:rsidRPr="00D84AAE">
        <w:rPr>
          <w:rFonts w:ascii="宋体" w:hAnsi="宋体" w:hint="eastAsia"/>
          <w:bCs/>
          <w:color w:val="000000"/>
          <w:kern w:val="0"/>
          <w:sz w:val="24"/>
        </w:rPr>
        <w:t>。</w:t>
      </w:r>
      <w:r w:rsidRPr="00D84AAE">
        <w:rPr>
          <w:rFonts w:ascii="宋体" w:hAnsi="宋体" w:hint="eastAsia"/>
          <w:kern w:val="0"/>
          <w:sz w:val="24"/>
        </w:rPr>
        <w:t>由基金管理人授权基金托管人于次月第5个工作日自动从基金资产中一次性支付给登记机构，由登记机构分别支付给销售机构。</w:t>
      </w:r>
    </w:p>
    <w:p w:rsidR="00176743" w:rsidRPr="00D84AAE" w:rsidRDefault="00420AFD">
      <w:pPr>
        <w:autoSpaceDE w:val="0"/>
        <w:autoSpaceDN w:val="0"/>
        <w:adjustRightInd w:val="0"/>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若遇法定节假日、休息日或不可抗力致使无法按时支付的，顺延至最近可支付日支付。</w:t>
      </w:r>
    </w:p>
    <w:p w:rsidR="00176743" w:rsidRPr="00D84AAE" w:rsidRDefault="00420AFD">
      <w:pPr>
        <w:pStyle w:val="1"/>
        <w:spacing w:before="0" w:after="0"/>
        <w:ind w:firstLineChars="200" w:firstLine="482"/>
      </w:pPr>
      <w:bookmarkStart w:id="94" w:name="_Toc291504140"/>
      <w:r w:rsidRPr="00D84AAE">
        <w:rPr>
          <w:rFonts w:hint="eastAsia"/>
        </w:rPr>
        <w:t>十二、基金份额持有人名册的保管</w:t>
      </w:r>
      <w:bookmarkEnd w:id="92"/>
      <w:bookmarkEnd w:id="94"/>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基金管理人可委托基金登记机构登记和保管基金份额持有人名册。基金份额持有人名册的内容包括但不限于基金份额持有人的名称和持有的基金份额。</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基金管理人应根据基金托管人的要求定期和不定期向基金托管人提供基金份额持有人名册。</w:t>
      </w:r>
    </w:p>
    <w:p w:rsidR="00176743" w:rsidRPr="00D84AAE" w:rsidRDefault="00420AFD">
      <w:pPr>
        <w:tabs>
          <w:tab w:val="left" w:pos="1260"/>
        </w:tabs>
        <w:spacing w:line="360" w:lineRule="auto"/>
        <w:ind w:firstLineChars="200" w:firstLine="482"/>
        <w:rPr>
          <w:rFonts w:ascii="宋体" w:hAnsi="宋体"/>
          <w:color w:val="000000"/>
          <w:kern w:val="0"/>
          <w:sz w:val="24"/>
        </w:rPr>
      </w:pPr>
      <w:r w:rsidRPr="00D84AAE">
        <w:rPr>
          <w:rFonts w:ascii="宋体" w:hAnsi="宋体" w:hint="eastAsia"/>
          <w:b/>
          <w:color w:val="000000"/>
          <w:kern w:val="0"/>
          <w:sz w:val="24"/>
        </w:rPr>
        <w:t>（一）</w:t>
      </w:r>
      <w:r w:rsidRPr="00D84AAE">
        <w:rPr>
          <w:rFonts w:ascii="宋体" w:hAnsi="宋体" w:hint="eastAsia"/>
          <w:color w:val="000000"/>
          <w:kern w:val="0"/>
          <w:sz w:val="24"/>
        </w:rPr>
        <w:t>基金管理人于《基金合同》生效日及《基金合同》终止日后10个工作日内向基金托管人提供由登记</w:t>
      </w:r>
      <w:r w:rsidRPr="00D84AAE">
        <w:rPr>
          <w:rFonts w:ascii="宋体" w:hAnsi="宋体"/>
          <w:sz w:val="24"/>
        </w:rPr>
        <w:t>机构</w:t>
      </w:r>
      <w:r w:rsidRPr="00D84AAE">
        <w:rPr>
          <w:rFonts w:ascii="宋体" w:hAnsi="宋体" w:hint="eastAsia"/>
          <w:color w:val="000000"/>
          <w:kern w:val="0"/>
          <w:sz w:val="24"/>
        </w:rPr>
        <w:t>编制的基金份额持有人名册；</w:t>
      </w:r>
    </w:p>
    <w:p w:rsidR="00176743" w:rsidRPr="00D84AAE" w:rsidRDefault="00420AFD">
      <w:pPr>
        <w:tabs>
          <w:tab w:val="left" w:pos="1260"/>
        </w:tabs>
        <w:spacing w:line="360" w:lineRule="auto"/>
        <w:ind w:firstLineChars="200" w:firstLine="482"/>
        <w:rPr>
          <w:rFonts w:ascii="宋体" w:hAnsi="宋体"/>
          <w:color w:val="000000"/>
          <w:kern w:val="0"/>
          <w:sz w:val="24"/>
        </w:rPr>
      </w:pPr>
      <w:r w:rsidRPr="00D84AAE">
        <w:rPr>
          <w:rFonts w:ascii="宋体" w:hAnsi="宋体" w:hint="eastAsia"/>
          <w:b/>
          <w:color w:val="000000"/>
          <w:kern w:val="0"/>
          <w:sz w:val="24"/>
        </w:rPr>
        <w:t>（二）</w:t>
      </w:r>
      <w:r w:rsidRPr="00D84AAE">
        <w:rPr>
          <w:rFonts w:ascii="宋体" w:hAnsi="宋体" w:hint="eastAsia"/>
          <w:color w:val="000000"/>
          <w:kern w:val="0"/>
          <w:sz w:val="24"/>
        </w:rPr>
        <w:t>基金管理人于基金份额持有人大会权益登记日后5个工作日内向基金托管人提供由登记</w:t>
      </w:r>
      <w:r w:rsidRPr="00D84AAE">
        <w:rPr>
          <w:rFonts w:ascii="宋体" w:hAnsi="宋体"/>
          <w:sz w:val="24"/>
        </w:rPr>
        <w:t>机构</w:t>
      </w:r>
      <w:r w:rsidRPr="00D84AAE">
        <w:rPr>
          <w:rFonts w:ascii="宋体" w:hAnsi="宋体" w:hint="eastAsia"/>
          <w:color w:val="000000"/>
          <w:kern w:val="0"/>
          <w:sz w:val="24"/>
        </w:rPr>
        <w:t>编制的基金份额持有人名册；</w:t>
      </w:r>
    </w:p>
    <w:p w:rsidR="00176743" w:rsidRPr="00D84AAE" w:rsidRDefault="00420AFD">
      <w:pPr>
        <w:tabs>
          <w:tab w:val="left" w:pos="1260"/>
        </w:tabs>
        <w:spacing w:line="360" w:lineRule="auto"/>
        <w:ind w:firstLineChars="200" w:firstLine="482"/>
        <w:rPr>
          <w:rFonts w:ascii="宋体" w:hAnsi="宋体"/>
          <w:color w:val="000000"/>
          <w:kern w:val="0"/>
          <w:sz w:val="24"/>
        </w:rPr>
      </w:pPr>
      <w:r w:rsidRPr="00D84AAE">
        <w:rPr>
          <w:rFonts w:ascii="宋体" w:hAnsi="宋体" w:hint="eastAsia"/>
          <w:b/>
          <w:color w:val="000000"/>
          <w:kern w:val="0"/>
          <w:sz w:val="24"/>
        </w:rPr>
        <w:t>（三）</w:t>
      </w:r>
      <w:r w:rsidRPr="00D84AAE">
        <w:rPr>
          <w:rFonts w:ascii="宋体" w:hAnsi="宋体" w:hint="eastAsia"/>
          <w:color w:val="000000"/>
          <w:kern w:val="0"/>
          <w:sz w:val="24"/>
        </w:rPr>
        <w:t>基金管理人于每年最后一个交易日后10个工作日内向基金托管人提供由登记机构编制的基金份额持有人名册；</w:t>
      </w:r>
    </w:p>
    <w:p w:rsidR="00176743" w:rsidRPr="00D84AAE" w:rsidRDefault="00420AFD">
      <w:pPr>
        <w:tabs>
          <w:tab w:val="left" w:pos="1260"/>
        </w:tabs>
        <w:spacing w:line="360" w:lineRule="auto"/>
        <w:ind w:firstLineChars="200" w:firstLine="482"/>
        <w:rPr>
          <w:rFonts w:ascii="宋体" w:hAnsi="宋体"/>
          <w:color w:val="000000"/>
          <w:kern w:val="0"/>
          <w:sz w:val="24"/>
        </w:rPr>
      </w:pPr>
      <w:r w:rsidRPr="00D84AAE">
        <w:rPr>
          <w:rFonts w:ascii="宋体" w:hAnsi="宋体" w:hint="eastAsia"/>
          <w:b/>
          <w:color w:val="000000"/>
          <w:kern w:val="0"/>
          <w:sz w:val="24"/>
        </w:rPr>
        <w:t>（四）</w:t>
      </w:r>
      <w:r w:rsidRPr="00D84AAE">
        <w:rPr>
          <w:rFonts w:ascii="宋体" w:hAnsi="宋体" w:hint="eastAsia"/>
          <w:color w:val="000000"/>
          <w:kern w:val="0"/>
          <w:sz w:val="24"/>
        </w:rPr>
        <w:t>除上述约定时间外，如果确因业务需要，基金托管人与基金管理人商议一致后，由基金管理人向基金托管人提供由登记机构编制的基金份额持有人名册。</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w:t>
      </w:r>
      <w:bookmarkStart w:id="95" w:name="_Toc125892449"/>
      <w:bookmarkStart w:id="96" w:name="_Toc22454468"/>
      <w:bookmarkStart w:id="97" w:name="_Toc523830003"/>
      <w:proofErr w:type="gramStart"/>
      <w:r w:rsidRPr="00D84AAE">
        <w:rPr>
          <w:rFonts w:ascii="宋体" w:hAnsi="宋体" w:hint="eastAsia"/>
          <w:color w:val="000000"/>
          <w:kern w:val="0"/>
          <w:sz w:val="24"/>
        </w:rPr>
        <w:t>若基金</w:t>
      </w:r>
      <w:proofErr w:type="gramEnd"/>
      <w:r w:rsidRPr="00D84AAE">
        <w:rPr>
          <w:rFonts w:ascii="宋体" w:hAnsi="宋体" w:hint="eastAsia"/>
          <w:color w:val="000000"/>
          <w:kern w:val="0"/>
          <w:sz w:val="24"/>
        </w:rPr>
        <w:t>管理人或基金托管人由于自身原因无法妥善保管基金份额持有人名册，应按有关法规规定各自承担相应的责任。</w:t>
      </w:r>
    </w:p>
    <w:p w:rsidR="00176743" w:rsidRPr="00D84AAE" w:rsidRDefault="00420AFD">
      <w:pPr>
        <w:pStyle w:val="1"/>
        <w:spacing w:before="0" w:after="0"/>
        <w:ind w:firstLineChars="200" w:firstLine="482"/>
      </w:pPr>
      <w:bookmarkStart w:id="98" w:name="_Toc291504141"/>
      <w:r w:rsidRPr="00D84AAE">
        <w:rPr>
          <w:rFonts w:hint="eastAsia"/>
        </w:rPr>
        <w:t>十三、基金有关文件档案的保存</w:t>
      </w:r>
      <w:bookmarkEnd w:id="89"/>
      <w:bookmarkEnd w:id="95"/>
      <w:bookmarkEnd w:id="96"/>
      <w:bookmarkEnd w:id="97"/>
      <w:bookmarkEnd w:id="98"/>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基金管理人应保存基金财产管理业务活动的记录、账册、报表和其他相关资料，基金托管人应保存基金托管业务活动的记录、账册、报表和其他相关资料。</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基金管理人和基金托管人应按各自职责完整保存原始凭证、记账凭证、基金账册、会计报告、交易记录和重要合同等，保存期限不低于法律法规规定的最低期限。</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基金管理人签署重大合同文本后，应及时将合同文本正本送达基金托管人处。基金管理人应及时将与本基金账务处理、资金划拨等有关的合同、协议电子邮件或传真给基金托管人。</w:t>
      </w:r>
    </w:p>
    <w:p w:rsidR="00176743" w:rsidRPr="00D84AAE" w:rsidRDefault="00420AFD">
      <w:pPr>
        <w:tabs>
          <w:tab w:val="left" w:pos="1260"/>
        </w:tabs>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基金管理人或基金托管人变更后，未变更的一方有义务协助接任人接收基金的有关文件。</w:t>
      </w:r>
      <w:bookmarkStart w:id="99" w:name="_Toc125892450"/>
      <w:bookmarkStart w:id="100" w:name="_Toc22454470"/>
      <w:bookmarkStart w:id="101" w:name="_Toc466788864"/>
      <w:bookmarkStart w:id="102" w:name="_Toc523830005"/>
    </w:p>
    <w:p w:rsidR="00176743" w:rsidRPr="00D84AAE" w:rsidRDefault="00420AFD">
      <w:pPr>
        <w:pStyle w:val="1"/>
        <w:spacing w:before="0" w:after="0"/>
        <w:ind w:firstLineChars="200" w:firstLine="482"/>
      </w:pPr>
      <w:bookmarkStart w:id="103" w:name="_Toc291504142"/>
      <w:r w:rsidRPr="00D84AAE">
        <w:rPr>
          <w:rFonts w:hint="eastAsia"/>
        </w:rPr>
        <w:t>十四、基金管理人和基金托管人的更换</w:t>
      </w:r>
      <w:bookmarkEnd w:id="99"/>
      <w:bookmarkEnd w:id="100"/>
      <w:bookmarkEnd w:id="101"/>
      <w:bookmarkEnd w:id="102"/>
      <w:bookmarkEnd w:id="103"/>
    </w:p>
    <w:p w:rsidR="00176743" w:rsidRPr="00D84AAE" w:rsidRDefault="00420AFD">
      <w:pPr>
        <w:spacing w:line="360" w:lineRule="auto"/>
        <w:ind w:firstLineChars="200" w:firstLine="480"/>
        <w:rPr>
          <w:bCs/>
          <w:sz w:val="24"/>
        </w:rPr>
      </w:pPr>
      <w:bookmarkStart w:id="104" w:name="_Toc22454471"/>
      <w:bookmarkStart w:id="105" w:name="_Toc77663031"/>
      <w:r w:rsidRPr="00D84AAE">
        <w:rPr>
          <w:rFonts w:hint="eastAsia"/>
          <w:bCs/>
          <w:sz w:val="24"/>
        </w:rPr>
        <w:t>（</w:t>
      </w:r>
      <w:r w:rsidRPr="00D84AAE">
        <w:rPr>
          <w:bCs/>
          <w:sz w:val="24"/>
        </w:rPr>
        <w:t>一</w:t>
      </w:r>
      <w:r w:rsidRPr="00D84AAE">
        <w:rPr>
          <w:rFonts w:hint="eastAsia"/>
          <w:bCs/>
          <w:sz w:val="24"/>
        </w:rPr>
        <w:t>）</w:t>
      </w:r>
      <w:r w:rsidRPr="00D84AAE">
        <w:rPr>
          <w:bCs/>
          <w:sz w:val="24"/>
        </w:rPr>
        <w:t>基金管理人和基金托管人职责终止的情形</w:t>
      </w:r>
    </w:p>
    <w:p w:rsidR="00176743" w:rsidRPr="00D84AAE" w:rsidRDefault="00420AFD">
      <w:pPr>
        <w:spacing w:line="360" w:lineRule="auto"/>
        <w:ind w:firstLineChars="200" w:firstLine="480"/>
        <w:rPr>
          <w:bCs/>
          <w:sz w:val="24"/>
        </w:rPr>
      </w:pPr>
      <w:bookmarkStart w:id="106" w:name="_Toc22005971"/>
      <w:r w:rsidRPr="00D84AAE">
        <w:rPr>
          <w:rFonts w:hint="eastAsia"/>
          <w:bCs/>
          <w:sz w:val="24"/>
        </w:rPr>
        <w:t>1</w:t>
      </w:r>
      <w:r w:rsidRPr="00D84AAE">
        <w:rPr>
          <w:rFonts w:hint="eastAsia"/>
          <w:bCs/>
          <w:sz w:val="24"/>
        </w:rPr>
        <w:t>、</w:t>
      </w:r>
      <w:r w:rsidRPr="00D84AAE">
        <w:rPr>
          <w:bCs/>
          <w:sz w:val="24"/>
        </w:rPr>
        <w:t>基金管理人职责终止的情形</w:t>
      </w:r>
      <w:bookmarkEnd w:id="106"/>
    </w:p>
    <w:p w:rsidR="00176743" w:rsidRPr="00D84AAE" w:rsidRDefault="00420AFD">
      <w:pPr>
        <w:spacing w:line="360" w:lineRule="auto"/>
        <w:ind w:firstLineChars="200" w:firstLine="480"/>
        <w:rPr>
          <w:bCs/>
          <w:sz w:val="24"/>
        </w:rPr>
      </w:pPr>
      <w:r w:rsidRPr="00D84AAE">
        <w:rPr>
          <w:bCs/>
          <w:sz w:val="24"/>
        </w:rPr>
        <w:t>有下列情形之一的，基金管理人职责终止：</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1</w:t>
      </w:r>
      <w:r w:rsidRPr="00D84AAE">
        <w:rPr>
          <w:rFonts w:hint="eastAsia"/>
          <w:bCs/>
          <w:sz w:val="24"/>
        </w:rPr>
        <w:t>）</w:t>
      </w:r>
      <w:r w:rsidRPr="00D84AAE">
        <w:rPr>
          <w:bCs/>
          <w:sz w:val="24"/>
        </w:rPr>
        <w:t>被依法取消基金管理资格；</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2</w:t>
      </w:r>
      <w:r w:rsidRPr="00D84AAE">
        <w:rPr>
          <w:rFonts w:hint="eastAsia"/>
          <w:bCs/>
          <w:sz w:val="24"/>
        </w:rPr>
        <w:t>）</w:t>
      </w:r>
      <w:r w:rsidRPr="00D84AAE">
        <w:rPr>
          <w:bCs/>
          <w:sz w:val="24"/>
        </w:rPr>
        <w:t>被基金份额持有人大会解任；</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3</w:t>
      </w:r>
      <w:r w:rsidRPr="00D84AAE">
        <w:rPr>
          <w:rFonts w:hint="eastAsia"/>
          <w:bCs/>
          <w:sz w:val="24"/>
        </w:rPr>
        <w:t>）</w:t>
      </w:r>
      <w:r w:rsidRPr="00D84AAE">
        <w:rPr>
          <w:bCs/>
          <w:sz w:val="24"/>
        </w:rPr>
        <w:t>依法解散、被依法撤销或被依法宣告破产；</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4</w:t>
      </w:r>
      <w:r w:rsidRPr="00D84AAE">
        <w:rPr>
          <w:rFonts w:hint="eastAsia"/>
          <w:bCs/>
          <w:sz w:val="24"/>
        </w:rPr>
        <w:t>）法律法规及中国证监会规定的和《基金合同》约定的其他</w:t>
      </w:r>
      <w:r w:rsidRPr="00D84AAE">
        <w:rPr>
          <w:bCs/>
          <w:sz w:val="24"/>
        </w:rPr>
        <w:t>情形。</w:t>
      </w:r>
    </w:p>
    <w:p w:rsidR="00176743" w:rsidRPr="00D84AAE" w:rsidRDefault="00420AFD">
      <w:pPr>
        <w:spacing w:line="360" w:lineRule="auto"/>
        <w:ind w:firstLineChars="200" w:firstLine="480"/>
        <w:rPr>
          <w:bCs/>
          <w:sz w:val="24"/>
        </w:rPr>
      </w:pPr>
      <w:bookmarkStart w:id="107" w:name="_Toc22005972"/>
      <w:r w:rsidRPr="00D84AAE">
        <w:rPr>
          <w:rFonts w:hint="eastAsia"/>
          <w:bCs/>
          <w:sz w:val="24"/>
        </w:rPr>
        <w:t>2</w:t>
      </w:r>
      <w:r w:rsidRPr="00D84AAE">
        <w:rPr>
          <w:rFonts w:hint="eastAsia"/>
          <w:bCs/>
          <w:sz w:val="24"/>
        </w:rPr>
        <w:t>、</w:t>
      </w:r>
      <w:r w:rsidRPr="00D84AAE">
        <w:rPr>
          <w:bCs/>
          <w:sz w:val="24"/>
        </w:rPr>
        <w:t>基金托管人职责终止的情形</w:t>
      </w:r>
      <w:bookmarkEnd w:id="107"/>
    </w:p>
    <w:p w:rsidR="00176743" w:rsidRPr="00D84AAE" w:rsidRDefault="00420AFD">
      <w:pPr>
        <w:spacing w:line="360" w:lineRule="auto"/>
        <w:ind w:firstLineChars="200" w:firstLine="480"/>
        <w:rPr>
          <w:bCs/>
          <w:sz w:val="24"/>
        </w:rPr>
      </w:pPr>
      <w:r w:rsidRPr="00D84AAE">
        <w:rPr>
          <w:bCs/>
          <w:sz w:val="24"/>
        </w:rPr>
        <w:t>有下列情形之一的，基金托管人职责终止：</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1</w:t>
      </w:r>
      <w:r w:rsidRPr="00D84AAE">
        <w:rPr>
          <w:rFonts w:hint="eastAsia"/>
          <w:bCs/>
          <w:sz w:val="24"/>
        </w:rPr>
        <w:t>）</w:t>
      </w:r>
      <w:r w:rsidRPr="00D84AAE">
        <w:rPr>
          <w:bCs/>
          <w:sz w:val="24"/>
        </w:rPr>
        <w:t>被依法取消基金托管资格；</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2</w:t>
      </w:r>
      <w:r w:rsidRPr="00D84AAE">
        <w:rPr>
          <w:rFonts w:hint="eastAsia"/>
          <w:bCs/>
          <w:sz w:val="24"/>
        </w:rPr>
        <w:t>）</w:t>
      </w:r>
      <w:r w:rsidRPr="00D84AAE">
        <w:rPr>
          <w:bCs/>
          <w:sz w:val="24"/>
        </w:rPr>
        <w:t>被基金份额持有人大会解任；</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3</w:t>
      </w:r>
      <w:r w:rsidRPr="00D84AAE">
        <w:rPr>
          <w:rFonts w:hint="eastAsia"/>
          <w:bCs/>
          <w:sz w:val="24"/>
        </w:rPr>
        <w:t>）</w:t>
      </w:r>
      <w:r w:rsidRPr="00D84AAE">
        <w:rPr>
          <w:bCs/>
          <w:sz w:val="24"/>
        </w:rPr>
        <w:t>依法解散、被依法撤销或被依法宣告破产；</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4</w:t>
      </w:r>
      <w:r w:rsidRPr="00D84AAE">
        <w:rPr>
          <w:rFonts w:hint="eastAsia"/>
          <w:bCs/>
          <w:sz w:val="24"/>
        </w:rPr>
        <w:t>）法律法规及中国证监会规定的和《基金合同》约定的其他</w:t>
      </w:r>
      <w:r w:rsidRPr="00D84AAE">
        <w:rPr>
          <w:bCs/>
          <w:sz w:val="24"/>
        </w:rPr>
        <w:t>情形。</w:t>
      </w:r>
    </w:p>
    <w:p w:rsidR="00176743" w:rsidRPr="00D84AAE" w:rsidRDefault="00420AFD">
      <w:pPr>
        <w:spacing w:line="360" w:lineRule="auto"/>
        <w:ind w:firstLineChars="200" w:firstLine="480"/>
        <w:rPr>
          <w:bCs/>
          <w:sz w:val="24"/>
        </w:rPr>
      </w:pPr>
      <w:bookmarkStart w:id="108" w:name="_Toc15118246"/>
      <w:bookmarkStart w:id="109" w:name="_Toc57530253"/>
      <w:bookmarkStart w:id="110" w:name="_Toc79392594"/>
      <w:r w:rsidRPr="00D84AAE">
        <w:rPr>
          <w:rFonts w:hint="eastAsia"/>
          <w:bCs/>
          <w:sz w:val="24"/>
        </w:rPr>
        <w:t>（</w:t>
      </w:r>
      <w:r w:rsidRPr="00D84AAE">
        <w:rPr>
          <w:bCs/>
          <w:sz w:val="24"/>
        </w:rPr>
        <w:t>二</w:t>
      </w:r>
      <w:r w:rsidRPr="00D84AAE">
        <w:rPr>
          <w:rFonts w:hint="eastAsia"/>
          <w:bCs/>
          <w:sz w:val="24"/>
        </w:rPr>
        <w:t>）</w:t>
      </w:r>
      <w:r w:rsidRPr="00D84AAE">
        <w:rPr>
          <w:bCs/>
          <w:sz w:val="24"/>
        </w:rPr>
        <w:t>基金管理人和基金托管人的更换程序</w:t>
      </w:r>
      <w:bookmarkEnd w:id="108"/>
      <w:bookmarkEnd w:id="109"/>
      <w:bookmarkEnd w:id="110"/>
    </w:p>
    <w:p w:rsidR="00176743" w:rsidRPr="00D84AAE" w:rsidRDefault="00420AFD">
      <w:pPr>
        <w:spacing w:line="360" w:lineRule="auto"/>
        <w:ind w:firstLineChars="200" w:firstLine="480"/>
        <w:rPr>
          <w:bCs/>
          <w:sz w:val="24"/>
        </w:rPr>
      </w:pPr>
      <w:bookmarkStart w:id="111" w:name="_Toc22005974"/>
      <w:r w:rsidRPr="00D84AAE">
        <w:rPr>
          <w:rFonts w:hint="eastAsia"/>
          <w:bCs/>
          <w:sz w:val="24"/>
        </w:rPr>
        <w:t>1</w:t>
      </w:r>
      <w:r w:rsidRPr="00D84AAE">
        <w:rPr>
          <w:rFonts w:hint="eastAsia"/>
          <w:bCs/>
          <w:sz w:val="24"/>
        </w:rPr>
        <w:t>、</w:t>
      </w:r>
      <w:r w:rsidRPr="00D84AAE">
        <w:rPr>
          <w:bCs/>
          <w:sz w:val="24"/>
        </w:rPr>
        <w:t>基金管理人的更换程序</w:t>
      </w:r>
      <w:bookmarkEnd w:id="111"/>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1</w:t>
      </w:r>
      <w:r w:rsidRPr="00D84AAE">
        <w:rPr>
          <w:rFonts w:hint="eastAsia"/>
          <w:bCs/>
          <w:sz w:val="24"/>
        </w:rPr>
        <w:t>）</w:t>
      </w:r>
      <w:r w:rsidRPr="00D84AAE">
        <w:rPr>
          <w:bCs/>
          <w:sz w:val="24"/>
        </w:rPr>
        <w:t>提名：</w:t>
      </w:r>
      <w:r w:rsidRPr="00D84AAE">
        <w:rPr>
          <w:rFonts w:hint="eastAsia"/>
          <w:bCs/>
          <w:sz w:val="24"/>
        </w:rPr>
        <w:t>临时基金管理人应向基金托管人、单独或合计持有</w:t>
      </w:r>
      <w:r w:rsidRPr="00D84AAE">
        <w:rPr>
          <w:rFonts w:hint="eastAsia"/>
          <w:bCs/>
          <w:sz w:val="24"/>
        </w:rPr>
        <w:t>10%</w:t>
      </w:r>
      <w:r w:rsidRPr="00D84AAE">
        <w:rPr>
          <w:rFonts w:hint="eastAsia"/>
          <w:bCs/>
          <w:sz w:val="24"/>
        </w:rPr>
        <w:t>以上（含</w:t>
      </w:r>
      <w:r w:rsidRPr="00D84AAE">
        <w:rPr>
          <w:rFonts w:hint="eastAsia"/>
          <w:bCs/>
          <w:sz w:val="24"/>
        </w:rPr>
        <w:t>10%</w:t>
      </w:r>
      <w:r w:rsidRPr="00D84AAE">
        <w:rPr>
          <w:rFonts w:hint="eastAsia"/>
          <w:bCs/>
          <w:sz w:val="24"/>
        </w:rPr>
        <w:t>）基金份额的基金份额持有人征集</w:t>
      </w:r>
      <w:proofErr w:type="gramStart"/>
      <w:r w:rsidRPr="00D84AAE">
        <w:rPr>
          <w:rFonts w:hint="eastAsia"/>
          <w:bCs/>
          <w:sz w:val="24"/>
        </w:rPr>
        <w:t>新任基金</w:t>
      </w:r>
      <w:proofErr w:type="gramEnd"/>
      <w:r w:rsidRPr="00D84AAE">
        <w:rPr>
          <w:rFonts w:hint="eastAsia"/>
          <w:bCs/>
          <w:sz w:val="24"/>
        </w:rPr>
        <w:t>管理人提名人选，</w:t>
      </w:r>
      <w:proofErr w:type="gramStart"/>
      <w:r w:rsidRPr="00D84AAE">
        <w:rPr>
          <w:rFonts w:hint="eastAsia"/>
          <w:bCs/>
          <w:sz w:val="24"/>
        </w:rPr>
        <w:t>新任基金</w:t>
      </w:r>
      <w:proofErr w:type="gramEnd"/>
      <w:r w:rsidRPr="00D84AAE">
        <w:rPr>
          <w:rFonts w:hint="eastAsia"/>
          <w:bCs/>
          <w:sz w:val="24"/>
        </w:rPr>
        <w:t>管理人提名人选由临时基金管理人、基金托管人、单独或合计持有</w:t>
      </w:r>
      <w:r w:rsidRPr="00D84AAE">
        <w:rPr>
          <w:rFonts w:hint="eastAsia"/>
          <w:bCs/>
          <w:sz w:val="24"/>
        </w:rPr>
        <w:t>10%</w:t>
      </w:r>
      <w:r w:rsidRPr="00D84AAE">
        <w:rPr>
          <w:rFonts w:hint="eastAsia"/>
          <w:bCs/>
          <w:sz w:val="24"/>
        </w:rPr>
        <w:t>以上（含</w:t>
      </w:r>
      <w:r w:rsidRPr="00D84AAE">
        <w:rPr>
          <w:rFonts w:hint="eastAsia"/>
          <w:bCs/>
          <w:sz w:val="24"/>
        </w:rPr>
        <w:t>10%</w:t>
      </w:r>
      <w:r w:rsidRPr="00D84AAE">
        <w:rPr>
          <w:rFonts w:hint="eastAsia"/>
          <w:bCs/>
          <w:sz w:val="24"/>
        </w:rPr>
        <w:t>）基金份额的基金份额持有人提名的人选构成</w:t>
      </w:r>
      <w:r w:rsidRPr="00D84AAE">
        <w:rPr>
          <w:bCs/>
          <w:sz w:val="24"/>
        </w:rPr>
        <w:t>；</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2</w:t>
      </w:r>
      <w:r w:rsidRPr="00D84AAE">
        <w:rPr>
          <w:rFonts w:hint="eastAsia"/>
          <w:bCs/>
          <w:sz w:val="24"/>
        </w:rPr>
        <w:t>）</w:t>
      </w:r>
      <w:r w:rsidRPr="00D84AAE">
        <w:rPr>
          <w:bCs/>
          <w:sz w:val="24"/>
        </w:rPr>
        <w:t>决议：基金份额持有人大会在</w:t>
      </w:r>
      <w:proofErr w:type="gramStart"/>
      <w:r w:rsidRPr="00D84AAE">
        <w:rPr>
          <w:bCs/>
          <w:sz w:val="24"/>
        </w:rPr>
        <w:t>原基金</w:t>
      </w:r>
      <w:proofErr w:type="gramEnd"/>
      <w:r w:rsidRPr="00D84AAE">
        <w:rPr>
          <w:bCs/>
          <w:sz w:val="24"/>
        </w:rPr>
        <w:t>管理人职责终止后</w:t>
      </w:r>
      <w:r w:rsidRPr="00D84AAE">
        <w:rPr>
          <w:rFonts w:hint="eastAsia"/>
          <w:bCs/>
          <w:sz w:val="24"/>
        </w:rPr>
        <w:t>6</w:t>
      </w:r>
      <w:r w:rsidRPr="00D84AAE">
        <w:rPr>
          <w:bCs/>
          <w:sz w:val="24"/>
        </w:rPr>
        <w:t>个月内对被提名的</w:t>
      </w:r>
      <w:proofErr w:type="gramStart"/>
      <w:r w:rsidRPr="00D84AAE">
        <w:rPr>
          <w:bCs/>
          <w:sz w:val="24"/>
        </w:rPr>
        <w:t>新任基金</w:t>
      </w:r>
      <w:proofErr w:type="gramEnd"/>
      <w:r w:rsidRPr="00D84AAE">
        <w:rPr>
          <w:bCs/>
          <w:sz w:val="24"/>
        </w:rPr>
        <w:t>管理人形成决议，该决议需经参加大会的基金份额持有人所持表决权的</w:t>
      </w:r>
      <w:r w:rsidRPr="00D84AAE">
        <w:rPr>
          <w:rFonts w:hint="eastAsia"/>
          <w:bCs/>
          <w:sz w:val="24"/>
        </w:rPr>
        <w:t>三分之二</w:t>
      </w:r>
      <w:r w:rsidRPr="00D84AAE">
        <w:rPr>
          <w:bCs/>
          <w:sz w:val="24"/>
        </w:rPr>
        <w:t>以上（含</w:t>
      </w:r>
      <w:r w:rsidRPr="00D84AAE">
        <w:rPr>
          <w:rFonts w:hint="eastAsia"/>
          <w:bCs/>
          <w:sz w:val="24"/>
        </w:rPr>
        <w:t>三分之二</w:t>
      </w:r>
      <w:r w:rsidRPr="00D84AAE">
        <w:rPr>
          <w:bCs/>
          <w:sz w:val="24"/>
        </w:rPr>
        <w:t>）表决通过</w:t>
      </w:r>
      <w:r w:rsidRPr="00D84AAE">
        <w:rPr>
          <w:rFonts w:hint="eastAsia"/>
          <w:bCs/>
          <w:sz w:val="24"/>
        </w:rPr>
        <w:t>，并自表决通过之日起生效，</w:t>
      </w:r>
      <w:proofErr w:type="gramStart"/>
      <w:r w:rsidRPr="00D84AAE">
        <w:rPr>
          <w:rFonts w:hint="eastAsia"/>
          <w:bCs/>
          <w:sz w:val="24"/>
        </w:rPr>
        <w:t>新任基金</w:t>
      </w:r>
      <w:proofErr w:type="gramEnd"/>
      <w:r w:rsidRPr="00D84AAE">
        <w:rPr>
          <w:rFonts w:hint="eastAsia"/>
          <w:bCs/>
          <w:sz w:val="24"/>
        </w:rPr>
        <w:t>管理人应当符合法律法规及中国证监会规定的资格条件</w:t>
      </w:r>
      <w:r w:rsidRPr="00D84AAE">
        <w:rPr>
          <w:bCs/>
          <w:sz w:val="24"/>
        </w:rPr>
        <w:t>；</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3</w:t>
      </w:r>
      <w:r w:rsidRPr="00D84AAE">
        <w:rPr>
          <w:rFonts w:hint="eastAsia"/>
          <w:bCs/>
          <w:sz w:val="24"/>
        </w:rPr>
        <w:t>）</w:t>
      </w:r>
      <w:r w:rsidRPr="00D84AAE">
        <w:rPr>
          <w:bCs/>
          <w:sz w:val="24"/>
        </w:rPr>
        <w:t>临时基金管理人：</w:t>
      </w:r>
      <w:proofErr w:type="gramStart"/>
      <w:r w:rsidRPr="00D84AAE">
        <w:rPr>
          <w:rFonts w:hint="eastAsia"/>
          <w:bCs/>
          <w:sz w:val="24"/>
        </w:rPr>
        <w:t>新任基金</w:t>
      </w:r>
      <w:proofErr w:type="gramEnd"/>
      <w:r w:rsidRPr="00D84AAE">
        <w:rPr>
          <w:rFonts w:hint="eastAsia"/>
          <w:bCs/>
          <w:sz w:val="24"/>
        </w:rPr>
        <w:t>管理人产生之前，临时基金管理人由基金管理人、基金托管人、单独或合计持有</w:t>
      </w:r>
      <w:r w:rsidRPr="00D84AAE">
        <w:rPr>
          <w:rFonts w:hint="eastAsia"/>
          <w:bCs/>
          <w:sz w:val="24"/>
        </w:rPr>
        <w:t>10%</w:t>
      </w:r>
      <w:r w:rsidRPr="00D84AAE">
        <w:rPr>
          <w:rFonts w:hint="eastAsia"/>
          <w:bCs/>
          <w:sz w:val="24"/>
        </w:rPr>
        <w:t>以上（含</w:t>
      </w:r>
      <w:r w:rsidRPr="00D84AAE">
        <w:rPr>
          <w:rFonts w:hint="eastAsia"/>
          <w:bCs/>
          <w:sz w:val="24"/>
        </w:rPr>
        <w:t>10%</w:t>
      </w:r>
      <w:r w:rsidRPr="00D84AAE">
        <w:rPr>
          <w:rFonts w:hint="eastAsia"/>
          <w:bCs/>
          <w:sz w:val="24"/>
        </w:rPr>
        <w:t>）基金份额的基金份额持有人提名，中国证监会根据《基金法》的规定，从提名人选中择优指定临时基金管理人。基金管理人、基金托管人、单独或合计持有</w:t>
      </w:r>
      <w:r w:rsidRPr="00D84AAE">
        <w:rPr>
          <w:rFonts w:hint="eastAsia"/>
          <w:bCs/>
          <w:sz w:val="24"/>
        </w:rPr>
        <w:t>10%</w:t>
      </w:r>
      <w:r w:rsidRPr="00D84AAE">
        <w:rPr>
          <w:rFonts w:hint="eastAsia"/>
          <w:bCs/>
          <w:sz w:val="24"/>
        </w:rPr>
        <w:t>以上（含</w:t>
      </w:r>
      <w:r w:rsidRPr="00D84AAE">
        <w:rPr>
          <w:rFonts w:hint="eastAsia"/>
          <w:bCs/>
          <w:sz w:val="24"/>
        </w:rPr>
        <w:t>10%</w:t>
      </w:r>
      <w:r w:rsidRPr="00D84AAE">
        <w:rPr>
          <w:rFonts w:hint="eastAsia"/>
          <w:bCs/>
          <w:sz w:val="24"/>
        </w:rPr>
        <w:t>）基金份额的基金份额持有人均不提名的，由中国证监会指定临时基金管理人</w:t>
      </w:r>
      <w:r w:rsidRPr="00D84AAE">
        <w:rPr>
          <w:bCs/>
          <w:sz w:val="24"/>
        </w:rPr>
        <w:t>；</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4</w:t>
      </w:r>
      <w:r w:rsidRPr="00D84AAE">
        <w:rPr>
          <w:rFonts w:hint="eastAsia"/>
          <w:bCs/>
          <w:sz w:val="24"/>
        </w:rPr>
        <w:t>）备案</w:t>
      </w:r>
      <w:r w:rsidRPr="00D84AAE">
        <w:rPr>
          <w:bCs/>
          <w:sz w:val="24"/>
        </w:rPr>
        <w:t>：基金份额持有人大会更换基金管理人的决议须</w:t>
      </w:r>
      <w:r w:rsidRPr="00D84AAE">
        <w:rPr>
          <w:rFonts w:hint="eastAsia"/>
          <w:bCs/>
          <w:sz w:val="24"/>
        </w:rPr>
        <w:t>向</w:t>
      </w:r>
      <w:r w:rsidRPr="00D84AAE">
        <w:rPr>
          <w:bCs/>
          <w:sz w:val="24"/>
        </w:rPr>
        <w:t>中国证监会</w:t>
      </w:r>
      <w:r w:rsidRPr="00D84AAE">
        <w:rPr>
          <w:rFonts w:hint="eastAsia"/>
          <w:bCs/>
          <w:sz w:val="24"/>
        </w:rPr>
        <w:t>备案</w:t>
      </w:r>
      <w:r w:rsidRPr="00D84AAE">
        <w:rPr>
          <w:bCs/>
          <w:sz w:val="24"/>
        </w:rPr>
        <w:t>；</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5</w:t>
      </w:r>
      <w:r w:rsidRPr="00D84AAE">
        <w:rPr>
          <w:rFonts w:hint="eastAsia"/>
          <w:bCs/>
          <w:sz w:val="24"/>
        </w:rPr>
        <w:t>）</w:t>
      </w:r>
      <w:r w:rsidRPr="00D84AAE">
        <w:rPr>
          <w:bCs/>
          <w:sz w:val="24"/>
        </w:rPr>
        <w:t>公告：基金管理人更换后，由基金托管人在</w:t>
      </w:r>
      <w:r w:rsidRPr="00D84AAE">
        <w:rPr>
          <w:rFonts w:hint="eastAsia"/>
          <w:bCs/>
          <w:sz w:val="24"/>
        </w:rPr>
        <w:t>更换基金管理人的基金份额持有人大会决议生效</w:t>
      </w:r>
      <w:r w:rsidRPr="00D84AAE">
        <w:rPr>
          <w:bCs/>
          <w:sz w:val="24"/>
        </w:rPr>
        <w:t>后</w:t>
      </w:r>
      <w:r w:rsidRPr="00D84AAE">
        <w:rPr>
          <w:rFonts w:hint="eastAsia"/>
          <w:bCs/>
          <w:sz w:val="24"/>
        </w:rPr>
        <w:t>依照《信息披露办法》的有关规定</w:t>
      </w:r>
      <w:r w:rsidRPr="00D84AAE">
        <w:rPr>
          <w:bCs/>
          <w:sz w:val="24"/>
        </w:rPr>
        <w:t>在</w:t>
      </w:r>
      <w:r w:rsidRPr="00D84AAE">
        <w:rPr>
          <w:rFonts w:hint="eastAsia"/>
          <w:bCs/>
          <w:sz w:val="24"/>
        </w:rPr>
        <w:t>规定媒介</w:t>
      </w:r>
      <w:r w:rsidRPr="00D84AAE">
        <w:rPr>
          <w:bCs/>
          <w:sz w:val="24"/>
        </w:rPr>
        <w:t>公告</w:t>
      </w:r>
      <w:r w:rsidRPr="00D84AAE">
        <w:rPr>
          <w:rFonts w:hint="eastAsia"/>
          <w:bCs/>
          <w:sz w:val="24"/>
        </w:rPr>
        <w:t>；</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6</w:t>
      </w:r>
      <w:r w:rsidRPr="00D84AAE">
        <w:rPr>
          <w:rFonts w:hint="eastAsia"/>
          <w:bCs/>
          <w:sz w:val="24"/>
        </w:rPr>
        <w:t>）</w:t>
      </w:r>
      <w:r w:rsidRPr="00D84AAE">
        <w:rPr>
          <w:bCs/>
          <w:sz w:val="24"/>
        </w:rPr>
        <w:t>交接</w:t>
      </w:r>
      <w:r w:rsidRPr="00D84AAE">
        <w:rPr>
          <w:rFonts w:hint="eastAsia"/>
          <w:bCs/>
          <w:sz w:val="24"/>
        </w:rPr>
        <w:t>与责任划分</w:t>
      </w:r>
      <w:r w:rsidRPr="00D84AAE">
        <w:rPr>
          <w:bCs/>
          <w:sz w:val="24"/>
        </w:rPr>
        <w:t>：</w:t>
      </w:r>
      <w:proofErr w:type="gramStart"/>
      <w:r w:rsidRPr="00D84AAE">
        <w:rPr>
          <w:bCs/>
          <w:sz w:val="24"/>
        </w:rPr>
        <w:t>原基金</w:t>
      </w:r>
      <w:proofErr w:type="gramEnd"/>
      <w:r w:rsidRPr="00D84AAE">
        <w:rPr>
          <w:bCs/>
          <w:sz w:val="24"/>
        </w:rPr>
        <w:t>管理人职责终止的，应妥善保管基金管理业务资料，及时向临时基金管理人或</w:t>
      </w:r>
      <w:proofErr w:type="gramStart"/>
      <w:r w:rsidRPr="00D84AAE">
        <w:rPr>
          <w:bCs/>
          <w:sz w:val="24"/>
        </w:rPr>
        <w:t>新任基金</w:t>
      </w:r>
      <w:proofErr w:type="gramEnd"/>
      <w:r w:rsidRPr="00D84AAE">
        <w:rPr>
          <w:bCs/>
          <w:sz w:val="24"/>
        </w:rPr>
        <w:t>管理人办理基金管理业务的移交手续，临时基金管理人或</w:t>
      </w:r>
      <w:proofErr w:type="gramStart"/>
      <w:r w:rsidRPr="00D84AAE">
        <w:rPr>
          <w:bCs/>
          <w:sz w:val="24"/>
        </w:rPr>
        <w:t>新任基金</w:t>
      </w:r>
      <w:proofErr w:type="gramEnd"/>
      <w:r w:rsidRPr="00D84AAE">
        <w:rPr>
          <w:bCs/>
          <w:sz w:val="24"/>
        </w:rPr>
        <w:t>管理人应及时接收。临时基金管理人或</w:t>
      </w:r>
      <w:proofErr w:type="gramStart"/>
      <w:r w:rsidRPr="00D84AAE">
        <w:rPr>
          <w:bCs/>
          <w:sz w:val="24"/>
        </w:rPr>
        <w:t>新任基金</w:t>
      </w:r>
      <w:proofErr w:type="gramEnd"/>
      <w:r w:rsidRPr="00D84AAE">
        <w:rPr>
          <w:bCs/>
          <w:sz w:val="24"/>
        </w:rPr>
        <w:t>管理人应与基金托管人核对基金资产总值和净值</w:t>
      </w:r>
      <w:r w:rsidRPr="00D84AAE">
        <w:rPr>
          <w:rFonts w:hint="eastAsia"/>
          <w:bCs/>
          <w:sz w:val="24"/>
        </w:rPr>
        <w:t>。基金管理人、临时基金管理人、</w:t>
      </w:r>
      <w:proofErr w:type="gramStart"/>
      <w:r w:rsidRPr="00D84AAE">
        <w:rPr>
          <w:rFonts w:hint="eastAsia"/>
          <w:bCs/>
          <w:sz w:val="24"/>
        </w:rPr>
        <w:t>新任基金</w:t>
      </w:r>
      <w:proofErr w:type="gramEnd"/>
      <w:r w:rsidRPr="00D84AAE">
        <w:rPr>
          <w:rFonts w:hint="eastAsia"/>
          <w:bCs/>
          <w:sz w:val="24"/>
        </w:rPr>
        <w:t>管理人应对各自履职行为依法承担责任</w:t>
      </w:r>
      <w:r w:rsidRPr="00D84AAE">
        <w:rPr>
          <w:bCs/>
          <w:sz w:val="24"/>
        </w:rPr>
        <w:t>；</w:t>
      </w:r>
    </w:p>
    <w:p w:rsidR="00176743" w:rsidRPr="00D84AAE" w:rsidRDefault="00420AFD">
      <w:pPr>
        <w:spacing w:line="360" w:lineRule="auto"/>
        <w:ind w:firstLineChars="200" w:firstLine="480"/>
        <w:rPr>
          <w:bCs/>
          <w:sz w:val="24"/>
        </w:rPr>
      </w:pPr>
      <w:r w:rsidRPr="00D84AAE">
        <w:rPr>
          <w:rFonts w:hint="eastAsia"/>
          <w:bCs/>
          <w:sz w:val="24"/>
        </w:rPr>
        <w:t>（</w:t>
      </w:r>
      <w:r w:rsidRPr="00D84AAE">
        <w:rPr>
          <w:rFonts w:hint="eastAsia"/>
          <w:bCs/>
          <w:sz w:val="24"/>
        </w:rPr>
        <w:t>7</w:t>
      </w:r>
      <w:r w:rsidRPr="00D84AAE">
        <w:rPr>
          <w:rFonts w:hint="eastAsia"/>
          <w:bCs/>
          <w:sz w:val="24"/>
        </w:rPr>
        <w:t>）</w:t>
      </w:r>
      <w:r w:rsidRPr="00D84AAE">
        <w:rPr>
          <w:bCs/>
          <w:sz w:val="24"/>
        </w:rPr>
        <w:t>审计：</w:t>
      </w:r>
      <w:proofErr w:type="gramStart"/>
      <w:r w:rsidRPr="00D84AAE">
        <w:rPr>
          <w:bCs/>
          <w:sz w:val="24"/>
        </w:rPr>
        <w:t>原基金</w:t>
      </w:r>
      <w:proofErr w:type="gramEnd"/>
      <w:r w:rsidRPr="00D84AAE">
        <w:rPr>
          <w:bCs/>
          <w:sz w:val="24"/>
        </w:rPr>
        <w:t>管理人职责终止的，应当按照法律法规规定聘请会计师事务所对基金财产进行审计，并将审计结果予以公告，同时报中国证监会备案</w:t>
      </w:r>
      <w:r w:rsidRPr="00D84AAE">
        <w:rPr>
          <w:rFonts w:hint="eastAsia"/>
          <w:bCs/>
          <w:sz w:val="24"/>
        </w:rPr>
        <w:t>，审计费用从基金财产中列支</w:t>
      </w:r>
      <w:r w:rsidRPr="00D84AAE">
        <w:rPr>
          <w:bCs/>
          <w:sz w:val="24"/>
        </w:rPr>
        <w:t>；</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8</w:t>
      </w:r>
      <w:r w:rsidRPr="00D84AAE">
        <w:rPr>
          <w:rFonts w:hint="eastAsia"/>
          <w:bCs/>
          <w:sz w:val="24"/>
        </w:rPr>
        <w:t>）</w:t>
      </w:r>
      <w:r w:rsidRPr="00D84AAE">
        <w:rPr>
          <w:bCs/>
          <w:sz w:val="24"/>
        </w:rPr>
        <w:t>基金名称变更：基金管理人更换后，如果原任或</w:t>
      </w:r>
      <w:proofErr w:type="gramStart"/>
      <w:r w:rsidRPr="00D84AAE">
        <w:rPr>
          <w:bCs/>
          <w:sz w:val="24"/>
        </w:rPr>
        <w:t>新任基金</w:t>
      </w:r>
      <w:proofErr w:type="gramEnd"/>
      <w:r w:rsidRPr="00D84AAE">
        <w:rPr>
          <w:bCs/>
          <w:sz w:val="24"/>
        </w:rPr>
        <w:t>管理人要求，应按其要求替换或删除基金名称中与</w:t>
      </w:r>
      <w:proofErr w:type="gramStart"/>
      <w:r w:rsidRPr="00D84AAE">
        <w:rPr>
          <w:bCs/>
          <w:sz w:val="24"/>
        </w:rPr>
        <w:t>原基金</w:t>
      </w:r>
      <w:proofErr w:type="gramEnd"/>
      <w:r w:rsidRPr="00D84AAE">
        <w:rPr>
          <w:bCs/>
          <w:sz w:val="24"/>
        </w:rPr>
        <w:t>管理人有关的名称或商号字样。</w:t>
      </w:r>
    </w:p>
    <w:p w:rsidR="00176743" w:rsidRPr="00D84AAE" w:rsidRDefault="00420AFD">
      <w:pPr>
        <w:spacing w:line="360" w:lineRule="auto"/>
        <w:ind w:firstLineChars="200" w:firstLine="480"/>
        <w:rPr>
          <w:bCs/>
          <w:sz w:val="24"/>
        </w:rPr>
      </w:pPr>
      <w:bookmarkStart w:id="112" w:name="_Toc22005975"/>
      <w:r w:rsidRPr="00D84AAE">
        <w:rPr>
          <w:rFonts w:hint="eastAsia"/>
          <w:bCs/>
          <w:sz w:val="24"/>
        </w:rPr>
        <w:t>2</w:t>
      </w:r>
      <w:r w:rsidRPr="00D84AAE">
        <w:rPr>
          <w:rFonts w:hint="eastAsia"/>
          <w:bCs/>
          <w:sz w:val="24"/>
        </w:rPr>
        <w:t>、</w:t>
      </w:r>
      <w:r w:rsidRPr="00D84AAE">
        <w:rPr>
          <w:bCs/>
          <w:sz w:val="24"/>
        </w:rPr>
        <w:t>基金托管人的更换程序</w:t>
      </w:r>
      <w:bookmarkEnd w:id="112"/>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1</w:t>
      </w:r>
      <w:r w:rsidRPr="00D84AAE">
        <w:rPr>
          <w:rFonts w:hint="eastAsia"/>
          <w:bCs/>
          <w:sz w:val="24"/>
        </w:rPr>
        <w:t>）</w:t>
      </w:r>
      <w:r w:rsidRPr="00D84AAE">
        <w:rPr>
          <w:bCs/>
          <w:sz w:val="24"/>
        </w:rPr>
        <w:t>提名：</w:t>
      </w:r>
      <w:proofErr w:type="gramStart"/>
      <w:r w:rsidRPr="00D84AAE">
        <w:rPr>
          <w:bCs/>
          <w:sz w:val="24"/>
        </w:rPr>
        <w:t>新任基金</w:t>
      </w:r>
      <w:proofErr w:type="gramEnd"/>
      <w:r w:rsidRPr="00D84AAE">
        <w:rPr>
          <w:bCs/>
          <w:sz w:val="24"/>
        </w:rPr>
        <w:t>托管人由基金管理人或由单独或合计持有</w:t>
      </w:r>
      <w:r w:rsidRPr="00D84AAE">
        <w:rPr>
          <w:rFonts w:hint="eastAsia"/>
          <w:bCs/>
          <w:sz w:val="24"/>
        </w:rPr>
        <w:t>10%</w:t>
      </w:r>
      <w:r w:rsidRPr="00D84AAE">
        <w:rPr>
          <w:bCs/>
          <w:sz w:val="24"/>
        </w:rPr>
        <w:t>以上（含</w:t>
      </w:r>
      <w:r w:rsidRPr="00D84AAE">
        <w:rPr>
          <w:rFonts w:hint="eastAsia"/>
          <w:bCs/>
          <w:sz w:val="24"/>
        </w:rPr>
        <w:t>10%</w:t>
      </w:r>
      <w:r w:rsidRPr="00D84AAE">
        <w:rPr>
          <w:bCs/>
          <w:sz w:val="24"/>
        </w:rPr>
        <w:t>）基金份额的基金</w:t>
      </w:r>
      <w:r w:rsidRPr="00D84AAE">
        <w:rPr>
          <w:rFonts w:hint="eastAsia"/>
          <w:bCs/>
          <w:sz w:val="24"/>
        </w:rPr>
        <w:t>份额</w:t>
      </w:r>
      <w:r w:rsidRPr="00D84AAE">
        <w:rPr>
          <w:bCs/>
          <w:sz w:val="24"/>
        </w:rPr>
        <w:t>持有人提名；</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2</w:t>
      </w:r>
      <w:r w:rsidRPr="00D84AAE">
        <w:rPr>
          <w:rFonts w:hint="eastAsia"/>
          <w:bCs/>
          <w:sz w:val="24"/>
        </w:rPr>
        <w:t>）</w:t>
      </w:r>
      <w:r w:rsidRPr="00D84AAE">
        <w:rPr>
          <w:bCs/>
          <w:sz w:val="24"/>
        </w:rPr>
        <w:t>决议：基金份额持有人大会在</w:t>
      </w:r>
      <w:proofErr w:type="gramStart"/>
      <w:r w:rsidRPr="00D84AAE">
        <w:rPr>
          <w:bCs/>
          <w:sz w:val="24"/>
        </w:rPr>
        <w:t>原基金</w:t>
      </w:r>
      <w:proofErr w:type="gramEnd"/>
      <w:r w:rsidRPr="00D84AAE">
        <w:rPr>
          <w:bCs/>
          <w:sz w:val="24"/>
        </w:rPr>
        <w:t>托管人职责终止后</w:t>
      </w:r>
      <w:r w:rsidRPr="00D84AAE">
        <w:rPr>
          <w:rFonts w:hint="eastAsia"/>
          <w:bCs/>
          <w:sz w:val="24"/>
        </w:rPr>
        <w:t>6</w:t>
      </w:r>
      <w:r w:rsidRPr="00D84AAE">
        <w:rPr>
          <w:bCs/>
          <w:sz w:val="24"/>
        </w:rPr>
        <w:t>个月内对被提名的</w:t>
      </w:r>
      <w:proofErr w:type="gramStart"/>
      <w:r w:rsidRPr="00D84AAE">
        <w:rPr>
          <w:bCs/>
          <w:sz w:val="24"/>
        </w:rPr>
        <w:t>新任基金</w:t>
      </w:r>
      <w:proofErr w:type="gramEnd"/>
      <w:r w:rsidRPr="00D84AAE">
        <w:rPr>
          <w:bCs/>
          <w:sz w:val="24"/>
        </w:rPr>
        <w:t>托管人形成决议，该决议需经参加大会的基金份额持有人所持表决权的</w:t>
      </w:r>
      <w:r w:rsidRPr="00D84AAE">
        <w:rPr>
          <w:rFonts w:hint="eastAsia"/>
          <w:bCs/>
          <w:sz w:val="24"/>
        </w:rPr>
        <w:t>三分之二</w:t>
      </w:r>
      <w:r w:rsidRPr="00D84AAE">
        <w:rPr>
          <w:bCs/>
          <w:sz w:val="24"/>
        </w:rPr>
        <w:t>以上（含</w:t>
      </w:r>
      <w:r w:rsidRPr="00D84AAE">
        <w:rPr>
          <w:rFonts w:hint="eastAsia"/>
          <w:bCs/>
          <w:sz w:val="24"/>
        </w:rPr>
        <w:t>三分之二</w:t>
      </w:r>
      <w:r w:rsidRPr="00D84AAE">
        <w:rPr>
          <w:bCs/>
          <w:sz w:val="24"/>
        </w:rPr>
        <w:t>）表决通过</w:t>
      </w:r>
      <w:r w:rsidRPr="00D84AAE">
        <w:rPr>
          <w:rFonts w:hint="eastAsia"/>
          <w:bCs/>
          <w:sz w:val="24"/>
        </w:rPr>
        <w:t>，并自表决通过之日起生效，</w:t>
      </w:r>
      <w:proofErr w:type="gramStart"/>
      <w:r w:rsidRPr="00D84AAE">
        <w:rPr>
          <w:rFonts w:hint="eastAsia"/>
          <w:bCs/>
          <w:sz w:val="24"/>
        </w:rPr>
        <w:t>新任基金</w:t>
      </w:r>
      <w:proofErr w:type="gramEnd"/>
      <w:r w:rsidRPr="00D84AAE">
        <w:rPr>
          <w:rFonts w:hint="eastAsia"/>
          <w:bCs/>
          <w:sz w:val="24"/>
        </w:rPr>
        <w:t>托管人应当符合法律法规及中国证监会规定的资格条件</w:t>
      </w:r>
      <w:r w:rsidRPr="00D84AAE">
        <w:rPr>
          <w:bCs/>
          <w:sz w:val="24"/>
        </w:rPr>
        <w:t>；</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3</w:t>
      </w:r>
      <w:r w:rsidRPr="00D84AAE">
        <w:rPr>
          <w:rFonts w:hint="eastAsia"/>
          <w:bCs/>
          <w:sz w:val="24"/>
        </w:rPr>
        <w:t>）</w:t>
      </w:r>
      <w:r w:rsidRPr="00D84AAE">
        <w:rPr>
          <w:bCs/>
          <w:sz w:val="24"/>
        </w:rPr>
        <w:t>临时基金托管人：</w:t>
      </w:r>
      <w:proofErr w:type="gramStart"/>
      <w:r w:rsidRPr="00D84AAE">
        <w:rPr>
          <w:bCs/>
          <w:sz w:val="24"/>
        </w:rPr>
        <w:t>新任基金</w:t>
      </w:r>
      <w:proofErr w:type="gramEnd"/>
      <w:r w:rsidRPr="00D84AAE">
        <w:rPr>
          <w:bCs/>
          <w:sz w:val="24"/>
        </w:rPr>
        <w:t>托管人产生之前，由中国证监会指定临时基金托管人；</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4</w:t>
      </w:r>
      <w:r w:rsidRPr="00D84AAE">
        <w:rPr>
          <w:rFonts w:hint="eastAsia"/>
          <w:bCs/>
          <w:sz w:val="24"/>
        </w:rPr>
        <w:t>）备案</w:t>
      </w:r>
      <w:r w:rsidRPr="00D84AAE">
        <w:rPr>
          <w:bCs/>
          <w:sz w:val="24"/>
        </w:rPr>
        <w:t>：基金份额持有人大会更换基金托管人的决议须</w:t>
      </w:r>
      <w:r w:rsidRPr="00D84AAE">
        <w:rPr>
          <w:rFonts w:hint="eastAsia"/>
          <w:bCs/>
          <w:sz w:val="24"/>
        </w:rPr>
        <w:t>向</w:t>
      </w:r>
      <w:r w:rsidRPr="00D84AAE">
        <w:rPr>
          <w:bCs/>
          <w:sz w:val="24"/>
        </w:rPr>
        <w:t>中国证监会</w:t>
      </w:r>
      <w:r w:rsidRPr="00D84AAE">
        <w:rPr>
          <w:rFonts w:hint="eastAsia"/>
          <w:bCs/>
          <w:sz w:val="24"/>
        </w:rPr>
        <w:t>备案</w:t>
      </w:r>
      <w:r w:rsidRPr="00D84AAE">
        <w:rPr>
          <w:bCs/>
          <w:sz w:val="24"/>
        </w:rPr>
        <w:t>；</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5</w:t>
      </w:r>
      <w:r w:rsidRPr="00D84AAE">
        <w:rPr>
          <w:rFonts w:hint="eastAsia"/>
          <w:bCs/>
          <w:sz w:val="24"/>
        </w:rPr>
        <w:t>）</w:t>
      </w:r>
      <w:r w:rsidRPr="00D84AAE">
        <w:rPr>
          <w:bCs/>
          <w:sz w:val="24"/>
        </w:rPr>
        <w:t>公告：基金托管人更换后，由基金管理人在</w:t>
      </w:r>
      <w:r w:rsidRPr="00D84AAE">
        <w:rPr>
          <w:rFonts w:hint="eastAsia"/>
          <w:bCs/>
          <w:sz w:val="24"/>
        </w:rPr>
        <w:t>更换基金托管人的基金份额持有人大会决议生效</w:t>
      </w:r>
      <w:r w:rsidRPr="00D84AAE">
        <w:rPr>
          <w:bCs/>
          <w:sz w:val="24"/>
        </w:rPr>
        <w:t>后</w:t>
      </w:r>
      <w:r w:rsidRPr="00D84AAE">
        <w:rPr>
          <w:rFonts w:hint="eastAsia"/>
          <w:bCs/>
          <w:sz w:val="24"/>
        </w:rPr>
        <w:t>依照《信息披露办法》的有关规定</w:t>
      </w:r>
      <w:r w:rsidRPr="00D84AAE">
        <w:rPr>
          <w:bCs/>
          <w:sz w:val="24"/>
        </w:rPr>
        <w:t>在</w:t>
      </w:r>
      <w:r w:rsidRPr="00D84AAE">
        <w:rPr>
          <w:rFonts w:hint="eastAsia"/>
          <w:bCs/>
          <w:sz w:val="24"/>
        </w:rPr>
        <w:t>规定媒介</w:t>
      </w:r>
      <w:r w:rsidRPr="00D84AAE">
        <w:rPr>
          <w:bCs/>
          <w:sz w:val="24"/>
        </w:rPr>
        <w:t>公告</w:t>
      </w:r>
      <w:r w:rsidRPr="00D84AAE">
        <w:rPr>
          <w:rFonts w:hint="eastAsia"/>
          <w:bCs/>
          <w:sz w:val="24"/>
        </w:rPr>
        <w:t>；</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6</w:t>
      </w:r>
      <w:r w:rsidRPr="00D84AAE">
        <w:rPr>
          <w:rFonts w:hint="eastAsia"/>
          <w:bCs/>
          <w:sz w:val="24"/>
        </w:rPr>
        <w:t>）</w:t>
      </w:r>
      <w:r w:rsidRPr="00D84AAE">
        <w:rPr>
          <w:bCs/>
          <w:sz w:val="24"/>
        </w:rPr>
        <w:t>交接：</w:t>
      </w:r>
      <w:bookmarkStart w:id="113" w:name="_Hlk66382177"/>
      <w:proofErr w:type="gramStart"/>
      <w:r w:rsidRPr="00D84AAE">
        <w:rPr>
          <w:rFonts w:hint="eastAsia"/>
          <w:bCs/>
          <w:sz w:val="24"/>
        </w:rPr>
        <w:t>原</w:t>
      </w:r>
      <w:bookmarkStart w:id="114" w:name="_Hlk66382216"/>
      <w:r w:rsidRPr="00D84AAE">
        <w:rPr>
          <w:bCs/>
          <w:sz w:val="24"/>
        </w:rPr>
        <w:t>基金</w:t>
      </w:r>
      <w:proofErr w:type="gramEnd"/>
      <w:r w:rsidRPr="00D84AAE">
        <w:rPr>
          <w:bCs/>
          <w:sz w:val="24"/>
        </w:rPr>
        <w:t>托管人职责终止的，应当妥善保管基金财产和基金托管业务资料，及时</w:t>
      </w:r>
      <w:r w:rsidRPr="00D84AAE">
        <w:rPr>
          <w:rFonts w:hint="eastAsia"/>
          <w:bCs/>
          <w:sz w:val="24"/>
        </w:rPr>
        <w:t>向临时基金托管人或</w:t>
      </w:r>
      <w:proofErr w:type="gramStart"/>
      <w:r w:rsidRPr="00D84AAE">
        <w:rPr>
          <w:rFonts w:hint="eastAsia"/>
          <w:bCs/>
          <w:sz w:val="24"/>
        </w:rPr>
        <w:t>新任基金</w:t>
      </w:r>
      <w:proofErr w:type="gramEnd"/>
      <w:r w:rsidRPr="00D84AAE">
        <w:rPr>
          <w:rFonts w:hint="eastAsia"/>
          <w:bCs/>
          <w:sz w:val="24"/>
        </w:rPr>
        <w:t>托管人</w:t>
      </w:r>
      <w:r w:rsidRPr="00D84AAE">
        <w:rPr>
          <w:bCs/>
          <w:sz w:val="24"/>
        </w:rPr>
        <w:t>办理基金财产和基金托管业务的移交手续，</w:t>
      </w:r>
      <w:proofErr w:type="gramStart"/>
      <w:r w:rsidRPr="00D84AAE">
        <w:rPr>
          <w:bCs/>
          <w:sz w:val="24"/>
        </w:rPr>
        <w:t>新任基金</w:t>
      </w:r>
      <w:proofErr w:type="gramEnd"/>
      <w:r w:rsidRPr="00D84AAE">
        <w:rPr>
          <w:bCs/>
          <w:sz w:val="24"/>
        </w:rPr>
        <w:t>托管人或者临时基金托管人应当及时接收。</w:t>
      </w:r>
      <w:r w:rsidRPr="00D84AAE">
        <w:rPr>
          <w:rFonts w:hint="eastAsia"/>
          <w:bCs/>
          <w:sz w:val="24"/>
        </w:rPr>
        <w:t>临时基金托管人或</w:t>
      </w:r>
      <w:proofErr w:type="gramStart"/>
      <w:r w:rsidRPr="00D84AAE">
        <w:rPr>
          <w:bCs/>
          <w:sz w:val="24"/>
        </w:rPr>
        <w:t>新任基金</w:t>
      </w:r>
      <w:proofErr w:type="gramEnd"/>
      <w:r w:rsidRPr="00D84AAE">
        <w:rPr>
          <w:bCs/>
          <w:sz w:val="24"/>
        </w:rPr>
        <w:t>托管人</w:t>
      </w:r>
      <w:r w:rsidRPr="00D84AAE">
        <w:rPr>
          <w:rFonts w:hint="eastAsia"/>
          <w:bCs/>
          <w:sz w:val="24"/>
        </w:rPr>
        <w:t>应</w:t>
      </w:r>
      <w:r w:rsidRPr="00D84AAE">
        <w:rPr>
          <w:bCs/>
          <w:sz w:val="24"/>
        </w:rPr>
        <w:t>与基金管理人核对基金资产总值</w:t>
      </w:r>
      <w:r w:rsidRPr="00D84AAE">
        <w:rPr>
          <w:rFonts w:hint="eastAsia"/>
          <w:bCs/>
          <w:sz w:val="24"/>
        </w:rPr>
        <w:t>和净值</w:t>
      </w:r>
      <w:bookmarkEnd w:id="114"/>
      <w:r w:rsidRPr="00D84AAE">
        <w:rPr>
          <w:bCs/>
          <w:sz w:val="24"/>
        </w:rPr>
        <w:t>；</w:t>
      </w:r>
      <w:bookmarkEnd w:id="113"/>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7</w:t>
      </w:r>
      <w:r w:rsidRPr="00D84AAE">
        <w:rPr>
          <w:rFonts w:hint="eastAsia"/>
          <w:bCs/>
          <w:sz w:val="24"/>
        </w:rPr>
        <w:t>）</w:t>
      </w:r>
      <w:r w:rsidRPr="00D84AAE">
        <w:rPr>
          <w:bCs/>
          <w:sz w:val="24"/>
        </w:rPr>
        <w:t>审计：基金托管人职责终止的，应当按照法律法规规定聘请会计师事务所对基金财产进行审计，并将审计结果予以公告，同时报中国证监会备案</w:t>
      </w:r>
      <w:r w:rsidRPr="00D84AAE">
        <w:rPr>
          <w:rFonts w:hint="eastAsia"/>
          <w:bCs/>
          <w:sz w:val="24"/>
        </w:rPr>
        <w:t>，审计费用从基金财产中列支</w:t>
      </w:r>
      <w:r w:rsidRPr="00D84AAE">
        <w:rPr>
          <w:bCs/>
          <w:sz w:val="24"/>
        </w:rPr>
        <w:t>。</w:t>
      </w:r>
    </w:p>
    <w:p w:rsidR="00176743" w:rsidRPr="00D84AAE" w:rsidRDefault="00420AFD">
      <w:pPr>
        <w:spacing w:line="360" w:lineRule="auto"/>
        <w:ind w:firstLineChars="200" w:firstLine="480"/>
        <w:rPr>
          <w:bCs/>
          <w:sz w:val="24"/>
        </w:rPr>
      </w:pPr>
      <w:bookmarkStart w:id="115" w:name="_Toc1357"/>
      <w:r w:rsidRPr="00D84AAE">
        <w:rPr>
          <w:rFonts w:hint="eastAsia"/>
          <w:bCs/>
          <w:sz w:val="24"/>
        </w:rPr>
        <w:t>3</w:t>
      </w:r>
      <w:r w:rsidRPr="00D84AAE">
        <w:rPr>
          <w:rFonts w:hint="eastAsia"/>
          <w:bCs/>
          <w:sz w:val="24"/>
        </w:rPr>
        <w:t>、</w:t>
      </w:r>
      <w:r w:rsidRPr="00D84AAE">
        <w:rPr>
          <w:bCs/>
          <w:sz w:val="24"/>
        </w:rPr>
        <w:t>基金管理人与基金托管人同时更换的条件和程序。</w:t>
      </w:r>
      <w:bookmarkEnd w:id="115"/>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1</w:t>
      </w:r>
      <w:r w:rsidRPr="00D84AAE">
        <w:rPr>
          <w:rFonts w:hint="eastAsia"/>
          <w:bCs/>
          <w:sz w:val="24"/>
        </w:rPr>
        <w:t>）</w:t>
      </w:r>
      <w:r w:rsidRPr="00D84AAE">
        <w:rPr>
          <w:bCs/>
          <w:sz w:val="24"/>
        </w:rPr>
        <w:t>提名：如果基金管理人和基金托管人同时更换，由单独或合计持有基金总份额</w:t>
      </w:r>
      <w:r w:rsidRPr="00D84AAE">
        <w:rPr>
          <w:rFonts w:hint="eastAsia"/>
          <w:bCs/>
          <w:sz w:val="24"/>
        </w:rPr>
        <w:t>10%</w:t>
      </w:r>
      <w:r w:rsidRPr="00D84AAE">
        <w:rPr>
          <w:bCs/>
          <w:sz w:val="24"/>
        </w:rPr>
        <w:t>以上（含</w:t>
      </w:r>
      <w:r w:rsidRPr="00D84AAE">
        <w:rPr>
          <w:rFonts w:hint="eastAsia"/>
          <w:bCs/>
          <w:sz w:val="24"/>
        </w:rPr>
        <w:t>10%</w:t>
      </w:r>
      <w:r w:rsidRPr="00D84AAE">
        <w:rPr>
          <w:bCs/>
          <w:sz w:val="24"/>
        </w:rPr>
        <w:t>）的基金份额持有人提名新的基金管理人和基金托管人；</w:t>
      </w:r>
    </w:p>
    <w:p w:rsidR="00176743" w:rsidRPr="00D84AAE" w:rsidRDefault="00420AFD">
      <w:pPr>
        <w:spacing w:line="360" w:lineRule="auto"/>
        <w:ind w:firstLineChars="200" w:firstLine="480"/>
        <w:rPr>
          <w:bCs/>
          <w:sz w:val="24"/>
        </w:rPr>
      </w:pPr>
      <w:r w:rsidRPr="00D84AAE">
        <w:rPr>
          <w:rFonts w:hint="eastAsia"/>
          <w:bCs/>
          <w:sz w:val="24"/>
        </w:rPr>
        <w:t>（</w:t>
      </w:r>
      <w:r w:rsidRPr="00D84AAE">
        <w:rPr>
          <w:bCs/>
          <w:sz w:val="24"/>
        </w:rPr>
        <w:t>2</w:t>
      </w:r>
      <w:r w:rsidRPr="00D84AAE">
        <w:rPr>
          <w:rFonts w:hint="eastAsia"/>
          <w:bCs/>
          <w:sz w:val="24"/>
        </w:rPr>
        <w:t>）</w:t>
      </w:r>
      <w:r w:rsidRPr="00D84AAE">
        <w:rPr>
          <w:bCs/>
          <w:sz w:val="24"/>
        </w:rPr>
        <w:t>基金管理人和基金托管人的更换分别按上述程序进行；</w:t>
      </w:r>
    </w:p>
    <w:p w:rsidR="00176743" w:rsidRPr="00D84AAE" w:rsidRDefault="00420AFD">
      <w:pPr>
        <w:spacing w:line="360" w:lineRule="auto"/>
        <w:ind w:firstLineChars="200" w:firstLine="480"/>
        <w:rPr>
          <w:rFonts w:ascii="宋体"/>
          <w:kern w:val="0"/>
          <w:sz w:val="24"/>
        </w:rPr>
      </w:pPr>
      <w:r w:rsidRPr="00D84AAE">
        <w:rPr>
          <w:rFonts w:hint="eastAsia"/>
          <w:bCs/>
          <w:sz w:val="24"/>
        </w:rPr>
        <w:t>（</w:t>
      </w:r>
      <w:r w:rsidRPr="00D84AAE">
        <w:rPr>
          <w:bCs/>
          <w:sz w:val="24"/>
        </w:rPr>
        <w:t>3</w:t>
      </w:r>
      <w:r w:rsidRPr="00D84AAE">
        <w:rPr>
          <w:rFonts w:hint="eastAsia"/>
          <w:bCs/>
          <w:sz w:val="24"/>
        </w:rPr>
        <w:t>）</w:t>
      </w:r>
      <w:r w:rsidRPr="00D84AAE">
        <w:rPr>
          <w:bCs/>
          <w:sz w:val="24"/>
        </w:rPr>
        <w:t>公告：新任或临时基金管理人和新任或临时基金托管人应</w:t>
      </w:r>
      <w:r w:rsidRPr="00D84AAE">
        <w:rPr>
          <w:rFonts w:ascii="宋体" w:hint="eastAsia"/>
          <w:kern w:val="0"/>
          <w:sz w:val="24"/>
        </w:rPr>
        <w:t>在更换基金管理</w:t>
      </w:r>
      <w:r w:rsidRPr="00D84AAE">
        <w:rPr>
          <w:rFonts w:ascii="宋体" w:cs="宋体" w:hint="eastAsia"/>
          <w:kern w:val="0"/>
          <w:sz w:val="24"/>
        </w:rPr>
        <w:t>人、</w:t>
      </w:r>
      <w:r w:rsidRPr="00D84AAE">
        <w:rPr>
          <w:rFonts w:ascii="宋体" w:hint="eastAsia"/>
          <w:kern w:val="0"/>
          <w:sz w:val="24"/>
        </w:rPr>
        <w:t>基金托管人的基金份额持有人大会决议</w:t>
      </w:r>
      <w:r w:rsidRPr="00D84AAE">
        <w:rPr>
          <w:rFonts w:ascii="宋体" w:cs="宋体" w:hint="eastAsia"/>
          <w:kern w:val="0"/>
          <w:sz w:val="24"/>
        </w:rPr>
        <w:t>生效</w:t>
      </w:r>
      <w:r w:rsidRPr="00D84AAE">
        <w:rPr>
          <w:rFonts w:ascii="宋体" w:hint="eastAsia"/>
          <w:kern w:val="0"/>
          <w:sz w:val="24"/>
        </w:rPr>
        <w:t>后</w:t>
      </w:r>
      <w:r w:rsidRPr="00D84AAE">
        <w:rPr>
          <w:rFonts w:hint="eastAsia"/>
          <w:bCs/>
          <w:sz w:val="24"/>
        </w:rPr>
        <w:t>依照《信息披露办法》的</w:t>
      </w:r>
      <w:r w:rsidRPr="00D84AAE">
        <w:rPr>
          <w:rFonts w:ascii="宋体" w:hint="eastAsia"/>
          <w:kern w:val="0"/>
          <w:sz w:val="24"/>
        </w:rPr>
        <w:t>有关规定在规定媒介上联合公告。</w:t>
      </w:r>
    </w:p>
    <w:p w:rsidR="00176743" w:rsidRPr="00D84AAE" w:rsidRDefault="00420AFD" w:rsidP="00640CFA">
      <w:pPr>
        <w:spacing w:line="360" w:lineRule="auto"/>
        <w:ind w:firstLine="480"/>
        <w:rPr>
          <w:rFonts w:ascii="宋体"/>
          <w:kern w:val="0"/>
          <w:sz w:val="24"/>
        </w:rPr>
      </w:pPr>
      <w:bookmarkStart w:id="116" w:name="_Hlk66382401"/>
      <w:r w:rsidRPr="00D84AAE">
        <w:rPr>
          <w:rFonts w:ascii="宋体" w:hint="eastAsia"/>
          <w:kern w:val="0"/>
          <w:sz w:val="24"/>
        </w:rPr>
        <w:t>（三）新基金管理人或临时基金管理人接收基金管理业务，或新基金托管人或临时基金托管人接收基金财产和基金托管业务前，</w:t>
      </w:r>
      <w:proofErr w:type="gramStart"/>
      <w:r w:rsidRPr="00D84AAE">
        <w:rPr>
          <w:rFonts w:ascii="宋体" w:hint="eastAsia"/>
          <w:kern w:val="0"/>
          <w:sz w:val="24"/>
        </w:rPr>
        <w:t>原基金</w:t>
      </w:r>
      <w:proofErr w:type="gramEnd"/>
      <w:r w:rsidRPr="00D84AAE">
        <w:rPr>
          <w:rFonts w:ascii="宋体" w:hint="eastAsia"/>
          <w:kern w:val="0"/>
          <w:sz w:val="24"/>
        </w:rPr>
        <w:t>管理人或</w:t>
      </w:r>
      <w:proofErr w:type="gramStart"/>
      <w:r w:rsidRPr="00D84AAE">
        <w:rPr>
          <w:rFonts w:ascii="宋体" w:hint="eastAsia"/>
          <w:kern w:val="0"/>
          <w:sz w:val="24"/>
        </w:rPr>
        <w:t>原基金</w:t>
      </w:r>
      <w:proofErr w:type="gramEnd"/>
      <w:r w:rsidRPr="00D84AAE">
        <w:rPr>
          <w:rFonts w:ascii="宋体" w:hint="eastAsia"/>
          <w:kern w:val="0"/>
          <w:sz w:val="24"/>
        </w:rPr>
        <w:t>托管人应继续履行相关职责，并保证不做出对基金份额持有人的利益造成损害的行为。</w:t>
      </w:r>
      <w:proofErr w:type="gramStart"/>
      <w:r w:rsidRPr="00D84AAE">
        <w:rPr>
          <w:rFonts w:ascii="宋体" w:hint="eastAsia"/>
          <w:kern w:val="0"/>
          <w:sz w:val="24"/>
        </w:rPr>
        <w:t>原基金</w:t>
      </w:r>
      <w:proofErr w:type="gramEnd"/>
      <w:r w:rsidRPr="00D84AAE">
        <w:rPr>
          <w:rFonts w:ascii="宋体" w:hint="eastAsia"/>
          <w:kern w:val="0"/>
          <w:sz w:val="24"/>
        </w:rPr>
        <w:t>管理人或</w:t>
      </w:r>
      <w:proofErr w:type="gramStart"/>
      <w:r w:rsidRPr="00D84AAE">
        <w:rPr>
          <w:rFonts w:ascii="宋体" w:hint="eastAsia"/>
          <w:kern w:val="0"/>
          <w:sz w:val="24"/>
        </w:rPr>
        <w:t>原基金</w:t>
      </w:r>
      <w:proofErr w:type="gramEnd"/>
      <w:r w:rsidRPr="00D84AAE">
        <w:rPr>
          <w:rFonts w:ascii="宋体" w:hint="eastAsia"/>
          <w:kern w:val="0"/>
          <w:sz w:val="24"/>
        </w:rPr>
        <w:t>托管人在继续履行相关职责期间，仍有权按照基金合同的规定收取基金管理费或基金托管费。</w:t>
      </w:r>
      <w:bookmarkEnd w:id="116"/>
    </w:p>
    <w:p w:rsidR="00176743" w:rsidRPr="00D84AAE" w:rsidRDefault="00420AFD" w:rsidP="00640CFA">
      <w:pPr>
        <w:spacing w:line="360" w:lineRule="auto"/>
        <w:ind w:firstLine="480"/>
        <w:textAlignment w:val="top"/>
        <w:rPr>
          <w:rFonts w:ascii="宋体"/>
          <w:color w:val="000000"/>
          <w:kern w:val="0"/>
          <w:sz w:val="24"/>
        </w:rPr>
      </w:pPr>
      <w:r w:rsidRPr="00D84AAE">
        <w:rPr>
          <w:rFonts w:ascii="宋体" w:hint="eastAsia"/>
          <w:kern w:val="0"/>
          <w:sz w:val="24"/>
        </w:rPr>
        <w:t>（四）本部</w:t>
      </w:r>
      <w:proofErr w:type="gramStart"/>
      <w:r w:rsidRPr="00D84AAE">
        <w:rPr>
          <w:rFonts w:ascii="宋体" w:hint="eastAsia"/>
          <w:kern w:val="0"/>
          <w:sz w:val="24"/>
        </w:rPr>
        <w:t>分关于</w:t>
      </w:r>
      <w:proofErr w:type="gramEnd"/>
      <w:r w:rsidRPr="00D84AAE">
        <w:rPr>
          <w:rFonts w:ascii="宋体" w:hint="eastAsia"/>
          <w:kern w:val="0"/>
          <w:sz w:val="24"/>
        </w:rPr>
        <w:t>基金管理人、基金托管人更换条件和程序的约定，凡是直接引用法律法规</w:t>
      </w:r>
      <w:bookmarkStart w:id="117" w:name="_Hlk66382331"/>
      <w:bookmarkStart w:id="118" w:name="_Hlk66382323"/>
      <w:r w:rsidRPr="00D84AAE">
        <w:rPr>
          <w:rFonts w:ascii="宋体" w:hint="eastAsia"/>
          <w:kern w:val="0"/>
          <w:sz w:val="24"/>
        </w:rPr>
        <w:t>或监管规则</w:t>
      </w:r>
      <w:bookmarkEnd w:id="117"/>
      <w:r w:rsidRPr="00D84AAE">
        <w:rPr>
          <w:rFonts w:ascii="宋体" w:hint="eastAsia"/>
          <w:kern w:val="0"/>
          <w:sz w:val="24"/>
        </w:rPr>
        <w:t>的部分</w:t>
      </w:r>
      <w:bookmarkEnd w:id="118"/>
      <w:r w:rsidRPr="00D84AAE">
        <w:rPr>
          <w:rFonts w:ascii="宋体" w:hint="eastAsia"/>
          <w:kern w:val="0"/>
          <w:sz w:val="24"/>
        </w:rPr>
        <w:t>，如将来法律法规或监管规则修改导致相关内容被取消或变更的，基金管理人与基金托管人协商一致并提前公告后，可直接对相应内容进行修改和调整，无需召开基金份额持有人大会审议。</w:t>
      </w:r>
      <w:bookmarkEnd w:id="104"/>
      <w:bookmarkEnd w:id="105"/>
    </w:p>
    <w:p w:rsidR="00176743" w:rsidRPr="00D84AAE" w:rsidRDefault="00420AFD">
      <w:pPr>
        <w:pStyle w:val="1"/>
        <w:spacing w:before="0" w:after="0"/>
        <w:ind w:firstLineChars="200" w:firstLine="482"/>
      </w:pPr>
      <w:bookmarkStart w:id="119" w:name="_Toc466788866"/>
      <w:bookmarkStart w:id="120" w:name="_Toc125892451"/>
      <w:bookmarkStart w:id="121" w:name="_Toc523830007"/>
      <w:bookmarkStart w:id="122" w:name="_Toc22454478"/>
      <w:bookmarkStart w:id="123" w:name="_Toc291504143"/>
      <w:r w:rsidRPr="00D84AAE">
        <w:rPr>
          <w:rFonts w:hint="eastAsia"/>
        </w:rPr>
        <w:t>十五、禁止行为</w:t>
      </w:r>
      <w:bookmarkEnd w:id="119"/>
      <w:bookmarkEnd w:id="120"/>
      <w:bookmarkEnd w:id="121"/>
      <w:bookmarkEnd w:id="122"/>
      <w:bookmarkEnd w:id="123"/>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本协议项下的基金管理人和基金托管人禁止行为如下：</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（一）</w:t>
      </w:r>
      <w:r w:rsidRPr="00D84AAE">
        <w:rPr>
          <w:rFonts w:ascii="宋体" w:hAnsi="宋体" w:hint="eastAsia"/>
          <w:bCs/>
          <w:color w:val="000000"/>
          <w:sz w:val="24"/>
        </w:rPr>
        <w:t>《基金法》禁止的行为；</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（二）</w:t>
      </w:r>
      <w:r w:rsidRPr="00D84AAE">
        <w:rPr>
          <w:rFonts w:ascii="宋体" w:hAnsi="宋体" w:hint="eastAsia"/>
          <w:bCs/>
          <w:color w:val="000000"/>
          <w:sz w:val="24"/>
        </w:rPr>
        <w:t>除非法律、法规及中国证监会另有规定，托管协议当事人</w:t>
      </w:r>
      <w:proofErr w:type="gramStart"/>
      <w:r w:rsidRPr="00D84AAE">
        <w:rPr>
          <w:rFonts w:ascii="宋体" w:hAnsi="宋体" w:hint="eastAsia"/>
          <w:bCs/>
          <w:color w:val="000000"/>
          <w:sz w:val="24"/>
        </w:rPr>
        <w:t>不</w:t>
      </w:r>
      <w:proofErr w:type="gramEnd"/>
      <w:r w:rsidRPr="00D84AAE">
        <w:rPr>
          <w:rFonts w:ascii="宋体" w:hAnsi="宋体" w:hint="eastAsia"/>
          <w:bCs/>
          <w:color w:val="000000"/>
          <w:sz w:val="24"/>
        </w:rPr>
        <w:t>得用基金财产从事《基金法》禁止的投资或活动；</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（三）</w:t>
      </w:r>
      <w:r w:rsidRPr="00D84AAE">
        <w:rPr>
          <w:rFonts w:ascii="宋体" w:hAnsi="宋体" w:hint="eastAsia"/>
          <w:bCs/>
          <w:color w:val="000000"/>
          <w:sz w:val="24"/>
        </w:rPr>
        <w:t>除《基金法》及其他有关法规、《基金合同》及中国证监会另有规定，基金管理人、基金托管人及其董事、监事、高级管理人员和其他从业人员不得利用基金财产为自身和任何第三人谋取利益；</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D84AAE">
        <w:rPr>
          <w:rFonts w:ascii="宋体" w:hAnsi="宋体" w:hint="eastAsia"/>
          <w:b/>
          <w:bCs/>
          <w:color w:val="000000"/>
          <w:sz w:val="24"/>
        </w:rPr>
        <w:t>（四）</w:t>
      </w:r>
      <w:r w:rsidRPr="00D84AAE">
        <w:rPr>
          <w:rFonts w:ascii="宋体" w:hAnsi="宋体" w:hint="eastAsia"/>
          <w:bCs/>
          <w:color w:val="000000"/>
          <w:sz w:val="24"/>
        </w:rPr>
        <w:t>基金管理人与基金托管人对基金运作过程中任何尚未按有关法规规定的方式公开披露的信息，不得对他人泄露；</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D84AAE">
        <w:rPr>
          <w:rFonts w:ascii="宋体" w:hAnsi="宋体" w:hint="eastAsia"/>
          <w:b/>
          <w:bCs/>
          <w:color w:val="000000"/>
          <w:sz w:val="24"/>
        </w:rPr>
        <w:t>（五）</w:t>
      </w:r>
      <w:r w:rsidRPr="00D84AAE">
        <w:rPr>
          <w:rFonts w:ascii="宋体" w:hAnsi="宋体" w:hint="eastAsia"/>
          <w:bCs/>
          <w:color w:val="000000"/>
          <w:sz w:val="24"/>
        </w:rPr>
        <w:t>基金管理人不得在资金头寸不足的情况下，向基金托管人发送划款指令；</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D84AAE">
        <w:rPr>
          <w:rFonts w:ascii="宋体" w:hAnsi="宋体" w:hint="eastAsia"/>
          <w:b/>
          <w:bCs/>
          <w:color w:val="000000"/>
          <w:sz w:val="24"/>
        </w:rPr>
        <w:t>（六）</w:t>
      </w:r>
      <w:r w:rsidRPr="00D84AAE">
        <w:rPr>
          <w:rFonts w:ascii="宋体" w:hAnsi="宋体" w:hint="eastAsia"/>
          <w:bCs/>
          <w:color w:val="000000"/>
          <w:sz w:val="24"/>
        </w:rPr>
        <w:t>在资金头寸充足且为基金托管人执行指令留出足够时间的情况下，基金托管人对基金管理人符合法律、法规、《基金合同》、本协议的指令不得拖延或拒绝执行；</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D84AAE">
        <w:rPr>
          <w:rFonts w:ascii="宋体" w:hAnsi="宋体" w:hint="eastAsia"/>
          <w:b/>
          <w:bCs/>
          <w:color w:val="000000"/>
          <w:sz w:val="24"/>
        </w:rPr>
        <w:t>（七）</w:t>
      </w:r>
      <w:r w:rsidRPr="00D84AAE">
        <w:rPr>
          <w:rFonts w:ascii="宋体" w:hAnsi="宋体" w:hint="eastAsia"/>
          <w:bCs/>
          <w:color w:val="000000"/>
          <w:sz w:val="24"/>
        </w:rPr>
        <w:t>除根据基金管理人指令或《基金合同》另有规定的，基金托管人不得动用或处分基金财产；</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D84AAE">
        <w:rPr>
          <w:rFonts w:ascii="宋体" w:hAnsi="宋体" w:hint="eastAsia"/>
          <w:b/>
          <w:bCs/>
          <w:color w:val="000000"/>
          <w:sz w:val="24"/>
        </w:rPr>
        <w:t>（八）</w:t>
      </w:r>
      <w:r w:rsidRPr="00D84AAE">
        <w:rPr>
          <w:rFonts w:ascii="宋体" w:hAnsi="宋体"/>
          <w:bCs/>
          <w:color w:val="000000"/>
          <w:sz w:val="24"/>
        </w:rPr>
        <w:t>基金管理人与基金托管人不得为同一</w:t>
      </w:r>
      <w:r w:rsidRPr="00D84AAE">
        <w:rPr>
          <w:rFonts w:ascii="宋体" w:hAnsi="宋体" w:hint="eastAsia"/>
          <w:bCs/>
          <w:color w:val="000000"/>
          <w:sz w:val="24"/>
        </w:rPr>
        <w:t>机构</w:t>
      </w:r>
      <w:r w:rsidRPr="00D84AAE">
        <w:rPr>
          <w:rFonts w:ascii="宋体" w:hAnsi="宋体"/>
          <w:bCs/>
          <w:color w:val="000000"/>
          <w:sz w:val="24"/>
        </w:rPr>
        <w:t>，不得相互出资或者持有股份。</w:t>
      </w:r>
      <w:r w:rsidRPr="00D84AAE">
        <w:rPr>
          <w:rFonts w:ascii="宋体" w:hAnsi="宋体" w:hint="eastAsia"/>
          <w:bCs/>
          <w:color w:val="000000"/>
          <w:sz w:val="24"/>
        </w:rPr>
        <w:t>基金托管人、基金管理人应在行政上、财务上互相独立，其高级管理人员或其他从业人员不得相互兼职；</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D84AAE">
        <w:rPr>
          <w:rFonts w:ascii="宋体" w:hAnsi="宋体" w:hint="eastAsia"/>
          <w:b/>
          <w:bCs/>
          <w:color w:val="000000"/>
          <w:sz w:val="24"/>
        </w:rPr>
        <w:t>（九）</w:t>
      </w:r>
      <w:r w:rsidRPr="00D84AAE">
        <w:rPr>
          <w:rFonts w:ascii="宋体" w:hAnsi="宋体" w:hint="eastAsia"/>
          <w:bCs/>
          <w:color w:val="000000"/>
          <w:sz w:val="24"/>
        </w:rPr>
        <w:t>《基金合同》投资限制中禁止投资的行为；</w:t>
      </w:r>
    </w:p>
    <w:p w:rsidR="00176743" w:rsidRPr="00D84AAE"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D84AAE">
        <w:rPr>
          <w:rFonts w:ascii="宋体" w:hAnsi="宋体" w:hint="eastAsia"/>
          <w:b/>
          <w:bCs/>
          <w:color w:val="000000"/>
          <w:sz w:val="24"/>
        </w:rPr>
        <w:t>（十）</w:t>
      </w:r>
      <w:r w:rsidRPr="00D84AAE">
        <w:rPr>
          <w:rFonts w:ascii="宋体" w:hAnsi="宋体" w:hint="eastAsia"/>
          <w:bCs/>
          <w:color w:val="000000"/>
          <w:sz w:val="24"/>
        </w:rPr>
        <w:t>法律、法规、《基金合同》和本协议禁止的其他行为。</w:t>
      </w:r>
    </w:p>
    <w:p w:rsidR="00176743" w:rsidRPr="00D84AAE" w:rsidRDefault="00420AFD" w:rsidP="00640CFA">
      <w:pPr>
        <w:tabs>
          <w:tab w:val="left" w:pos="3780"/>
        </w:tabs>
        <w:autoSpaceDE w:val="0"/>
        <w:autoSpaceDN w:val="0"/>
        <w:spacing w:line="360" w:lineRule="auto"/>
        <w:ind w:firstLineChars="200" w:firstLine="480"/>
        <w:textAlignment w:val="bottom"/>
        <w:rPr>
          <w:rFonts w:ascii="宋体" w:hAnsi="宋体"/>
          <w:bCs/>
          <w:color w:val="000000"/>
          <w:sz w:val="24"/>
        </w:rPr>
      </w:pPr>
      <w:r w:rsidRPr="00D84AAE">
        <w:rPr>
          <w:rFonts w:ascii="宋体" w:hAnsi="宋体" w:hint="eastAsia"/>
          <w:bCs/>
          <w:color w:val="000000"/>
          <w:sz w:val="24"/>
        </w:rPr>
        <w:t>法律法规或监管部门调整上述限制的，本基金投资按照调整后的规定执行。法律、法规和监管部门取消上述禁止性规定的，则本基金不受上述相关限制。</w:t>
      </w:r>
    </w:p>
    <w:p w:rsidR="00176743" w:rsidRPr="00D84AAE" w:rsidRDefault="00420AFD">
      <w:pPr>
        <w:pStyle w:val="1"/>
        <w:spacing w:before="0" w:after="0"/>
        <w:ind w:firstLineChars="200" w:firstLine="482"/>
      </w:pPr>
      <w:bookmarkStart w:id="124" w:name="_Toc125892452"/>
      <w:bookmarkStart w:id="125" w:name="_Toc291504144"/>
      <w:bookmarkStart w:id="126" w:name="_Toc466788867"/>
      <w:bookmarkStart w:id="127" w:name="_Toc22454479"/>
      <w:bookmarkStart w:id="128" w:name="_Toc523830008"/>
      <w:r w:rsidRPr="00D84AAE">
        <w:rPr>
          <w:rFonts w:hint="eastAsia"/>
        </w:rPr>
        <w:t>十六、基金托管协议的变更、终止与基金财产的清算</w:t>
      </w:r>
      <w:bookmarkEnd w:id="124"/>
      <w:bookmarkEnd w:id="125"/>
    </w:p>
    <w:p w:rsidR="00176743" w:rsidRPr="00D84AAE" w:rsidRDefault="00420AFD" w:rsidP="00640CFA">
      <w:pPr>
        <w:tabs>
          <w:tab w:val="left" w:pos="3780"/>
        </w:tabs>
        <w:autoSpaceDE w:val="0"/>
        <w:autoSpaceDN w:val="0"/>
        <w:spacing w:line="360" w:lineRule="auto"/>
        <w:ind w:firstLineChars="200" w:firstLine="482"/>
        <w:textAlignment w:val="bottom"/>
        <w:outlineLvl w:val="1"/>
        <w:rPr>
          <w:rFonts w:ascii="宋体" w:hAnsi="宋体"/>
          <w:b/>
          <w:bCs/>
          <w:color w:val="000000"/>
          <w:sz w:val="24"/>
        </w:rPr>
      </w:pPr>
      <w:bookmarkStart w:id="129" w:name="_Toc510842757"/>
      <w:r w:rsidRPr="00D84AAE">
        <w:rPr>
          <w:rFonts w:ascii="宋体" w:hAnsi="宋体" w:hint="eastAsia"/>
          <w:b/>
          <w:bCs/>
          <w:color w:val="000000"/>
          <w:sz w:val="24"/>
        </w:rPr>
        <w:t>（一）基金托管协议的变更</w:t>
      </w:r>
    </w:p>
    <w:bookmarkEnd w:id="129"/>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本协议双方当事人经协商一致，可以对协议进行修改。修改后的新协议，其内容不得与《基金合同》的规定有任何冲突，并报中国证监会备案。</w:t>
      </w:r>
    </w:p>
    <w:p w:rsidR="00176743" w:rsidRPr="00D84AAE" w:rsidRDefault="00420AFD" w:rsidP="00640CFA">
      <w:pPr>
        <w:tabs>
          <w:tab w:val="left" w:pos="3780"/>
        </w:tabs>
        <w:autoSpaceDE w:val="0"/>
        <w:autoSpaceDN w:val="0"/>
        <w:spacing w:line="360" w:lineRule="auto"/>
        <w:ind w:firstLineChars="200" w:firstLine="482"/>
        <w:textAlignment w:val="bottom"/>
        <w:outlineLvl w:val="1"/>
        <w:rPr>
          <w:rFonts w:ascii="宋体" w:hAnsi="宋体"/>
          <w:b/>
          <w:bCs/>
          <w:color w:val="000000"/>
          <w:sz w:val="24"/>
        </w:rPr>
      </w:pPr>
      <w:r w:rsidRPr="00D84AAE">
        <w:rPr>
          <w:rFonts w:ascii="宋体" w:hAnsi="宋体" w:hint="eastAsia"/>
          <w:b/>
          <w:bCs/>
          <w:color w:val="000000"/>
          <w:sz w:val="24"/>
        </w:rPr>
        <w:t>（二）基金托管协议的终止</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1、《基金合同》终止；</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2、基金托管人解散、依法被撤销、破产，被依法取消基金托管资格或因其他事由造成其他基金托管人接管基金财产；</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3、基金管理人解散、依法被撤销、破产，被依法取消基金管理资格或因其他事由造成其他基金管理人接管基金管理权；</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4、发生《基金法》、《销售办法》、《运作办法》或其他法律、法规规定的终止事项。</w:t>
      </w:r>
    </w:p>
    <w:p w:rsidR="00176743" w:rsidRPr="00D84AAE" w:rsidRDefault="00420AFD">
      <w:pPr>
        <w:spacing w:line="360" w:lineRule="auto"/>
        <w:ind w:firstLineChars="200" w:firstLine="482"/>
        <w:rPr>
          <w:b/>
          <w:color w:val="000000"/>
          <w:sz w:val="24"/>
        </w:rPr>
      </w:pPr>
      <w:r w:rsidRPr="00D84AAE">
        <w:rPr>
          <w:rFonts w:hint="eastAsia"/>
          <w:b/>
          <w:color w:val="000000"/>
          <w:sz w:val="24"/>
        </w:rPr>
        <w:t>（三）基金财产的清算</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1、基金财产清算小组：自出现《基金合同》终止事由之日起30个工作日内成立清算小组，基金管理人或临时基金管理人组织基金财产清算小组并在中国证监会的监督下进行基金清算。</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4、基金财产清算程序：</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（1）《基金合同》终止情形出现时，由基金财产清算小组统一接管基金；</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（2）对基金财产和债权债务进行清理和确认；</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（3）对基金财产进行估值和变现；</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（4）制作清算报告；</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（5）聘请会计师事务所对清算报告进行外部审计，聘请律师事务所对清算报告出具法律意见书；</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（6）将清算报告报中国证监会备案并公告；</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（7）对基金剩余财产进行分配。</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5、基金财产清算的期限为6个月，</w:t>
      </w:r>
      <w:r w:rsidRPr="00D84AAE">
        <w:rPr>
          <w:rFonts w:ascii="宋体" w:hAnsi="宋体" w:hint="eastAsia"/>
          <w:bCs/>
          <w:color w:val="000000"/>
          <w:kern w:val="0"/>
          <w:sz w:val="24"/>
        </w:rPr>
        <w:t>但因本基金所持证券的流动性受到限制而不能及时变现的，清算期限可相应顺延</w:t>
      </w:r>
      <w:r w:rsidRPr="00D84AAE">
        <w:rPr>
          <w:rFonts w:ascii="宋体" w:hAnsi="宋体" w:hint="eastAsia"/>
          <w:color w:val="000000"/>
          <w:kern w:val="0"/>
          <w:sz w:val="24"/>
        </w:rPr>
        <w:t>。</w:t>
      </w:r>
    </w:p>
    <w:p w:rsidR="00176743" w:rsidRPr="00D84AAE" w:rsidRDefault="00420AFD">
      <w:pPr>
        <w:spacing w:line="360" w:lineRule="auto"/>
        <w:ind w:firstLineChars="200" w:firstLine="480"/>
        <w:rPr>
          <w:bCs/>
          <w:sz w:val="24"/>
        </w:rPr>
      </w:pPr>
      <w:r w:rsidRPr="00D84AAE">
        <w:rPr>
          <w:rFonts w:ascii="宋体" w:hAnsi="宋体" w:hint="eastAsia"/>
          <w:color w:val="000000"/>
          <w:kern w:val="0"/>
          <w:sz w:val="24"/>
        </w:rPr>
        <w:t>6、</w:t>
      </w:r>
      <w:r w:rsidRPr="00D84AAE">
        <w:rPr>
          <w:rFonts w:hint="eastAsia"/>
          <w:bCs/>
          <w:sz w:val="24"/>
        </w:rPr>
        <w:t>清算费用</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清算费用是指基金财产清算小组在进行基金清算过程中发生的所有合理费用，清算费用由基金财产清算小组优先从基金财产中支付。</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7、基金财产清算剩余资产的分配</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依据基金财产清算的分配方案，将基金财产清算后的全部剩余资产扣除基金财产清算费用、交纳所欠税款并清偿基金债务后，按基金份额持有人持有的基金份额比例进行分配。</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8、基金财产清算的公告</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清算过程中的有关重大事项须及时公告；基金财产清算报告</w:t>
      </w:r>
      <w:proofErr w:type="gramStart"/>
      <w:r w:rsidRPr="00D84AAE">
        <w:rPr>
          <w:rFonts w:ascii="宋体" w:hAnsi="宋体" w:hint="eastAsia"/>
          <w:color w:val="000000"/>
          <w:kern w:val="0"/>
          <w:sz w:val="24"/>
        </w:rPr>
        <w:t>经符合</w:t>
      </w:r>
      <w:proofErr w:type="gramEnd"/>
      <w:r w:rsidRPr="00D84AAE">
        <w:rPr>
          <w:rFonts w:ascii="宋体" w:hAnsi="宋体" w:hint="eastAsia"/>
          <w:color w:val="000000"/>
          <w:kern w:val="0"/>
          <w:sz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9、基金财产清算账册及文件的保存</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基金财产清算账册及有关文件由基金托管人保存，保存期限不低于法律法规规定的最低期限。</w:t>
      </w:r>
      <w:bookmarkStart w:id="130" w:name="_Toc125892453"/>
    </w:p>
    <w:p w:rsidR="00176743" w:rsidRPr="00D84AAE" w:rsidRDefault="00420AFD">
      <w:pPr>
        <w:pStyle w:val="1"/>
        <w:spacing w:before="0" w:after="0"/>
        <w:ind w:firstLineChars="200" w:firstLine="482"/>
      </w:pPr>
      <w:bookmarkStart w:id="131" w:name="_Toc291504145"/>
      <w:r w:rsidRPr="00D84AAE">
        <w:rPr>
          <w:rFonts w:hint="eastAsia"/>
        </w:rPr>
        <w:t>十七、违约责任</w:t>
      </w:r>
      <w:bookmarkEnd w:id="126"/>
      <w:bookmarkEnd w:id="127"/>
      <w:bookmarkEnd w:id="128"/>
      <w:bookmarkEnd w:id="130"/>
      <w:bookmarkEnd w:id="131"/>
    </w:p>
    <w:p w:rsidR="00176743" w:rsidRPr="00D84AAE" w:rsidRDefault="00420AFD">
      <w:pPr>
        <w:spacing w:line="360" w:lineRule="auto"/>
        <w:ind w:firstLineChars="200" w:firstLine="482"/>
        <w:rPr>
          <w:b/>
          <w:color w:val="000000"/>
          <w:sz w:val="24"/>
        </w:rPr>
      </w:pPr>
      <w:r w:rsidRPr="00D84AAE">
        <w:rPr>
          <w:rFonts w:hint="eastAsia"/>
          <w:b/>
          <w:color w:val="000000"/>
          <w:sz w:val="24"/>
        </w:rPr>
        <w:t>（一）</w:t>
      </w:r>
      <w:r w:rsidRPr="00D84AAE">
        <w:rPr>
          <w:rFonts w:hint="eastAsia"/>
          <w:color w:val="000000"/>
          <w:sz w:val="24"/>
        </w:rPr>
        <w:t>基金管理人或基金托管人不履行本协议或履行本协议不符合约定的，应当承担违约责任；</w:t>
      </w:r>
    </w:p>
    <w:p w:rsidR="00176743" w:rsidRPr="00D84AAE" w:rsidRDefault="00420AFD">
      <w:pPr>
        <w:spacing w:line="360" w:lineRule="auto"/>
        <w:ind w:firstLineChars="200" w:firstLine="482"/>
        <w:rPr>
          <w:color w:val="000000"/>
          <w:sz w:val="24"/>
        </w:rPr>
      </w:pPr>
      <w:r w:rsidRPr="00D84AAE">
        <w:rPr>
          <w:rFonts w:hint="eastAsia"/>
          <w:b/>
          <w:color w:val="000000"/>
          <w:sz w:val="24"/>
        </w:rPr>
        <w:t>（二）</w:t>
      </w:r>
      <w:bookmarkStart w:id="132" w:name="OLE_LINK3"/>
      <w:r w:rsidRPr="00D84AAE">
        <w:rPr>
          <w:color w:val="000000"/>
          <w:sz w:val="24"/>
        </w:rPr>
        <w:t>基金管理人、基金托管人在履行各自职责的过程中，违反</w:t>
      </w:r>
      <w:r w:rsidRPr="00D84AAE">
        <w:rPr>
          <w:rFonts w:hint="eastAsia"/>
          <w:color w:val="000000"/>
          <w:sz w:val="24"/>
        </w:rPr>
        <w:t>《基金法》等法律法规的</w:t>
      </w:r>
      <w:r w:rsidRPr="00D84AAE">
        <w:rPr>
          <w:color w:val="000000"/>
          <w:sz w:val="24"/>
        </w:rPr>
        <w:t>规定或者</w:t>
      </w:r>
      <w:r w:rsidRPr="00D84AAE">
        <w:rPr>
          <w:rFonts w:hint="eastAsia"/>
          <w:color w:val="000000"/>
          <w:sz w:val="24"/>
        </w:rPr>
        <w:t>本托管协议</w:t>
      </w:r>
      <w:r w:rsidRPr="00D84AAE">
        <w:rPr>
          <w:color w:val="000000"/>
          <w:sz w:val="24"/>
        </w:rPr>
        <w:t>约定，给基金财产或者基金份额持有人造成损害的，应当分别对各自的行为依法承担赔偿责任；因共同行为给基金财产或者基金份额持有人造成损害的，应当承担连带赔偿责任</w:t>
      </w:r>
      <w:r w:rsidRPr="00D84AAE">
        <w:rPr>
          <w:rFonts w:hint="eastAsia"/>
          <w:color w:val="000000"/>
          <w:sz w:val="24"/>
        </w:rPr>
        <w:t>，</w:t>
      </w:r>
      <w:r w:rsidRPr="00D84AAE">
        <w:rPr>
          <w:color w:val="000000"/>
          <w:sz w:val="24"/>
        </w:rPr>
        <w:t>对损失的赔偿，仅限于直接损失</w:t>
      </w:r>
      <w:r w:rsidRPr="00D84AAE">
        <w:rPr>
          <w:rFonts w:hint="eastAsia"/>
          <w:color w:val="000000"/>
          <w:sz w:val="24"/>
        </w:rPr>
        <w:t>，一方承担连带责任后有权根据另一方过错程度向另一方追偿。</w:t>
      </w:r>
      <w:bookmarkEnd w:id="132"/>
      <w:r w:rsidRPr="00D84AAE">
        <w:rPr>
          <w:rFonts w:hint="eastAsia"/>
          <w:color w:val="000000"/>
          <w:sz w:val="24"/>
        </w:rPr>
        <w:t>但是发生下列情况</w:t>
      </w:r>
      <w:r w:rsidRPr="00D84AAE">
        <w:rPr>
          <w:b/>
          <w:bCs/>
          <w:color w:val="000000"/>
          <w:sz w:val="24"/>
        </w:rPr>
        <w:t>之一的</w:t>
      </w:r>
      <w:r w:rsidRPr="00D84AAE">
        <w:rPr>
          <w:rFonts w:hint="eastAsia"/>
          <w:color w:val="000000"/>
          <w:sz w:val="24"/>
        </w:rPr>
        <w:t>，当事人免责：</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1、基金管理人和</w:t>
      </w:r>
      <w:r w:rsidRPr="00D84AAE">
        <w:rPr>
          <w:rFonts w:ascii="宋体" w:hAnsi="宋体"/>
          <w:color w:val="000000"/>
          <w:kern w:val="0"/>
          <w:sz w:val="24"/>
        </w:rPr>
        <w:t>/</w:t>
      </w:r>
      <w:r w:rsidRPr="00D84AAE">
        <w:rPr>
          <w:rFonts w:ascii="宋体" w:hAnsi="宋体" w:hint="eastAsia"/>
          <w:color w:val="000000"/>
          <w:kern w:val="0"/>
          <w:sz w:val="24"/>
        </w:rPr>
        <w:t>或基金托管人按照中国证监会的规定或当时有效的法律、法规或规章、市场交易规则的作为或不作为而造成的损失等；</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2、基金管理人由于按照《基金合同》规定的投资原则而投资或不投资而造成的损失等；</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3、基金托管人由于按基金管理人符合《基金合同》及托管协议约定的有效指令执行而造成的损失等；</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4、基金托管人对存放或存管在基金托管人以外机构的基金资产，或交由商业银行、证券经纪机构等其他机构负责清算交收的委托资产及其收益，因该等机构欺诈、疏忽、过失、破产等原因给委托资产带来的损失等，但由于基金托管人过错造成的除外；</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5、基金管理人、基金托管人对由于第三方（包括但不限于证券交易所、中登公司等）发送或提供的数据错误给本基金资产造成的损失等；</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6、当事人无法预见、无法抗拒、无法避免且在本协议由基金管理人、基金托管人签署之日后发生的，使本协议当事人无法全部履行或无法部分履行本协议的任何不可抗力事件，包括但不限于洪水、地震及其他自然灾害、战争、骚乱、火灾、政府征用、没收、法律变化、突发停电或其他突发事件、证券交易所非正常暂停或停止交易、中国人民银行结算系统故障、开立本基金银行存款账户的商业银行结算系统故障、计算机系统故障、网络故障、通讯故障、电力故障、计算机病毒攻击及其他</w:t>
      </w:r>
      <w:proofErr w:type="gramStart"/>
      <w:r w:rsidRPr="00D84AAE">
        <w:rPr>
          <w:rFonts w:ascii="宋体" w:hAnsi="宋体" w:hint="eastAsia"/>
          <w:color w:val="000000"/>
          <w:kern w:val="0"/>
          <w:sz w:val="24"/>
        </w:rPr>
        <w:t>非基金托管人原因</w:t>
      </w:r>
      <w:proofErr w:type="gramEnd"/>
      <w:r w:rsidRPr="00D84AAE">
        <w:rPr>
          <w:rFonts w:ascii="宋体" w:hAnsi="宋体" w:hint="eastAsia"/>
          <w:color w:val="000000"/>
          <w:kern w:val="0"/>
          <w:sz w:val="24"/>
        </w:rPr>
        <w:t>造成的意外事故。</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7、由于基金管理人、基金托管人不可控制的因素导致业务差错，基金管理人和基金托管人虽然已经采取必要、适当、合理的措施进行检查，但是未能发现错误或</w:t>
      </w:r>
      <w:proofErr w:type="gramStart"/>
      <w:r w:rsidRPr="00D84AAE">
        <w:rPr>
          <w:rFonts w:ascii="宋体" w:hAnsi="宋体" w:hint="eastAsia"/>
          <w:color w:val="000000"/>
          <w:kern w:val="0"/>
          <w:sz w:val="24"/>
        </w:rPr>
        <w:t>虽发现</w:t>
      </w:r>
      <w:proofErr w:type="gramEnd"/>
      <w:r w:rsidRPr="00D84AAE">
        <w:rPr>
          <w:rFonts w:ascii="宋体" w:hAnsi="宋体" w:hint="eastAsia"/>
          <w:color w:val="000000"/>
          <w:kern w:val="0"/>
          <w:sz w:val="24"/>
        </w:rPr>
        <w:t>错误但因前述原因无法及时更正的，由此造成基金财产或基金份额持有人损失，基金管理人和基金托管人免除赔偿责任。但是基金管理人和基金托管人应积极采取必要的措施消除或减轻由此造成的影响。</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如果由于本协议一方当事人（“违约方”）的违约行为给基金资产或基金投资者造成损失，而另一方当事人（“守约方”）赔偿了基金资产或基金投资者的损失，则守约方有权向违约方追索由此遭受的所有直接损失。</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当事人一方违约，另一方在职责范围内有义务及时采取必要的措施，尽力防止损失的扩大。没有采取适当措施致使损失进一步扩大的，不得就扩大的损失要求赔偿。非违约方因防止损失扩大而支出的合理费用由违约方承担。</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由于不可抗力原因，基金管理人和基金托管人虽然已经采取必要、适当、合理的措施进行检查，但是未能发现该错误或</w:t>
      </w:r>
      <w:proofErr w:type="gramStart"/>
      <w:r w:rsidRPr="00D84AAE">
        <w:rPr>
          <w:rFonts w:ascii="宋体" w:hAnsi="宋体" w:hint="eastAsia"/>
          <w:color w:val="000000"/>
          <w:kern w:val="0"/>
          <w:sz w:val="24"/>
        </w:rPr>
        <w:t>虽发现</w:t>
      </w:r>
      <w:proofErr w:type="gramEnd"/>
      <w:r w:rsidRPr="00D84AAE">
        <w:rPr>
          <w:rFonts w:ascii="宋体" w:hAnsi="宋体" w:hint="eastAsia"/>
          <w:color w:val="000000"/>
          <w:kern w:val="0"/>
          <w:sz w:val="24"/>
        </w:rPr>
        <w:t>错误但因前述原因无法及时更正的，由此造成基金资产或基金投资者损失，基金管理人和基金托管人免除赔偿责任。但基金管理人和基金托管人应当积极采取必要的措施消除或降低由此造成的影响。</w:t>
      </w:r>
    </w:p>
    <w:p w:rsidR="00176743" w:rsidRPr="00D84AAE" w:rsidRDefault="00420AFD">
      <w:pPr>
        <w:spacing w:line="360" w:lineRule="auto"/>
        <w:ind w:firstLineChars="200" w:firstLine="482"/>
        <w:rPr>
          <w:b/>
          <w:color w:val="000000"/>
          <w:sz w:val="24"/>
        </w:rPr>
      </w:pPr>
      <w:r w:rsidRPr="00D84AAE">
        <w:rPr>
          <w:rFonts w:hint="eastAsia"/>
          <w:b/>
          <w:color w:val="000000"/>
          <w:sz w:val="24"/>
        </w:rPr>
        <w:t>（三）</w:t>
      </w:r>
      <w:r w:rsidRPr="00D84AAE">
        <w:rPr>
          <w:rFonts w:hint="eastAsia"/>
          <w:color w:val="000000"/>
          <w:sz w:val="24"/>
        </w:rPr>
        <w:t>托管协议一方当事人违反托管协议，给另一方当事人造成损失的，应承担赔偿责任；</w:t>
      </w:r>
    </w:p>
    <w:p w:rsidR="00176743" w:rsidRPr="00D84AAE" w:rsidRDefault="00420AFD">
      <w:pPr>
        <w:spacing w:line="360" w:lineRule="auto"/>
        <w:ind w:firstLineChars="200" w:firstLine="482"/>
        <w:rPr>
          <w:color w:val="000000"/>
          <w:sz w:val="24"/>
        </w:rPr>
      </w:pPr>
      <w:r w:rsidRPr="00D84AAE">
        <w:rPr>
          <w:rFonts w:hint="eastAsia"/>
          <w:b/>
          <w:color w:val="000000"/>
          <w:sz w:val="24"/>
        </w:rPr>
        <w:t>（四）</w:t>
      </w:r>
      <w:r w:rsidRPr="00D84AAE">
        <w:rPr>
          <w:rFonts w:hint="eastAsia"/>
          <w:color w:val="000000"/>
          <w:sz w:val="24"/>
        </w:rPr>
        <w:t>违约行为虽已发生，但本托管协议能够继续履行的，在最大限度地保护基金份额持有人利益的前提下，基金管理人和基金托管人应当继续履行本协议；</w:t>
      </w:r>
      <w:bookmarkStart w:id="133" w:name="_Toc22454480"/>
      <w:bookmarkStart w:id="134" w:name="_Toc466788868"/>
      <w:bookmarkStart w:id="135" w:name="_Toc523830010"/>
      <w:bookmarkStart w:id="136" w:name="_Toc125892454"/>
    </w:p>
    <w:p w:rsidR="00176743" w:rsidRPr="00D84AAE" w:rsidRDefault="00420AFD">
      <w:pPr>
        <w:spacing w:line="360" w:lineRule="auto"/>
        <w:ind w:firstLineChars="200" w:firstLine="482"/>
        <w:rPr>
          <w:b/>
          <w:color w:val="000000"/>
          <w:sz w:val="24"/>
        </w:rPr>
      </w:pPr>
      <w:r w:rsidRPr="00D84AAE">
        <w:rPr>
          <w:rFonts w:hint="eastAsia"/>
          <w:b/>
          <w:color w:val="000000"/>
          <w:sz w:val="24"/>
        </w:rPr>
        <w:t>（五）</w:t>
      </w:r>
      <w:r w:rsidRPr="00D84AAE">
        <w:rPr>
          <w:rFonts w:hint="eastAsia"/>
          <w:color w:val="000000"/>
          <w:sz w:val="24"/>
        </w:rPr>
        <w:t>本协议所指损失均为直接损失。</w:t>
      </w:r>
    </w:p>
    <w:p w:rsidR="00176743" w:rsidRPr="00D84AAE" w:rsidRDefault="00420AFD">
      <w:pPr>
        <w:pStyle w:val="1"/>
        <w:spacing w:before="0" w:after="0"/>
        <w:ind w:firstLineChars="200" w:firstLine="482"/>
      </w:pPr>
      <w:bookmarkStart w:id="137" w:name="_Toc291504146"/>
      <w:r w:rsidRPr="00D84AAE">
        <w:rPr>
          <w:rFonts w:hint="eastAsia"/>
        </w:rPr>
        <w:t>十八、争议</w:t>
      </w:r>
      <w:bookmarkEnd w:id="133"/>
      <w:bookmarkEnd w:id="134"/>
      <w:bookmarkEnd w:id="135"/>
      <w:r w:rsidRPr="00D84AAE">
        <w:rPr>
          <w:rFonts w:hint="eastAsia"/>
        </w:rPr>
        <w:t>解决方式</w:t>
      </w:r>
      <w:bookmarkEnd w:id="136"/>
      <w:bookmarkEnd w:id="137"/>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w:t>
      </w:r>
      <w:r w:rsidRPr="00D84AAE">
        <w:rPr>
          <w:rFonts w:hint="eastAsia"/>
          <w:bCs/>
          <w:sz w:val="24"/>
        </w:rPr>
        <w:t>除非仲裁裁决另有规定，</w:t>
      </w:r>
      <w:r w:rsidRPr="00D84AAE">
        <w:rPr>
          <w:rFonts w:ascii="宋体" w:hAnsi="宋体" w:hint="eastAsia"/>
          <w:color w:val="000000"/>
          <w:kern w:val="0"/>
          <w:sz w:val="24"/>
        </w:rPr>
        <w:t>仲裁费用由败诉方承担。</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争议处理期间，相关各方当事人应恪守基金管理人和基金托管人职责，继续忠实、勤勉、尽责地履行《基金合同》和本协议规定的义务，维护基金份额持有人的合法权益。</w:t>
      </w:r>
    </w:p>
    <w:p w:rsidR="00176743" w:rsidRPr="00D84AAE" w:rsidRDefault="00420AFD">
      <w:pPr>
        <w:spacing w:line="360" w:lineRule="auto"/>
        <w:ind w:firstLineChars="200" w:firstLine="480"/>
        <w:rPr>
          <w:rFonts w:ascii="宋体" w:hAnsi="宋体"/>
          <w:color w:val="000000"/>
          <w:kern w:val="0"/>
          <w:sz w:val="24"/>
        </w:rPr>
      </w:pPr>
      <w:r w:rsidRPr="00D84AAE">
        <w:rPr>
          <w:rFonts w:ascii="宋体" w:hAnsi="宋体" w:hint="eastAsia"/>
          <w:color w:val="000000"/>
          <w:kern w:val="0"/>
          <w:sz w:val="24"/>
        </w:rPr>
        <w:t>本协议受中华人民共和国法律</w:t>
      </w:r>
      <w:r w:rsidRPr="00D84AAE">
        <w:rPr>
          <w:rFonts w:ascii="宋体" w:hAnsi="宋体" w:hint="eastAsia"/>
          <w:sz w:val="24"/>
        </w:rPr>
        <w:t>（为本协议之目的，不包括香港、澳门特别行政区及台湾地区法律</w:t>
      </w:r>
      <w:r w:rsidRPr="00D84AAE">
        <w:rPr>
          <w:rFonts w:ascii="宋体" w:hAnsi="宋体" w:hint="eastAsia"/>
          <w:color w:val="000000"/>
          <w:kern w:val="0"/>
          <w:sz w:val="24"/>
        </w:rPr>
        <w:t>）管辖并从其解释。</w:t>
      </w:r>
      <w:bookmarkStart w:id="138" w:name="_Toc523830011"/>
      <w:bookmarkStart w:id="139" w:name="_Toc22454481"/>
      <w:bookmarkStart w:id="140" w:name="_Toc466788869"/>
      <w:bookmarkStart w:id="141" w:name="_Toc125892455"/>
    </w:p>
    <w:p w:rsidR="00176743" w:rsidRPr="00D84AAE" w:rsidRDefault="00420AFD">
      <w:pPr>
        <w:pStyle w:val="1"/>
        <w:spacing w:before="0" w:after="0"/>
        <w:ind w:firstLineChars="200" w:firstLine="482"/>
      </w:pPr>
      <w:bookmarkStart w:id="142" w:name="_Toc291504147"/>
      <w:r w:rsidRPr="00D84AAE">
        <w:rPr>
          <w:rFonts w:hint="eastAsia"/>
        </w:rPr>
        <w:t>十九、基金托管协议的效力</w:t>
      </w:r>
      <w:bookmarkEnd w:id="138"/>
      <w:bookmarkEnd w:id="139"/>
      <w:bookmarkEnd w:id="140"/>
      <w:bookmarkEnd w:id="141"/>
      <w:bookmarkEnd w:id="142"/>
    </w:p>
    <w:p w:rsidR="00176743" w:rsidRPr="00D84AAE" w:rsidRDefault="00420AFD">
      <w:pPr>
        <w:spacing w:line="360" w:lineRule="auto"/>
        <w:ind w:firstLineChars="200" w:firstLine="482"/>
        <w:rPr>
          <w:color w:val="000000"/>
          <w:sz w:val="24"/>
        </w:rPr>
      </w:pPr>
      <w:r w:rsidRPr="00D84AAE">
        <w:rPr>
          <w:rFonts w:hint="eastAsia"/>
          <w:b/>
          <w:color w:val="000000"/>
          <w:sz w:val="24"/>
        </w:rPr>
        <w:t>（一）</w:t>
      </w:r>
      <w:r w:rsidRPr="00D84AAE">
        <w:rPr>
          <w:rFonts w:hint="eastAsia"/>
          <w:color w:val="000000"/>
          <w:sz w:val="24"/>
        </w:rPr>
        <w:t>基金管理人在向中国证监会申请发售基金份额时提交的基金托管协议草案，应经托管协议当事人双方盖章以及双方法定代表人或授权代表签章，协议当事人双方根据中国证监会的意见修改托管协议草案。托管协议以报中国证监会注册的文本为正式文本；</w:t>
      </w:r>
    </w:p>
    <w:p w:rsidR="00176743" w:rsidRPr="00D84AAE" w:rsidRDefault="00420AFD">
      <w:pPr>
        <w:spacing w:line="360" w:lineRule="auto"/>
        <w:ind w:firstLineChars="200" w:firstLine="482"/>
        <w:rPr>
          <w:color w:val="000000"/>
          <w:sz w:val="24"/>
        </w:rPr>
      </w:pPr>
      <w:r w:rsidRPr="00D84AAE">
        <w:rPr>
          <w:rFonts w:hint="eastAsia"/>
          <w:b/>
          <w:color w:val="000000"/>
          <w:sz w:val="24"/>
        </w:rPr>
        <w:t>（二）</w:t>
      </w:r>
      <w:r w:rsidRPr="00D84AAE">
        <w:rPr>
          <w:rFonts w:hint="eastAsia"/>
          <w:color w:val="000000"/>
          <w:sz w:val="24"/>
        </w:rPr>
        <w:t>基金托管协议自《基金合同》成立之日起成立，自《基金合同》生效之日起生效。基金托管协议的有效期自其生效之日起至基金财产清算结果报中国证监会备案并公告之日止；</w:t>
      </w:r>
    </w:p>
    <w:p w:rsidR="00176743" w:rsidRPr="00D84AAE" w:rsidRDefault="00420AFD">
      <w:pPr>
        <w:spacing w:line="360" w:lineRule="auto"/>
        <w:ind w:firstLineChars="200" w:firstLine="482"/>
        <w:rPr>
          <w:color w:val="000000"/>
          <w:sz w:val="24"/>
        </w:rPr>
      </w:pPr>
      <w:r w:rsidRPr="00D84AAE">
        <w:rPr>
          <w:rFonts w:hint="eastAsia"/>
          <w:b/>
          <w:color w:val="000000"/>
          <w:sz w:val="24"/>
        </w:rPr>
        <w:t>（三）</w:t>
      </w:r>
      <w:r w:rsidRPr="00D84AAE">
        <w:rPr>
          <w:rFonts w:hint="eastAsia"/>
          <w:color w:val="000000"/>
          <w:sz w:val="24"/>
        </w:rPr>
        <w:t>基金托管协议自生效之日起对托管协议当事人具有同等的法律约束力；</w:t>
      </w:r>
    </w:p>
    <w:p w:rsidR="00176743" w:rsidRPr="00D84AAE" w:rsidRDefault="00420AFD">
      <w:pPr>
        <w:spacing w:line="360" w:lineRule="auto"/>
        <w:ind w:firstLineChars="200" w:firstLine="482"/>
        <w:rPr>
          <w:b/>
          <w:color w:val="000000"/>
          <w:sz w:val="24"/>
        </w:rPr>
      </w:pPr>
      <w:r w:rsidRPr="00D84AAE">
        <w:rPr>
          <w:rFonts w:hint="eastAsia"/>
          <w:b/>
          <w:color w:val="000000"/>
          <w:sz w:val="24"/>
        </w:rPr>
        <w:t>（四）</w:t>
      </w:r>
      <w:r w:rsidRPr="00D84AAE">
        <w:rPr>
          <w:rFonts w:hint="eastAsia"/>
          <w:color w:val="000000"/>
          <w:sz w:val="24"/>
        </w:rPr>
        <w:t>基金托管协议一式</w:t>
      </w:r>
      <w:r w:rsidRPr="00D84AAE">
        <w:rPr>
          <w:rFonts w:hint="eastAsia"/>
          <w:color w:val="000000"/>
          <w:sz w:val="24"/>
        </w:rPr>
        <w:t>6</w:t>
      </w:r>
      <w:r w:rsidRPr="00D84AAE">
        <w:rPr>
          <w:rFonts w:hint="eastAsia"/>
          <w:color w:val="000000"/>
          <w:sz w:val="24"/>
        </w:rPr>
        <w:t>份，除上报中国证监会</w:t>
      </w:r>
      <w:r w:rsidRPr="00D84AAE">
        <w:rPr>
          <w:rFonts w:hint="eastAsia"/>
          <w:color w:val="000000"/>
          <w:sz w:val="24"/>
        </w:rPr>
        <w:t>2</w:t>
      </w:r>
      <w:r w:rsidRPr="00D84AAE">
        <w:rPr>
          <w:rFonts w:hint="eastAsia"/>
          <w:color w:val="000000"/>
          <w:sz w:val="24"/>
        </w:rPr>
        <w:t>份外，基金管理人和基金托管人分别持有</w:t>
      </w:r>
      <w:r w:rsidRPr="00D84AAE">
        <w:rPr>
          <w:rFonts w:hint="eastAsia"/>
          <w:color w:val="000000"/>
          <w:sz w:val="24"/>
        </w:rPr>
        <w:t>2</w:t>
      </w:r>
      <w:r w:rsidRPr="00D84AAE">
        <w:rPr>
          <w:rFonts w:hint="eastAsia"/>
          <w:color w:val="000000"/>
          <w:sz w:val="24"/>
        </w:rPr>
        <w:t>份，每份具有同等的法律效力。</w:t>
      </w:r>
    </w:p>
    <w:p w:rsidR="00176743" w:rsidRPr="00D84AAE" w:rsidRDefault="00420AFD">
      <w:pPr>
        <w:pStyle w:val="1"/>
        <w:spacing w:before="0" w:after="0"/>
        <w:ind w:firstLineChars="200" w:firstLine="482"/>
      </w:pPr>
      <w:bookmarkStart w:id="143" w:name="_Toc291504148"/>
      <w:r w:rsidRPr="00D84AAE">
        <w:rPr>
          <w:rFonts w:hint="eastAsia"/>
        </w:rPr>
        <w:t>二十、其他事项</w:t>
      </w:r>
      <w:bookmarkEnd w:id="143"/>
    </w:p>
    <w:p w:rsidR="00176743" w:rsidRPr="00D84AAE" w:rsidRDefault="00420AFD">
      <w:pPr>
        <w:spacing w:line="360" w:lineRule="auto"/>
        <w:ind w:firstLineChars="200" w:firstLine="480"/>
        <w:rPr>
          <w:color w:val="000000"/>
          <w:sz w:val="24"/>
        </w:rPr>
      </w:pPr>
      <w:r w:rsidRPr="00D84AAE">
        <w:rPr>
          <w:rFonts w:hint="eastAsia"/>
          <w:color w:val="000000"/>
          <w:sz w:val="24"/>
        </w:rPr>
        <w:t>本协议未尽事宜，当事人依据基金合同、有关法律、法规等规定协商办理。</w:t>
      </w:r>
    </w:p>
    <w:p w:rsidR="00176743" w:rsidRPr="00D84AAE" w:rsidRDefault="00420AFD">
      <w:pPr>
        <w:pStyle w:val="1"/>
        <w:spacing w:before="0" w:after="0"/>
        <w:ind w:firstLineChars="200" w:firstLine="482"/>
      </w:pPr>
      <w:bookmarkStart w:id="144" w:name="_Toc291504149"/>
      <w:bookmarkStart w:id="145" w:name="_Toc523830014"/>
      <w:bookmarkStart w:id="146" w:name="_Toc22454484"/>
      <w:r w:rsidRPr="00D84AAE">
        <w:rPr>
          <w:rFonts w:hint="eastAsia"/>
        </w:rPr>
        <w:t>二十一、基金托管协议的签订</w:t>
      </w:r>
      <w:bookmarkEnd w:id="144"/>
      <w:bookmarkEnd w:id="145"/>
      <w:bookmarkEnd w:id="146"/>
    </w:p>
    <w:p w:rsidR="00176743" w:rsidRPr="00D84AAE" w:rsidRDefault="00420AFD">
      <w:pPr>
        <w:spacing w:line="360" w:lineRule="auto"/>
        <w:ind w:firstLineChars="200" w:firstLine="480"/>
        <w:rPr>
          <w:color w:val="000000"/>
          <w:sz w:val="24"/>
        </w:rPr>
      </w:pPr>
      <w:r w:rsidRPr="00D84AAE">
        <w:rPr>
          <w:rFonts w:hint="eastAsia"/>
          <w:color w:val="000000"/>
          <w:sz w:val="24"/>
        </w:rPr>
        <w:t>本托管协议双方法定代表人或授权代表签章、签订地、签订日，</w:t>
      </w:r>
      <w:proofErr w:type="gramStart"/>
      <w:r w:rsidRPr="00D84AAE">
        <w:rPr>
          <w:rFonts w:hint="eastAsia"/>
          <w:color w:val="000000"/>
          <w:sz w:val="24"/>
        </w:rPr>
        <w:t>见签署页</w:t>
      </w:r>
      <w:proofErr w:type="gramEnd"/>
      <w:r w:rsidRPr="00D84AAE">
        <w:rPr>
          <w:rFonts w:hint="eastAsia"/>
          <w:color w:val="000000"/>
          <w:sz w:val="24"/>
        </w:rPr>
        <w:t>。</w:t>
      </w:r>
    </w:p>
    <w:p w:rsidR="00176743" w:rsidRPr="00D84AAE" w:rsidRDefault="00176743"/>
    <w:p w:rsidR="00176743" w:rsidRDefault="00420AFD">
      <w:pPr>
        <w:spacing w:line="360" w:lineRule="auto"/>
        <w:ind w:firstLineChars="200" w:firstLine="480"/>
        <w:rPr>
          <w:color w:val="000000"/>
        </w:rPr>
      </w:pPr>
      <w:r w:rsidRPr="00D84AAE">
        <w:rPr>
          <w:noProof/>
          <w:color w:val="000000"/>
          <w:sz w:val="24"/>
        </w:rPr>
        <mc:AlternateContent>
          <mc:Choice Requires="wps">
            <w:drawing>
              <wp:anchor distT="0" distB="0" distL="114300" distR="114300" simplePos="0" relativeHeight="251659264" behindDoc="0" locked="0" layoutInCell="1" allowOverlap="1" wp14:anchorId="2AB14EA0" wp14:editId="6F2207F2">
                <wp:simplePos x="0" y="0"/>
                <wp:positionH relativeFrom="column">
                  <wp:posOffset>2286000</wp:posOffset>
                </wp:positionH>
                <wp:positionV relativeFrom="paragraph">
                  <wp:posOffset>891540</wp:posOffset>
                </wp:positionV>
                <wp:extent cx="800100" cy="45085"/>
                <wp:effectExtent l="7620" t="9525" r="11430" b="1206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5085"/>
                        </a:xfrm>
                        <a:prstGeom prst="rect">
                          <a:avLst/>
                        </a:prstGeom>
                        <a:solidFill>
                          <a:srgbClr val="FFFFFF"/>
                        </a:solidFill>
                        <a:ln w="9525">
                          <a:solidFill>
                            <a:srgbClr val="FFFFFF"/>
                          </a:solidFill>
                          <a:miter lim="800000"/>
                        </a:ln>
                      </wps:spPr>
                      <wps:txbx>
                        <w:txbxContent>
                          <w:p w:rsidR="00176743" w:rsidRDefault="00176743"/>
                        </w:txbxContent>
                      </wps:txbx>
                      <wps:bodyPr rot="0" vert="horz" wrap="square" anchor="t" anchorCtr="0" upright="1"/>
                    </wps:wsp>
                  </a:graphicData>
                </a:graphic>
              </wp:anchor>
            </w:drawing>
          </mc:Choice>
          <mc:Fallback>
            <w:pict>
              <v:shapetype w14:anchorId="2AB14EA0" id="_x0000_t202" coordsize="21600,21600" o:spt="202" path="m,l,21600r21600,l21600,xe">
                <v:stroke joinstyle="miter"/>
                <v:path gradientshapeok="t" o:connecttype="rect"/>
              </v:shapetype>
              <v:shape id="Text Box 2" o:spid="_x0000_s1026" type="#_x0000_t202" style="position:absolute;left:0;text-align:left;margin-left:180pt;margin-top:70.2pt;width:63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" strokecolor="white">
                <v:textbox>
                  <w:txbxContent>
                    <w:p w:rsidR="00176743" w:rsidRDefault="00176743"/>
                  </w:txbxContent>
                </v:textbox>
              </v:shape>
            </w:pict>
          </mc:Fallback>
        </mc:AlternateContent>
      </w:r>
    </w:p>
    <w:sectPr w:rsidR="00176743">
      <w:headerReference w:type="default" r:id="rId13"/>
      <w:footerReference w:type="default" r:id="rId14"/>
      <w:pgSz w:w="11906" w:h="16838"/>
      <w:pgMar w:top="1440" w:right="1797" w:bottom="1440" w:left="1797" w:header="851" w:footer="992" w:gutter="0"/>
      <w:pgNumType w:start="1"/>
      <w:cols w:space="425"/>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B7360" w:rsidRDefault="004B7360">
      <w:r>
        <w:separator/>
      </w:r>
    </w:p>
  </w:endnote>
  <w:endnote w:type="continuationSeparator" w:id="0">
    <w:p w:rsidR="004B7360" w:rsidRDefault="004B73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宋体-WinCharSetFFFF-H">
    <w:charset w:val="86"/>
    <w:family w:val="auto"/>
    <w:pitch w:val="default"/>
    <w:sig w:usb0="00000000" w:usb1="00000000" w:usb2="00000010" w:usb3="00000000" w:csb0="00040000" w:csb1="00000000"/>
  </w:font>
  <w:font w:name="??">
    <w:altName w:val="Times New Roman"/>
    <w:charset w:val="00"/>
    <w:family w:val="roman"/>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6743" w:rsidRDefault="00420AFD">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rsidR="00176743" w:rsidRDefault="00176743">
    <w:pPr>
      <w:pStyle w:val="a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6743" w:rsidRDefault="00176743">
    <w:pPr>
      <w:pStyle w:val="ad"/>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6743" w:rsidRDefault="00420AFD">
    <w:pPr>
      <w:pStyle w:val="ad"/>
      <w:jc w:val="center"/>
      <w:rPr>
        <w:rStyle w:val="af3"/>
      </w:rPr>
    </w:pPr>
    <w:r>
      <w:rPr>
        <w:rStyle w:val="af3"/>
        <w:rFonts w:hint="eastAsia"/>
      </w:rPr>
      <w:t>4</w:t>
    </w:r>
    <w:r>
      <w:rPr>
        <w:rStyle w:val="af3"/>
        <w:rFonts w:hint="eastAsia"/>
      </w:rPr>
      <w:t>－</w:t>
    </w:r>
    <w:r>
      <w:rPr>
        <w:rStyle w:val="af3"/>
      </w:rPr>
      <w:fldChar w:fldCharType="begin"/>
    </w:r>
    <w:r>
      <w:rPr>
        <w:rStyle w:val="af3"/>
      </w:rPr>
      <w:instrText xml:space="preserve">PAGE  </w:instrText>
    </w:r>
    <w:r>
      <w:rPr>
        <w:rStyle w:val="af3"/>
      </w:rPr>
      <w:fldChar w:fldCharType="separate"/>
    </w:r>
    <w:r>
      <w:rPr>
        <w:rStyle w:val="af3"/>
      </w:rPr>
      <w:t>45</w:t>
    </w:r>
    <w:r>
      <w:rPr>
        <w:rStyle w:val="af3"/>
      </w:rPr>
      <w:fldChar w:fldCharType="end"/>
    </w:r>
  </w:p>
  <w:p w:rsidR="00176743" w:rsidRDefault="00176743">
    <w:pPr>
      <w:pStyle w:val="a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B7360" w:rsidRDefault="004B7360">
      <w:r>
        <w:separator/>
      </w:r>
    </w:p>
  </w:footnote>
  <w:footnote w:type="continuationSeparator" w:id="0">
    <w:p w:rsidR="004B7360" w:rsidRDefault="004B73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6743" w:rsidRDefault="00420AFD">
    <w:pPr>
      <w:pStyle w:val="af"/>
      <w:jc w:val="both"/>
    </w:pPr>
    <w:r>
      <w:rPr>
        <w:rFonts w:ascii="宋体" w:hAnsi="宋体" w:hint="eastAsia"/>
        <w:szCs w:val="21"/>
      </w:rPr>
      <w:t>富荣福耀混合型证券投资</w:t>
    </w:r>
    <w:r>
      <w:rPr>
        <w:rFonts w:hint="eastAsia"/>
      </w:rPr>
      <w:t>基金托管协议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6743" w:rsidRDefault="00420AFD">
    <w:pPr>
      <w:pStyle w:val="af"/>
    </w:pPr>
    <w:r>
      <w:rPr>
        <w:rFonts w:hint="eastAsia"/>
      </w:rPr>
      <w:t>富荣福耀混合型证券投资基金托管协议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6743" w:rsidRDefault="00420AFD">
    <w:pPr>
      <w:pStyle w:val="af"/>
    </w:pPr>
    <w:r>
      <w:rPr>
        <w:rFonts w:hint="eastAsia"/>
      </w:rPr>
      <w:t>富荣福耀混合型证券投资基金托管协议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A5631E"/>
    <w:multiLevelType w:val="multilevel"/>
    <w:tmpl w:val="34A5631E"/>
    <w:lvl w:ilvl="0">
      <w:start w:val="1"/>
      <w:numFmt w:val="decimal"/>
      <w:pStyle w:val="UCAlpha2"/>
      <w:lvlText w:val="(%1)"/>
      <w:lvlJc w:val="left"/>
      <w:pPr>
        <w:tabs>
          <w:tab w:val="left" w:pos="1941"/>
        </w:tabs>
        <w:ind w:left="1941" w:hanging="681"/>
      </w:pPr>
      <w:rPr>
        <w:rFonts w:ascii="Arial" w:hAnsi="Arial" w:hint="default"/>
        <w:b w:val="0"/>
        <w:i w:val="0"/>
        <w:sz w:val="20"/>
      </w:rPr>
    </w:lvl>
    <w:lvl w:ilvl="1">
      <w:start w:val="1"/>
      <w:numFmt w:val="lowerLetter"/>
      <w:lvlText w:val="%2."/>
      <w:lvlJc w:val="left"/>
      <w:pPr>
        <w:tabs>
          <w:tab w:val="left" w:pos="1620"/>
        </w:tabs>
        <w:ind w:left="1620" w:hanging="360"/>
      </w:pPr>
      <w:rPr>
        <w:rFonts w:hint="default"/>
      </w:rPr>
    </w:lvl>
    <w:lvl w:ilvl="2">
      <w:start w:val="1"/>
      <w:numFmt w:val="lowerRoman"/>
      <w:lvlText w:val="%3."/>
      <w:lvlJc w:val="right"/>
      <w:pPr>
        <w:tabs>
          <w:tab w:val="left" w:pos="2340"/>
        </w:tabs>
        <w:ind w:left="2340" w:hanging="180"/>
      </w:pPr>
      <w:rPr>
        <w:rFonts w:hint="default"/>
      </w:rPr>
    </w:lvl>
    <w:lvl w:ilvl="3">
      <w:start w:val="1"/>
      <w:numFmt w:val="decimal"/>
      <w:lvlText w:val="%4."/>
      <w:lvlJc w:val="left"/>
      <w:pPr>
        <w:tabs>
          <w:tab w:val="left" w:pos="3060"/>
        </w:tabs>
        <w:ind w:left="3060" w:hanging="360"/>
      </w:pPr>
      <w:rPr>
        <w:rFonts w:hint="default"/>
      </w:rPr>
    </w:lvl>
    <w:lvl w:ilvl="4">
      <w:start w:val="1"/>
      <w:numFmt w:val="lowerLetter"/>
      <w:lvlText w:val="%5."/>
      <w:lvlJc w:val="left"/>
      <w:pPr>
        <w:tabs>
          <w:tab w:val="left" w:pos="3780"/>
        </w:tabs>
        <w:ind w:left="3780" w:hanging="360"/>
      </w:pPr>
      <w:rPr>
        <w:rFonts w:hint="default"/>
      </w:rPr>
    </w:lvl>
    <w:lvl w:ilvl="5">
      <w:start w:val="1"/>
      <w:numFmt w:val="lowerRoman"/>
      <w:lvlText w:val="%6."/>
      <w:lvlJc w:val="right"/>
      <w:pPr>
        <w:tabs>
          <w:tab w:val="left" w:pos="4500"/>
        </w:tabs>
        <w:ind w:left="4500" w:hanging="180"/>
      </w:pPr>
      <w:rPr>
        <w:rFonts w:hint="default"/>
      </w:rPr>
    </w:lvl>
    <w:lvl w:ilvl="6">
      <w:start w:val="1"/>
      <w:numFmt w:val="decimal"/>
      <w:lvlText w:val="%7."/>
      <w:lvlJc w:val="left"/>
      <w:pPr>
        <w:tabs>
          <w:tab w:val="left" w:pos="5220"/>
        </w:tabs>
        <w:ind w:left="5220" w:hanging="360"/>
      </w:pPr>
      <w:rPr>
        <w:rFonts w:hint="default"/>
      </w:rPr>
    </w:lvl>
    <w:lvl w:ilvl="7">
      <w:start w:val="1"/>
      <w:numFmt w:val="lowerLetter"/>
      <w:lvlText w:val="%8."/>
      <w:lvlJc w:val="left"/>
      <w:pPr>
        <w:tabs>
          <w:tab w:val="left" w:pos="5940"/>
        </w:tabs>
        <w:ind w:left="5940" w:hanging="360"/>
      </w:pPr>
      <w:rPr>
        <w:rFonts w:hint="default"/>
      </w:rPr>
    </w:lvl>
    <w:lvl w:ilvl="8">
      <w:start w:val="1"/>
      <w:numFmt w:val="lowerRoman"/>
      <w:lvlText w:val="%9."/>
      <w:lvlJc w:val="right"/>
      <w:pPr>
        <w:tabs>
          <w:tab w:val="left" w:pos="6660"/>
        </w:tabs>
        <w:ind w:left="6660" w:hanging="18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743"/>
    <w:rsid w:val="000729D2"/>
    <w:rsid w:val="000D1703"/>
    <w:rsid w:val="00176743"/>
    <w:rsid w:val="0028490C"/>
    <w:rsid w:val="002E5842"/>
    <w:rsid w:val="00360284"/>
    <w:rsid w:val="00382C96"/>
    <w:rsid w:val="00420AFD"/>
    <w:rsid w:val="00451CA4"/>
    <w:rsid w:val="004B7360"/>
    <w:rsid w:val="00521D12"/>
    <w:rsid w:val="005764F3"/>
    <w:rsid w:val="00640CFA"/>
    <w:rsid w:val="006C4B99"/>
    <w:rsid w:val="00860096"/>
    <w:rsid w:val="00BD0962"/>
    <w:rsid w:val="00C6419C"/>
    <w:rsid w:val="00D84AAE"/>
    <w:rsid w:val="00F66F6E"/>
    <w:rsid w:val="00F77B19"/>
    <w:rsid w:val="370F60FA"/>
    <w:rsid w:val="3D306FB1"/>
    <w:rsid w:val="479D0976"/>
    <w:rsid w:val="68D24A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59B5EE"/>
  <w15:docId w15:val="{27ED56AB-6900-498A-A19D-20686D53B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Math" w:eastAsia="宋体" w:hAnsi="Cambria Math" w:cs="Cambria Math"/>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qFormat="1"/>
    <w:lsdException w:name="toc 2" w:semiHidden="1" w:uiPriority="0" w:qFormat="1"/>
    <w:lsdException w:name="toc 3" w:semiHidden="1" w:uiPriority="0"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semiHidden="1" w:unhideWhenUsed="1"/>
    <w:lsdException w:name="footnote text" w:semiHidden="1" w:unhideWhenUsed="1"/>
    <w:lsdException w:name="annotation text"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hAnsi="Times New Roman" w:cs="Times New Roman"/>
      <w:kern w:val="2"/>
      <w:sz w:val="21"/>
      <w:szCs w:val="24"/>
    </w:rPr>
  </w:style>
  <w:style w:type="paragraph" w:styleId="1">
    <w:name w:val="heading 1"/>
    <w:basedOn w:val="a"/>
    <w:next w:val="a"/>
    <w:link w:val="10"/>
    <w:qFormat/>
    <w:pPr>
      <w:keepNext/>
      <w:keepLines/>
      <w:spacing w:before="120" w:after="120" w:line="360" w:lineRule="auto"/>
      <w:jc w:val="center"/>
      <w:outlineLvl w:val="0"/>
    </w:pPr>
    <w:rPr>
      <w:rFonts w:ascii="宋体"/>
      <w:b/>
      <w:color w:val="000000"/>
      <w:kern w:val="0"/>
      <w:sz w:val="24"/>
      <w:szCs w:val="20"/>
    </w:rPr>
  </w:style>
  <w:style w:type="paragraph" w:styleId="2">
    <w:name w:val="heading 2"/>
    <w:basedOn w:val="a"/>
    <w:next w:val="a"/>
    <w:link w:val="20"/>
    <w:qFormat/>
    <w:pPr>
      <w:keepNext/>
      <w:keepLines/>
      <w:spacing w:before="120" w:after="120" w:line="360" w:lineRule="auto"/>
      <w:outlineLvl w:val="1"/>
    </w:pPr>
    <w:rPr>
      <w:rFonts w:ascii="宋体" w:hAnsi="Arial"/>
      <w:b/>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alloon Text"/>
    <w:basedOn w:val="a"/>
    <w:link w:val="a4"/>
    <w:semiHidden/>
    <w:qFormat/>
    <w:rPr>
      <w:sz w:val="18"/>
      <w:szCs w:val="18"/>
    </w:rPr>
  </w:style>
  <w:style w:type="paragraph" w:styleId="TOC7">
    <w:name w:val="toc 7"/>
    <w:basedOn w:val="a"/>
    <w:next w:val="a"/>
    <w:semiHidden/>
    <w:qFormat/>
    <w:pPr>
      <w:ind w:leftChars="1200" w:left="2520"/>
    </w:pPr>
  </w:style>
  <w:style w:type="paragraph" w:styleId="a5">
    <w:name w:val="Document Map"/>
    <w:basedOn w:val="a"/>
    <w:link w:val="a6"/>
    <w:semiHidden/>
    <w:qFormat/>
    <w:pPr>
      <w:shd w:val="clear" w:color="auto" w:fill="000080"/>
    </w:pPr>
  </w:style>
  <w:style w:type="paragraph" w:styleId="a7">
    <w:name w:val="annotation text"/>
    <w:basedOn w:val="a"/>
    <w:link w:val="a8"/>
    <w:uiPriority w:val="99"/>
    <w:qFormat/>
    <w:pPr>
      <w:jc w:val="left"/>
    </w:pPr>
  </w:style>
  <w:style w:type="paragraph" w:styleId="a9">
    <w:name w:val="Body Text"/>
    <w:basedOn w:val="a"/>
    <w:link w:val="aa"/>
    <w:qFormat/>
    <w:pPr>
      <w:tabs>
        <w:tab w:val="left" w:pos="3780"/>
      </w:tabs>
      <w:autoSpaceDE w:val="0"/>
      <w:autoSpaceDN w:val="0"/>
      <w:spacing w:beforeLines="50" w:afterLines="50" w:line="360" w:lineRule="auto"/>
      <w:textAlignment w:val="bottom"/>
      <w:outlineLvl w:val="0"/>
    </w:pPr>
    <w:rPr>
      <w:rFonts w:ascii="宋体" w:hAnsi="宋体"/>
      <w:b/>
      <w:bCs/>
      <w:color w:val="FF0000"/>
      <w:sz w:val="24"/>
    </w:rPr>
  </w:style>
  <w:style w:type="paragraph" w:styleId="ab">
    <w:name w:val="Body Text Indent"/>
    <w:basedOn w:val="a"/>
    <w:link w:val="ac"/>
    <w:qFormat/>
    <w:pPr>
      <w:spacing w:line="360" w:lineRule="auto"/>
      <w:ind w:firstLine="420"/>
    </w:pPr>
    <w:rPr>
      <w:szCs w:val="20"/>
    </w:rPr>
  </w:style>
  <w:style w:type="paragraph" w:styleId="TOC5">
    <w:name w:val="toc 5"/>
    <w:basedOn w:val="a"/>
    <w:next w:val="a"/>
    <w:semiHidden/>
    <w:qFormat/>
    <w:pPr>
      <w:ind w:leftChars="800" w:left="1680"/>
    </w:pPr>
  </w:style>
  <w:style w:type="paragraph" w:styleId="TOC3">
    <w:name w:val="toc 3"/>
    <w:basedOn w:val="a"/>
    <w:next w:val="a"/>
    <w:semiHidden/>
    <w:qFormat/>
    <w:pPr>
      <w:ind w:leftChars="400" w:left="840"/>
    </w:pPr>
  </w:style>
  <w:style w:type="paragraph" w:styleId="TOC8">
    <w:name w:val="toc 8"/>
    <w:basedOn w:val="a"/>
    <w:next w:val="a"/>
    <w:semiHidden/>
    <w:qFormat/>
    <w:pPr>
      <w:ind w:leftChars="1400" w:left="2940"/>
    </w:pPr>
  </w:style>
  <w:style w:type="paragraph" w:styleId="21">
    <w:name w:val="Body Text Indent 2"/>
    <w:basedOn w:val="a"/>
    <w:link w:val="22"/>
    <w:qFormat/>
    <w:pPr>
      <w:tabs>
        <w:tab w:val="left" w:pos="1260"/>
      </w:tabs>
      <w:spacing w:line="360" w:lineRule="auto"/>
      <w:ind w:firstLineChars="200" w:firstLine="480"/>
    </w:pPr>
    <w:rPr>
      <w:rFonts w:ascii="宋体" w:hAnsi="宋体"/>
      <w:kern w:val="0"/>
      <w:sz w:val="24"/>
    </w:rPr>
  </w:style>
  <w:style w:type="paragraph" w:styleId="ad">
    <w:name w:val="footer"/>
    <w:basedOn w:val="a"/>
    <w:link w:val="ae"/>
    <w:qFormat/>
    <w:pPr>
      <w:tabs>
        <w:tab w:val="center" w:pos="4153"/>
        <w:tab w:val="right" w:pos="8306"/>
      </w:tabs>
      <w:snapToGrid w:val="0"/>
      <w:jc w:val="left"/>
    </w:pPr>
    <w:rPr>
      <w:sz w:val="18"/>
      <w:szCs w:val="18"/>
    </w:rPr>
  </w:style>
  <w:style w:type="paragraph" w:styleId="af">
    <w:name w:val="header"/>
    <w:basedOn w:val="a"/>
    <w:link w:val="af0"/>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semiHidden/>
    <w:qFormat/>
    <w:pPr>
      <w:tabs>
        <w:tab w:val="right" w:leader="dot" w:pos="8455"/>
      </w:tabs>
      <w:spacing w:before="120" w:line="360" w:lineRule="auto"/>
      <w:ind w:firstLine="425"/>
      <w:jc w:val="left"/>
    </w:pPr>
    <w:rPr>
      <w:b/>
      <w:caps/>
      <w:sz w:val="20"/>
      <w:szCs w:val="20"/>
    </w:rPr>
  </w:style>
  <w:style w:type="paragraph" w:styleId="TOC4">
    <w:name w:val="toc 4"/>
    <w:basedOn w:val="a"/>
    <w:next w:val="a"/>
    <w:semiHidden/>
    <w:qFormat/>
    <w:pPr>
      <w:ind w:leftChars="600" w:left="1260"/>
    </w:pPr>
  </w:style>
  <w:style w:type="paragraph" w:styleId="TOC6">
    <w:name w:val="toc 6"/>
    <w:basedOn w:val="a"/>
    <w:next w:val="a"/>
    <w:semiHidden/>
    <w:qFormat/>
    <w:pPr>
      <w:ind w:leftChars="1000" w:left="2100"/>
    </w:pPr>
  </w:style>
  <w:style w:type="paragraph" w:styleId="TOC2">
    <w:name w:val="toc 2"/>
    <w:basedOn w:val="a"/>
    <w:next w:val="a"/>
    <w:semiHidden/>
    <w:qFormat/>
    <w:pPr>
      <w:ind w:leftChars="200" w:left="420"/>
    </w:pPr>
  </w:style>
  <w:style w:type="paragraph" w:styleId="TOC9">
    <w:name w:val="toc 9"/>
    <w:basedOn w:val="a"/>
    <w:next w:val="a"/>
    <w:semiHidden/>
    <w:qFormat/>
    <w:pPr>
      <w:ind w:leftChars="1600" w:left="3360"/>
    </w:pPr>
  </w:style>
  <w:style w:type="paragraph" w:styleId="23">
    <w:name w:val="Body Text 2"/>
    <w:basedOn w:val="a"/>
    <w:link w:val="24"/>
    <w:qFormat/>
    <w:pPr>
      <w:tabs>
        <w:tab w:val="left" w:pos="3780"/>
      </w:tabs>
      <w:autoSpaceDE w:val="0"/>
      <w:autoSpaceDN w:val="0"/>
      <w:spacing w:beforeLines="50" w:afterLines="50" w:line="300" w:lineRule="auto"/>
      <w:textAlignment w:val="bottom"/>
      <w:outlineLvl w:val="0"/>
    </w:pPr>
    <w:rPr>
      <w:rFonts w:ascii="宋体" w:hAnsi="宋体"/>
      <w:b/>
      <w:bCs/>
      <w:sz w:val="24"/>
    </w:rPr>
  </w:style>
  <w:style w:type="paragraph" w:styleId="af1">
    <w:name w:val="annotation subject"/>
    <w:basedOn w:val="a7"/>
    <w:next w:val="a7"/>
    <w:link w:val="af2"/>
    <w:semiHidden/>
    <w:qFormat/>
    <w:rPr>
      <w:b/>
      <w:bCs/>
    </w:rPr>
  </w:style>
  <w:style w:type="character" w:styleId="af3">
    <w:name w:val="page number"/>
    <w:basedOn w:val="a1"/>
    <w:qFormat/>
  </w:style>
  <w:style w:type="character" w:styleId="af4">
    <w:name w:val="Hyperlink"/>
    <w:qFormat/>
    <w:rPr>
      <w:color w:val="0000FF"/>
      <w:u w:val="single"/>
    </w:rPr>
  </w:style>
  <w:style w:type="character" w:styleId="af5">
    <w:name w:val="annotation reference"/>
    <w:qFormat/>
    <w:rPr>
      <w:sz w:val="21"/>
      <w:szCs w:val="21"/>
    </w:rPr>
  </w:style>
  <w:style w:type="character" w:customStyle="1" w:styleId="10">
    <w:name w:val="标题 1 字符"/>
    <w:link w:val="1"/>
    <w:qFormat/>
    <w:rPr>
      <w:rFonts w:ascii="宋体" w:eastAsia="宋体" w:hAnsi="Times New Roman" w:cs="Times New Roman"/>
      <w:b/>
      <w:color w:val="000000"/>
      <w:sz w:val="24"/>
      <w:szCs w:val="20"/>
    </w:rPr>
  </w:style>
  <w:style w:type="character" w:customStyle="1" w:styleId="20">
    <w:name w:val="标题 2 字符"/>
    <w:link w:val="2"/>
    <w:qFormat/>
    <w:rPr>
      <w:rFonts w:ascii="宋体" w:eastAsia="宋体" w:hAnsi="Arial" w:cs="Times New Roman"/>
      <w:b/>
      <w:kern w:val="2"/>
      <w:sz w:val="21"/>
      <w:szCs w:val="20"/>
    </w:rPr>
  </w:style>
  <w:style w:type="character" w:customStyle="1" w:styleId="af0">
    <w:name w:val="页眉 字符"/>
    <w:link w:val="af"/>
    <w:qFormat/>
    <w:rPr>
      <w:rFonts w:ascii="Times New Roman" w:eastAsia="宋体" w:hAnsi="Times New Roman" w:cs="Times New Roman"/>
      <w:kern w:val="2"/>
      <w:sz w:val="18"/>
      <w:szCs w:val="18"/>
    </w:rPr>
  </w:style>
  <w:style w:type="character" w:customStyle="1" w:styleId="ae">
    <w:name w:val="页脚 字符"/>
    <w:link w:val="ad"/>
    <w:qFormat/>
    <w:rPr>
      <w:rFonts w:ascii="Times New Roman" w:eastAsia="宋体" w:hAnsi="Times New Roman" w:cs="Times New Roman"/>
      <w:kern w:val="2"/>
      <w:sz w:val="18"/>
      <w:szCs w:val="18"/>
    </w:rPr>
  </w:style>
  <w:style w:type="character" w:customStyle="1" w:styleId="ac">
    <w:name w:val="正文文本缩进 字符"/>
    <w:link w:val="ab"/>
    <w:qFormat/>
    <w:rPr>
      <w:rFonts w:ascii="Times New Roman" w:eastAsia="宋体" w:hAnsi="Times New Roman" w:cs="Times New Roman"/>
      <w:kern w:val="2"/>
      <w:sz w:val="21"/>
      <w:szCs w:val="20"/>
    </w:rPr>
  </w:style>
  <w:style w:type="paragraph" w:customStyle="1" w:styleId="af6">
    <w:name w:val="正文所"/>
    <w:basedOn w:val="a"/>
    <w:qFormat/>
    <w:pPr>
      <w:spacing w:line="360" w:lineRule="auto"/>
      <w:ind w:firstLine="420"/>
    </w:pPr>
  </w:style>
  <w:style w:type="paragraph" w:customStyle="1" w:styleId="2025025">
    <w:name w:val="样式 首行缩进:  2 字符 段前: 0.25 行 段后: 0.25 行"/>
    <w:basedOn w:val="a"/>
    <w:qFormat/>
    <w:pPr>
      <w:spacing w:beforeLines="25" w:afterLines="25" w:line="300" w:lineRule="auto"/>
      <w:ind w:firstLineChars="200" w:firstLine="420"/>
    </w:pPr>
    <w:rPr>
      <w:szCs w:val="21"/>
    </w:rPr>
  </w:style>
  <w:style w:type="paragraph" w:customStyle="1" w:styleId="Default">
    <w:name w:val="Default"/>
    <w:qFormat/>
    <w:pPr>
      <w:widowControl w:val="0"/>
      <w:autoSpaceDE w:val="0"/>
      <w:autoSpaceDN w:val="0"/>
      <w:adjustRightInd w:val="0"/>
    </w:pPr>
    <w:rPr>
      <w:rFonts w:ascii="宋体" w:hAnsi="Times New Roman" w:cs="宋体"/>
      <w:color w:val="000000"/>
      <w:sz w:val="24"/>
      <w:szCs w:val="24"/>
    </w:rPr>
  </w:style>
  <w:style w:type="character" w:customStyle="1" w:styleId="a4">
    <w:name w:val="批注框文本 字符"/>
    <w:link w:val="a0"/>
    <w:semiHidden/>
    <w:qFormat/>
    <w:rPr>
      <w:rFonts w:ascii="Times New Roman" w:eastAsia="宋体" w:hAnsi="Times New Roman" w:cs="Times New Roman"/>
      <w:kern w:val="2"/>
      <w:sz w:val="18"/>
      <w:szCs w:val="18"/>
    </w:rPr>
  </w:style>
  <w:style w:type="paragraph" w:customStyle="1" w:styleId="ParaChar">
    <w:name w:val="默认段落字体 Para Char"/>
    <w:basedOn w:val="a"/>
    <w:qFormat/>
  </w:style>
  <w:style w:type="character" w:customStyle="1" w:styleId="a6">
    <w:name w:val="文档结构图 字符"/>
    <w:link w:val="a5"/>
    <w:semiHidden/>
    <w:qFormat/>
    <w:rPr>
      <w:rFonts w:ascii="Times New Roman" w:eastAsia="宋体" w:hAnsi="Times New Roman" w:cs="Times New Roman"/>
      <w:kern w:val="2"/>
      <w:sz w:val="21"/>
      <w:szCs w:val="24"/>
      <w:shd w:val="clear" w:color="auto" w:fill="000080"/>
    </w:rPr>
  </w:style>
  <w:style w:type="character" w:customStyle="1" w:styleId="a8">
    <w:name w:val="批注文字 字符"/>
    <w:link w:val="a7"/>
    <w:uiPriority w:val="99"/>
    <w:qFormat/>
    <w:rPr>
      <w:rFonts w:ascii="Times New Roman" w:eastAsia="宋体" w:hAnsi="Times New Roman" w:cs="Times New Roman"/>
      <w:kern w:val="2"/>
      <w:sz w:val="21"/>
      <w:szCs w:val="24"/>
    </w:rPr>
  </w:style>
  <w:style w:type="character" w:customStyle="1" w:styleId="af2">
    <w:name w:val="批注主题 字符"/>
    <w:link w:val="af1"/>
    <w:semiHidden/>
    <w:qFormat/>
    <w:rPr>
      <w:rFonts w:ascii="Times New Roman" w:eastAsia="宋体" w:hAnsi="Times New Roman" w:cs="Times New Roman"/>
      <w:b/>
      <w:bCs/>
      <w:kern w:val="2"/>
      <w:sz w:val="21"/>
      <w:szCs w:val="24"/>
    </w:rPr>
  </w:style>
  <w:style w:type="paragraph" w:customStyle="1" w:styleId="Char">
    <w:name w:val="Char"/>
    <w:basedOn w:val="a"/>
    <w:qFormat/>
  </w:style>
  <w:style w:type="character" w:customStyle="1" w:styleId="22">
    <w:name w:val="正文文本缩进 2 字符"/>
    <w:link w:val="21"/>
    <w:qFormat/>
    <w:rPr>
      <w:rFonts w:ascii="宋体" w:eastAsia="宋体" w:hAnsi="宋体" w:cs="Times New Roman"/>
      <w:sz w:val="24"/>
      <w:szCs w:val="24"/>
    </w:rPr>
  </w:style>
  <w:style w:type="character" w:customStyle="1" w:styleId="aa">
    <w:name w:val="正文文本 字符"/>
    <w:link w:val="a9"/>
    <w:qFormat/>
    <w:rPr>
      <w:rFonts w:ascii="宋体" w:eastAsia="宋体" w:hAnsi="宋体" w:cs="Times New Roman"/>
      <w:b/>
      <w:bCs/>
      <w:color w:val="FF0000"/>
      <w:kern w:val="2"/>
      <w:sz w:val="24"/>
      <w:szCs w:val="24"/>
    </w:rPr>
  </w:style>
  <w:style w:type="character" w:customStyle="1" w:styleId="24">
    <w:name w:val="正文文本 2 字符"/>
    <w:link w:val="23"/>
    <w:qFormat/>
    <w:rPr>
      <w:rFonts w:ascii="宋体" w:eastAsia="宋体" w:hAnsi="宋体" w:cs="Times New Roman"/>
      <w:b/>
      <w:bCs/>
      <w:kern w:val="2"/>
      <w:sz w:val="24"/>
      <w:szCs w:val="24"/>
    </w:rPr>
  </w:style>
  <w:style w:type="paragraph" w:customStyle="1" w:styleId="UCAlpha2">
    <w:name w:val="UCAlpha 2"/>
    <w:basedOn w:val="a"/>
    <w:qFormat/>
    <w:pPr>
      <w:widowControl/>
      <w:numPr>
        <w:numId w:val="1"/>
      </w:numPr>
      <w:spacing w:after="140" w:line="290" w:lineRule="auto"/>
    </w:pPr>
    <w:rPr>
      <w:rFonts w:ascii="Arial" w:hAnsi="Arial"/>
      <w:kern w:val="20"/>
      <w:sz w:val="20"/>
      <w:lang w:val="en-GB" w:eastAsia="en-US"/>
    </w:rPr>
  </w:style>
  <w:style w:type="paragraph" w:customStyle="1" w:styleId="11">
    <w:name w:val="修订1"/>
    <w:hidden/>
    <w:uiPriority w:val="99"/>
    <w:semiHidden/>
    <w:qFormat/>
    <w:rPr>
      <w:rFonts w:ascii="Times New Roman" w:hAnsi="Times New Roman" w:cs="Times New Roman"/>
      <w:kern w:val="2"/>
      <w:sz w:val="21"/>
      <w:szCs w:val="24"/>
    </w:rPr>
  </w:style>
  <w:style w:type="paragraph" w:styleId="af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C3B37B7E-F6E1-4D5C-BEAE-855CE469091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30232</Words>
  <Characters>30480</Characters>
  <Application>Microsoft Office Word</Application>
  <DocSecurity>0</DocSecurity>
  <Lines>1183</Lines>
  <Paragraphs>494</Paragraphs>
  <ScaleCrop>false</ScaleCrop>
  <LinksUpToDate>false</LinksUpToDate>
  <CharactersWithSpaces>30514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2014-12-08T06:53:00Z</cp:lastPrinted>
  <dcterms:created xsi:type="dcterms:W3CDTF">2021-11-19T07:57:00Z</dcterms:created>
  <dcterms:modified xsi:type="dcterms:W3CDTF">2021-11-19T07:57:00Z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147F7F2B65BB4D1E88967E7AFF64B8CC</vt:lpwstr>
  </property>
  <property fmtid="{D5CDD505-2E9C-101B-9397-08002B2CF9AE}" pid="3" name="KSOProductBuildVer">
    <vt:lpwstr>2052-11.1.0.10356</vt:lpwstr>
  </property>
</Properties>
</file>