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1A0CC7" w14:textId="77777777" w:rsidR="00BD090D" w:rsidRPr="00BD090D" w:rsidRDefault="00BD090D" w:rsidP="00BD090D">
      <w:pPr>
        <w:spacing w:line="360" w:lineRule="auto"/>
        <w:ind w:firstLineChars="200" w:firstLine="420"/>
        <w:rPr>
          <w:rFonts w:ascii="宋体" w:eastAsia="宋体" w:hAnsi="宋体"/>
          <w:szCs w:val="21"/>
        </w:rPr>
      </w:pPr>
    </w:p>
    <w:p w14:paraId="126916BF" w14:textId="77777777" w:rsidR="00BD090D" w:rsidRPr="00BD090D" w:rsidRDefault="00BD090D" w:rsidP="00BD090D">
      <w:pPr>
        <w:spacing w:line="360" w:lineRule="auto"/>
        <w:ind w:firstLineChars="200" w:firstLine="420"/>
        <w:rPr>
          <w:rFonts w:ascii="宋体" w:eastAsia="宋体" w:hAnsi="宋体"/>
          <w:szCs w:val="21"/>
        </w:rPr>
      </w:pPr>
    </w:p>
    <w:p w14:paraId="649A6444" w14:textId="77777777" w:rsidR="00BD090D" w:rsidRDefault="00BD090D" w:rsidP="00BD090D">
      <w:pPr>
        <w:spacing w:line="360" w:lineRule="auto"/>
        <w:ind w:firstLineChars="200" w:firstLine="420"/>
        <w:rPr>
          <w:rFonts w:ascii="宋体" w:eastAsia="宋体" w:hAnsi="宋体"/>
          <w:szCs w:val="21"/>
        </w:rPr>
      </w:pPr>
    </w:p>
    <w:p w14:paraId="12057E77" w14:textId="77777777" w:rsidR="00BD090D" w:rsidRDefault="00BD090D" w:rsidP="00BD090D">
      <w:pPr>
        <w:spacing w:line="360" w:lineRule="auto"/>
        <w:ind w:firstLineChars="200" w:firstLine="420"/>
        <w:rPr>
          <w:rFonts w:ascii="宋体" w:eastAsia="宋体" w:hAnsi="宋体"/>
          <w:szCs w:val="21"/>
        </w:rPr>
      </w:pPr>
    </w:p>
    <w:p w14:paraId="77D15512" w14:textId="77777777" w:rsidR="00BD090D" w:rsidRDefault="00BD090D" w:rsidP="00BD090D">
      <w:pPr>
        <w:spacing w:line="360" w:lineRule="auto"/>
        <w:ind w:firstLineChars="200" w:firstLine="420"/>
        <w:rPr>
          <w:rFonts w:ascii="宋体" w:eastAsia="宋体" w:hAnsi="宋体"/>
          <w:szCs w:val="21"/>
        </w:rPr>
      </w:pPr>
    </w:p>
    <w:p w14:paraId="34B99C6F" w14:textId="77777777" w:rsidR="00BD090D" w:rsidRPr="00BD090D" w:rsidRDefault="00BD090D" w:rsidP="00BD090D">
      <w:pPr>
        <w:spacing w:line="360" w:lineRule="auto"/>
        <w:ind w:firstLineChars="200" w:firstLine="420"/>
        <w:rPr>
          <w:rFonts w:ascii="宋体" w:eastAsia="宋体" w:hAnsi="宋体"/>
          <w:szCs w:val="21"/>
        </w:rPr>
      </w:pPr>
    </w:p>
    <w:p w14:paraId="4FB322C5" w14:textId="77777777" w:rsidR="00BD090D" w:rsidRPr="00BD090D" w:rsidRDefault="00BD090D" w:rsidP="00BD090D">
      <w:pPr>
        <w:pStyle w:val="2"/>
        <w:ind w:firstLineChars="0" w:firstLine="0"/>
        <w:jc w:val="center"/>
        <w:rPr>
          <w:rFonts w:ascii="宋体" w:hAnsi="宋体"/>
          <w:b/>
          <w:sz w:val="48"/>
          <w:szCs w:val="48"/>
        </w:rPr>
      </w:pPr>
      <w:r w:rsidRPr="00BD090D">
        <w:rPr>
          <w:rFonts w:ascii="宋体" w:hAnsi="宋体" w:hint="eastAsia"/>
          <w:b/>
          <w:sz w:val="48"/>
          <w:szCs w:val="48"/>
        </w:rPr>
        <w:t>富荣富合一年定期</w:t>
      </w:r>
      <w:proofErr w:type="gramStart"/>
      <w:r w:rsidRPr="00BD090D">
        <w:rPr>
          <w:rFonts w:ascii="宋体" w:hAnsi="宋体" w:hint="eastAsia"/>
          <w:b/>
          <w:sz w:val="48"/>
          <w:szCs w:val="48"/>
        </w:rPr>
        <w:t>开放纯债债券</w:t>
      </w:r>
      <w:proofErr w:type="gramEnd"/>
      <w:r w:rsidRPr="00BD090D">
        <w:rPr>
          <w:rFonts w:ascii="宋体" w:hAnsi="宋体" w:hint="eastAsia"/>
          <w:b/>
          <w:sz w:val="48"/>
          <w:szCs w:val="48"/>
        </w:rPr>
        <w:t>型发起式证券投资基金</w:t>
      </w:r>
    </w:p>
    <w:p w14:paraId="2649AE3E" w14:textId="77777777" w:rsidR="00BD090D" w:rsidRDefault="00BD090D" w:rsidP="00BD090D">
      <w:pPr>
        <w:pStyle w:val="2"/>
        <w:ind w:firstLineChars="0" w:firstLine="0"/>
        <w:jc w:val="center"/>
        <w:rPr>
          <w:rFonts w:ascii="宋体" w:hAnsi="宋体"/>
          <w:b/>
          <w:sz w:val="48"/>
          <w:szCs w:val="48"/>
        </w:rPr>
      </w:pPr>
      <w:r w:rsidRPr="00BD090D">
        <w:rPr>
          <w:rFonts w:ascii="宋体" w:hAnsi="宋体" w:hint="eastAsia"/>
          <w:b/>
          <w:sz w:val="48"/>
          <w:szCs w:val="48"/>
        </w:rPr>
        <w:t>招募说明书</w:t>
      </w:r>
    </w:p>
    <w:p w14:paraId="73AE4FB8" w14:textId="77777777" w:rsidR="00B54B11" w:rsidRPr="00BD090D" w:rsidRDefault="00B54B11" w:rsidP="00BD090D">
      <w:pPr>
        <w:pStyle w:val="2"/>
        <w:ind w:firstLineChars="0" w:firstLine="0"/>
        <w:jc w:val="center"/>
        <w:rPr>
          <w:rFonts w:ascii="宋体" w:hAnsi="宋体"/>
          <w:b/>
          <w:sz w:val="48"/>
          <w:szCs w:val="48"/>
        </w:rPr>
      </w:pPr>
    </w:p>
    <w:p w14:paraId="013545D3" w14:textId="77777777" w:rsidR="00BD090D" w:rsidRPr="00BD090D" w:rsidRDefault="00BD090D" w:rsidP="00BD090D">
      <w:pPr>
        <w:spacing w:line="360" w:lineRule="auto"/>
        <w:jc w:val="center"/>
        <w:rPr>
          <w:rFonts w:ascii="Times New Roman" w:eastAsia="宋体" w:hAnsi="Times New Roman" w:cs="Times New Roman"/>
          <w:sz w:val="36"/>
          <w:szCs w:val="36"/>
        </w:rPr>
      </w:pPr>
      <w:r w:rsidRPr="00BD090D">
        <w:rPr>
          <w:rFonts w:ascii="Times New Roman" w:eastAsia="宋体" w:hAnsi="Times New Roman" w:cs="Times New Roman" w:hint="eastAsia"/>
          <w:sz w:val="36"/>
          <w:szCs w:val="36"/>
        </w:rPr>
        <w:t>【本基金不向个人投资者销售】</w:t>
      </w:r>
    </w:p>
    <w:p w14:paraId="73C46C6B" w14:textId="77777777" w:rsidR="00BD090D" w:rsidRPr="00BD090D" w:rsidRDefault="00BD090D" w:rsidP="00BD090D">
      <w:pPr>
        <w:spacing w:line="360" w:lineRule="auto"/>
        <w:ind w:firstLineChars="200" w:firstLine="420"/>
        <w:rPr>
          <w:rFonts w:ascii="宋体" w:eastAsia="宋体" w:hAnsi="宋体"/>
          <w:szCs w:val="21"/>
        </w:rPr>
      </w:pPr>
    </w:p>
    <w:p w14:paraId="51802AA0" w14:textId="77777777" w:rsidR="00BD090D" w:rsidRPr="00BD090D" w:rsidRDefault="00BD090D" w:rsidP="00BD090D">
      <w:pPr>
        <w:spacing w:line="360" w:lineRule="auto"/>
        <w:ind w:firstLineChars="200" w:firstLine="420"/>
        <w:rPr>
          <w:rFonts w:ascii="宋体" w:eastAsia="宋体" w:hAnsi="宋体"/>
          <w:szCs w:val="21"/>
        </w:rPr>
      </w:pPr>
    </w:p>
    <w:p w14:paraId="3CF014C4" w14:textId="77777777" w:rsidR="00BD090D" w:rsidRDefault="00BD090D" w:rsidP="00BD090D">
      <w:pPr>
        <w:spacing w:line="360" w:lineRule="auto"/>
        <w:ind w:firstLineChars="200" w:firstLine="420"/>
        <w:rPr>
          <w:rFonts w:ascii="宋体" w:eastAsia="宋体" w:hAnsi="宋体"/>
          <w:szCs w:val="21"/>
        </w:rPr>
      </w:pPr>
    </w:p>
    <w:p w14:paraId="61597878" w14:textId="77777777" w:rsidR="00411BD1" w:rsidRDefault="00411BD1" w:rsidP="00BD090D">
      <w:pPr>
        <w:spacing w:line="360" w:lineRule="auto"/>
        <w:ind w:firstLineChars="200" w:firstLine="420"/>
        <w:rPr>
          <w:rFonts w:ascii="宋体" w:eastAsia="宋体" w:hAnsi="宋体"/>
          <w:szCs w:val="21"/>
        </w:rPr>
      </w:pPr>
    </w:p>
    <w:p w14:paraId="406F888F" w14:textId="77777777" w:rsidR="00411BD1" w:rsidRDefault="00411BD1" w:rsidP="00BD090D">
      <w:pPr>
        <w:spacing w:line="360" w:lineRule="auto"/>
        <w:ind w:firstLineChars="200" w:firstLine="420"/>
        <w:rPr>
          <w:rFonts w:ascii="宋体" w:eastAsia="宋体" w:hAnsi="宋体"/>
          <w:szCs w:val="21"/>
        </w:rPr>
      </w:pPr>
    </w:p>
    <w:p w14:paraId="11D69E2F" w14:textId="77777777" w:rsidR="00411BD1" w:rsidRDefault="00411BD1" w:rsidP="00BD090D">
      <w:pPr>
        <w:spacing w:line="360" w:lineRule="auto"/>
        <w:ind w:firstLineChars="200" w:firstLine="420"/>
        <w:rPr>
          <w:rFonts w:ascii="宋体" w:eastAsia="宋体" w:hAnsi="宋体"/>
          <w:szCs w:val="21"/>
        </w:rPr>
      </w:pPr>
    </w:p>
    <w:p w14:paraId="717F2872" w14:textId="77777777" w:rsidR="00411BD1" w:rsidRDefault="00411BD1" w:rsidP="00BD090D">
      <w:pPr>
        <w:spacing w:line="360" w:lineRule="auto"/>
        <w:ind w:firstLineChars="200" w:firstLine="420"/>
        <w:rPr>
          <w:rFonts w:ascii="宋体" w:eastAsia="宋体" w:hAnsi="宋体"/>
          <w:szCs w:val="21"/>
        </w:rPr>
      </w:pPr>
    </w:p>
    <w:p w14:paraId="363F802C" w14:textId="77777777" w:rsidR="00411BD1" w:rsidRDefault="00411BD1" w:rsidP="00BD090D">
      <w:pPr>
        <w:spacing w:line="360" w:lineRule="auto"/>
        <w:ind w:firstLineChars="200" w:firstLine="420"/>
        <w:rPr>
          <w:rFonts w:ascii="宋体" w:eastAsia="宋体" w:hAnsi="宋体"/>
          <w:szCs w:val="21"/>
        </w:rPr>
      </w:pPr>
    </w:p>
    <w:p w14:paraId="3D24DB0C" w14:textId="77777777" w:rsidR="00411BD1" w:rsidRPr="00BD090D" w:rsidRDefault="00411BD1" w:rsidP="00BD090D">
      <w:pPr>
        <w:spacing w:line="360" w:lineRule="auto"/>
        <w:ind w:firstLineChars="200" w:firstLine="420"/>
        <w:rPr>
          <w:rFonts w:ascii="宋体" w:eastAsia="宋体" w:hAnsi="宋体"/>
          <w:szCs w:val="21"/>
        </w:rPr>
      </w:pPr>
    </w:p>
    <w:p w14:paraId="49F424A4" w14:textId="77777777" w:rsidR="00BD090D" w:rsidRPr="00BD090D" w:rsidRDefault="00BD090D" w:rsidP="00BD090D">
      <w:pPr>
        <w:snapToGrid w:val="0"/>
        <w:spacing w:line="360" w:lineRule="auto"/>
        <w:jc w:val="center"/>
        <w:rPr>
          <w:rFonts w:ascii="Arial Unicode MS" w:eastAsia="宋体" w:hAnsi="Arial Unicode MS" w:cs="Arial"/>
          <w:b/>
          <w:sz w:val="36"/>
          <w:szCs w:val="36"/>
        </w:rPr>
      </w:pPr>
      <w:r w:rsidRPr="00BD090D">
        <w:rPr>
          <w:rFonts w:ascii="Arial Unicode MS" w:eastAsia="宋体" w:hAnsi="Arial Unicode MS" w:cs="Arial" w:hint="eastAsia"/>
          <w:b/>
          <w:sz w:val="36"/>
          <w:szCs w:val="36"/>
        </w:rPr>
        <w:t>基金管理人：富</w:t>
      </w:r>
      <w:proofErr w:type="gramStart"/>
      <w:r w:rsidRPr="00BD090D">
        <w:rPr>
          <w:rFonts w:ascii="Arial Unicode MS" w:eastAsia="宋体" w:hAnsi="Arial Unicode MS" w:cs="Arial" w:hint="eastAsia"/>
          <w:b/>
          <w:sz w:val="36"/>
          <w:szCs w:val="36"/>
        </w:rPr>
        <w:t>荣基金</w:t>
      </w:r>
      <w:proofErr w:type="gramEnd"/>
      <w:r w:rsidRPr="00BD090D">
        <w:rPr>
          <w:rFonts w:ascii="Arial Unicode MS" w:eastAsia="宋体" w:hAnsi="Arial Unicode MS" w:cs="Arial" w:hint="eastAsia"/>
          <w:b/>
          <w:sz w:val="36"/>
          <w:szCs w:val="36"/>
        </w:rPr>
        <w:t>管理有限公司</w:t>
      </w:r>
    </w:p>
    <w:p w14:paraId="362E73C8" w14:textId="77777777" w:rsidR="00BD090D" w:rsidRPr="00BD090D" w:rsidRDefault="00BD090D" w:rsidP="00BD090D">
      <w:pPr>
        <w:snapToGrid w:val="0"/>
        <w:spacing w:line="360" w:lineRule="auto"/>
        <w:jc w:val="center"/>
        <w:rPr>
          <w:rFonts w:ascii="Arial Unicode MS" w:eastAsia="宋体" w:hAnsi="Arial Unicode MS" w:cs="Arial"/>
          <w:b/>
          <w:sz w:val="36"/>
          <w:szCs w:val="36"/>
        </w:rPr>
      </w:pPr>
      <w:r w:rsidRPr="00BD090D">
        <w:rPr>
          <w:rFonts w:ascii="Arial Unicode MS" w:eastAsia="宋体" w:hAnsi="Arial Unicode MS" w:cs="Arial" w:hint="eastAsia"/>
          <w:b/>
          <w:sz w:val="36"/>
          <w:szCs w:val="36"/>
        </w:rPr>
        <w:t>基金托管人：中国民生银行股份有限公司</w:t>
      </w:r>
    </w:p>
    <w:p w14:paraId="2F1C8F15" w14:textId="77777777" w:rsidR="00BD090D" w:rsidRPr="00BD090D" w:rsidRDefault="00BD090D" w:rsidP="00BD090D">
      <w:pPr>
        <w:spacing w:line="360" w:lineRule="auto"/>
        <w:ind w:firstLineChars="200" w:firstLine="420"/>
        <w:rPr>
          <w:rFonts w:ascii="宋体" w:eastAsia="宋体" w:hAnsi="宋体"/>
          <w:szCs w:val="21"/>
        </w:rPr>
      </w:pPr>
    </w:p>
    <w:p w14:paraId="75A9E0C8" w14:textId="77777777" w:rsidR="00BD090D" w:rsidRDefault="00BD090D" w:rsidP="00BD090D">
      <w:pPr>
        <w:snapToGrid w:val="0"/>
        <w:spacing w:line="360" w:lineRule="auto"/>
        <w:jc w:val="center"/>
        <w:rPr>
          <w:rFonts w:ascii="Times New Roman" w:eastAsia="宋体" w:hAnsi="Times New Roman" w:cs="Times New Roman"/>
          <w:b/>
          <w:sz w:val="30"/>
          <w:szCs w:val="30"/>
        </w:rPr>
      </w:pPr>
      <w:r w:rsidRPr="00BD090D">
        <w:rPr>
          <w:rFonts w:ascii="Times New Roman" w:eastAsia="宋体" w:hAnsi="Times New Roman" w:cs="Times New Roman" w:hint="eastAsia"/>
          <w:b/>
          <w:sz w:val="30"/>
          <w:szCs w:val="30"/>
        </w:rPr>
        <w:t>二〇二〇年</w:t>
      </w:r>
      <w:r w:rsidR="005453C9">
        <w:rPr>
          <w:rFonts w:ascii="Times New Roman" w:eastAsia="宋体" w:hAnsi="Times New Roman" w:cs="Times New Roman" w:hint="eastAsia"/>
          <w:b/>
          <w:sz w:val="30"/>
          <w:szCs w:val="30"/>
        </w:rPr>
        <w:t>十</w:t>
      </w:r>
      <w:r w:rsidR="00695C7E">
        <w:rPr>
          <w:rFonts w:ascii="Times New Roman" w:eastAsia="宋体" w:hAnsi="Times New Roman" w:cs="Times New Roman" w:hint="eastAsia"/>
          <w:b/>
          <w:sz w:val="30"/>
          <w:szCs w:val="30"/>
        </w:rPr>
        <w:t>二</w:t>
      </w:r>
      <w:r w:rsidRPr="00BD090D">
        <w:rPr>
          <w:rFonts w:ascii="Times New Roman" w:eastAsia="宋体" w:hAnsi="Times New Roman" w:cs="Times New Roman" w:hint="eastAsia"/>
          <w:b/>
          <w:sz w:val="30"/>
          <w:szCs w:val="30"/>
        </w:rPr>
        <w:t>月</w:t>
      </w:r>
      <w:r w:rsidRPr="00BD090D">
        <w:rPr>
          <w:rFonts w:ascii="Times New Roman" w:eastAsia="宋体" w:hAnsi="Times New Roman" w:cs="Times New Roman" w:hint="eastAsia"/>
          <w:b/>
          <w:sz w:val="30"/>
          <w:szCs w:val="30"/>
        </w:rPr>
        <w:t xml:space="preserve"> </w:t>
      </w:r>
    </w:p>
    <w:p w14:paraId="112155CA" w14:textId="77777777" w:rsidR="00BD090D" w:rsidRDefault="00BD090D">
      <w:pPr>
        <w:widowControl/>
        <w:jc w:val="left"/>
        <w:rPr>
          <w:rFonts w:ascii="Times New Roman" w:eastAsia="宋体" w:hAnsi="Times New Roman" w:cs="Times New Roman"/>
          <w:b/>
          <w:sz w:val="30"/>
          <w:szCs w:val="30"/>
        </w:rPr>
      </w:pPr>
      <w:r>
        <w:rPr>
          <w:rFonts w:ascii="Times New Roman" w:eastAsia="宋体" w:hAnsi="Times New Roman" w:cs="Times New Roman"/>
          <w:b/>
          <w:sz w:val="30"/>
          <w:szCs w:val="30"/>
        </w:rPr>
        <w:br w:type="page"/>
      </w:r>
    </w:p>
    <w:p w14:paraId="46E4E70C" w14:textId="77777777" w:rsidR="00BD090D" w:rsidRPr="00BD090D" w:rsidRDefault="00BD090D" w:rsidP="00BD090D">
      <w:pPr>
        <w:autoSpaceDE w:val="0"/>
        <w:autoSpaceDN w:val="0"/>
        <w:adjustRightInd w:val="0"/>
        <w:snapToGrid w:val="0"/>
        <w:spacing w:line="360" w:lineRule="auto"/>
        <w:jc w:val="center"/>
        <w:rPr>
          <w:rFonts w:ascii="Arial Unicode MS" w:eastAsia="宋体" w:hAnsi="Arial Unicode MS" w:cs="Arial"/>
          <w:b/>
          <w:bCs/>
          <w:sz w:val="28"/>
          <w:szCs w:val="28"/>
        </w:rPr>
      </w:pPr>
      <w:r w:rsidRPr="00BD090D">
        <w:rPr>
          <w:rFonts w:ascii="Arial Unicode MS" w:eastAsia="宋体" w:hAnsi="Arial Unicode MS" w:cs="Arial" w:hint="eastAsia"/>
          <w:b/>
          <w:bCs/>
          <w:sz w:val="28"/>
          <w:szCs w:val="28"/>
        </w:rPr>
        <w:lastRenderedPageBreak/>
        <w:t>【重要提示】</w:t>
      </w:r>
    </w:p>
    <w:p w14:paraId="568087D5" w14:textId="77777777" w:rsidR="00BD090D" w:rsidRPr="00BD090D" w:rsidRDefault="00BD090D" w:rsidP="00BD090D">
      <w:pPr>
        <w:spacing w:line="360" w:lineRule="auto"/>
        <w:ind w:firstLineChars="200" w:firstLine="420"/>
        <w:rPr>
          <w:rFonts w:ascii="宋体" w:eastAsia="宋体" w:hAnsi="宋体"/>
          <w:szCs w:val="21"/>
        </w:rPr>
      </w:pPr>
    </w:p>
    <w:p w14:paraId="1BE7D35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1、本基金根据</w:t>
      </w:r>
      <w:r w:rsidR="00C21C3B">
        <w:rPr>
          <w:rFonts w:ascii="宋体" w:eastAsia="宋体" w:hAnsi="宋体" w:hint="eastAsia"/>
          <w:szCs w:val="21"/>
        </w:rPr>
        <w:t>2020</w:t>
      </w:r>
      <w:r w:rsidRPr="00BD090D">
        <w:rPr>
          <w:rFonts w:ascii="宋体" w:eastAsia="宋体" w:hAnsi="宋体" w:hint="eastAsia"/>
          <w:szCs w:val="21"/>
        </w:rPr>
        <w:t>年</w:t>
      </w:r>
      <w:r w:rsidR="00C21C3B">
        <w:rPr>
          <w:rFonts w:ascii="宋体" w:eastAsia="宋体" w:hAnsi="宋体" w:hint="eastAsia"/>
          <w:szCs w:val="21"/>
        </w:rPr>
        <w:t>11</w:t>
      </w:r>
      <w:r w:rsidRPr="00BD090D">
        <w:rPr>
          <w:rFonts w:ascii="宋体" w:eastAsia="宋体" w:hAnsi="宋体" w:hint="eastAsia"/>
          <w:szCs w:val="21"/>
        </w:rPr>
        <w:t>月</w:t>
      </w:r>
      <w:r w:rsidR="00C21C3B">
        <w:rPr>
          <w:rFonts w:ascii="宋体" w:eastAsia="宋体" w:hAnsi="宋体" w:hint="eastAsia"/>
          <w:szCs w:val="21"/>
        </w:rPr>
        <w:t>18</w:t>
      </w:r>
      <w:r w:rsidRPr="00BD090D">
        <w:rPr>
          <w:rFonts w:ascii="宋体" w:eastAsia="宋体" w:hAnsi="宋体" w:hint="eastAsia"/>
          <w:szCs w:val="21"/>
        </w:rPr>
        <w:t>日中国证券监督管理委员会（以下简称“中国证监会”）</w:t>
      </w:r>
      <w:r w:rsidR="005E23C2" w:rsidRPr="00BD090D">
        <w:rPr>
          <w:rFonts w:ascii="宋体" w:eastAsia="宋体" w:hAnsi="宋体" w:hint="eastAsia"/>
          <w:szCs w:val="21"/>
        </w:rPr>
        <w:t>《关于</w:t>
      </w:r>
      <w:r w:rsidR="005E23C2">
        <w:rPr>
          <w:rFonts w:ascii="宋体" w:eastAsia="宋体" w:hAnsi="宋体" w:hint="eastAsia"/>
          <w:szCs w:val="21"/>
        </w:rPr>
        <w:t>准予富荣富合一年定期开放纯债债券型发起式证券投资基金</w:t>
      </w:r>
      <w:r w:rsidR="00A722CD">
        <w:rPr>
          <w:rFonts w:ascii="宋体" w:eastAsia="宋体" w:hAnsi="宋体" w:hint="eastAsia"/>
          <w:szCs w:val="21"/>
        </w:rPr>
        <w:t>变更注册</w:t>
      </w:r>
      <w:r w:rsidRPr="00BD090D">
        <w:rPr>
          <w:rFonts w:ascii="宋体" w:eastAsia="宋体" w:hAnsi="宋体" w:hint="eastAsia"/>
          <w:szCs w:val="21"/>
        </w:rPr>
        <w:t>的批复》（证监许可</w:t>
      </w:r>
      <w:r w:rsidR="003A4A92" w:rsidRPr="00BD090D">
        <w:rPr>
          <w:rFonts w:ascii="宋体" w:eastAsia="宋体" w:hAnsi="宋体" w:hint="eastAsia"/>
          <w:szCs w:val="21"/>
        </w:rPr>
        <w:t>【</w:t>
      </w:r>
      <w:r w:rsidR="003A4A92">
        <w:rPr>
          <w:rFonts w:ascii="宋体" w:eastAsia="宋体" w:hAnsi="宋体" w:hint="eastAsia"/>
          <w:szCs w:val="21"/>
        </w:rPr>
        <w:t>2020</w:t>
      </w:r>
      <w:r w:rsidRPr="00BD090D">
        <w:rPr>
          <w:rFonts w:ascii="宋体" w:eastAsia="宋体" w:hAnsi="宋体" w:hint="eastAsia"/>
          <w:szCs w:val="21"/>
        </w:rPr>
        <w:t>】</w:t>
      </w:r>
      <w:r w:rsidR="003A4A92">
        <w:rPr>
          <w:rFonts w:ascii="宋体" w:eastAsia="宋体" w:hAnsi="宋体" w:hint="eastAsia"/>
          <w:szCs w:val="21"/>
        </w:rPr>
        <w:t>3101</w:t>
      </w:r>
      <w:r w:rsidRPr="00BD090D">
        <w:rPr>
          <w:rFonts w:ascii="宋体" w:eastAsia="宋体" w:hAnsi="宋体" w:hint="eastAsia"/>
          <w:szCs w:val="21"/>
        </w:rPr>
        <w:t>号）进行募集。</w:t>
      </w:r>
    </w:p>
    <w:p w14:paraId="27A4809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2、基金管理人保证招募说明书的内容真实、准确、完整。本招募说明书经中国证监会注册，但中国证监会对本基金募集的注册，并不表明其对本基金的投资价值和市场前景</w:t>
      </w:r>
      <w:proofErr w:type="gramStart"/>
      <w:r w:rsidRPr="00BD090D">
        <w:rPr>
          <w:rFonts w:ascii="宋体" w:eastAsia="宋体" w:hAnsi="宋体" w:hint="eastAsia"/>
          <w:szCs w:val="21"/>
        </w:rPr>
        <w:t>作出</w:t>
      </w:r>
      <w:proofErr w:type="gramEnd"/>
      <w:r w:rsidRPr="00BD090D">
        <w:rPr>
          <w:rFonts w:ascii="宋体" w:eastAsia="宋体" w:hAnsi="宋体" w:hint="eastAsia"/>
          <w:szCs w:val="21"/>
        </w:rPr>
        <w:t>实质性判断或保证，也不表明投资于本基金没有风险。</w:t>
      </w:r>
    </w:p>
    <w:p w14:paraId="6CE5C03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投资有风险，投资者认购（或申购）基金份额时应认真阅读基金合同、本招募说明书、基金产品资料概要等信息披露文件，自主判断基金的投资价值，全面认识本基金产品的风险收益特征，应充分考虑投资者自身的风险承受能力，并对认购（或申购）基金的意愿、时机、数量等投资行为</w:t>
      </w:r>
      <w:proofErr w:type="gramStart"/>
      <w:r w:rsidRPr="00BD090D">
        <w:rPr>
          <w:rFonts w:ascii="宋体" w:eastAsia="宋体" w:hAnsi="宋体" w:hint="eastAsia"/>
          <w:szCs w:val="21"/>
        </w:rPr>
        <w:t>作出</w:t>
      </w:r>
      <w:proofErr w:type="gramEnd"/>
      <w:r w:rsidRPr="00BD090D">
        <w:rPr>
          <w:rFonts w:ascii="宋体" w:eastAsia="宋体" w:hAnsi="宋体" w:hint="eastAsia"/>
          <w:szCs w:val="21"/>
        </w:rPr>
        <w:t>独立决策。基金管理人提醒投资者基金投资的“买者自负”原则，在投资者</w:t>
      </w:r>
      <w:proofErr w:type="gramStart"/>
      <w:r w:rsidRPr="00BD090D">
        <w:rPr>
          <w:rFonts w:ascii="宋体" w:eastAsia="宋体" w:hAnsi="宋体" w:hint="eastAsia"/>
          <w:szCs w:val="21"/>
        </w:rPr>
        <w:t>作出</w:t>
      </w:r>
      <w:proofErr w:type="gramEnd"/>
      <w:r w:rsidRPr="00BD090D">
        <w:rPr>
          <w:rFonts w:ascii="宋体" w:eastAsia="宋体" w:hAnsi="宋体" w:hint="eastAsia"/>
          <w:szCs w:val="21"/>
        </w:rPr>
        <w:t>投资决策后，基金运营状况与基金净值变化导致的投资风险，由投资者自行负担。</w:t>
      </w:r>
    </w:p>
    <w:p w14:paraId="450D353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4、本基金投资于证券市场，基金净值会因为证券市场波动等因素产生波动，投资者在投资本基金前，应全面了解本基金的产品特性，理性判断市场，并承担基金投资中出现的各</w:t>
      </w:r>
    </w:p>
    <w:p w14:paraId="26BF2A1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类风险，包括：因政治、经济、社会等环境因素对证券价格产生影响而形成的系统性风险、个别证券特有的非系统性风险、基金管理人在基金管理实施过程中产生的基金管理风险、本基金的特定风险等等。</w:t>
      </w:r>
    </w:p>
    <w:p w14:paraId="0EBD92A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5、本基金属于债券型证券投资基金，其预期风险收益水平低于股票型基金、混合型基金，高于货币市场基金。</w:t>
      </w:r>
    </w:p>
    <w:p w14:paraId="19B037F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6、本基金份额发售面值为人民币1.00 元。在市场波动因素影响下，本基金净值可能低于发售面值，本基金投资者有可能出现亏损。</w:t>
      </w:r>
    </w:p>
    <w:p w14:paraId="1860892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7、基金的过往业绩并不预示其未来表现，基金管理人管理的其他基金的业绩也不构成对本基金业绩表现的保证。</w:t>
      </w:r>
    </w:p>
    <w:p w14:paraId="4A7B59E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8、基金管理人依照恪尽职守、诚实信用、谨慎勤勉的原则管理和运用基金财产，但不保证基金一定盈利，也不保证最低收益。</w:t>
      </w:r>
    </w:p>
    <w:p w14:paraId="793451C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9、本基金允许单一投资者或构成一致行动人的多个投资者持有基金份额比例达到或者超过 50%，且本基金不向个人投资者销售。法律法规或监管机构另有约定的除外。</w:t>
      </w:r>
    </w:p>
    <w:p w14:paraId="6732F45F" w14:textId="77777777" w:rsidR="00BD090D" w:rsidRPr="00BD090D" w:rsidRDefault="00BD090D" w:rsidP="00BD090D">
      <w:pPr>
        <w:spacing w:line="360" w:lineRule="auto"/>
        <w:ind w:firstLineChars="200" w:firstLine="420"/>
        <w:rPr>
          <w:rFonts w:ascii="宋体" w:eastAsia="宋体" w:hAnsi="宋体"/>
          <w:szCs w:val="21"/>
        </w:rPr>
      </w:pPr>
    </w:p>
    <w:p w14:paraId="28D5C4B1" w14:textId="77777777" w:rsidR="005F5D9A" w:rsidRDefault="005F5D9A" w:rsidP="005F5D9A">
      <w:pPr>
        <w:snapToGrid w:val="0"/>
        <w:spacing w:line="360" w:lineRule="auto"/>
        <w:jc w:val="center"/>
        <w:rPr>
          <w:rFonts w:ascii="Arial Unicode MS" w:hAnsi="Arial Unicode MS" w:cs="Arial"/>
          <w:b/>
          <w:bCs/>
          <w:spacing w:val="120"/>
          <w:sz w:val="28"/>
          <w:szCs w:val="21"/>
        </w:rPr>
      </w:pPr>
      <w:r>
        <w:rPr>
          <w:rFonts w:ascii="Arial Unicode MS" w:hAnsi="Arial Unicode MS" w:cs="Arial"/>
          <w:b/>
          <w:bCs/>
          <w:spacing w:val="120"/>
          <w:sz w:val="28"/>
          <w:szCs w:val="21"/>
        </w:rPr>
        <w:t>目录</w:t>
      </w:r>
    </w:p>
    <w:p w14:paraId="2BE78E86" w14:textId="77777777" w:rsidR="007230CF" w:rsidRDefault="005F5D9A" w:rsidP="006A521B">
      <w:pPr>
        <w:pStyle w:val="TOC1"/>
        <w:tabs>
          <w:tab w:val="right" w:leader="dot" w:pos="8296"/>
        </w:tabs>
        <w:spacing w:line="480" w:lineRule="exact"/>
        <w:rPr>
          <w:noProof/>
        </w:rPr>
      </w:pPr>
      <w:r w:rsidRPr="005F5D9A">
        <w:rPr>
          <w:rStyle w:val="a9"/>
          <w:rFonts w:eastAsia="宋体"/>
          <w:caps/>
        </w:rPr>
        <w:fldChar w:fldCharType="begin"/>
      </w:r>
      <w:r w:rsidRPr="005F5D9A">
        <w:rPr>
          <w:rStyle w:val="a9"/>
          <w:rFonts w:eastAsia="宋体"/>
          <w:caps/>
        </w:rPr>
        <w:instrText xml:space="preserve"> TOC \o "1-1" \h \z </w:instrText>
      </w:r>
      <w:r w:rsidRPr="005F5D9A">
        <w:rPr>
          <w:rStyle w:val="a9"/>
          <w:rFonts w:eastAsia="宋体"/>
          <w:caps/>
        </w:rPr>
        <w:fldChar w:fldCharType="separate"/>
      </w:r>
      <w:hyperlink w:anchor="_Toc57210208" w:history="1">
        <w:r w:rsidR="007230CF" w:rsidRPr="005F1D1F">
          <w:rPr>
            <w:rStyle w:val="a9"/>
            <w:rFonts w:ascii="Arial Unicode MS" w:eastAsia="宋体" w:hAnsi="Arial Unicode MS" w:cs="Arial" w:hint="eastAsia"/>
            <w:noProof/>
            <w:kern w:val="0"/>
          </w:rPr>
          <w:t>第一部分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绪言</w:t>
        </w:r>
        <w:r w:rsidR="007230CF">
          <w:rPr>
            <w:noProof/>
            <w:webHidden/>
          </w:rPr>
          <w:tab/>
        </w:r>
        <w:r w:rsidR="007230CF">
          <w:rPr>
            <w:noProof/>
            <w:webHidden/>
          </w:rPr>
          <w:fldChar w:fldCharType="begin"/>
        </w:r>
        <w:r w:rsidR="007230CF">
          <w:rPr>
            <w:noProof/>
            <w:webHidden/>
          </w:rPr>
          <w:instrText xml:space="preserve"> PAGEREF _Toc57210208 \h </w:instrText>
        </w:r>
        <w:r w:rsidR="007230CF">
          <w:rPr>
            <w:noProof/>
            <w:webHidden/>
          </w:rPr>
        </w:r>
        <w:r w:rsidR="007230CF">
          <w:rPr>
            <w:noProof/>
            <w:webHidden/>
          </w:rPr>
          <w:fldChar w:fldCharType="separate"/>
        </w:r>
        <w:r w:rsidR="00825486">
          <w:rPr>
            <w:noProof/>
            <w:webHidden/>
          </w:rPr>
          <w:t>4</w:t>
        </w:r>
        <w:r w:rsidR="007230CF">
          <w:rPr>
            <w:noProof/>
            <w:webHidden/>
          </w:rPr>
          <w:fldChar w:fldCharType="end"/>
        </w:r>
      </w:hyperlink>
    </w:p>
    <w:p w14:paraId="6D536472" w14:textId="77777777" w:rsidR="007230CF" w:rsidRDefault="00D32A86" w:rsidP="006A521B">
      <w:pPr>
        <w:pStyle w:val="TOC1"/>
        <w:tabs>
          <w:tab w:val="right" w:leader="dot" w:pos="8296"/>
        </w:tabs>
        <w:spacing w:line="480" w:lineRule="exact"/>
        <w:rPr>
          <w:noProof/>
        </w:rPr>
      </w:pPr>
      <w:hyperlink w:anchor="_Toc57210209" w:history="1">
        <w:r w:rsidR="007230CF" w:rsidRPr="005F1D1F">
          <w:rPr>
            <w:rStyle w:val="a9"/>
            <w:rFonts w:ascii="Arial Unicode MS" w:eastAsia="宋体" w:hAnsi="Arial Unicode MS" w:cs="Arial" w:hint="eastAsia"/>
            <w:noProof/>
            <w:kern w:val="0"/>
          </w:rPr>
          <w:t>第二部分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释义</w:t>
        </w:r>
        <w:r w:rsidR="007230CF">
          <w:rPr>
            <w:noProof/>
            <w:webHidden/>
          </w:rPr>
          <w:tab/>
        </w:r>
        <w:r w:rsidR="007230CF">
          <w:rPr>
            <w:noProof/>
            <w:webHidden/>
          </w:rPr>
          <w:fldChar w:fldCharType="begin"/>
        </w:r>
        <w:r w:rsidR="007230CF">
          <w:rPr>
            <w:noProof/>
            <w:webHidden/>
          </w:rPr>
          <w:instrText xml:space="preserve"> PAGEREF _Toc57210209 \h </w:instrText>
        </w:r>
        <w:r w:rsidR="007230CF">
          <w:rPr>
            <w:noProof/>
            <w:webHidden/>
          </w:rPr>
        </w:r>
        <w:r w:rsidR="007230CF">
          <w:rPr>
            <w:noProof/>
            <w:webHidden/>
          </w:rPr>
          <w:fldChar w:fldCharType="separate"/>
        </w:r>
        <w:r w:rsidR="00825486">
          <w:rPr>
            <w:noProof/>
            <w:webHidden/>
          </w:rPr>
          <w:t>5</w:t>
        </w:r>
        <w:r w:rsidR="007230CF">
          <w:rPr>
            <w:noProof/>
            <w:webHidden/>
          </w:rPr>
          <w:fldChar w:fldCharType="end"/>
        </w:r>
      </w:hyperlink>
    </w:p>
    <w:p w14:paraId="33416B57" w14:textId="77777777" w:rsidR="007230CF" w:rsidRDefault="00D32A86" w:rsidP="006A521B">
      <w:pPr>
        <w:pStyle w:val="TOC1"/>
        <w:tabs>
          <w:tab w:val="right" w:leader="dot" w:pos="8296"/>
        </w:tabs>
        <w:spacing w:line="480" w:lineRule="exact"/>
        <w:rPr>
          <w:noProof/>
        </w:rPr>
      </w:pPr>
      <w:hyperlink w:anchor="_Toc57210210" w:history="1">
        <w:r w:rsidR="007230CF" w:rsidRPr="005F1D1F">
          <w:rPr>
            <w:rStyle w:val="a9"/>
            <w:rFonts w:ascii="Arial Unicode MS" w:eastAsia="宋体" w:hAnsi="Arial Unicode MS" w:cs="Arial" w:hint="eastAsia"/>
            <w:noProof/>
            <w:kern w:val="0"/>
          </w:rPr>
          <w:t>第三部分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基金管理人</w:t>
        </w:r>
        <w:r w:rsidR="007230CF">
          <w:rPr>
            <w:noProof/>
            <w:webHidden/>
          </w:rPr>
          <w:tab/>
        </w:r>
        <w:r w:rsidR="007230CF">
          <w:rPr>
            <w:noProof/>
            <w:webHidden/>
          </w:rPr>
          <w:fldChar w:fldCharType="begin"/>
        </w:r>
        <w:r w:rsidR="007230CF">
          <w:rPr>
            <w:noProof/>
            <w:webHidden/>
          </w:rPr>
          <w:instrText xml:space="preserve"> PAGEREF _Toc57210210 \h </w:instrText>
        </w:r>
        <w:r w:rsidR="007230CF">
          <w:rPr>
            <w:noProof/>
            <w:webHidden/>
          </w:rPr>
        </w:r>
        <w:r w:rsidR="007230CF">
          <w:rPr>
            <w:noProof/>
            <w:webHidden/>
          </w:rPr>
          <w:fldChar w:fldCharType="separate"/>
        </w:r>
        <w:r w:rsidR="00825486">
          <w:rPr>
            <w:noProof/>
            <w:webHidden/>
          </w:rPr>
          <w:t>10</w:t>
        </w:r>
        <w:r w:rsidR="007230CF">
          <w:rPr>
            <w:noProof/>
            <w:webHidden/>
          </w:rPr>
          <w:fldChar w:fldCharType="end"/>
        </w:r>
      </w:hyperlink>
    </w:p>
    <w:p w14:paraId="6FBFC13E" w14:textId="77777777" w:rsidR="007230CF" w:rsidRDefault="00D32A86" w:rsidP="006A521B">
      <w:pPr>
        <w:pStyle w:val="TOC1"/>
        <w:tabs>
          <w:tab w:val="right" w:leader="dot" w:pos="8296"/>
        </w:tabs>
        <w:spacing w:line="480" w:lineRule="exact"/>
        <w:rPr>
          <w:noProof/>
        </w:rPr>
      </w:pPr>
      <w:hyperlink w:anchor="_Toc57210211" w:history="1">
        <w:r w:rsidR="007230CF" w:rsidRPr="005F1D1F">
          <w:rPr>
            <w:rStyle w:val="a9"/>
            <w:rFonts w:ascii="Arial Unicode MS" w:eastAsia="宋体" w:hAnsi="Arial Unicode MS" w:cs="Arial" w:hint="eastAsia"/>
            <w:noProof/>
            <w:kern w:val="0"/>
          </w:rPr>
          <w:t>第四部分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基金托管人</w:t>
        </w:r>
        <w:r w:rsidR="007230CF">
          <w:rPr>
            <w:noProof/>
            <w:webHidden/>
          </w:rPr>
          <w:tab/>
        </w:r>
        <w:r w:rsidR="007230CF">
          <w:rPr>
            <w:noProof/>
            <w:webHidden/>
          </w:rPr>
          <w:fldChar w:fldCharType="begin"/>
        </w:r>
        <w:r w:rsidR="007230CF">
          <w:rPr>
            <w:noProof/>
            <w:webHidden/>
          </w:rPr>
          <w:instrText xml:space="preserve"> PAGEREF _Toc57210211 \h </w:instrText>
        </w:r>
        <w:r w:rsidR="007230CF">
          <w:rPr>
            <w:noProof/>
            <w:webHidden/>
          </w:rPr>
        </w:r>
        <w:r w:rsidR="007230CF">
          <w:rPr>
            <w:noProof/>
            <w:webHidden/>
          </w:rPr>
          <w:fldChar w:fldCharType="separate"/>
        </w:r>
        <w:r w:rsidR="00825486">
          <w:rPr>
            <w:noProof/>
            <w:webHidden/>
          </w:rPr>
          <w:t>20</w:t>
        </w:r>
        <w:r w:rsidR="007230CF">
          <w:rPr>
            <w:noProof/>
            <w:webHidden/>
          </w:rPr>
          <w:fldChar w:fldCharType="end"/>
        </w:r>
      </w:hyperlink>
    </w:p>
    <w:p w14:paraId="2A656328" w14:textId="77777777" w:rsidR="007230CF" w:rsidRDefault="00D32A86" w:rsidP="006A521B">
      <w:pPr>
        <w:pStyle w:val="TOC1"/>
        <w:tabs>
          <w:tab w:val="right" w:leader="dot" w:pos="8296"/>
        </w:tabs>
        <w:spacing w:line="480" w:lineRule="exact"/>
        <w:rPr>
          <w:noProof/>
        </w:rPr>
      </w:pPr>
      <w:hyperlink w:anchor="_Toc57210212" w:history="1">
        <w:r w:rsidR="007230CF" w:rsidRPr="005F1D1F">
          <w:rPr>
            <w:rStyle w:val="a9"/>
            <w:rFonts w:ascii="Arial Unicode MS" w:eastAsia="宋体" w:hAnsi="Arial Unicode MS" w:cs="Arial" w:hint="eastAsia"/>
            <w:noProof/>
            <w:kern w:val="0"/>
          </w:rPr>
          <w:t>第五部分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相关服务机构</w:t>
        </w:r>
        <w:r w:rsidR="007230CF">
          <w:rPr>
            <w:noProof/>
            <w:webHidden/>
          </w:rPr>
          <w:tab/>
        </w:r>
        <w:r w:rsidR="007230CF">
          <w:rPr>
            <w:noProof/>
            <w:webHidden/>
          </w:rPr>
          <w:fldChar w:fldCharType="begin"/>
        </w:r>
        <w:r w:rsidR="007230CF">
          <w:rPr>
            <w:noProof/>
            <w:webHidden/>
          </w:rPr>
          <w:instrText xml:space="preserve"> PAGEREF _Toc57210212 \h </w:instrText>
        </w:r>
        <w:r w:rsidR="007230CF">
          <w:rPr>
            <w:noProof/>
            <w:webHidden/>
          </w:rPr>
        </w:r>
        <w:r w:rsidR="007230CF">
          <w:rPr>
            <w:noProof/>
            <w:webHidden/>
          </w:rPr>
          <w:fldChar w:fldCharType="separate"/>
        </w:r>
        <w:r w:rsidR="00825486">
          <w:rPr>
            <w:noProof/>
            <w:webHidden/>
          </w:rPr>
          <w:t>26</w:t>
        </w:r>
        <w:r w:rsidR="007230CF">
          <w:rPr>
            <w:noProof/>
            <w:webHidden/>
          </w:rPr>
          <w:fldChar w:fldCharType="end"/>
        </w:r>
      </w:hyperlink>
    </w:p>
    <w:p w14:paraId="0E99C449" w14:textId="77777777" w:rsidR="007230CF" w:rsidRDefault="00D32A86" w:rsidP="006A521B">
      <w:pPr>
        <w:pStyle w:val="TOC1"/>
        <w:tabs>
          <w:tab w:val="right" w:leader="dot" w:pos="8296"/>
        </w:tabs>
        <w:spacing w:line="480" w:lineRule="exact"/>
        <w:rPr>
          <w:noProof/>
        </w:rPr>
      </w:pPr>
      <w:hyperlink w:anchor="_Toc57210213" w:history="1">
        <w:r w:rsidR="007230CF" w:rsidRPr="005F1D1F">
          <w:rPr>
            <w:rStyle w:val="a9"/>
            <w:rFonts w:ascii="Arial Unicode MS" w:eastAsia="宋体" w:hAnsi="Arial Unicode MS" w:cs="Arial" w:hint="eastAsia"/>
            <w:noProof/>
            <w:kern w:val="0"/>
          </w:rPr>
          <w:t>第六部分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基金份额的发售</w:t>
        </w:r>
        <w:r w:rsidR="007230CF">
          <w:rPr>
            <w:noProof/>
            <w:webHidden/>
          </w:rPr>
          <w:tab/>
        </w:r>
        <w:r w:rsidR="007230CF">
          <w:rPr>
            <w:noProof/>
            <w:webHidden/>
          </w:rPr>
          <w:fldChar w:fldCharType="begin"/>
        </w:r>
        <w:r w:rsidR="007230CF">
          <w:rPr>
            <w:noProof/>
            <w:webHidden/>
          </w:rPr>
          <w:instrText xml:space="preserve"> PAGEREF _Toc57210213 \h </w:instrText>
        </w:r>
        <w:r w:rsidR="007230CF">
          <w:rPr>
            <w:noProof/>
            <w:webHidden/>
          </w:rPr>
        </w:r>
        <w:r w:rsidR="007230CF">
          <w:rPr>
            <w:noProof/>
            <w:webHidden/>
          </w:rPr>
          <w:fldChar w:fldCharType="separate"/>
        </w:r>
        <w:r w:rsidR="00825486">
          <w:rPr>
            <w:noProof/>
            <w:webHidden/>
          </w:rPr>
          <w:t>28</w:t>
        </w:r>
        <w:r w:rsidR="007230CF">
          <w:rPr>
            <w:noProof/>
            <w:webHidden/>
          </w:rPr>
          <w:fldChar w:fldCharType="end"/>
        </w:r>
      </w:hyperlink>
    </w:p>
    <w:p w14:paraId="3C0BD453" w14:textId="77777777" w:rsidR="007230CF" w:rsidRDefault="00D32A86" w:rsidP="006A521B">
      <w:pPr>
        <w:pStyle w:val="TOC1"/>
        <w:tabs>
          <w:tab w:val="right" w:leader="dot" w:pos="8296"/>
        </w:tabs>
        <w:spacing w:line="480" w:lineRule="exact"/>
        <w:rPr>
          <w:noProof/>
        </w:rPr>
      </w:pPr>
      <w:hyperlink w:anchor="_Toc57210214" w:history="1">
        <w:r w:rsidR="007230CF" w:rsidRPr="005F1D1F">
          <w:rPr>
            <w:rStyle w:val="a9"/>
            <w:rFonts w:ascii="Arial Unicode MS" w:eastAsia="宋体" w:hAnsi="Arial Unicode MS" w:cs="Arial" w:hint="eastAsia"/>
            <w:noProof/>
            <w:kern w:val="0"/>
          </w:rPr>
          <w:t>第七部分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基金合同的生效</w:t>
        </w:r>
        <w:r w:rsidR="007230CF">
          <w:rPr>
            <w:noProof/>
            <w:webHidden/>
          </w:rPr>
          <w:tab/>
        </w:r>
        <w:r w:rsidR="007230CF">
          <w:rPr>
            <w:noProof/>
            <w:webHidden/>
          </w:rPr>
          <w:fldChar w:fldCharType="begin"/>
        </w:r>
        <w:r w:rsidR="007230CF">
          <w:rPr>
            <w:noProof/>
            <w:webHidden/>
          </w:rPr>
          <w:instrText xml:space="preserve"> PAGEREF _Toc57210214 \h </w:instrText>
        </w:r>
        <w:r w:rsidR="007230CF">
          <w:rPr>
            <w:noProof/>
            <w:webHidden/>
          </w:rPr>
        </w:r>
        <w:r w:rsidR="007230CF">
          <w:rPr>
            <w:noProof/>
            <w:webHidden/>
          </w:rPr>
          <w:fldChar w:fldCharType="separate"/>
        </w:r>
        <w:r w:rsidR="00825486">
          <w:rPr>
            <w:noProof/>
            <w:webHidden/>
          </w:rPr>
          <w:t>32</w:t>
        </w:r>
        <w:r w:rsidR="007230CF">
          <w:rPr>
            <w:noProof/>
            <w:webHidden/>
          </w:rPr>
          <w:fldChar w:fldCharType="end"/>
        </w:r>
      </w:hyperlink>
    </w:p>
    <w:p w14:paraId="2CDD49A6" w14:textId="77777777" w:rsidR="007230CF" w:rsidRDefault="00D32A86" w:rsidP="006A521B">
      <w:pPr>
        <w:pStyle w:val="TOC1"/>
        <w:tabs>
          <w:tab w:val="right" w:leader="dot" w:pos="8296"/>
        </w:tabs>
        <w:spacing w:line="480" w:lineRule="exact"/>
        <w:rPr>
          <w:noProof/>
        </w:rPr>
      </w:pPr>
      <w:hyperlink w:anchor="_Toc57210215" w:history="1">
        <w:r w:rsidR="007230CF" w:rsidRPr="005F1D1F">
          <w:rPr>
            <w:rStyle w:val="a9"/>
            <w:rFonts w:ascii="Arial Unicode MS" w:eastAsia="宋体" w:hAnsi="Arial Unicode MS" w:cs="Arial" w:hint="eastAsia"/>
            <w:noProof/>
            <w:kern w:val="0"/>
          </w:rPr>
          <w:t>第八部分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基金的封闭期和开放期</w:t>
        </w:r>
        <w:r w:rsidR="007230CF">
          <w:rPr>
            <w:noProof/>
            <w:webHidden/>
          </w:rPr>
          <w:tab/>
        </w:r>
        <w:r w:rsidR="007230CF">
          <w:rPr>
            <w:noProof/>
            <w:webHidden/>
          </w:rPr>
          <w:fldChar w:fldCharType="begin"/>
        </w:r>
        <w:r w:rsidR="007230CF">
          <w:rPr>
            <w:noProof/>
            <w:webHidden/>
          </w:rPr>
          <w:instrText xml:space="preserve"> PAGEREF _Toc57210215 \h </w:instrText>
        </w:r>
        <w:r w:rsidR="007230CF">
          <w:rPr>
            <w:noProof/>
            <w:webHidden/>
          </w:rPr>
        </w:r>
        <w:r w:rsidR="007230CF">
          <w:rPr>
            <w:noProof/>
            <w:webHidden/>
          </w:rPr>
          <w:fldChar w:fldCharType="separate"/>
        </w:r>
        <w:r w:rsidR="00825486">
          <w:rPr>
            <w:noProof/>
            <w:webHidden/>
          </w:rPr>
          <w:t>33</w:t>
        </w:r>
        <w:r w:rsidR="007230CF">
          <w:rPr>
            <w:noProof/>
            <w:webHidden/>
          </w:rPr>
          <w:fldChar w:fldCharType="end"/>
        </w:r>
      </w:hyperlink>
    </w:p>
    <w:p w14:paraId="405F2272" w14:textId="77777777" w:rsidR="007230CF" w:rsidRDefault="00D32A86" w:rsidP="006A521B">
      <w:pPr>
        <w:pStyle w:val="TOC1"/>
        <w:tabs>
          <w:tab w:val="right" w:leader="dot" w:pos="8296"/>
        </w:tabs>
        <w:spacing w:line="480" w:lineRule="exact"/>
        <w:rPr>
          <w:noProof/>
        </w:rPr>
      </w:pPr>
      <w:hyperlink w:anchor="_Toc57210216" w:history="1">
        <w:r w:rsidR="007230CF" w:rsidRPr="005F1D1F">
          <w:rPr>
            <w:rStyle w:val="a9"/>
            <w:rFonts w:ascii="Arial Unicode MS" w:eastAsia="宋体" w:hAnsi="Arial Unicode MS" w:cs="Arial" w:hint="eastAsia"/>
            <w:noProof/>
            <w:kern w:val="0"/>
          </w:rPr>
          <w:t>第九部分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基金份额的申购与赎回</w:t>
        </w:r>
        <w:r w:rsidR="007230CF">
          <w:rPr>
            <w:noProof/>
            <w:webHidden/>
          </w:rPr>
          <w:tab/>
        </w:r>
        <w:r w:rsidR="007230CF">
          <w:rPr>
            <w:noProof/>
            <w:webHidden/>
          </w:rPr>
          <w:fldChar w:fldCharType="begin"/>
        </w:r>
        <w:r w:rsidR="007230CF">
          <w:rPr>
            <w:noProof/>
            <w:webHidden/>
          </w:rPr>
          <w:instrText xml:space="preserve"> PAGEREF _Toc57210216 \h </w:instrText>
        </w:r>
        <w:r w:rsidR="007230CF">
          <w:rPr>
            <w:noProof/>
            <w:webHidden/>
          </w:rPr>
        </w:r>
        <w:r w:rsidR="007230CF">
          <w:rPr>
            <w:noProof/>
            <w:webHidden/>
          </w:rPr>
          <w:fldChar w:fldCharType="separate"/>
        </w:r>
        <w:r w:rsidR="00825486">
          <w:rPr>
            <w:noProof/>
            <w:webHidden/>
          </w:rPr>
          <w:t>34</w:t>
        </w:r>
        <w:r w:rsidR="007230CF">
          <w:rPr>
            <w:noProof/>
            <w:webHidden/>
          </w:rPr>
          <w:fldChar w:fldCharType="end"/>
        </w:r>
      </w:hyperlink>
    </w:p>
    <w:p w14:paraId="1CB951A6" w14:textId="77777777" w:rsidR="007230CF" w:rsidRDefault="00D32A86" w:rsidP="006A521B">
      <w:pPr>
        <w:pStyle w:val="TOC1"/>
        <w:tabs>
          <w:tab w:val="right" w:leader="dot" w:pos="8296"/>
        </w:tabs>
        <w:spacing w:line="480" w:lineRule="exact"/>
        <w:rPr>
          <w:noProof/>
        </w:rPr>
      </w:pPr>
      <w:hyperlink w:anchor="_Toc57210217" w:history="1">
        <w:r w:rsidR="007230CF" w:rsidRPr="005F1D1F">
          <w:rPr>
            <w:rStyle w:val="a9"/>
            <w:rFonts w:ascii="Arial Unicode MS" w:eastAsia="宋体" w:hAnsi="Arial Unicode MS" w:cs="Arial" w:hint="eastAsia"/>
            <w:noProof/>
            <w:kern w:val="0"/>
          </w:rPr>
          <w:t>第十部分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基金的投资</w:t>
        </w:r>
        <w:r w:rsidR="007230CF">
          <w:rPr>
            <w:noProof/>
            <w:webHidden/>
          </w:rPr>
          <w:tab/>
        </w:r>
        <w:r w:rsidR="007230CF">
          <w:rPr>
            <w:noProof/>
            <w:webHidden/>
          </w:rPr>
          <w:fldChar w:fldCharType="begin"/>
        </w:r>
        <w:r w:rsidR="007230CF">
          <w:rPr>
            <w:noProof/>
            <w:webHidden/>
          </w:rPr>
          <w:instrText xml:space="preserve"> PAGEREF _Toc57210217 \h </w:instrText>
        </w:r>
        <w:r w:rsidR="007230CF">
          <w:rPr>
            <w:noProof/>
            <w:webHidden/>
          </w:rPr>
        </w:r>
        <w:r w:rsidR="007230CF">
          <w:rPr>
            <w:noProof/>
            <w:webHidden/>
          </w:rPr>
          <w:fldChar w:fldCharType="separate"/>
        </w:r>
        <w:r w:rsidR="00825486">
          <w:rPr>
            <w:noProof/>
            <w:webHidden/>
          </w:rPr>
          <w:t>43</w:t>
        </w:r>
        <w:r w:rsidR="007230CF">
          <w:rPr>
            <w:noProof/>
            <w:webHidden/>
          </w:rPr>
          <w:fldChar w:fldCharType="end"/>
        </w:r>
      </w:hyperlink>
    </w:p>
    <w:p w14:paraId="0C7E05CE" w14:textId="77777777" w:rsidR="007230CF" w:rsidRDefault="00D32A86" w:rsidP="006A521B">
      <w:pPr>
        <w:pStyle w:val="TOC1"/>
        <w:tabs>
          <w:tab w:val="right" w:leader="dot" w:pos="8296"/>
        </w:tabs>
        <w:spacing w:line="480" w:lineRule="exact"/>
        <w:rPr>
          <w:noProof/>
        </w:rPr>
      </w:pPr>
      <w:hyperlink w:anchor="_Toc57210218" w:history="1">
        <w:r w:rsidR="007230CF" w:rsidRPr="005F1D1F">
          <w:rPr>
            <w:rStyle w:val="a9"/>
            <w:rFonts w:ascii="Arial Unicode MS" w:eastAsia="宋体" w:hAnsi="Arial Unicode MS" w:cs="Arial" w:hint="eastAsia"/>
            <w:noProof/>
            <w:kern w:val="0"/>
          </w:rPr>
          <w:t>第十一部分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基金的财产</w:t>
        </w:r>
        <w:r w:rsidR="007230CF">
          <w:rPr>
            <w:noProof/>
            <w:webHidden/>
          </w:rPr>
          <w:tab/>
        </w:r>
        <w:r w:rsidR="007230CF">
          <w:rPr>
            <w:noProof/>
            <w:webHidden/>
          </w:rPr>
          <w:fldChar w:fldCharType="begin"/>
        </w:r>
        <w:r w:rsidR="007230CF">
          <w:rPr>
            <w:noProof/>
            <w:webHidden/>
          </w:rPr>
          <w:instrText xml:space="preserve"> PAGEREF _Toc57210218 \h </w:instrText>
        </w:r>
        <w:r w:rsidR="007230CF">
          <w:rPr>
            <w:noProof/>
            <w:webHidden/>
          </w:rPr>
        </w:r>
        <w:r w:rsidR="007230CF">
          <w:rPr>
            <w:noProof/>
            <w:webHidden/>
          </w:rPr>
          <w:fldChar w:fldCharType="separate"/>
        </w:r>
        <w:r w:rsidR="00825486">
          <w:rPr>
            <w:noProof/>
            <w:webHidden/>
          </w:rPr>
          <w:t>49</w:t>
        </w:r>
        <w:r w:rsidR="007230CF">
          <w:rPr>
            <w:noProof/>
            <w:webHidden/>
          </w:rPr>
          <w:fldChar w:fldCharType="end"/>
        </w:r>
      </w:hyperlink>
    </w:p>
    <w:p w14:paraId="59B161A9" w14:textId="77777777" w:rsidR="007230CF" w:rsidRDefault="00D32A86" w:rsidP="006A521B">
      <w:pPr>
        <w:pStyle w:val="TOC1"/>
        <w:tabs>
          <w:tab w:val="right" w:leader="dot" w:pos="8296"/>
        </w:tabs>
        <w:spacing w:line="480" w:lineRule="exact"/>
        <w:rPr>
          <w:noProof/>
        </w:rPr>
      </w:pPr>
      <w:hyperlink w:anchor="_Toc57210219" w:history="1">
        <w:r w:rsidR="007230CF" w:rsidRPr="005F1D1F">
          <w:rPr>
            <w:rStyle w:val="a9"/>
            <w:rFonts w:ascii="Arial Unicode MS" w:eastAsia="宋体" w:hAnsi="Arial Unicode MS" w:cs="Arial" w:hint="eastAsia"/>
            <w:noProof/>
            <w:kern w:val="0"/>
          </w:rPr>
          <w:t>第十二部分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基金资产的估值</w:t>
        </w:r>
        <w:r w:rsidR="007230CF">
          <w:rPr>
            <w:noProof/>
            <w:webHidden/>
          </w:rPr>
          <w:tab/>
        </w:r>
        <w:r w:rsidR="007230CF">
          <w:rPr>
            <w:noProof/>
            <w:webHidden/>
          </w:rPr>
          <w:fldChar w:fldCharType="begin"/>
        </w:r>
        <w:r w:rsidR="007230CF">
          <w:rPr>
            <w:noProof/>
            <w:webHidden/>
          </w:rPr>
          <w:instrText xml:space="preserve"> PAGEREF _Toc57210219 \h </w:instrText>
        </w:r>
        <w:r w:rsidR="007230CF">
          <w:rPr>
            <w:noProof/>
            <w:webHidden/>
          </w:rPr>
        </w:r>
        <w:r w:rsidR="007230CF">
          <w:rPr>
            <w:noProof/>
            <w:webHidden/>
          </w:rPr>
          <w:fldChar w:fldCharType="separate"/>
        </w:r>
        <w:r w:rsidR="00825486">
          <w:rPr>
            <w:noProof/>
            <w:webHidden/>
          </w:rPr>
          <w:t>50</w:t>
        </w:r>
        <w:r w:rsidR="007230CF">
          <w:rPr>
            <w:noProof/>
            <w:webHidden/>
          </w:rPr>
          <w:fldChar w:fldCharType="end"/>
        </w:r>
      </w:hyperlink>
    </w:p>
    <w:p w14:paraId="04FC8895" w14:textId="77777777" w:rsidR="007230CF" w:rsidRDefault="00D32A86" w:rsidP="006A521B">
      <w:pPr>
        <w:pStyle w:val="TOC1"/>
        <w:tabs>
          <w:tab w:val="right" w:leader="dot" w:pos="8296"/>
        </w:tabs>
        <w:spacing w:line="480" w:lineRule="exact"/>
        <w:rPr>
          <w:noProof/>
        </w:rPr>
      </w:pPr>
      <w:hyperlink w:anchor="_Toc57210220" w:history="1">
        <w:r w:rsidR="007230CF" w:rsidRPr="005F1D1F">
          <w:rPr>
            <w:rStyle w:val="a9"/>
            <w:rFonts w:ascii="Arial Unicode MS" w:eastAsia="宋体" w:hAnsi="Arial Unicode MS" w:cs="Arial" w:hint="eastAsia"/>
            <w:noProof/>
            <w:kern w:val="0"/>
          </w:rPr>
          <w:t>第十三部分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基金的收益分配</w:t>
        </w:r>
        <w:r w:rsidR="007230CF">
          <w:rPr>
            <w:noProof/>
            <w:webHidden/>
          </w:rPr>
          <w:tab/>
        </w:r>
        <w:r w:rsidR="007230CF">
          <w:rPr>
            <w:noProof/>
            <w:webHidden/>
          </w:rPr>
          <w:fldChar w:fldCharType="begin"/>
        </w:r>
        <w:r w:rsidR="007230CF">
          <w:rPr>
            <w:noProof/>
            <w:webHidden/>
          </w:rPr>
          <w:instrText xml:space="preserve"> PAGEREF _Toc57210220 \h </w:instrText>
        </w:r>
        <w:r w:rsidR="007230CF">
          <w:rPr>
            <w:noProof/>
            <w:webHidden/>
          </w:rPr>
        </w:r>
        <w:r w:rsidR="007230CF">
          <w:rPr>
            <w:noProof/>
            <w:webHidden/>
          </w:rPr>
          <w:fldChar w:fldCharType="separate"/>
        </w:r>
        <w:r w:rsidR="00825486">
          <w:rPr>
            <w:noProof/>
            <w:webHidden/>
          </w:rPr>
          <w:t>56</w:t>
        </w:r>
        <w:r w:rsidR="007230CF">
          <w:rPr>
            <w:noProof/>
            <w:webHidden/>
          </w:rPr>
          <w:fldChar w:fldCharType="end"/>
        </w:r>
      </w:hyperlink>
    </w:p>
    <w:p w14:paraId="67107D17" w14:textId="77777777" w:rsidR="007230CF" w:rsidRDefault="00D32A86" w:rsidP="006A521B">
      <w:pPr>
        <w:pStyle w:val="TOC1"/>
        <w:tabs>
          <w:tab w:val="right" w:leader="dot" w:pos="8296"/>
        </w:tabs>
        <w:spacing w:line="480" w:lineRule="exact"/>
        <w:rPr>
          <w:noProof/>
        </w:rPr>
      </w:pPr>
      <w:hyperlink w:anchor="_Toc57210221" w:history="1">
        <w:r w:rsidR="007230CF" w:rsidRPr="005F1D1F">
          <w:rPr>
            <w:rStyle w:val="a9"/>
            <w:rFonts w:ascii="Arial Unicode MS" w:eastAsia="宋体" w:hAnsi="Arial Unicode MS" w:cs="Arial" w:hint="eastAsia"/>
            <w:noProof/>
            <w:kern w:val="0"/>
          </w:rPr>
          <w:t>第十四部分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基金费用与税收</w:t>
        </w:r>
        <w:r w:rsidR="007230CF">
          <w:rPr>
            <w:noProof/>
            <w:webHidden/>
          </w:rPr>
          <w:tab/>
        </w:r>
        <w:r w:rsidR="007230CF">
          <w:rPr>
            <w:noProof/>
            <w:webHidden/>
          </w:rPr>
          <w:fldChar w:fldCharType="begin"/>
        </w:r>
        <w:r w:rsidR="007230CF">
          <w:rPr>
            <w:noProof/>
            <w:webHidden/>
          </w:rPr>
          <w:instrText xml:space="preserve"> PAGEREF _Toc57210221 \h </w:instrText>
        </w:r>
        <w:r w:rsidR="007230CF">
          <w:rPr>
            <w:noProof/>
            <w:webHidden/>
          </w:rPr>
        </w:r>
        <w:r w:rsidR="007230CF">
          <w:rPr>
            <w:noProof/>
            <w:webHidden/>
          </w:rPr>
          <w:fldChar w:fldCharType="separate"/>
        </w:r>
        <w:r w:rsidR="00825486">
          <w:rPr>
            <w:noProof/>
            <w:webHidden/>
          </w:rPr>
          <w:t>58</w:t>
        </w:r>
        <w:r w:rsidR="007230CF">
          <w:rPr>
            <w:noProof/>
            <w:webHidden/>
          </w:rPr>
          <w:fldChar w:fldCharType="end"/>
        </w:r>
      </w:hyperlink>
    </w:p>
    <w:p w14:paraId="7E9BC7B3" w14:textId="77777777" w:rsidR="007230CF" w:rsidRDefault="00D32A86" w:rsidP="006A521B">
      <w:pPr>
        <w:pStyle w:val="TOC1"/>
        <w:tabs>
          <w:tab w:val="right" w:leader="dot" w:pos="8296"/>
        </w:tabs>
        <w:spacing w:line="480" w:lineRule="exact"/>
        <w:rPr>
          <w:noProof/>
        </w:rPr>
      </w:pPr>
      <w:hyperlink w:anchor="_Toc57210222" w:history="1">
        <w:r w:rsidR="007230CF" w:rsidRPr="005F1D1F">
          <w:rPr>
            <w:rStyle w:val="a9"/>
            <w:rFonts w:ascii="Arial Unicode MS" w:eastAsia="宋体" w:hAnsi="Arial Unicode MS" w:cs="Arial" w:hint="eastAsia"/>
            <w:noProof/>
            <w:kern w:val="0"/>
          </w:rPr>
          <w:t>第十五部分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基金的会计与审计</w:t>
        </w:r>
        <w:r w:rsidR="007230CF">
          <w:rPr>
            <w:noProof/>
            <w:webHidden/>
          </w:rPr>
          <w:tab/>
        </w:r>
        <w:r w:rsidR="007230CF">
          <w:rPr>
            <w:noProof/>
            <w:webHidden/>
          </w:rPr>
          <w:fldChar w:fldCharType="begin"/>
        </w:r>
        <w:r w:rsidR="007230CF">
          <w:rPr>
            <w:noProof/>
            <w:webHidden/>
          </w:rPr>
          <w:instrText xml:space="preserve"> PAGEREF _Toc57210222 \h </w:instrText>
        </w:r>
        <w:r w:rsidR="007230CF">
          <w:rPr>
            <w:noProof/>
            <w:webHidden/>
          </w:rPr>
        </w:r>
        <w:r w:rsidR="007230CF">
          <w:rPr>
            <w:noProof/>
            <w:webHidden/>
          </w:rPr>
          <w:fldChar w:fldCharType="separate"/>
        </w:r>
        <w:r w:rsidR="00825486">
          <w:rPr>
            <w:noProof/>
            <w:webHidden/>
          </w:rPr>
          <w:t>60</w:t>
        </w:r>
        <w:r w:rsidR="007230CF">
          <w:rPr>
            <w:noProof/>
            <w:webHidden/>
          </w:rPr>
          <w:fldChar w:fldCharType="end"/>
        </w:r>
      </w:hyperlink>
    </w:p>
    <w:p w14:paraId="394910E5" w14:textId="77777777" w:rsidR="007230CF" w:rsidRDefault="00D32A86" w:rsidP="006A521B">
      <w:pPr>
        <w:pStyle w:val="TOC1"/>
        <w:tabs>
          <w:tab w:val="right" w:leader="dot" w:pos="8296"/>
        </w:tabs>
        <w:spacing w:line="480" w:lineRule="exact"/>
        <w:rPr>
          <w:noProof/>
        </w:rPr>
      </w:pPr>
      <w:hyperlink w:anchor="_Toc57210223" w:history="1">
        <w:r w:rsidR="007230CF" w:rsidRPr="005F1D1F">
          <w:rPr>
            <w:rStyle w:val="a9"/>
            <w:rFonts w:ascii="Arial Unicode MS" w:eastAsia="宋体" w:hAnsi="Arial Unicode MS" w:cs="Arial" w:hint="eastAsia"/>
            <w:noProof/>
            <w:kern w:val="0"/>
          </w:rPr>
          <w:t>第十六部分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基金的信息披露</w:t>
        </w:r>
        <w:r w:rsidR="007230CF">
          <w:rPr>
            <w:noProof/>
            <w:webHidden/>
          </w:rPr>
          <w:tab/>
        </w:r>
        <w:r w:rsidR="007230CF">
          <w:rPr>
            <w:noProof/>
            <w:webHidden/>
          </w:rPr>
          <w:fldChar w:fldCharType="begin"/>
        </w:r>
        <w:r w:rsidR="007230CF">
          <w:rPr>
            <w:noProof/>
            <w:webHidden/>
          </w:rPr>
          <w:instrText xml:space="preserve"> PAGEREF _Toc57210223 \h </w:instrText>
        </w:r>
        <w:r w:rsidR="007230CF">
          <w:rPr>
            <w:noProof/>
            <w:webHidden/>
          </w:rPr>
        </w:r>
        <w:r w:rsidR="007230CF">
          <w:rPr>
            <w:noProof/>
            <w:webHidden/>
          </w:rPr>
          <w:fldChar w:fldCharType="separate"/>
        </w:r>
        <w:r w:rsidR="00825486">
          <w:rPr>
            <w:noProof/>
            <w:webHidden/>
          </w:rPr>
          <w:t>61</w:t>
        </w:r>
        <w:r w:rsidR="007230CF">
          <w:rPr>
            <w:noProof/>
            <w:webHidden/>
          </w:rPr>
          <w:fldChar w:fldCharType="end"/>
        </w:r>
      </w:hyperlink>
    </w:p>
    <w:p w14:paraId="4319E633" w14:textId="77777777" w:rsidR="007230CF" w:rsidRDefault="00D32A86" w:rsidP="006A521B">
      <w:pPr>
        <w:pStyle w:val="TOC1"/>
        <w:tabs>
          <w:tab w:val="right" w:leader="dot" w:pos="8296"/>
        </w:tabs>
        <w:spacing w:line="480" w:lineRule="exact"/>
        <w:rPr>
          <w:noProof/>
        </w:rPr>
      </w:pPr>
      <w:hyperlink w:anchor="_Toc57210224" w:history="1">
        <w:r w:rsidR="007230CF" w:rsidRPr="005F1D1F">
          <w:rPr>
            <w:rStyle w:val="a9"/>
            <w:rFonts w:ascii="Arial Unicode MS" w:eastAsia="宋体" w:hAnsi="Arial Unicode MS" w:cs="Arial" w:hint="eastAsia"/>
            <w:noProof/>
            <w:kern w:val="0"/>
          </w:rPr>
          <w:t>第十七部分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侧袋机制</w:t>
        </w:r>
        <w:r w:rsidR="007230CF">
          <w:rPr>
            <w:noProof/>
            <w:webHidden/>
          </w:rPr>
          <w:tab/>
        </w:r>
        <w:r w:rsidR="007230CF">
          <w:rPr>
            <w:noProof/>
            <w:webHidden/>
          </w:rPr>
          <w:fldChar w:fldCharType="begin"/>
        </w:r>
        <w:r w:rsidR="007230CF">
          <w:rPr>
            <w:noProof/>
            <w:webHidden/>
          </w:rPr>
          <w:instrText xml:space="preserve"> PAGEREF _Toc57210224 \h </w:instrText>
        </w:r>
        <w:r w:rsidR="007230CF">
          <w:rPr>
            <w:noProof/>
            <w:webHidden/>
          </w:rPr>
        </w:r>
        <w:r w:rsidR="007230CF">
          <w:rPr>
            <w:noProof/>
            <w:webHidden/>
          </w:rPr>
          <w:fldChar w:fldCharType="separate"/>
        </w:r>
        <w:r w:rsidR="00825486">
          <w:rPr>
            <w:noProof/>
            <w:webHidden/>
          </w:rPr>
          <w:t>67</w:t>
        </w:r>
        <w:r w:rsidR="007230CF">
          <w:rPr>
            <w:noProof/>
            <w:webHidden/>
          </w:rPr>
          <w:fldChar w:fldCharType="end"/>
        </w:r>
      </w:hyperlink>
    </w:p>
    <w:p w14:paraId="53A11788" w14:textId="77777777" w:rsidR="007230CF" w:rsidRDefault="00D32A86" w:rsidP="006A521B">
      <w:pPr>
        <w:pStyle w:val="TOC1"/>
        <w:tabs>
          <w:tab w:val="right" w:leader="dot" w:pos="8296"/>
        </w:tabs>
        <w:spacing w:line="480" w:lineRule="exact"/>
        <w:rPr>
          <w:noProof/>
        </w:rPr>
      </w:pPr>
      <w:hyperlink w:anchor="_Toc57210225" w:history="1">
        <w:r w:rsidR="007230CF" w:rsidRPr="005F1D1F">
          <w:rPr>
            <w:rStyle w:val="a9"/>
            <w:rFonts w:ascii="Arial Unicode MS" w:eastAsia="宋体" w:hAnsi="Arial Unicode MS" w:cs="Arial" w:hint="eastAsia"/>
            <w:noProof/>
            <w:kern w:val="0"/>
          </w:rPr>
          <w:t>第十八部分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风险揭示</w:t>
        </w:r>
        <w:r w:rsidR="007230CF">
          <w:rPr>
            <w:noProof/>
            <w:webHidden/>
          </w:rPr>
          <w:tab/>
        </w:r>
        <w:r w:rsidR="007230CF">
          <w:rPr>
            <w:noProof/>
            <w:webHidden/>
          </w:rPr>
          <w:fldChar w:fldCharType="begin"/>
        </w:r>
        <w:r w:rsidR="007230CF">
          <w:rPr>
            <w:noProof/>
            <w:webHidden/>
          </w:rPr>
          <w:instrText xml:space="preserve"> PAGEREF _Toc57210225 \h </w:instrText>
        </w:r>
        <w:r w:rsidR="007230CF">
          <w:rPr>
            <w:noProof/>
            <w:webHidden/>
          </w:rPr>
        </w:r>
        <w:r w:rsidR="007230CF">
          <w:rPr>
            <w:noProof/>
            <w:webHidden/>
          </w:rPr>
          <w:fldChar w:fldCharType="separate"/>
        </w:r>
        <w:r w:rsidR="00825486">
          <w:rPr>
            <w:noProof/>
            <w:webHidden/>
          </w:rPr>
          <w:t>69</w:t>
        </w:r>
        <w:r w:rsidR="007230CF">
          <w:rPr>
            <w:noProof/>
            <w:webHidden/>
          </w:rPr>
          <w:fldChar w:fldCharType="end"/>
        </w:r>
      </w:hyperlink>
    </w:p>
    <w:p w14:paraId="6610908C" w14:textId="77777777" w:rsidR="007230CF" w:rsidRDefault="00D32A86" w:rsidP="006A521B">
      <w:pPr>
        <w:pStyle w:val="TOC1"/>
        <w:tabs>
          <w:tab w:val="right" w:leader="dot" w:pos="8296"/>
        </w:tabs>
        <w:spacing w:line="480" w:lineRule="exact"/>
        <w:rPr>
          <w:noProof/>
        </w:rPr>
      </w:pPr>
      <w:hyperlink w:anchor="_Toc57210226" w:history="1">
        <w:r w:rsidR="007230CF" w:rsidRPr="005F1D1F">
          <w:rPr>
            <w:rStyle w:val="a9"/>
            <w:rFonts w:ascii="Arial Unicode MS" w:eastAsia="宋体" w:hAnsi="Arial Unicode MS" w:cs="Arial" w:hint="eastAsia"/>
            <w:noProof/>
            <w:kern w:val="0"/>
          </w:rPr>
          <w:t>第十九部分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基金合同的变更、终止与基金财产的清算</w:t>
        </w:r>
        <w:r w:rsidR="007230CF">
          <w:rPr>
            <w:noProof/>
            <w:webHidden/>
          </w:rPr>
          <w:tab/>
        </w:r>
        <w:r w:rsidR="007230CF">
          <w:rPr>
            <w:noProof/>
            <w:webHidden/>
          </w:rPr>
          <w:fldChar w:fldCharType="begin"/>
        </w:r>
        <w:r w:rsidR="007230CF">
          <w:rPr>
            <w:noProof/>
            <w:webHidden/>
          </w:rPr>
          <w:instrText xml:space="preserve"> PAGEREF _Toc57210226 \h </w:instrText>
        </w:r>
        <w:r w:rsidR="007230CF">
          <w:rPr>
            <w:noProof/>
            <w:webHidden/>
          </w:rPr>
        </w:r>
        <w:r w:rsidR="007230CF">
          <w:rPr>
            <w:noProof/>
            <w:webHidden/>
          </w:rPr>
          <w:fldChar w:fldCharType="separate"/>
        </w:r>
        <w:r w:rsidR="00825486">
          <w:rPr>
            <w:noProof/>
            <w:webHidden/>
          </w:rPr>
          <w:t>73</w:t>
        </w:r>
        <w:r w:rsidR="007230CF">
          <w:rPr>
            <w:noProof/>
            <w:webHidden/>
          </w:rPr>
          <w:fldChar w:fldCharType="end"/>
        </w:r>
      </w:hyperlink>
    </w:p>
    <w:p w14:paraId="24864A64" w14:textId="77777777" w:rsidR="007230CF" w:rsidRDefault="00D32A86" w:rsidP="006A521B">
      <w:pPr>
        <w:pStyle w:val="TOC1"/>
        <w:tabs>
          <w:tab w:val="right" w:leader="dot" w:pos="8296"/>
        </w:tabs>
        <w:spacing w:line="480" w:lineRule="exact"/>
        <w:rPr>
          <w:noProof/>
        </w:rPr>
      </w:pPr>
      <w:hyperlink w:anchor="_Toc57210227" w:history="1">
        <w:r w:rsidR="007230CF" w:rsidRPr="005F1D1F">
          <w:rPr>
            <w:rStyle w:val="a9"/>
            <w:rFonts w:ascii="Arial Unicode MS" w:eastAsia="宋体" w:hAnsi="Arial Unicode MS" w:cs="Arial" w:hint="eastAsia"/>
            <w:noProof/>
            <w:kern w:val="0"/>
          </w:rPr>
          <w:t>第二十部分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基金合同的内容摘要</w:t>
        </w:r>
        <w:r w:rsidR="007230CF">
          <w:rPr>
            <w:noProof/>
            <w:webHidden/>
          </w:rPr>
          <w:tab/>
        </w:r>
        <w:r w:rsidR="007230CF">
          <w:rPr>
            <w:noProof/>
            <w:webHidden/>
          </w:rPr>
          <w:fldChar w:fldCharType="begin"/>
        </w:r>
        <w:r w:rsidR="007230CF">
          <w:rPr>
            <w:noProof/>
            <w:webHidden/>
          </w:rPr>
          <w:instrText xml:space="preserve"> PAGEREF _Toc57210227 \h </w:instrText>
        </w:r>
        <w:r w:rsidR="007230CF">
          <w:rPr>
            <w:noProof/>
            <w:webHidden/>
          </w:rPr>
        </w:r>
        <w:r w:rsidR="007230CF">
          <w:rPr>
            <w:noProof/>
            <w:webHidden/>
          </w:rPr>
          <w:fldChar w:fldCharType="separate"/>
        </w:r>
        <w:r w:rsidR="00825486">
          <w:rPr>
            <w:noProof/>
            <w:webHidden/>
          </w:rPr>
          <w:t>75</w:t>
        </w:r>
        <w:r w:rsidR="007230CF">
          <w:rPr>
            <w:noProof/>
            <w:webHidden/>
          </w:rPr>
          <w:fldChar w:fldCharType="end"/>
        </w:r>
      </w:hyperlink>
    </w:p>
    <w:p w14:paraId="4EE097A6" w14:textId="77777777" w:rsidR="007230CF" w:rsidRDefault="00D32A86" w:rsidP="006A521B">
      <w:pPr>
        <w:pStyle w:val="TOC1"/>
        <w:tabs>
          <w:tab w:val="right" w:leader="dot" w:pos="8296"/>
        </w:tabs>
        <w:spacing w:line="480" w:lineRule="exact"/>
        <w:rPr>
          <w:noProof/>
        </w:rPr>
      </w:pPr>
      <w:hyperlink w:anchor="_Toc57210228" w:history="1">
        <w:r w:rsidR="007230CF" w:rsidRPr="005F1D1F">
          <w:rPr>
            <w:rStyle w:val="a9"/>
            <w:rFonts w:ascii="Arial Unicode MS" w:eastAsia="宋体" w:hAnsi="Arial Unicode MS" w:cs="Arial" w:hint="eastAsia"/>
            <w:noProof/>
            <w:kern w:val="0"/>
          </w:rPr>
          <w:t>第二十一部分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基金托管协议的内容摘要</w:t>
        </w:r>
        <w:r w:rsidR="007230CF">
          <w:rPr>
            <w:noProof/>
            <w:webHidden/>
          </w:rPr>
          <w:tab/>
        </w:r>
        <w:r w:rsidR="007230CF">
          <w:rPr>
            <w:noProof/>
            <w:webHidden/>
          </w:rPr>
          <w:fldChar w:fldCharType="begin"/>
        </w:r>
        <w:r w:rsidR="007230CF">
          <w:rPr>
            <w:noProof/>
            <w:webHidden/>
          </w:rPr>
          <w:instrText xml:space="preserve"> PAGEREF _Toc57210228 \h </w:instrText>
        </w:r>
        <w:r w:rsidR="007230CF">
          <w:rPr>
            <w:noProof/>
            <w:webHidden/>
          </w:rPr>
        </w:r>
        <w:r w:rsidR="007230CF">
          <w:rPr>
            <w:noProof/>
            <w:webHidden/>
          </w:rPr>
          <w:fldChar w:fldCharType="separate"/>
        </w:r>
        <w:r w:rsidR="00825486">
          <w:rPr>
            <w:noProof/>
            <w:webHidden/>
          </w:rPr>
          <w:t>90</w:t>
        </w:r>
        <w:r w:rsidR="007230CF">
          <w:rPr>
            <w:noProof/>
            <w:webHidden/>
          </w:rPr>
          <w:fldChar w:fldCharType="end"/>
        </w:r>
      </w:hyperlink>
    </w:p>
    <w:p w14:paraId="1926936C" w14:textId="77777777" w:rsidR="007230CF" w:rsidRDefault="00D32A86" w:rsidP="006A521B">
      <w:pPr>
        <w:pStyle w:val="TOC1"/>
        <w:tabs>
          <w:tab w:val="right" w:leader="dot" w:pos="8296"/>
        </w:tabs>
        <w:spacing w:line="480" w:lineRule="exact"/>
        <w:rPr>
          <w:noProof/>
        </w:rPr>
      </w:pPr>
      <w:hyperlink w:anchor="_Toc57210229" w:history="1">
        <w:r w:rsidR="007230CF" w:rsidRPr="005F1D1F">
          <w:rPr>
            <w:rStyle w:val="a9"/>
            <w:rFonts w:ascii="Arial Unicode MS" w:eastAsia="宋体" w:hAnsi="Arial Unicode MS" w:cs="Arial" w:hint="eastAsia"/>
            <w:noProof/>
            <w:kern w:val="0"/>
          </w:rPr>
          <w:t>第二十二部分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对基金份额持有人的服务</w:t>
        </w:r>
        <w:r w:rsidR="007230CF">
          <w:rPr>
            <w:noProof/>
            <w:webHidden/>
          </w:rPr>
          <w:tab/>
        </w:r>
        <w:r w:rsidR="007230CF">
          <w:rPr>
            <w:noProof/>
            <w:webHidden/>
          </w:rPr>
          <w:fldChar w:fldCharType="begin"/>
        </w:r>
        <w:r w:rsidR="007230CF">
          <w:rPr>
            <w:noProof/>
            <w:webHidden/>
          </w:rPr>
          <w:instrText xml:space="preserve"> PAGEREF _Toc57210229 \h </w:instrText>
        </w:r>
        <w:r w:rsidR="007230CF">
          <w:rPr>
            <w:noProof/>
            <w:webHidden/>
          </w:rPr>
        </w:r>
        <w:r w:rsidR="007230CF">
          <w:rPr>
            <w:noProof/>
            <w:webHidden/>
          </w:rPr>
          <w:fldChar w:fldCharType="separate"/>
        </w:r>
        <w:r w:rsidR="00825486">
          <w:rPr>
            <w:noProof/>
            <w:webHidden/>
          </w:rPr>
          <w:t>106</w:t>
        </w:r>
        <w:r w:rsidR="007230CF">
          <w:rPr>
            <w:noProof/>
            <w:webHidden/>
          </w:rPr>
          <w:fldChar w:fldCharType="end"/>
        </w:r>
      </w:hyperlink>
    </w:p>
    <w:p w14:paraId="77F26116" w14:textId="77777777" w:rsidR="007230CF" w:rsidRDefault="00D32A86" w:rsidP="006A521B">
      <w:pPr>
        <w:pStyle w:val="TOC1"/>
        <w:tabs>
          <w:tab w:val="right" w:leader="dot" w:pos="8296"/>
        </w:tabs>
        <w:spacing w:line="480" w:lineRule="exact"/>
        <w:rPr>
          <w:noProof/>
        </w:rPr>
      </w:pPr>
      <w:hyperlink w:anchor="_Toc57210230" w:history="1">
        <w:r w:rsidR="007230CF" w:rsidRPr="005F1D1F">
          <w:rPr>
            <w:rStyle w:val="a9"/>
            <w:rFonts w:ascii="Arial Unicode MS" w:eastAsia="宋体" w:hAnsi="Arial Unicode MS" w:cs="Arial" w:hint="eastAsia"/>
            <w:noProof/>
            <w:kern w:val="0"/>
          </w:rPr>
          <w:t>第二十三部分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招募说明书的存放及查阅方式</w:t>
        </w:r>
        <w:r w:rsidR="007230CF">
          <w:rPr>
            <w:noProof/>
            <w:webHidden/>
          </w:rPr>
          <w:tab/>
        </w:r>
        <w:r w:rsidR="007230CF">
          <w:rPr>
            <w:noProof/>
            <w:webHidden/>
          </w:rPr>
          <w:fldChar w:fldCharType="begin"/>
        </w:r>
        <w:r w:rsidR="007230CF">
          <w:rPr>
            <w:noProof/>
            <w:webHidden/>
          </w:rPr>
          <w:instrText xml:space="preserve"> PAGEREF _Toc57210230 \h </w:instrText>
        </w:r>
        <w:r w:rsidR="007230CF">
          <w:rPr>
            <w:noProof/>
            <w:webHidden/>
          </w:rPr>
        </w:r>
        <w:r w:rsidR="007230CF">
          <w:rPr>
            <w:noProof/>
            <w:webHidden/>
          </w:rPr>
          <w:fldChar w:fldCharType="separate"/>
        </w:r>
        <w:r w:rsidR="00825486">
          <w:rPr>
            <w:noProof/>
            <w:webHidden/>
          </w:rPr>
          <w:t>108</w:t>
        </w:r>
        <w:r w:rsidR="007230CF">
          <w:rPr>
            <w:noProof/>
            <w:webHidden/>
          </w:rPr>
          <w:fldChar w:fldCharType="end"/>
        </w:r>
      </w:hyperlink>
    </w:p>
    <w:p w14:paraId="28837471" w14:textId="77777777" w:rsidR="007230CF" w:rsidRDefault="00D32A86" w:rsidP="006A521B">
      <w:pPr>
        <w:pStyle w:val="TOC1"/>
        <w:tabs>
          <w:tab w:val="right" w:leader="dot" w:pos="8296"/>
        </w:tabs>
        <w:spacing w:line="480" w:lineRule="exact"/>
        <w:rPr>
          <w:noProof/>
        </w:rPr>
      </w:pPr>
      <w:hyperlink w:anchor="_Toc57210231" w:history="1">
        <w:r w:rsidR="007230CF" w:rsidRPr="005F1D1F">
          <w:rPr>
            <w:rStyle w:val="a9"/>
            <w:rFonts w:ascii="Arial Unicode MS" w:eastAsia="宋体" w:hAnsi="Arial Unicode MS" w:cs="Arial" w:hint="eastAsia"/>
            <w:noProof/>
            <w:kern w:val="0"/>
          </w:rPr>
          <w:t>第二十四部分</w:t>
        </w:r>
        <w:r w:rsidR="007230CF" w:rsidRPr="005F1D1F">
          <w:rPr>
            <w:rStyle w:val="a9"/>
            <w:rFonts w:ascii="Arial Unicode MS" w:eastAsia="宋体" w:hAnsi="Arial Unicode MS" w:cs="Arial"/>
            <w:noProof/>
            <w:kern w:val="0"/>
          </w:rPr>
          <w:t xml:space="preserve">  </w:t>
        </w:r>
        <w:r w:rsidR="007230CF" w:rsidRPr="005F1D1F">
          <w:rPr>
            <w:rStyle w:val="a9"/>
            <w:rFonts w:ascii="Arial Unicode MS" w:eastAsia="宋体" w:hAnsi="Arial Unicode MS" w:cs="Arial" w:hint="eastAsia"/>
            <w:noProof/>
            <w:kern w:val="0"/>
          </w:rPr>
          <w:t>备查文件</w:t>
        </w:r>
        <w:r w:rsidR="007230CF">
          <w:rPr>
            <w:noProof/>
            <w:webHidden/>
          </w:rPr>
          <w:tab/>
        </w:r>
        <w:r w:rsidR="007230CF">
          <w:rPr>
            <w:noProof/>
            <w:webHidden/>
          </w:rPr>
          <w:fldChar w:fldCharType="begin"/>
        </w:r>
        <w:r w:rsidR="007230CF">
          <w:rPr>
            <w:noProof/>
            <w:webHidden/>
          </w:rPr>
          <w:instrText xml:space="preserve"> PAGEREF _Toc57210231 \h </w:instrText>
        </w:r>
        <w:r w:rsidR="007230CF">
          <w:rPr>
            <w:noProof/>
            <w:webHidden/>
          </w:rPr>
        </w:r>
        <w:r w:rsidR="007230CF">
          <w:rPr>
            <w:noProof/>
            <w:webHidden/>
          </w:rPr>
          <w:fldChar w:fldCharType="separate"/>
        </w:r>
        <w:r w:rsidR="00825486">
          <w:rPr>
            <w:noProof/>
            <w:webHidden/>
          </w:rPr>
          <w:t>109</w:t>
        </w:r>
        <w:r w:rsidR="007230CF">
          <w:rPr>
            <w:noProof/>
            <w:webHidden/>
          </w:rPr>
          <w:fldChar w:fldCharType="end"/>
        </w:r>
      </w:hyperlink>
    </w:p>
    <w:p w14:paraId="5616D8CF" w14:textId="77777777" w:rsidR="007230CF" w:rsidRDefault="005F5D9A" w:rsidP="006A521B">
      <w:pPr>
        <w:pStyle w:val="TOC1"/>
        <w:tabs>
          <w:tab w:val="right" w:leader="dot" w:pos="8295"/>
        </w:tabs>
        <w:snapToGrid w:val="0"/>
        <w:spacing w:line="480" w:lineRule="exact"/>
        <w:rPr>
          <w:rStyle w:val="a9"/>
          <w:rFonts w:eastAsia="宋体"/>
          <w:caps/>
        </w:rPr>
      </w:pPr>
      <w:r w:rsidRPr="005F5D9A">
        <w:rPr>
          <w:rStyle w:val="a9"/>
          <w:rFonts w:eastAsia="宋体"/>
          <w:caps/>
        </w:rPr>
        <w:fldChar w:fldCharType="end"/>
      </w:r>
    </w:p>
    <w:p w14:paraId="45885B29" w14:textId="77777777" w:rsidR="00BD090D" w:rsidRPr="00BD090D" w:rsidRDefault="00BD090D" w:rsidP="005F5D9A">
      <w:pPr>
        <w:pStyle w:val="TOC1"/>
        <w:tabs>
          <w:tab w:val="right" w:leader="dot" w:pos="8295"/>
        </w:tabs>
        <w:snapToGrid w:val="0"/>
        <w:spacing w:line="360" w:lineRule="auto"/>
        <w:rPr>
          <w:rFonts w:ascii="宋体" w:eastAsia="宋体" w:hAnsi="宋体"/>
          <w:szCs w:val="21"/>
        </w:rPr>
      </w:pPr>
    </w:p>
    <w:p w14:paraId="1B1E0532"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0" w:name="_Toc57210208"/>
      <w:r w:rsidRPr="00BD090D">
        <w:rPr>
          <w:rFonts w:ascii="Arial Unicode MS" w:eastAsia="宋体" w:hAnsi="Arial Unicode MS" w:cs="Arial" w:hint="eastAsia"/>
          <w:kern w:val="0"/>
          <w:sz w:val="28"/>
          <w:szCs w:val="28"/>
        </w:rPr>
        <w:lastRenderedPageBreak/>
        <w:t>第一部分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绪言</w:t>
      </w:r>
      <w:bookmarkEnd w:id="0"/>
    </w:p>
    <w:p w14:paraId="69BA05B6" w14:textId="77777777" w:rsidR="00BD090D" w:rsidRPr="00BD090D" w:rsidRDefault="00BD090D" w:rsidP="00BD090D">
      <w:pPr>
        <w:spacing w:line="360" w:lineRule="auto"/>
        <w:ind w:firstLineChars="200" w:firstLine="420"/>
        <w:rPr>
          <w:rFonts w:ascii="宋体" w:eastAsia="宋体" w:hAnsi="宋体"/>
          <w:szCs w:val="21"/>
        </w:rPr>
      </w:pPr>
    </w:p>
    <w:p w14:paraId="2079F9F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富荣富合一年定期开放纯债债券型发起式证券投资基金招募说明书》（以下简称“招募说明书”或“本招募说明书”）依照《中华人民共和国证券投资基金法》（以下简称“《基金法》”）、《公开募集证券投资基金运作管理办法》（以下简称“《运作办法》”）、《</w:t>
      </w:r>
      <w:r w:rsidR="00A1050D">
        <w:rPr>
          <w:rFonts w:ascii="宋体" w:eastAsia="宋体" w:hAnsi="宋体" w:hint="eastAsia"/>
          <w:szCs w:val="21"/>
        </w:rPr>
        <w:t>公开募集</w:t>
      </w:r>
      <w:r w:rsidRPr="00BD090D">
        <w:rPr>
          <w:rFonts w:ascii="宋体" w:eastAsia="宋体" w:hAnsi="宋体" w:hint="eastAsia"/>
          <w:szCs w:val="21"/>
        </w:rPr>
        <w:t>证券投资基金销售</w:t>
      </w:r>
      <w:r w:rsidR="00A1050D">
        <w:rPr>
          <w:rFonts w:ascii="宋体" w:eastAsia="宋体" w:hAnsi="宋体" w:hint="eastAsia"/>
          <w:szCs w:val="21"/>
        </w:rPr>
        <w:t>监督管理</w:t>
      </w:r>
      <w:r w:rsidRPr="00BD090D">
        <w:rPr>
          <w:rFonts w:ascii="宋体" w:eastAsia="宋体" w:hAnsi="宋体" w:hint="eastAsia"/>
          <w:szCs w:val="21"/>
        </w:rPr>
        <w:t>管理办法》（以下简称“《销售办法》”）、《公开募集证券投资基金信息披露管理办法》（以下简称“《信息披露办法》”）、《公开募集开放式证券投资基金流动性风险管理规定》（以下简称“《流动性风险管理规定》”）和其他有关法律法规以及《富荣富合一年定期开放纯债债券型发起式证券投资基金基金合同》（以下简称“基金合同”）编写。</w:t>
      </w:r>
    </w:p>
    <w:p w14:paraId="0276A92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本招募说明书阐述了富荣富合一年定期</w:t>
      </w:r>
      <w:proofErr w:type="gramStart"/>
      <w:r w:rsidRPr="00BD090D">
        <w:rPr>
          <w:rFonts w:ascii="宋体" w:eastAsia="宋体" w:hAnsi="宋体" w:hint="eastAsia"/>
          <w:szCs w:val="21"/>
        </w:rPr>
        <w:t>开放纯债债券</w:t>
      </w:r>
      <w:proofErr w:type="gramEnd"/>
      <w:r w:rsidRPr="00BD090D">
        <w:rPr>
          <w:rFonts w:ascii="宋体" w:eastAsia="宋体" w:hAnsi="宋体" w:hint="eastAsia"/>
          <w:szCs w:val="21"/>
        </w:rPr>
        <w:t>型发起式证券投资基金的投资目标、策略、风险、费率等与投资人投资决策有关的必要事项，投资人在</w:t>
      </w:r>
      <w:proofErr w:type="gramStart"/>
      <w:r w:rsidRPr="00BD090D">
        <w:rPr>
          <w:rFonts w:ascii="宋体" w:eastAsia="宋体" w:hAnsi="宋体" w:hint="eastAsia"/>
          <w:szCs w:val="21"/>
        </w:rPr>
        <w:t>作出</w:t>
      </w:r>
      <w:proofErr w:type="gramEnd"/>
      <w:r w:rsidRPr="00BD090D">
        <w:rPr>
          <w:rFonts w:ascii="宋体" w:eastAsia="宋体" w:hAnsi="宋体" w:hint="eastAsia"/>
          <w:szCs w:val="21"/>
        </w:rPr>
        <w:t>投资决策前应仔细阅读本招募说明书。</w:t>
      </w:r>
    </w:p>
    <w:p w14:paraId="1D44411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基金管理人承诺本招募说明书不存在任何虚假记载、误导性陈述或重大遗漏，并对其真实性、准确性、完整性承担法律责任。</w:t>
      </w:r>
    </w:p>
    <w:p w14:paraId="5E82F0B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富荣富合一年定期</w:t>
      </w:r>
      <w:proofErr w:type="gramStart"/>
      <w:r w:rsidRPr="00BD090D">
        <w:rPr>
          <w:rFonts w:ascii="宋体" w:eastAsia="宋体" w:hAnsi="宋体" w:hint="eastAsia"/>
          <w:szCs w:val="21"/>
        </w:rPr>
        <w:t>开放纯债债券</w:t>
      </w:r>
      <w:proofErr w:type="gramEnd"/>
      <w:r w:rsidRPr="00BD090D">
        <w:rPr>
          <w:rFonts w:ascii="宋体" w:eastAsia="宋体" w:hAnsi="宋体" w:hint="eastAsia"/>
          <w:szCs w:val="21"/>
        </w:rPr>
        <w:t>型发起式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6059A50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本招募说明书根据本基金的基金合同编写，并经中国证监会注册。基金合同是约定基金合同当事人之间权利、义务的法律文件。基金</w:t>
      </w:r>
      <w:proofErr w:type="gramStart"/>
      <w:r w:rsidRPr="00BD090D">
        <w:rPr>
          <w:rFonts w:ascii="宋体" w:eastAsia="宋体" w:hAnsi="宋体" w:hint="eastAsia"/>
          <w:szCs w:val="21"/>
        </w:rPr>
        <w:t>投资者自依基金</w:t>
      </w:r>
      <w:proofErr w:type="gramEnd"/>
      <w:r w:rsidRPr="00BD090D">
        <w:rPr>
          <w:rFonts w:ascii="宋体" w:eastAsia="宋体" w:hAnsi="宋体" w:hint="eastAsia"/>
          <w:szCs w:val="21"/>
        </w:rPr>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6A1BC8E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46F6AF2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00A9C988"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0CA50488" w14:textId="77777777" w:rsidR="00E93E50" w:rsidRDefault="00E93E50">
      <w:pPr>
        <w:widowControl/>
        <w:jc w:val="left"/>
        <w:rPr>
          <w:rFonts w:ascii="宋体" w:eastAsia="宋体" w:hAnsi="宋体"/>
          <w:szCs w:val="21"/>
        </w:rPr>
      </w:pPr>
      <w:r>
        <w:rPr>
          <w:rFonts w:ascii="宋体" w:eastAsia="宋体" w:hAnsi="宋体"/>
          <w:szCs w:val="21"/>
        </w:rPr>
        <w:br w:type="page"/>
      </w:r>
    </w:p>
    <w:p w14:paraId="31AB89A2"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1" w:name="_Toc57210209"/>
      <w:r w:rsidRPr="00BD090D">
        <w:rPr>
          <w:rFonts w:ascii="Arial Unicode MS" w:eastAsia="宋体" w:hAnsi="Arial Unicode MS" w:cs="Arial" w:hint="eastAsia"/>
          <w:kern w:val="0"/>
          <w:sz w:val="28"/>
          <w:szCs w:val="28"/>
        </w:rPr>
        <w:lastRenderedPageBreak/>
        <w:t>第二部分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释义</w:t>
      </w:r>
      <w:bookmarkEnd w:id="1"/>
    </w:p>
    <w:p w14:paraId="1CCBE1FC" w14:textId="77777777" w:rsidR="00BD090D" w:rsidRPr="00BD090D" w:rsidRDefault="00BD090D" w:rsidP="00BD090D">
      <w:pPr>
        <w:spacing w:line="360" w:lineRule="auto"/>
        <w:ind w:firstLineChars="200" w:firstLine="420"/>
        <w:rPr>
          <w:rFonts w:ascii="宋体" w:eastAsia="宋体" w:hAnsi="宋体"/>
          <w:szCs w:val="21"/>
        </w:rPr>
      </w:pPr>
    </w:p>
    <w:p w14:paraId="54A93F6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在本招募说明书中，除非文义另有所指，下列词语具有以下含义：</w:t>
      </w:r>
    </w:p>
    <w:p w14:paraId="7BF1184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1、基金或本基金：</w:t>
      </w:r>
      <w:proofErr w:type="gramStart"/>
      <w:r w:rsidRPr="00BD090D">
        <w:rPr>
          <w:rFonts w:ascii="宋体" w:eastAsia="宋体" w:hAnsi="宋体" w:hint="eastAsia"/>
          <w:szCs w:val="21"/>
        </w:rPr>
        <w:t>指富荣</w:t>
      </w:r>
      <w:proofErr w:type="gramEnd"/>
      <w:r w:rsidRPr="00BD090D">
        <w:rPr>
          <w:rFonts w:ascii="宋体" w:eastAsia="宋体" w:hAnsi="宋体" w:hint="eastAsia"/>
          <w:szCs w:val="21"/>
        </w:rPr>
        <w:t>富合一年定期</w:t>
      </w:r>
      <w:proofErr w:type="gramStart"/>
      <w:r w:rsidRPr="00BD090D">
        <w:rPr>
          <w:rFonts w:ascii="宋体" w:eastAsia="宋体" w:hAnsi="宋体" w:hint="eastAsia"/>
          <w:szCs w:val="21"/>
        </w:rPr>
        <w:t>开放纯债债券</w:t>
      </w:r>
      <w:proofErr w:type="gramEnd"/>
      <w:r w:rsidRPr="00BD090D">
        <w:rPr>
          <w:rFonts w:ascii="宋体" w:eastAsia="宋体" w:hAnsi="宋体" w:hint="eastAsia"/>
          <w:szCs w:val="21"/>
        </w:rPr>
        <w:t>型发起式证券投资基金</w:t>
      </w:r>
    </w:p>
    <w:p w14:paraId="6B3C7DF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2、基金管理人：</w:t>
      </w:r>
      <w:proofErr w:type="gramStart"/>
      <w:r w:rsidRPr="00BD090D">
        <w:rPr>
          <w:rFonts w:ascii="宋体" w:eastAsia="宋体" w:hAnsi="宋体" w:hint="eastAsia"/>
          <w:szCs w:val="21"/>
        </w:rPr>
        <w:t>指富荣基金</w:t>
      </w:r>
      <w:proofErr w:type="gramEnd"/>
      <w:r w:rsidRPr="00BD090D">
        <w:rPr>
          <w:rFonts w:ascii="宋体" w:eastAsia="宋体" w:hAnsi="宋体" w:hint="eastAsia"/>
          <w:szCs w:val="21"/>
        </w:rPr>
        <w:t xml:space="preserve">管理有限公司      </w:t>
      </w:r>
    </w:p>
    <w:p w14:paraId="0AB9F68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3、基金托管人：指中国民生银行股份有限公司    </w:t>
      </w:r>
    </w:p>
    <w:p w14:paraId="1B32712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4、基金合同：指《富荣富合一年定期开放纯债债券型发起式证券投资基金基金合同》及对基金合同的任何有效修订和补充</w:t>
      </w:r>
    </w:p>
    <w:p w14:paraId="792AD6A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5、托管协议：指基金管理人与基金托管人就本基金签订之《富荣富合一年定期开放纯债债券型发起式证券投资基金托管协议》及对该托管协议的任何有效修订和补充</w:t>
      </w:r>
    </w:p>
    <w:p w14:paraId="7B79B26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6、招募说明书或本招募说明书：指《富荣富合一年定期开放纯债债券型发起式证券投资基金招募说明书》及其更新</w:t>
      </w:r>
    </w:p>
    <w:p w14:paraId="06BF509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7、基金份额发售公告：指《富荣富合一年定期开放纯债债券型发起式证券投资基金基金份额发售公告》</w:t>
      </w:r>
    </w:p>
    <w:p w14:paraId="7482E1C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8、法律法规：指中国现行有效并公布实施的法律、行政法规、规范性文件、司法解释、行政规章以及其他对基金合同当事人有约束力的决定、决议、通知等</w:t>
      </w:r>
    </w:p>
    <w:p w14:paraId="5C1D83D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正的《中华人民共和国证券投资基金法》及颁布机关对其不时做出的修订</w:t>
      </w:r>
    </w:p>
    <w:p w14:paraId="735787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10、《销售办法》：指中国证监会</w:t>
      </w:r>
      <w:r w:rsidR="00A1050D" w:rsidRPr="00BD090D">
        <w:rPr>
          <w:rFonts w:ascii="宋体" w:eastAsia="宋体" w:hAnsi="宋体" w:hint="eastAsia"/>
          <w:szCs w:val="21"/>
        </w:rPr>
        <w:t>20</w:t>
      </w:r>
      <w:r w:rsidR="00A1050D">
        <w:rPr>
          <w:rFonts w:ascii="宋体" w:eastAsia="宋体" w:hAnsi="宋体" w:hint="eastAsia"/>
          <w:szCs w:val="21"/>
        </w:rPr>
        <w:t>20</w:t>
      </w:r>
      <w:r w:rsidRPr="00BD090D">
        <w:rPr>
          <w:rFonts w:ascii="宋体" w:eastAsia="宋体" w:hAnsi="宋体" w:hint="eastAsia"/>
          <w:szCs w:val="21"/>
        </w:rPr>
        <w:t>年</w:t>
      </w:r>
      <w:r w:rsidR="00A1050D">
        <w:rPr>
          <w:rFonts w:ascii="宋体" w:eastAsia="宋体" w:hAnsi="宋体" w:hint="eastAsia"/>
          <w:szCs w:val="21"/>
        </w:rPr>
        <w:t>8</w:t>
      </w:r>
      <w:r w:rsidRPr="00BD090D">
        <w:rPr>
          <w:rFonts w:ascii="宋体" w:eastAsia="宋体" w:hAnsi="宋体" w:hint="eastAsia"/>
          <w:szCs w:val="21"/>
        </w:rPr>
        <w:t>月</w:t>
      </w:r>
      <w:r w:rsidR="00A1050D">
        <w:rPr>
          <w:rFonts w:ascii="宋体" w:eastAsia="宋体" w:hAnsi="宋体" w:hint="eastAsia"/>
          <w:szCs w:val="21"/>
        </w:rPr>
        <w:t>28</w:t>
      </w:r>
      <w:r w:rsidRPr="00BD090D">
        <w:rPr>
          <w:rFonts w:ascii="宋体" w:eastAsia="宋体" w:hAnsi="宋体" w:hint="eastAsia"/>
          <w:szCs w:val="21"/>
        </w:rPr>
        <w:t>日颁布、同年</w:t>
      </w:r>
      <w:r w:rsidR="00A1050D">
        <w:rPr>
          <w:rFonts w:ascii="宋体" w:eastAsia="宋体" w:hAnsi="宋体" w:hint="eastAsia"/>
          <w:szCs w:val="21"/>
        </w:rPr>
        <w:t>10</w:t>
      </w:r>
      <w:r w:rsidRPr="00BD090D">
        <w:rPr>
          <w:rFonts w:ascii="宋体" w:eastAsia="宋体" w:hAnsi="宋体" w:hint="eastAsia"/>
          <w:szCs w:val="21"/>
        </w:rPr>
        <w:t>月1日起实施的《</w:t>
      </w:r>
      <w:r w:rsidR="00A1050D">
        <w:rPr>
          <w:rFonts w:ascii="宋体" w:eastAsia="宋体" w:hAnsi="宋体" w:hint="eastAsia"/>
          <w:szCs w:val="21"/>
        </w:rPr>
        <w:t>公开募集</w:t>
      </w:r>
      <w:r w:rsidRPr="00BD090D">
        <w:rPr>
          <w:rFonts w:ascii="宋体" w:eastAsia="宋体" w:hAnsi="宋体" w:hint="eastAsia"/>
          <w:szCs w:val="21"/>
        </w:rPr>
        <w:t>证券投资基金销售</w:t>
      </w:r>
      <w:r w:rsidR="00A1050D">
        <w:rPr>
          <w:rFonts w:ascii="宋体" w:eastAsia="宋体" w:hAnsi="宋体" w:hint="eastAsia"/>
          <w:szCs w:val="21"/>
        </w:rPr>
        <w:t>机构监督</w:t>
      </w:r>
      <w:r w:rsidRPr="00BD090D">
        <w:rPr>
          <w:rFonts w:ascii="宋体" w:eastAsia="宋体" w:hAnsi="宋体" w:hint="eastAsia"/>
          <w:szCs w:val="21"/>
        </w:rPr>
        <w:t>管理办法》及颁布机关对其不时做出的修订</w:t>
      </w:r>
    </w:p>
    <w:p w14:paraId="7FE5D80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11、《信息披露办法》：指中国证监会 2019年7月26日颁布、同年9月1日实施的，并经2020年3月20日中国证监会公布的《关于修改部分证券期货规章的决定》修正的《公开募集证券投资基金信息披露管理办法》及颁布机关对其不时做出的修订</w:t>
      </w:r>
    </w:p>
    <w:p w14:paraId="2F9DE67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12、《运作办法》：指中国证监会2014年7月7日颁布、同年8月8日实施的《公开募集证券投资基金运作管理办法》及颁布机关对其不时做出的修订</w:t>
      </w:r>
    </w:p>
    <w:p w14:paraId="579EBC7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13、《流动性风险管理规定》：指中国证监会2017年8月31日颁布、同年10月1日实</w:t>
      </w:r>
      <w:r w:rsidRPr="00BD090D">
        <w:rPr>
          <w:rFonts w:ascii="宋体" w:eastAsia="宋体" w:hAnsi="宋体" w:hint="eastAsia"/>
          <w:szCs w:val="21"/>
        </w:rPr>
        <w:lastRenderedPageBreak/>
        <w:t>施的《公开募集开放式证券投资基金流动性风险管理规定》及颁布机关对其不时做出的修订</w:t>
      </w:r>
    </w:p>
    <w:p w14:paraId="7FB20B2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14、中国证监会：指中国证券监督管理委员会</w:t>
      </w:r>
    </w:p>
    <w:p w14:paraId="6C61FDA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15、银行业监督管理机构：指中国人民银行和/或中国银行保险监督管理委员会</w:t>
      </w:r>
    </w:p>
    <w:p w14:paraId="064BE11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16、基金合同当事人：指受基金合同约束，根据基金合同享有权利并承担义务的法律主体，包括基金管理人、基金托管人和基金份额持有人</w:t>
      </w:r>
    </w:p>
    <w:p w14:paraId="2806A32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17、个人投资者：指依据有关法律法规规定可投资于证券投资基金的自然人。本基金不向个人投资者销售</w:t>
      </w:r>
    </w:p>
    <w:p w14:paraId="21AD84F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18、机构投资者：指依法可以投资证券投资基金的、在中华人民共和国境内合法登记并存续或经有关政府部门批准设立并存续的企业法人、事业法人、社会团体或其他组织</w:t>
      </w:r>
    </w:p>
    <w:p w14:paraId="18D3500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19、合格境外机构投资者：指符合相关法律法规的规定可以投资于在中国境内依法募集的证券投资基金的中国境外的机构投资者</w:t>
      </w:r>
    </w:p>
    <w:p w14:paraId="7DB2C56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20、投资人、投资者：指机构投资者、合格境外机构投资者、发起资金提供方以及法律法规或中国证监会允许购买证券投资基金的其他投资人的合称</w:t>
      </w:r>
    </w:p>
    <w:p w14:paraId="4E4C19F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21、基金份额持有人：指依基金合同和招募说明书合法取得基金份额的投资人</w:t>
      </w:r>
    </w:p>
    <w:p w14:paraId="588C39C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22、基金销售业务：指基金管理人或销售机构宣传推介基金，发售基金份额、办理基金份额的申购、赎回、转换、转托管及定期定额投资等业务</w:t>
      </w:r>
    </w:p>
    <w:p w14:paraId="16921BA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23、销售机构：</w:t>
      </w:r>
      <w:proofErr w:type="gramStart"/>
      <w:r w:rsidRPr="00BD090D">
        <w:rPr>
          <w:rFonts w:ascii="宋体" w:eastAsia="宋体" w:hAnsi="宋体" w:hint="eastAsia"/>
          <w:szCs w:val="21"/>
        </w:rPr>
        <w:t>指富荣基金</w:t>
      </w:r>
      <w:proofErr w:type="gramEnd"/>
      <w:r w:rsidRPr="00BD090D">
        <w:rPr>
          <w:rFonts w:ascii="宋体" w:eastAsia="宋体" w:hAnsi="宋体" w:hint="eastAsia"/>
          <w:szCs w:val="21"/>
        </w:rPr>
        <w:t>管理有限公司以及符合《销售办法》和中国证监会规定的其他条件，取得基金销售业务资格并与基金管理人签订了基金销售服务协议，办理基金销售业务的机构</w:t>
      </w:r>
    </w:p>
    <w:p w14:paraId="7E3AC52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24、直销机构：</w:t>
      </w:r>
      <w:proofErr w:type="gramStart"/>
      <w:r w:rsidRPr="00BD090D">
        <w:rPr>
          <w:rFonts w:ascii="宋体" w:eastAsia="宋体" w:hAnsi="宋体" w:hint="eastAsia"/>
          <w:szCs w:val="21"/>
        </w:rPr>
        <w:t>指富荣基金</w:t>
      </w:r>
      <w:proofErr w:type="gramEnd"/>
      <w:r w:rsidRPr="00BD090D">
        <w:rPr>
          <w:rFonts w:ascii="宋体" w:eastAsia="宋体" w:hAnsi="宋体" w:hint="eastAsia"/>
          <w:szCs w:val="21"/>
        </w:rPr>
        <w:t>管理有限公司</w:t>
      </w:r>
    </w:p>
    <w:p w14:paraId="2FA9746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25、非直销销售机构：指符合《销售办法》和中国证监会规定的其他条件，取得基金销售业务资格并与基金管理人签订了基金销售服务协议，办理基金销售业务的机构</w:t>
      </w:r>
    </w:p>
    <w:p w14:paraId="12E47A1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26、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BD090D">
        <w:rPr>
          <w:rFonts w:ascii="宋体" w:eastAsia="宋体" w:hAnsi="宋体" w:hint="eastAsia"/>
          <w:szCs w:val="21"/>
        </w:rPr>
        <w:t>非交易</w:t>
      </w:r>
      <w:proofErr w:type="gramEnd"/>
      <w:r w:rsidRPr="00BD090D">
        <w:rPr>
          <w:rFonts w:ascii="宋体" w:eastAsia="宋体" w:hAnsi="宋体" w:hint="eastAsia"/>
          <w:szCs w:val="21"/>
        </w:rPr>
        <w:t>过户等</w:t>
      </w:r>
    </w:p>
    <w:p w14:paraId="622CFEA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27、登记机构：</w:t>
      </w:r>
      <w:proofErr w:type="gramStart"/>
      <w:r w:rsidRPr="00BD090D">
        <w:rPr>
          <w:rFonts w:ascii="宋体" w:eastAsia="宋体" w:hAnsi="宋体" w:hint="eastAsia"/>
          <w:szCs w:val="21"/>
        </w:rPr>
        <w:t>指办理</w:t>
      </w:r>
      <w:proofErr w:type="gramEnd"/>
      <w:r w:rsidRPr="00BD090D">
        <w:rPr>
          <w:rFonts w:ascii="宋体" w:eastAsia="宋体" w:hAnsi="宋体" w:hint="eastAsia"/>
          <w:szCs w:val="21"/>
        </w:rPr>
        <w:t>登记业务的机构。基金的登记机构为富</w:t>
      </w:r>
      <w:proofErr w:type="gramStart"/>
      <w:r w:rsidRPr="00BD090D">
        <w:rPr>
          <w:rFonts w:ascii="宋体" w:eastAsia="宋体" w:hAnsi="宋体" w:hint="eastAsia"/>
          <w:szCs w:val="21"/>
        </w:rPr>
        <w:t>荣基金</w:t>
      </w:r>
      <w:proofErr w:type="gramEnd"/>
      <w:r w:rsidRPr="00BD090D">
        <w:rPr>
          <w:rFonts w:ascii="宋体" w:eastAsia="宋体" w:hAnsi="宋体" w:hint="eastAsia"/>
          <w:szCs w:val="21"/>
        </w:rPr>
        <w:t>管理有限公司或接受富</w:t>
      </w:r>
      <w:proofErr w:type="gramStart"/>
      <w:r w:rsidRPr="00BD090D">
        <w:rPr>
          <w:rFonts w:ascii="宋体" w:eastAsia="宋体" w:hAnsi="宋体" w:hint="eastAsia"/>
          <w:szCs w:val="21"/>
        </w:rPr>
        <w:t>荣基金</w:t>
      </w:r>
      <w:proofErr w:type="gramEnd"/>
      <w:r w:rsidRPr="00BD090D">
        <w:rPr>
          <w:rFonts w:ascii="宋体" w:eastAsia="宋体" w:hAnsi="宋体" w:hint="eastAsia"/>
          <w:szCs w:val="21"/>
        </w:rPr>
        <w:t>管理有限公司委托代为办理登记业务的机构</w:t>
      </w:r>
    </w:p>
    <w:p w14:paraId="73312F6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28、基金账户：指登记机构为投资人开立的、记录其持有的、基金管理人所管理的基金份额余额及其变动情况的账户</w:t>
      </w:r>
    </w:p>
    <w:p w14:paraId="40F4056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29、基金交易账户：指销售机构为投资人开立的、记录投资人通过该销售机构办理认购、</w:t>
      </w:r>
      <w:r w:rsidRPr="00BD090D">
        <w:rPr>
          <w:rFonts w:ascii="宋体" w:eastAsia="宋体" w:hAnsi="宋体" w:hint="eastAsia"/>
          <w:szCs w:val="21"/>
        </w:rPr>
        <w:lastRenderedPageBreak/>
        <w:t>申购、赎回、转换、转托管等业务而引起的基金份额变动及结余情况的账户</w:t>
      </w:r>
    </w:p>
    <w:p w14:paraId="6C80978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30、基金合同生效日：指基金募集达到法律法规规定及基金合同规定的条件，基金管理人向中国证监会办理基金备案手续完毕，并获得中国证监会书面确认的日期</w:t>
      </w:r>
    </w:p>
    <w:p w14:paraId="1C424F6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31、基金合同终止日：指基金合同规定的基金合同终止事由出现后，基金财产清算完毕，清算结果报中国证监会备案并予以公告的日期</w:t>
      </w:r>
    </w:p>
    <w:p w14:paraId="36ED7E0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32、基金募集期：指自基金份额发售之日起至发售结束之日止的期间，最长不得超过3个月</w:t>
      </w:r>
    </w:p>
    <w:p w14:paraId="5008E1A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33、存续期：指基金合同生效至终止之间的不定期期限</w:t>
      </w:r>
    </w:p>
    <w:p w14:paraId="7FC5C15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34、工作日：指上海证券交易所、深圳证券交易所的正常交易日</w:t>
      </w:r>
    </w:p>
    <w:p w14:paraId="6096581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35、T日：指销售机构在规定时间受理投资人申购、赎回或其他业务申请的开放日</w:t>
      </w:r>
    </w:p>
    <w:p w14:paraId="02BDE9A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36、</w:t>
      </w:r>
      <w:proofErr w:type="spellStart"/>
      <w:r w:rsidRPr="00BD090D">
        <w:rPr>
          <w:rFonts w:ascii="宋体" w:eastAsia="宋体" w:hAnsi="宋体" w:hint="eastAsia"/>
          <w:szCs w:val="21"/>
        </w:rPr>
        <w:t>T+n</w:t>
      </w:r>
      <w:proofErr w:type="spellEnd"/>
      <w:r w:rsidRPr="00BD090D">
        <w:rPr>
          <w:rFonts w:ascii="宋体" w:eastAsia="宋体" w:hAnsi="宋体" w:hint="eastAsia"/>
          <w:szCs w:val="21"/>
        </w:rPr>
        <w:t>日：指自T日起第n</w:t>
      </w:r>
      <w:proofErr w:type="gramStart"/>
      <w:r w:rsidRPr="00BD090D">
        <w:rPr>
          <w:rFonts w:ascii="宋体" w:eastAsia="宋体" w:hAnsi="宋体" w:hint="eastAsia"/>
          <w:szCs w:val="21"/>
        </w:rPr>
        <w:t>个</w:t>
      </w:r>
      <w:proofErr w:type="gramEnd"/>
      <w:r w:rsidRPr="00BD090D">
        <w:rPr>
          <w:rFonts w:ascii="宋体" w:eastAsia="宋体" w:hAnsi="宋体" w:hint="eastAsia"/>
          <w:szCs w:val="21"/>
        </w:rPr>
        <w:t>工作日(不包含T日)</w:t>
      </w:r>
    </w:p>
    <w:p w14:paraId="4ABAA01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37、定期开放：指本基金采取的在封闭期内封闭运作、封闭期与封闭期之间定期开放的运作模式 </w:t>
      </w:r>
    </w:p>
    <w:p w14:paraId="749B563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38、封闭期：本基金的封闭期为自基金合同生效日起（包括基金合同生效日）或自每一开放期结束之日次日起（包括该日）一年的期间。第一个封闭期为基金合同生效日起至基金合同生效日一年后对应日的前一日止，第二个封闭期为第一个开放期结束之日次日起至该封闭期首日的一年后对应日的前一日止，以此类推。本基金封闭期内不办理申购与赎回业务，也不上市交易 </w:t>
      </w:r>
    </w:p>
    <w:p w14:paraId="064742A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39、开放期：本基金自每个封闭期结束之后第一个工作日起（包括该日）进入开放期，期间可以办理申购与赎回业务。开放期间原则上为5至20个工作日，开放期的具体时间由基金管理人在每一开放期开始前依照《信息披露办法》的有关规定在规定媒介上予以公告。 </w:t>
      </w:r>
    </w:p>
    <w:p w14:paraId="76D44C2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40、一年后对应日：指某一特定日期在后续第12个日历月的对应日期，如该对应日期为非工作日，则顺延至下一工作日，若该日历月份不存在对应日期的，则顺延至该月最后一日的下一工作日</w:t>
      </w:r>
    </w:p>
    <w:p w14:paraId="4979F49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41、开放日：指在开放期内为投资人办理基金份额申购、赎回或其他业务的工作日</w:t>
      </w:r>
    </w:p>
    <w:p w14:paraId="66AA2ED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42、开放时间：指开放日基金接受申购、赎回或其他交易的时间段</w:t>
      </w:r>
    </w:p>
    <w:p w14:paraId="29D38EA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43、《业务规则》：指《富荣基金管理有限公司证券投资基金注册登记业务规则》，是规范基金管理人所管理的开放式证券投资基金登记方面的业务规则，由基金管理人和投资人共同遵守</w:t>
      </w:r>
    </w:p>
    <w:p w14:paraId="341363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44、认购：指在基金募集期内，投资人根据基金合同和招募说明书的规定申请购买基金</w:t>
      </w:r>
      <w:r w:rsidRPr="00BD090D">
        <w:rPr>
          <w:rFonts w:ascii="宋体" w:eastAsia="宋体" w:hAnsi="宋体" w:hint="eastAsia"/>
          <w:szCs w:val="21"/>
        </w:rPr>
        <w:lastRenderedPageBreak/>
        <w:t>份额的行为</w:t>
      </w:r>
    </w:p>
    <w:p w14:paraId="66DDC58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45、申购：指基金合同生效后，投资人根据基金合同和招募说明书的规定申请购买基金份额的行为</w:t>
      </w:r>
    </w:p>
    <w:p w14:paraId="64EF883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46、赎回：指基金合同生效后，基金份额持有人按基金合同和招募说明书规定的条件要求将基金份额兑换为现金的行为</w:t>
      </w:r>
    </w:p>
    <w:p w14:paraId="544953F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47、基金转换：指基金份额持有人按照基金合同和基金管理人届时有效公告规定的条件，申请将其持有基金管理人管理的、某一基金的基金份额转换为基金管理人管理的其他</w:t>
      </w:r>
      <w:proofErr w:type="gramStart"/>
      <w:r w:rsidRPr="00BD090D">
        <w:rPr>
          <w:rFonts w:ascii="宋体" w:eastAsia="宋体" w:hAnsi="宋体" w:hint="eastAsia"/>
          <w:szCs w:val="21"/>
        </w:rPr>
        <w:t>基金基金</w:t>
      </w:r>
      <w:proofErr w:type="gramEnd"/>
      <w:r w:rsidRPr="00BD090D">
        <w:rPr>
          <w:rFonts w:ascii="宋体" w:eastAsia="宋体" w:hAnsi="宋体" w:hint="eastAsia"/>
          <w:szCs w:val="21"/>
        </w:rPr>
        <w:t>份额的行为</w:t>
      </w:r>
    </w:p>
    <w:p w14:paraId="1C27D89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48、转托管：指基金份额持有人在本基金的不同销售机构之间实施的变更所持基金份额销售机构的操作</w:t>
      </w:r>
    </w:p>
    <w:p w14:paraId="3FADF8B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49、定期定额投资计划：指投资人通过有关销售机构提出申请，约定每期申购日、扣款金额及扣款方式，由销售机构于每期约定扣款日在投资人指定银行账户内自动完成扣款及受理基金申购申请的一种投资方式</w:t>
      </w:r>
    </w:p>
    <w:p w14:paraId="102B841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50、巨额赎回：指本基金开放期单个开放日，基金净赎回申请(赎回申请份额总数加上基金转换中转出申请份额总数后扣除申购申请份额总数及基金转换中转入申请份额总数后的余额)超过前一工作日的基金总份额的20%</w:t>
      </w:r>
    </w:p>
    <w:p w14:paraId="7077004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51、元：指人民币元</w:t>
      </w:r>
    </w:p>
    <w:p w14:paraId="20529E2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52、基金收益：指基金投资所得债券利息、票据投资收益、买卖证券价差、银行存款利息以及其他收入，因运用基金财产带来的成本和费用的节约计入收益</w:t>
      </w:r>
    </w:p>
    <w:p w14:paraId="1C8A097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53、基金资产总值：指基金拥有的各类有价证券、银行存款本息、基金应收申购款及其他资产的价值总和</w:t>
      </w:r>
    </w:p>
    <w:p w14:paraId="769A2F7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54、基金资产净值：指基金资产总值减去基金负债后的价值</w:t>
      </w:r>
    </w:p>
    <w:p w14:paraId="141CA1A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55、基金份额净值：指计算日基金资产净值除以计算日基金份额总数</w:t>
      </w:r>
    </w:p>
    <w:p w14:paraId="29727C6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56、基金资产估值：指计算评估基金资产和负债的价值，以确定基金资产净值和基金份额净值的过程</w:t>
      </w:r>
    </w:p>
    <w:p w14:paraId="281A609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57、规定媒介：指符合中国证监会规定条件的用以进行信息披露的全国性报刊及《信息披露办法》规定的互联网网站（包括基金管理人网站、基金托管人网站、中国证监会基金电子披露网站）等媒介</w:t>
      </w:r>
    </w:p>
    <w:p w14:paraId="16F95CE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58、不可抗力：指基金合同当事人不能预见、不能避免且不能克服的客观事件</w:t>
      </w:r>
    </w:p>
    <w:p w14:paraId="776DB2A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59、发起式基金：指按照《运作办法》及中国证监会规定的条件募集、运作，募集资金</w:t>
      </w:r>
      <w:r w:rsidRPr="00BD090D">
        <w:rPr>
          <w:rFonts w:ascii="宋体" w:eastAsia="宋体" w:hAnsi="宋体" w:hint="eastAsia"/>
          <w:szCs w:val="21"/>
        </w:rPr>
        <w:lastRenderedPageBreak/>
        <w:t xml:space="preserve">中发起资金不少于规定金额且发起资金认购的基金份额持有期限不少于三年的证券投资基金 </w:t>
      </w:r>
    </w:p>
    <w:p w14:paraId="466C8FD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60、发起资金：指用于认购发起</w:t>
      </w:r>
      <w:proofErr w:type="gramStart"/>
      <w:r w:rsidRPr="00BD090D">
        <w:rPr>
          <w:rFonts w:ascii="宋体" w:eastAsia="宋体" w:hAnsi="宋体" w:hint="eastAsia"/>
          <w:szCs w:val="21"/>
        </w:rPr>
        <w:t>式基金</w:t>
      </w:r>
      <w:proofErr w:type="gramEnd"/>
      <w:r w:rsidRPr="00BD090D">
        <w:rPr>
          <w:rFonts w:ascii="宋体" w:eastAsia="宋体" w:hAnsi="宋体" w:hint="eastAsia"/>
          <w:szCs w:val="21"/>
        </w:rPr>
        <w:t>且来源于基金管理</w:t>
      </w:r>
      <w:proofErr w:type="gramStart"/>
      <w:r w:rsidRPr="00BD090D">
        <w:rPr>
          <w:rFonts w:ascii="宋体" w:eastAsia="宋体" w:hAnsi="宋体" w:hint="eastAsia"/>
          <w:szCs w:val="21"/>
        </w:rPr>
        <w:t>人股东</w:t>
      </w:r>
      <w:proofErr w:type="gramEnd"/>
      <w:r w:rsidRPr="00BD090D">
        <w:rPr>
          <w:rFonts w:ascii="宋体" w:eastAsia="宋体" w:hAnsi="宋体" w:hint="eastAsia"/>
          <w:szCs w:val="21"/>
        </w:rPr>
        <w:t>资金、基金管理人固有资金、基金管理人高级管理人员或基金经理（指基金管理人员工中依法具有基金经理资格者，包括但可能不限于本基金的基金经理、公司投</w:t>
      </w:r>
      <w:proofErr w:type="gramStart"/>
      <w:r w:rsidRPr="00BD090D">
        <w:rPr>
          <w:rFonts w:ascii="宋体" w:eastAsia="宋体" w:hAnsi="宋体" w:hint="eastAsia"/>
          <w:szCs w:val="21"/>
        </w:rPr>
        <w:t>研</w:t>
      </w:r>
      <w:proofErr w:type="gramEnd"/>
      <w:r w:rsidRPr="00BD090D">
        <w:rPr>
          <w:rFonts w:ascii="宋体" w:eastAsia="宋体" w:hAnsi="宋体" w:hint="eastAsia"/>
          <w:szCs w:val="21"/>
        </w:rPr>
        <w:t xml:space="preserve">人员）等人员的资金 </w:t>
      </w:r>
    </w:p>
    <w:p w14:paraId="4DD7ABE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61、发起资金提供方：指以发起资金认购本基金且承诺以发起资金认购的基金份额持有期自基金合同生效日起不少于3年的基金管理人的股东、基金管理人、基金管理人高级管理人员或基金经理等人员</w:t>
      </w:r>
    </w:p>
    <w:p w14:paraId="65E9E97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62、流动性受限资产：是指由于法律法规、监管、合同或操作障碍等原因无法以合理价格予以变现的资产，包括但不限于到期日在10 </w:t>
      </w:r>
      <w:proofErr w:type="gramStart"/>
      <w:r w:rsidRPr="00BD090D">
        <w:rPr>
          <w:rFonts w:ascii="宋体" w:eastAsia="宋体" w:hAnsi="宋体" w:hint="eastAsia"/>
          <w:szCs w:val="21"/>
        </w:rPr>
        <w:t>个</w:t>
      </w:r>
      <w:proofErr w:type="gramEnd"/>
      <w:r w:rsidRPr="00BD090D">
        <w:rPr>
          <w:rFonts w:ascii="宋体" w:eastAsia="宋体" w:hAnsi="宋体" w:hint="eastAsia"/>
          <w:szCs w:val="21"/>
        </w:rPr>
        <w:t>交易日以上的逆回购与银行定期存款（</w:t>
      </w:r>
      <w:proofErr w:type="gramStart"/>
      <w:r w:rsidRPr="00BD090D">
        <w:rPr>
          <w:rFonts w:ascii="宋体" w:eastAsia="宋体" w:hAnsi="宋体" w:hint="eastAsia"/>
          <w:szCs w:val="21"/>
        </w:rPr>
        <w:t>含协议</w:t>
      </w:r>
      <w:proofErr w:type="gramEnd"/>
      <w:r w:rsidRPr="00BD090D">
        <w:rPr>
          <w:rFonts w:ascii="宋体" w:eastAsia="宋体" w:hAnsi="宋体" w:hint="eastAsia"/>
          <w:szCs w:val="21"/>
        </w:rPr>
        <w:t>约定有条件提前支取的银行存款）、停牌股票、流通受限的新股及非公开发行股票、资产支持证券、因发行人债务违约无法进行转让或交易的债券等</w:t>
      </w:r>
    </w:p>
    <w:p w14:paraId="59ADAD4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63、摆动定价机制：指当开放式基金遭遇大额申购赎回时，通过调整基金份额净值的方式，将基金调整投资组合的市场冲击成本分配给实际申购、赎回的投资者。具体处理原则与操作规范遵循相关法律法规以及监管部门、自律规则的规定</w:t>
      </w:r>
    </w:p>
    <w:p w14:paraId="76DD681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64、</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：指将基金投资组合中的特定资产从原有账户分离至一个专门账户进行处置清算，目的在于有效隔离并化解风险，确保投资者得到公平对待，属于流动性风险管理工具。</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实施期间，原有账户称为主袋账户，专门账户</w:t>
      </w:r>
      <w:proofErr w:type="gramStart"/>
      <w:r w:rsidRPr="00BD090D">
        <w:rPr>
          <w:rFonts w:ascii="宋体" w:eastAsia="宋体" w:hAnsi="宋体" w:hint="eastAsia"/>
          <w:szCs w:val="21"/>
        </w:rPr>
        <w:t>称为侧袋账户</w:t>
      </w:r>
      <w:proofErr w:type="gramEnd"/>
    </w:p>
    <w:p w14:paraId="26EF186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65、特定资产：包括：（一）无可参考的活跃市场价格且采用估值技术</w:t>
      </w:r>
      <w:proofErr w:type="gramStart"/>
      <w:r w:rsidRPr="00BD090D">
        <w:rPr>
          <w:rFonts w:ascii="宋体" w:eastAsia="宋体" w:hAnsi="宋体" w:hint="eastAsia"/>
          <w:szCs w:val="21"/>
        </w:rPr>
        <w:t>仍导致</w:t>
      </w:r>
      <w:proofErr w:type="gramEnd"/>
      <w:r w:rsidRPr="00BD090D">
        <w:rPr>
          <w:rFonts w:ascii="宋体" w:eastAsia="宋体" w:hAnsi="宋体" w:hint="eastAsia"/>
          <w:szCs w:val="21"/>
        </w:rPr>
        <w:t>公允价值存在重大不确定性的资产；（二）</w:t>
      </w:r>
      <w:proofErr w:type="gramStart"/>
      <w:r w:rsidRPr="00BD090D">
        <w:rPr>
          <w:rFonts w:ascii="宋体" w:eastAsia="宋体" w:hAnsi="宋体" w:hint="eastAsia"/>
          <w:szCs w:val="21"/>
        </w:rPr>
        <w:t>按摊余成本</w:t>
      </w:r>
      <w:proofErr w:type="gramEnd"/>
      <w:r w:rsidRPr="00BD090D">
        <w:rPr>
          <w:rFonts w:ascii="宋体" w:eastAsia="宋体" w:hAnsi="宋体" w:hint="eastAsia"/>
          <w:szCs w:val="21"/>
        </w:rPr>
        <w:t>计量且计提资产减值</w:t>
      </w:r>
      <w:proofErr w:type="gramStart"/>
      <w:r w:rsidRPr="00BD090D">
        <w:rPr>
          <w:rFonts w:ascii="宋体" w:eastAsia="宋体" w:hAnsi="宋体" w:hint="eastAsia"/>
          <w:szCs w:val="21"/>
        </w:rPr>
        <w:t>准备仍导致</w:t>
      </w:r>
      <w:proofErr w:type="gramEnd"/>
      <w:r w:rsidRPr="00BD090D">
        <w:rPr>
          <w:rFonts w:ascii="宋体" w:eastAsia="宋体" w:hAnsi="宋体" w:hint="eastAsia"/>
          <w:szCs w:val="21"/>
        </w:rPr>
        <w:t>资产价值存在重大不确定性的资产；（三）其他资产价值存在重大不确定性的资产</w:t>
      </w:r>
    </w:p>
    <w:p w14:paraId="3D878CA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66、基金产品资料概要：指《富荣富合一年定期开放纯债债券型证券投资基金基金产品资料概要》及其更新</w:t>
      </w:r>
    </w:p>
    <w:p w14:paraId="142C5BE2" w14:textId="77777777" w:rsidR="00BD090D" w:rsidRPr="00BD090D" w:rsidRDefault="00BD090D" w:rsidP="00BD090D">
      <w:pPr>
        <w:spacing w:line="360" w:lineRule="auto"/>
        <w:ind w:firstLineChars="200" w:firstLine="420"/>
        <w:rPr>
          <w:rFonts w:ascii="宋体" w:eastAsia="宋体" w:hAnsi="宋体"/>
          <w:szCs w:val="21"/>
        </w:rPr>
      </w:pPr>
    </w:p>
    <w:p w14:paraId="04CDA5D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605F5662"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4481D96C"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447EECAF"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2" w:name="_Toc57210210"/>
      <w:r w:rsidRPr="00BD090D">
        <w:rPr>
          <w:rFonts w:ascii="Arial Unicode MS" w:eastAsia="宋体" w:hAnsi="Arial Unicode MS" w:cs="Arial" w:hint="eastAsia"/>
          <w:kern w:val="0"/>
          <w:sz w:val="28"/>
          <w:szCs w:val="28"/>
        </w:rPr>
        <w:lastRenderedPageBreak/>
        <w:t>第三部分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基金管理人</w:t>
      </w:r>
      <w:bookmarkEnd w:id="2"/>
    </w:p>
    <w:p w14:paraId="544AD75B" w14:textId="77777777" w:rsidR="00BD090D" w:rsidRPr="00BD090D" w:rsidRDefault="00BD090D" w:rsidP="00BD090D">
      <w:pPr>
        <w:spacing w:line="360" w:lineRule="auto"/>
        <w:ind w:firstLineChars="200" w:firstLine="420"/>
        <w:rPr>
          <w:rFonts w:ascii="宋体" w:eastAsia="宋体" w:hAnsi="宋体"/>
          <w:szCs w:val="21"/>
        </w:rPr>
      </w:pPr>
    </w:p>
    <w:p w14:paraId="5634997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一、基金管理人概况</w:t>
      </w:r>
    </w:p>
    <w:p w14:paraId="3AF0818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名称：富</w:t>
      </w:r>
      <w:proofErr w:type="gramStart"/>
      <w:r w:rsidRPr="00BD090D">
        <w:rPr>
          <w:rFonts w:ascii="宋体" w:eastAsia="宋体" w:hAnsi="宋体" w:hint="eastAsia"/>
          <w:szCs w:val="21"/>
        </w:rPr>
        <w:t>荣基金</w:t>
      </w:r>
      <w:proofErr w:type="gramEnd"/>
      <w:r w:rsidRPr="00BD090D">
        <w:rPr>
          <w:rFonts w:ascii="宋体" w:eastAsia="宋体" w:hAnsi="宋体" w:hint="eastAsia"/>
          <w:szCs w:val="21"/>
        </w:rPr>
        <w:t>管理有限公司</w:t>
      </w:r>
    </w:p>
    <w:p w14:paraId="37A54E2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住所：广州市南沙区海滨路171号南沙金融大厦11楼1101之一J20室</w:t>
      </w:r>
    </w:p>
    <w:p w14:paraId="5BB4775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办公地址：深圳市福田区八卦四路52号安吉</w:t>
      </w:r>
      <w:proofErr w:type="gramStart"/>
      <w:r w:rsidRPr="00BD090D">
        <w:rPr>
          <w:rFonts w:ascii="宋体" w:eastAsia="宋体" w:hAnsi="宋体" w:hint="eastAsia"/>
          <w:szCs w:val="21"/>
        </w:rPr>
        <w:t>尔大厦</w:t>
      </w:r>
      <w:proofErr w:type="gramEnd"/>
      <w:r w:rsidRPr="00BD090D">
        <w:rPr>
          <w:rFonts w:ascii="宋体" w:eastAsia="宋体" w:hAnsi="宋体" w:hint="eastAsia"/>
          <w:szCs w:val="21"/>
        </w:rPr>
        <w:t>24层</w:t>
      </w:r>
    </w:p>
    <w:p w14:paraId="3553863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法定代表人：杨小舟</w:t>
      </w:r>
    </w:p>
    <w:p w14:paraId="6050F9F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成立时间：2016年1月25日</w:t>
      </w:r>
    </w:p>
    <w:p w14:paraId="1D9280F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注册资本：2亿元人民币</w:t>
      </w:r>
    </w:p>
    <w:p w14:paraId="1869CCA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存续期间：永续经营</w:t>
      </w:r>
    </w:p>
    <w:p w14:paraId="2DDD35D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联系人：蔡晓忠</w:t>
      </w:r>
    </w:p>
    <w:p w14:paraId="1A66D5F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联系电话：0755-84356636</w:t>
      </w:r>
    </w:p>
    <w:p w14:paraId="762B374C" w14:textId="77777777" w:rsid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股权结构： </w:t>
      </w:r>
    </w:p>
    <w:tbl>
      <w:tblPr>
        <w:tblStyle w:val="ab"/>
        <w:tblW w:w="0" w:type="auto"/>
        <w:tblInd w:w="534" w:type="dxa"/>
        <w:tblLook w:val="04A0" w:firstRow="1" w:lastRow="0" w:firstColumn="1" w:lastColumn="0" w:noHBand="0" w:noVBand="1"/>
      </w:tblPr>
      <w:tblGrid>
        <w:gridCol w:w="4252"/>
        <w:gridCol w:w="3736"/>
      </w:tblGrid>
      <w:tr w:rsidR="00FF14D9" w14:paraId="185600BB" w14:textId="77777777" w:rsidTr="00B711AC">
        <w:tc>
          <w:tcPr>
            <w:tcW w:w="4252" w:type="dxa"/>
          </w:tcPr>
          <w:p w14:paraId="72F56541" w14:textId="77777777" w:rsidR="00FF14D9" w:rsidRDefault="00FF14D9" w:rsidP="00BD090D">
            <w:pPr>
              <w:spacing w:line="360" w:lineRule="auto"/>
              <w:rPr>
                <w:rFonts w:ascii="宋体" w:eastAsia="宋体" w:hAnsi="宋体"/>
                <w:szCs w:val="21"/>
              </w:rPr>
            </w:pPr>
            <w:r w:rsidRPr="00EE7C7F">
              <w:rPr>
                <w:rFonts w:hint="eastAsia"/>
              </w:rPr>
              <w:t>股东名称</w:t>
            </w:r>
          </w:p>
        </w:tc>
        <w:tc>
          <w:tcPr>
            <w:tcW w:w="3736" w:type="dxa"/>
          </w:tcPr>
          <w:p w14:paraId="4B3A5830" w14:textId="77777777" w:rsidR="00FF14D9" w:rsidRDefault="00FF14D9" w:rsidP="00BD090D">
            <w:pPr>
              <w:spacing w:line="360" w:lineRule="auto"/>
              <w:rPr>
                <w:rFonts w:ascii="宋体" w:eastAsia="宋体" w:hAnsi="宋体"/>
                <w:szCs w:val="21"/>
              </w:rPr>
            </w:pPr>
            <w:r w:rsidRPr="00EE7C7F">
              <w:rPr>
                <w:rFonts w:hint="eastAsia"/>
              </w:rPr>
              <w:t>出资比例</w:t>
            </w:r>
          </w:p>
        </w:tc>
      </w:tr>
      <w:tr w:rsidR="00FF14D9" w14:paraId="19CD1D18" w14:textId="77777777" w:rsidTr="00B711AC">
        <w:tc>
          <w:tcPr>
            <w:tcW w:w="4252" w:type="dxa"/>
          </w:tcPr>
          <w:p w14:paraId="3666D0DD" w14:textId="77777777" w:rsidR="00FF14D9" w:rsidRDefault="00FF14D9" w:rsidP="00BD090D">
            <w:pPr>
              <w:spacing w:line="360" w:lineRule="auto"/>
              <w:rPr>
                <w:rFonts w:ascii="宋体" w:eastAsia="宋体" w:hAnsi="宋体"/>
                <w:szCs w:val="21"/>
              </w:rPr>
            </w:pPr>
            <w:r w:rsidRPr="00EE7C7F">
              <w:rPr>
                <w:rFonts w:hint="eastAsia"/>
              </w:rPr>
              <w:t>广州科技金融创新投资控股有限公司</w:t>
            </w:r>
          </w:p>
        </w:tc>
        <w:tc>
          <w:tcPr>
            <w:tcW w:w="3736" w:type="dxa"/>
          </w:tcPr>
          <w:p w14:paraId="21677A57" w14:textId="77777777" w:rsidR="00FF14D9" w:rsidRDefault="00FF14D9" w:rsidP="00BD090D">
            <w:pPr>
              <w:spacing w:line="360" w:lineRule="auto"/>
              <w:rPr>
                <w:rFonts w:ascii="宋体" w:eastAsia="宋体" w:hAnsi="宋体"/>
                <w:szCs w:val="21"/>
              </w:rPr>
            </w:pPr>
            <w:r w:rsidRPr="00EE7C7F">
              <w:rPr>
                <w:rFonts w:hint="eastAsia"/>
              </w:rPr>
              <w:t>50%</w:t>
            </w:r>
          </w:p>
        </w:tc>
      </w:tr>
      <w:tr w:rsidR="00FF14D9" w14:paraId="5E0484ED" w14:textId="77777777" w:rsidTr="00B711AC">
        <w:tc>
          <w:tcPr>
            <w:tcW w:w="4252" w:type="dxa"/>
          </w:tcPr>
          <w:p w14:paraId="6CE1F21D" w14:textId="77777777" w:rsidR="00FF14D9" w:rsidRDefault="00FF14D9" w:rsidP="00BD090D">
            <w:pPr>
              <w:spacing w:line="360" w:lineRule="auto"/>
              <w:rPr>
                <w:rFonts w:ascii="宋体" w:eastAsia="宋体" w:hAnsi="宋体"/>
                <w:szCs w:val="21"/>
              </w:rPr>
            </w:pPr>
            <w:r w:rsidRPr="00EE7C7F">
              <w:rPr>
                <w:rFonts w:hint="eastAsia"/>
              </w:rPr>
              <w:t>深圳嘉年实业股份有限公司</w:t>
            </w:r>
          </w:p>
        </w:tc>
        <w:tc>
          <w:tcPr>
            <w:tcW w:w="3736" w:type="dxa"/>
          </w:tcPr>
          <w:p w14:paraId="33123EEB" w14:textId="77777777" w:rsidR="00FF14D9" w:rsidRDefault="00FF14D9" w:rsidP="00BD090D">
            <w:pPr>
              <w:spacing w:line="360" w:lineRule="auto"/>
              <w:rPr>
                <w:rFonts w:ascii="宋体" w:eastAsia="宋体" w:hAnsi="宋体"/>
                <w:szCs w:val="21"/>
              </w:rPr>
            </w:pPr>
            <w:r w:rsidRPr="00EE7C7F">
              <w:rPr>
                <w:rFonts w:hint="eastAsia"/>
              </w:rPr>
              <w:t>45.1%</w:t>
            </w:r>
          </w:p>
        </w:tc>
      </w:tr>
      <w:tr w:rsidR="00FF14D9" w14:paraId="472BEE41" w14:textId="77777777" w:rsidTr="00B711AC">
        <w:tc>
          <w:tcPr>
            <w:tcW w:w="4252" w:type="dxa"/>
          </w:tcPr>
          <w:p w14:paraId="6E6C63D8" w14:textId="77777777" w:rsidR="00FF14D9" w:rsidRDefault="00FF14D9" w:rsidP="00BD090D">
            <w:pPr>
              <w:spacing w:line="360" w:lineRule="auto"/>
              <w:rPr>
                <w:rFonts w:ascii="宋体" w:eastAsia="宋体" w:hAnsi="宋体"/>
                <w:szCs w:val="21"/>
              </w:rPr>
            </w:pPr>
            <w:r w:rsidRPr="00EE7C7F">
              <w:rPr>
                <w:rFonts w:hint="eastAsia"/>
              </w:rPr>
              <w:t>湖南典勤投资开发有限公司</w:t>
            </w:r>
          </w:p>
        </w:tc>
        <w:tc>
          <w:tcPr>
            <w:tcW w:w="3736" w:type="dxa"/>
          </w:tcPr>
          <w:p w14:paraId="4F3F36F3" w14:textId="77777777" w:rsidR="00FF14D9" w:rsidRDefault="00FF14D9" w:rsidP="00BD090D">
            <w:pPr>
              <w:spacing w:line="360" w:lineRule="auto"/>
              <w:rPr>
                <w:rFonts w:ascii="宋体" w:eastAsia="宋体" w:hAnsi="宋体"/>
                <w:szCs w:val="21"/>
              </w:rPr>
            </w:pPr>
            <w:r w:rsidRPr="00EE7C7F">
              <w:rPr>
                <w:rFonts w:hint="eastAsia"/>
              </w:rPr>
              <w:t>4.9%</w:t>
            </w:r>
          </w:p>
        </w:tc>
      </w:tr>
    </w:tbl>
    <w:p w14:paraId="7B60159E" w14:textId="77777777" w:rsidR="00BD090D" w:rsidRPr="00BD090D" w:rsidRDefault="00BD090D" w:rsidP="00BD090D">
      <w:pPr>
        <w:spacing w:line="360" w:lineRule="auto"/>
        <w:ind w:firstLineChars="200" w:firstLine="420"/>
        <w:rPr>
          <w:rFonts w:ascii="宋体" w:eastAsia="宋体" w:hAnsi="宋体"/>
          <w:szCs w:val="21"/>
        </w:rPr>
      </w:pPr>
    </w:p>
    <w:p w14:paraId="302A3EB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二、主要成员情况</w:t>
      </w:r>
    </w:p>
    <w:p w14:paraId="5FB4D71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1、董事会成员</w:t>
      </w:r>
    </w:p>
    <w:p w14:paraId="37AD24D7" w14:textId="77777777" w:rsid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86B1384" w14:textId="554B4A87" w:rsidR="001D10A3" w:rsidRPr="00300697" w:rsidRDefault="00D32A86" w:rsidP="001D10A3">
      <w:pPr>
        <w:spacing w:line="360" w:lineRule="auto"/>
        <w:ind w:firstLineChars="200" w:firstLine="420"/>
        <w:rPr>
          <w:rFonts w:ascii="宋体" w:eastAsia="宋体" w:hAnsi="宋体"/>
          <w:szCs w:val="21"/>
        </w:rPr>
      </w:pPr>
      <w:r w:rsidRPr="00D32A86">
        <w:rPr>
          <w:rFonts w:ascii="宋体" w:eastAsia="宋体" w:hAnsi="宋体" w:hint="eastAsia"/>
          <w:szCs w:val="21"/>
        </w:rPr>
        <w:t>高峰先生，董事，总经理，曾任中国对外经济贸易信托有限公司担任计划财务部科长、中国化工进出口总公司担任财务部综合经理、宝</w:t>
      </w:r>
      <w:proofErr w:type="gramStart"/>
      <w:r w:rsidRPr="00D32A86">
        <w:rPr>
          <w:rFonts w:ascii="宋体" w:eastAsia="宋体" w:hAnsi="宋体" w:hint="eastAsia"/>
          <w:szCs w:val="21"/>
        </w:rPr>
        <w:t>盈基金</w:t>
      </w:r>
      <w:proofErr w:type="gramEnd"/>
      <w:r w:rsidRPr="00D32A86">
        <w:rPr>
          <w:rFonts w:ascii="宋体" w:eastAsia="宋体" w:hAnsi="宋体" w:hint="eastAsia"/>
          <w:szCs w:val="21"/>
        </w:rPr>
        <w:t>管理有限公司担任研究发展部总监、中国对外经济贸易信托有限公司历任证券业务部总经理、资产管理总部执行总经理、高级投资经理，宝</w:t>
      </w:r>
      <w:proofErr w:type="gramStart"/>
      <w:r w:rsidRPr="00D32A86">
        <w:rPr>
          <w:rFonts w:ascii="宋体" w:eastAsia="宋体" w:hAnsi="宋体" w:hint="eastAsia"/>
          <w:szCs w:val="21"/>
        </w:rPr>
        <w:t>盈基金</w:t>
      </w:r>
      <w:proofErr w:type="gramEnd"/>
      <w:r w:rsidRPr="00D32A86">
        <w:rPr>
          <w:rFonts w:ascii="宋体" w:eastAsia="宋体" w:hAnsi="宋体" w:hint="eastAsia"/>
          <w:szCs w:val="21"/>
        </w:rPr>
        <w:t>管理有限公司担任总经理助理兼任投资部总监、基金经理，北信瑞丰基金管理有限公司担任副总经理职务、红土创新基金管理有限公司担任总经理职务；现任富荣基</w:t>
      </w:r>
      <w:r w:rsidRPr="00D32A86">
        <w:rPr>
          <w:rFonts w:ascii="宋体" w:eastAsia="宋体" w:hAnsi="宋体" w:hint="eastAsia"/>
          <w:szCs w:val="21"/>
        </w:rPr>
        <w:lastRenderedPageBreak/>
        <w:t>金管理有限公司总经理。</w:t>
      </w:r>
    </w:p>
    <w:p w14:paraId="0ED86667" w14:textId="77777777" w:rsidR="00BD090D" w:rsidRPr="00BD090D" w:rsidRDefault="00E66B64" w:rsidP="00BD090D">
      <w:pPr>
        <w:spacing w:line="360" w:lineRule="auto"/>
        <w:ind w:firstLineChars="200" w:firstLine="420"/>
        <w:rPr>
          <w:rFonts w:ascii="宋体" w:eastAsia="宋体" w:hAnsi="宋体"/>
          <w:szCs w:val="21"/>
        </w:rPr>
      </w:pPr>
      <w:r w:rsidRPr="00E66B64">
        <w:rPr>
          <w:rFonts w:ascii="宋体" w:eastAsia="宋体" w:hAnsi="宋体" w:hint="eastAsia"/>
          <w:szCs w:val="21"/>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1EDD40C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郭涛先生，董事，上海高级金融学院研究生（在读）。现任深圳市益德置业有限公司总经理、深圳福元德租赁有限公司董事长兼总经理、</w:t>
      </w:r>
      <w:proofErr w:type="gramStart"/>
      <w:r w:rsidRPr="00BD090D">
        <w:rPr>
          <w:rFonts w:ascii="宋体" w:eastAsia="宋体" w:hAnsi="宋体" w:hint="eastAsia"/>
          <w:szCs w:val="21"/>
        </w:rPr>
        <w:t>深圳融博融资租赁</w:t>
      </w:r>
      <w:proofErr w:type="gramEnd"/>
      <w:r w:rsidRPr="00BD090D">
        <w:rPr>
          <w:rFonts w:ascii="宋体" w:eastAsia="宋体" w:hAnsi="宋体" w:hint="eastAsia"/>
          <w:szCs w:val="21"/>
        </w:rPr>
        <w:t>有限公司董事长兼总经理、深圳市天汇</w:t>
      </w:r>
      <w:proofErr w:type="gramStart"/>
      <w:r w:rsidRPr="00BD090D">
        <w:rPr>
          <w:rFonts w:ascii="宋体" w:eastAsia="宋体" w:hAnsi="宋体" w:hint="eastAsia"/>
          <w:szCs w:val="21"/>
        </w:rPr>
        <w:t>鑫</w:t>
      </w:r>
      <w:proofErr w:type="gramEnd"/>
      <w:r w:rsidRPr="00BD090D">
        <w:rPr>
          <w:rFonts w:ascii="宋体" w:eastAsia="宋体" w:hAnsi="宋体" w:hint="eastAsia"/>
          <w:szCs w:val="21"/>
        </w:rPr>
        <w:t>达担保有限公司总经理、</w:t>
      </w:r>
      <w:proofErr w:type="gramStart"/>
      <w:r w:rsidRPr="00BD090D">
        <w:rPr>
          <w:rFonts w:ascii="宋体" w:eastAsia="宋体" w:hAnsi="宋体" w:hint="eastAsia"/>
          <w:szCs w:val="21"/>
        </w:rPr>
        <w:t>深圳市亿尔德</w:t>
      </w:r>
      <w:proofErr w:type="gramEnd"/>
      <w:r w:rsidRPr="00BD090D">
        <w:rPr>
          <w:rFonts w:ascii="宋体" w:eastAsia="宋体" w:hAnsi="宋体" w:hint="eastAsia"/>
          <w:szCs w:val="21"/>
        </w:rPr>
        <w:t>投资有限公司法人、嘉年实业股份有限公司董事、富荣基金管理有限公司董事。</w:t>
      </w:r>
    </w:p>
    <w:p w14:paraId="290AF773" w14:textId="77777777" w:rsidR="00E66B64" w:rsidRPr="00E66B64" w:rsidRDefault="00E66B64" w:rsidP="00E66B64">
      <w:pPr>
        <w:spacing w:line="360" w:lineRule="auto"/>
        <w:ind w:firstLineChars="200" w:firstLine="420"/>
        <w:rPr>
          <w:rFonts w:ascii="宋体" w:eastAsia="宋体" w:hAnsi="宋体"/>
          <w:szCs w:val="21"/>
        </w:rPr>
      </w:pPr>
      <w:r w:rsidRPr="00E66B64">
        <w:rPr>
          <w:rFonts w:ascii="宋体" w:eastAsia="宋体" w:hAnsi="宋体" w:hint="eastAsia"/>
          <w:szCs w:val="21"/>
        </w:rPr>
        <w:t>余</w:t>
      </w:r>
      <w:proofErr w:type="gramStart"/>
      <w:r w:rsidRPr="00E66B64">
        <w:rPr>
          <w:rFonts w:ascii="宋体" w:eastAsia="宋体" w:hAnsi="宋体" w:hint="eastAsia"/>
          <w:szCs w:val="21"/>
        </w:rPr>
        <w:t>关健</w:t>
      </w:r>
      <w:proofErr w:type="gramEnd"/>
      <w:r w:rsidRPr="00E66B64">
        <w:rPr>
          <w:rFonts w:ascii="宋体" w:eastAsia="宋体" w:hAnsi="宋体" w:hint="eastAsia"/>
          <w:szCs w:val="21"/>
        </w:rPr>
        <w:t>先生，独立董事，西南财经大学工业经济硕士研究生。曾任中国银行深圳分行信贷处处长、中国银行深圳分行风险管理处处长、深圳赛格、深圳特发集团董事、</w:t>
      </w:r>
      <w:proofErr w:type="gramStart"/>
      <w:r w:rsidRPr="00E66B64">
        <w:rPr>
          <w:rFonts w:ascii="宋体" w:eastAsia="宋体" w:hAnsi="宋体" w:hint="eastAsia"/>
          <w:szCs w:val="21"/>
        </w:rPr>
        <w:t>邦</w:t>
      </w:r>
      <w:proofErr w:type="gramEnd"/>
      <w:r w:rsidRPr="00E66B64">
        <w:rPr>
          <w:rFonts w:ascii="宋体" w:eastAsia="宋体" w:hAnsi="宋体" w:hint="eastAsia"/>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24C3B27F" w14:textId="77777777" w:rsidR="00E66B64" w:rsidRPr="00E66B64" w:rsidRDefault="00E66B64" w:rsidP="00E66B64">
      <w:pPr>
        <w:spacing w:line="360" w:lineRule="auto"/>
        <w:ind w:firstLineChars="200" w:firstLine="420"/>
        <w:rPr>
          <w:rFonts w:ascii="宋体" w:eastAsia="宋体" w:hAnsi="宋体"/>
          <w:szCs w:val="21"/>
        </w:rPr>
      </w:pPr>
      <w:r w:rsidRPr="00E66B64">
        <w:rPr>
          <w:rFonts w:ascii="宋体" w:eastAsia="宋体" w:hAnsi="宋体" w:hint="eastAsia"/>
          <w:szCs w:val="21"/>
        </w:rPr>
        <w:t>李晓英女士，独立董事，南昌大学法学学士。曾任广东同益律师事务所法律顾问，负责商事诉讼、仲裁等，现任广东一粤律师事务所专职律师，负责法律顾问、商事诉讼、仲裁等。</w:t>
      </w:r>
    </w:p>
    <w:p w14:paraId="02A38310" w14:textId="77777777" w:rsidR="00BD090D" w:rsidRPr="00BD090D" w:rsidRDefault="00E66B64" w:rsidP="00E66B64">
      <w:pPr>
        <w:spacing w:line="360" w:lineRule="auto"/>
        <w:ind w:firstLineChars="200" w:firstLine="420"/>
        <w:rPr>
          <w:rFonts w:ascii="宋体" w:eastAsia="宋体" w:hAnsi="宋体"/>
          <w:szCs w:val="21"/>
        </w:rPr>
      </w:pPr>
      <w:r w:rsidRPr="00E66B64">
        <w:rPr>
          <w:rFonts w:ascii="宋体" w:eastAsia="宋体" w:hAnsi="宋体" w:hint="eastAsia"/>
          <w:szCs w:val="21"/>
        </w:rPr>
        <w:t>李金声先生，独立董事，西南财经大学博士研究生。曾任黑龙江财政厅商业处商业会计财务、黑龙江省府财办、办公厅三办、省长办干部、中国银行哈尔滨分行办公室副主任、广发银行总行办公室主任、广发银行总行稽核部总经理、广发银行总行资金部总经理、广发银行广州分行副行长、党委书记、行长；广发银行总稽核、党委委员、监事会负责人、监事长。目前退休。</w:t>
      </w:r>
    </w:p>
    <w:p w14:paraId="55E7B6E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2、监事会成员</w:t>
      </w:r>
    </w:p>
    <w:p w14:paraId="355FCD2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基金管理人不设监事会，设监事两名，其中一名为职工监事。</w:t>
      </w:r>
    </w:p>
    <w:p w14:paraId="374F165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卢伟女士，监事，大专。</w:t>
      </w:r>
      <w:proofErr w:type="gramStart"/>
      <w:r w:rsidRPr="00BD090D">
        <w:rPr>
          <w:rFonts w:ascii="宋体" w:eastAsia="宋体" w:hAnsi="宋体" w:hint="eastAsia"/>
          <w:szCs w:val="21"/>
        </w:rPr>
        <w:t>在盈投控股</w:t>
      </w:r>
      <w:proofErr w:type="gramEnd"/>
      <w:r w:rsidRPr="00BD090D">
        <w:rPr>
          <w:rFonts w:ascii="宋体" w:eastAsia="宋体" w:hAnsi="宋体" w:hint="eastAsia"/>
          <w:szCs w:val="21"/>
        </w:rPr>
        <w:t>有限公司任职，现任富荣基金管理有限公司监事。</w:t>
      </w:r>
    </w:p>
    <w:p w14:paraId="7019872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魏丽红女士，职工监事，</w:t>
      </w:r>
      <w:r w:rsidR="00E66B64">
        <w:rPr>
          <w:rFonts w:ascii="宋体" w:eastAsia="宋体" w:hAnsi="宋体" w:hint="eastAsia"/>
          <w:szCs w:val="21"/>
        </w:rPr>
        <w:t>大专</w:t>
      </w:r>
      <w:r w:rsidRPr="00BD090D">
        <w:rPr>
          <w:rFonts w:ascii="宋体" w:eastAsia="宋体" w:hAnsi="宋体" w:hint="eastAsia"/>
          <w:szCs w:val="21"/>
        </w:rPr>
        <w:t>。现任富荣基金管理有限公司</w:t>
      </w:r>
      <w:r w:rsidR="004E294C">
        <w:rPr>
          <w:rFonts w:ascii="宋体" w:eastAsia="宋体" w:hAnsi="宋体" w:hint="eastAsia"/>
          <w:szCs w:val="21"/>
        </w:rPr>
        <w:t>职工</w:t>
      </w:r>
      <w:r w:rsidRPr="00BD090D">
        <w:rPr>
          <w:rFonts w:ascii="宋体" w:eastAsia="宋体" w:hAnsi="宋体" w:hint="eastAsia"/>
          <w:szCs w:val="21"/>
        </w:rPr>
        <w:t>监事。</w:t>
      </w:r>
    </w:p>
    <w:p w14:paraId="1E64060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3、高级管理人员</w:t>
      </w:r>
    </w:p>
    <w:p w14:paraId="7E47AFAD" w14:textId="77777777" w:rsidR="00300697" w:rsidRDefault="00300697" w:rsidP="00300697">
      <w:pPr>
        <w:spacing w:line="360" w:lineRule="auto"/>
        <w:ind w:firstLineChars="200" w:firstLine="420"/>
        <w:rPr>
          <w:rFonts w:ascii="宋体" w:eastAsia="宋体" w:hAnsi="宋体"/>
          <w:szCs w:val="21"/>
        </w:rPr>
      </w:pPr>
      <w:r w:rsidRPr="00300697">
        <w:rPr>
          <w:rFonts w:ascii="宋体" w:eastAsia="宋体" w:hAnsi="宋体"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1F2B7317" w14:textId="0CA4C347" w:rsidR="002E5C72" w:rsidRDefault="00D32A86" w:rsidP="00300697">
      <w:pPr>
        <w:spacing w:line="360" w:lineRule="auto"/>
        <w:ind w:firstLineChars="200" w:firstLine="420"/>
        <w:rPr>
          <w:rFonts w:ascii="宋体" w:eastAsia="宋体" w:hAnsi="宋体"/>
          <w:szCs w:val="21"/>
        </w:rPr>
      </w:pPr>
      <w:r w:rsidRPr="00D32A86">
        <w:rPr>
          <w:rFonts w:ascii="宋体" w:eastAsia="宋体" w:hAnsi="宋体" w:hint="eastAsia"/>
          <w:szCs w:val="21"/>
        </w:rPr>
        <w:t>高峰先生，总经理，曾任中国对外经济贸易信托有限公司担任计划财务部科长、中国化</w:t>
      </w:r>
      <w:r w:rsidRPr="00D32A86">
        <w:rPr>
          <w:rFonts w:ascii="宋体" w:eastAsia="宋体" w:hAnsi="宋体" w:hint="eastAsia"/>
          <w:szCs w:val="21"/>
        </w:rPr>
        <w:lastRenderedPageBreak/>
        <w:t>工进出口总公司担任财务部综合经理、宝</w:t>
      </w:r>
      <w:proofErr w:type="gramStart"/>
      <w:r w:rsidRPr="00D32A86">
        <w:rPr>
          <w:rFonts w:ascii="宋体" w:eastAsia="宋体" w:hAnsi="宋体" w:hint="eastAsia"/>
          <w:szCs w:val="21"/>
        </w:rPr>
        <w:t>盈基金</w:t>
      </w:r>
      <w:proofErr w:type="gramEnd"/>
      <w:r w:rsidRPr="00D32A86">
        <w:rPr>
          <w:rFonts w:ascii="宋体" w:eastAsia="宋体" w:hAnsi="宋体" w:hint="eastAsia"/>
          <w:szCs w:val="21"/>
        </w:rPr>
        <w:t>管理有限公司担任研究发展部总监、中国对外经济贸易信托有限公司历任证券业务部总经理、资产管理总部执行总经理、高级投资经理，宝</w:t>
      </w:r>
      <w:proofErr w:type="gramStart"/>
      <w:r w:rsidRPr="00D32A86">
        <w:rPr>
          <w:rFonts w:ascii="宋体" w:eastAsia="宋体" w:hAnsi="宋体" w:hint="eastAsia"/>
          <w:szCs w:val="21"/>
        </w:rPr>
        <w:t>盈基金</w:t>
      </w:r>
      <w:proofErr w:type="gramEnd"/>
      <w:r w:rsidRPr="00D32A86">
        <w:rPr>
          <w:rFonts w:ascii="宋体" w:eastAsia="宋体" w:hAnsi="宋体" w:hint="eastAsia"/>
          <w:szCs w:val="21"/>
        </w:rPr>
        <w:t>管理有限公司担任总经理助理兼任投资部总监、基金经理，北信瑞丰基金管理有限公司担任副总经理职务、红土创新基金管理有限公司担任总经理职务；现任富荣基金管理有限公司总经理。</w:t>
      </w:r>
    </w:p>
    <w:p w14:paraId="27E42834" w14:textId="4A77B324" w:rsidR="00D32A86" w:rsidRPr="00D32A86" w:rsidRDefault="00D32A86" w:rsidP="00D32A86">
      <w:pPr>
        <w:spacing w:line="360" w:lineRule="auto"/>
        <w:ind w:firstLineChars="200" w:firstLine="420"/>
        <w:rPr>
          <w:rFonts w:ascii="宋体" w:eastAsia="宋体" w:hAnsi="宋体" w:hint="eastAsia"/>
          <w:szCs w:val="21"/>
        </w:rPr>
      </w:pPr>
      <w:r w:rsidRPr="00300697">
        <w:rPr>
          <w:rFonts w:ascii="宋体" w:eastAsia="宋体" w:hAnsi="宋体" w:hint="eastAsia"/>
          <w:szCs w:val="21"/>
        </w:rPr>
        <w:t>苏春华先生,副总经理，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300697">
        <w:rPr>
          <w:rFonts w:ascii="宋体" w:eastAsia="宋体" w:hAnsi="宋体" w:hint="eastAsia"/>
          <w:szCs w:val="21"/>
        </w:rPr>
        <w:t>线业务</w:t>
      </w:r>
      <w:proofErr w:type="gramEnd"/>
      <w:r w:rsidRPr="00300697">
        <w:rPr>
          <w:rFonts w:ascii="宋体" w:eastAsia="宋体" w:hAnsi="宋体" w:hint="eastAsia"/>
          <w:szCs w:val="21"/>
        </w:rPr>
        <w:t>总监、总行副行长，现任富荣基金管理有限公司副总经理。</w:t>
      </w:r>
    </w:p>
    <w:p w14:paraId="0CAB20C1" w14:textId="1C145399" w:rsidR="00C725C5" w:rsidRPr="00300697" w:rsidRDefault="00C725C5" w:rsidP="00300697">
      <w:pPr>
        <w:spacing w:line="360" w:lineRule="auto"/>
        <w:ind w:firstLineChars="200" w:firstLine="420"/>
        <w:rPr>
          <w:rFonts w:ascii="宋体" w:eastAsia="宋体" w:hAnsi="宋体"/>
          <w:szCs w:val="21"/>
        </w:rPr>
      </w:pPr>
      <w:r w:rsidRPr="00300697">
        <w:rPr>
          <w:rFonts w:ascii="宋体" w:eastAsia="宋体" w:hAnsi="宋体" w:hint="eastAsia"/>
          <w:szCs w:val="21"/>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36C2848F" w14:textId="77777777" w:rsidR="00BD090D" w:rsidRPr="00BD090D" w:rsidRDefault="00BD090D" w:rsidP="00300697">
      <w:pPr>
        <w:spacing w:line="360" w:lineRule="auto"/>
        <w:ind w:firstLineChars="200" w:firstLine="420"/>
        <w:rPr>
          <w:rFonts w:ascii="宋体" w:eastAsia="宋体" w:hAnsi="宋体"/>
          <w:szCs w:val="21"/>
        </w:rPr>
      </w:pPr>
      <w:r w:rsidRPr="00BD090D">
        <w:rPr>
          <w:rFonts w:ascii="宋体" w:eastAsia="宋体" w:hAnsi="宋体" w:hint="eastAsia"/>
          <w:szCs w:val="21"/>
        </w:rPr>
        <w:t>4、本基金拟任基金经理</w:t>
      </w:r>
    </w:p>
    <w:p w14:paraId="5F6429E1" w14:textId="77777777" w:rsidR="00BD090D" w:rsidRPr="00BD090D" w:rsidRDefault="00E66B64" w:rsidP="00BD090D">
      <w:pPr>
        <w:spacing w:line="360" w:lineRule="auto"/>
        <w:ind w:firstLineChars="200" w:firstLine="420"/>
        <w:rPr>
          <w:rFonts w:ascii="宋体" w:eastAsia="宋体" w:hAnsi="宋体"/>
          <w:szCs w:val="21"/>
        </w:rPr>
      </w:pPr>
      <w:r w:rsidRPr="00E66B64">
        <w:rPr>
          <w:rFonts w:ascii="宋体" w:eastAsia="宋体" w:hAnsi="宋体" w:hint="eastAsia"/>
          <w:szCs w:val="21"/>
        </w:rPr>
        <w:t>王丹女士，北京大学工商管理硕士、厦门大学理学学士，9年金融行业从业经验。曾任寰富投资咨询上海有限公司金融衍生品交易员，长盛基金管理有限公司债券交易员，嘉</w:t>
      </w:r>
      <w:proofErr w:type="gramStart"/>
      <w:r w:rsidRPr="00E66B64">
        <w:rPr>
          <w:rFonts w:ascii="宋体" w:eastAsia="宋体" w:hAnsi="宋体" w:hint="eastAsia"/>
          <w:szCs w:val="21"/>
        </w:rPr>
        <w:t>实基金</w:t>
      </w:r>
      <w:proofErr w:type="gramEnd"/>
      <w:r w:rsidRPr="00E66B64">
        <w:rPr>
          <w:rFonts w:ascii="宋体" w:eastAsia="宋体" w:hAnsi="宋体" w:hint="eastAsia"/>
          <w:szCs w:val="21"/>
        </w:rPr>
        <w:t>管理有限公司投资经理，</w:t>
      </w:r>
      <w:proofErr w:type="gramStart"/>
      <w:r w:rsidRPr="00E66B64">
        <w:rPr>
          <w:rFonts w:ascii="宋体" w:eastAsia="宋体" w:hAnsi="宋体" w:hint="eastAsia"/>
          <w:szCs w:val="21"/>
        </w:rPr>
        <w:t>华融证券股份有限公司固收</w:t>
      </w:r>
      <w:proofErr w:type="gramEnd"/>
      <w:r w:rsidRPr="00E66B64">
        <w:rPr>
          <w:rFonts w:ascii="宋体" w:eastAsia="宋体" w:hAnsi="宋体" w:hint="eastAsia"/>
          <w:szCs w:val="21"/>
        </w:rPr>
        <w:t>研究、交易主管。现任富荣基金管理有限公司基金经理。</w:t>
      </w:r>
    </w:p>
    <w:p w14:paraId="20A784F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5、投资决策委员会成员的姓名、职务</w:t>
      </w:r>
    </w:p>
    <w:p w14:paraId="55A4C49B" w14:textId="38C2FF54" w:rsidR="00880B4D" w:rsidRPr="00880B4D" w:rsidRDefault="00880B4D" w:rsidP="00880B4D">
      <w:pPr>
        <w:spacing w:line="360" w:lineRule="auto"/>
        <w:ind w:firstLineChars="200" w:firstLine="420"/>
        <w:rPr>
          <w:rFonts w:ascii="宋体" w:eastAsia="宋体" w:hAnsi="宋体"/>
          <w:szCs w:val="21"/>
        </w:rPr>
      </w:pPr>
      <w:r w:rsidRPr="00880B4D">
        <w:rPr>
          <w:rFonts w:ascii="宋体" w:eastAsia="宋体" w:hAnsi="宋体" w:hint="eastAsia"/>
          <w:szCs w:val="21"/>
        </w:rPr>
        <w:t>高峰先生，投资决策委员会主任委员、总经理。</w:t>
      </w:r>
    </w:p>
    <w:p w14:paraId="2D175616" w14:textId="77777777" w:rsidR="00880B4D" w:rsidRPr="00880B4D" w:rsidRDefault="00880B4D" w:rsidP="00880B4D">
      <w:pPr>
        <w:spacing w:line="360" w:lineRule="auto"/>
        <w:ind w:firstLineChars="200" w:firstLine="420"/>
        <w:rPr>
          <w:rFonts w:ascii="宋体" w:eastAsia="宋体" w:hAnsi="宋体"/>
          <w:szCs w:val="21"/>
        </w:rPr>
      </w:pPr>
      <w:r w:rsidRPr="00880B4D">
        <w:rPr>
          <w:rFonts w:ascii="宋体" w:eastAsia="宋体" w:hAnsi="宋体" w:hint="eastAsia"/>
          <w:szCs w:val="21"/>
        </w:rPr>
        <w:t>吕晓蓉女士，投资决策委员会委员、固定收益部总监、基金经理。</w:t>
      </w:r>
    </w:p>
    <w:p w14:paraId="734E536B" w14:textId="77777777" w:rsidR="00880B4D" w:rsidRPr="00880B4D" w:rsidRDefault="00880B4D" w:rsidP="00880B4D">
      <w:pPr>
        <w:spacing w:line="360" w:lineRule="auto"/>
        <w:ind w:firstLineChars="200" w:firstLine="420"/>
        <w:rPr>
          <w:rFonts w:ascii="宋体" w:eastAsia="宋体" w:hAnsi="宋体"/>
          <w:szCs w:val="21"/>
        </w:rPr>
      </w:pPr>
      <w:r w:rsidRPr="00880B4D">
        <w:rPr>
          <w:rFonts w:ascii="宋体" w:eastAsia="宋体" w:hAnsi="宋体" w:hint="eastAsia"/>
          <w:szCs w:val="21"/>
        </w:rPr>
        <w:t>邓宇翔先生，投资决策委员会委员、权益投资部总监、基金经理。</w:t>
      </w:r>
    </w:p>
    <w:p w14:paraId="1EE33060" w14:textId="77777777" w:rsidR="00880B4D" w:rsidRPr="00880B4D" w:rsidRDefault="00880B4D" w:rsidP="00880B4D">
      <w:pPr>
        <w:spacing w:line="360" w:lineRule="auto"/>
        <w:ind w:firstLineChars="200" w:firstLine="420"/>
        <w:rPr>
          <w:rFonts w:ascii="宋体" w:eastAsia="宋体" w:hAnsi="宋体"/>
          <w:szCs w:val="21"/>
        </w:rPr>
      </w:pPr>
      <w:r w:rsidRPr="00880B4D">
        <w:rPr>
          <w:rFonts w:ascii="宋体" w:eastAsia="宋体" w:hAnsi="宋体" w:hint="eastAsia"/>
          <w:szCs w:val="21"/>
        </w:rPr>
        <w:t>郎骋成先生，投资决策委员会委员、研究部总监、基金经理。</w:t>
      </w:r>
    </w:p>
    <w:p w14:paraId="0CC39A23" w14:textId="77777777" w:rsidR="00880B4D" w:rsidRPr="00880B4D" w:rsidRDefault="00880B4D" w:rsidP="00880B4D">
      <w:pPr>
        <w:spacing w:line="360" w:lineRule="auto"/>
        <w:ind w:firstLineChars="200" w:firstLine="420"/>
        <w:rPr>
          <w:rFonts w:ascii="宋体" w:eastAsia="宋体" w:hAnsi="宋体"/>
          <w:szCs w:val="21"/>
        </w:rPr>
      </w:pPr>
      <w:r w:rsidRPr="00880B4D">
        <w:rPr>
          <w:rFonts w:ascii="宋体" w:eastAsia="宋体" w:hAnsi="宋体" w:hint="eastAsia"/>
          <w:szCs w:val="21"/>
        </w:rPr>
        <w:t>邱紫华先生，投资决策委员会委员、投资决策委员会秘书、基金经理。</w:t>
      </w:r>
    </w:p>
    <w:p w14:paraId="46FCDA3A" w14:textId="77777777" w:rsidR="004F087B" w:rsidRDefault="00880B4D" w:rsidP="00300697">
      <w:pPr>
        <w:spacing w:line="360" w:lineRule="auto"/>
        <w:ind w:firstLineChars="200" w:firstLine="420"/>
        <w:rPr>
          <w:rFonts w:ascii="宋体" w:eastAsia="宋体" w:hAnsi="宋体"/>
          <w:szCs w:val="21"/>
        </w:rPr>
      </w:pPr>
      <w:r w:rsidRPr="00880B4D">
        <w:rPr>
          <w:rFonts w:ascii="宋体" w:eastAsia="宋体" w:hAnsi="宋体" w:hint="eastAsia"/>
          <w:szCs w:val="21"/>
        </w:rPr>
        <w:t>王丹女士，投资决策委员会委员、基金经理。</w:t>
      </w:r>
    </w:p>
    <w:p w14:paraId="6D4CAEAC" w14:textId="77777777" w:rsidR="00BD090D" w:rsidRPr="00BD090D" w:rsidRDefault="00BD090D" w:rsidP="00300697">
      <w:pPr>
        <w:spacing w:line="360" w:lineRule="auto"/>
        <w:ind w:firstLineChars="200" w:firstLine="420"/>
        <w:rPr>
          <w:rFonts w:ascii="宋体" w:eastAsia="宋体" w:hAnsi="宋体"/>
          <w:szCs w:val="21"/>
        </w:rPr>
      </w:pPr>
      <w:r w:rsidRPr="00BD090D">
        <w:rPr>
          <w:rFonts w:ascii="宋体" w:eastAsia="宋体" w:hAnsi="宋体" w:hint="eastAsia"/>
          <w:szCs w:val="21"/>
        </w:rPr>
        <w:t>6、上述人员之间不存在近亲属关系。</w:t>
      </w:r>
    </w:p>
    <w:p w14:paraId="31D5E0E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三、基金管理人的职责</w:t>
      </w:r>
    </w:p>
    <w:p w14:paraId="75214D9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1、依法募集资金，办理或者委托经中国证监会认定的其他机构代为办理基金份额的发售、申购、赎回和登记事宜；</w:t>
      </w:r>
    </w:p>
    <w:p w14:paraId="19AA6DA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2、办理基金备案手续；</w:t>
      </w:r>
    </w:p>
    <w:p w14:paraId="3A3C6FF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3、自《基金合同》生效之日起，以诚实信用、谨慎勤勉的原则管理和运用基金财产；</w:t>
      </w:r>
    </w:p>
    <w:p w14:paraId="3BA00C3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4、配备足够的具有专业资格的人员进行基金投资分析、决策，以专业化的经营方式管理和运作基金财产；</w:t>
      </w:r>
    </w:p>
    <w:p w14:paraId="0602017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5、建立健全内部风险控制、监察与稽核、财务管理及人事管理等制度，保证所管理的基金财产和基金管理人的财产相互独立，对所管理的不同基金分别管理，分别记账，进行证券投资；</w:t>
      </w:r>
    </w:p>
    <w:p w14:paraId="15FDDC8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6、除依据《基金法》、《基金合同》及其他有关规定外，不得利用基金财产为自己及任何第三人谋取利益，不得委托第三人运作基金财产；</w:t>
      </w:r>
    </w:p>
    <w:p w14:paraId="47024C1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7、依法接受基金托管人的监督；</w:t>
      </w:r>
    </w:p>
    <w:p w14:paraId="3E2EADE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8、采取适当合理的措施使计算基金份额认购、申购、赎回和注销价格的方法符合《基金合同》等法律文件的规定，按有关规定计算并公告基金资产净值、基金份额净值，确定基金份额申购、赎回的价格；</w:t>
      </w:r>
    </w:p>
    <w:p w14:paraId="1FD3628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9、进行基金会计核算并编制基金财务会计报告；</w:t>
      </w:r>
    </w:p>
    <w:p w14:paraId="0B785B9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10、编制季度报告、中期报告和年度报告；</w:t>
      </w:r>
    </w:p>
    <w:p w14:paraId="235E9BA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11、严格按照《基金法》、《基金合同》及其他有关规定，履行信息披露及报告义务；</w:t>
      </w:r>
    </w:p>
    <w:p w14:paraId="7F87244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12、保守基金商业秘密，不泄露基金投资计划、投资意向等。除《基金法》、《基金合同》及其他有关规定另有规定外，在基金信息公开披露前应予保密，不向他人泄露；</w:t>
      </w:r>
    </w:p>
    <w:p w14:paraId="7E88596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13、按《基金合同》的约定确定基金收益分配方案，及时向基金份额持有人分配基金收益；</w:t>
      </w:r>
    </w:p>
    <w:p w14:paraId="4FDA2CD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14、按规定受理申购与赎回申请，及时、足额支付赎回款项；</w:t>
      </w:r>
    </w:p>
    <w:p w14:paraId="7FF61F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15、依据《基金法》、《基金合同》及其他有关规定召集基金份额持有人大会或配合基金托管人、基金份额持有人依法召集基金份额持有人大会；</w:t>
      </w:r>
    </w:p>
    <w:p w14:paraId="20242A1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16、按规定保存基金财产管理业务活动的会计账册、报表、记录和其他相关资料15年以上；</w:t>
      </w:r>
    </w:p>
    <w:p w14:paraId="266FF9C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0CEAC2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18、组织并参加基金财产清算小组，参与基金财产的保管、清理、估价、变现和分配；</w:t>
      </w:r>
    </w:p>
    <w:p w14:paraId="03AE172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19、面临解散、依法被撤销或者被依法宣告破产时，及时报告中国证监会并通知基金托管人；</w:t>
      </w:r>
    </w:p>
    <w:p w14:paraId="48B9F5C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20、因违反《基金合同》导致基金财产的损失或损害基金份额持有人合法权益时，应当承担赔偿责任，其赔偿责任不因其退任而免除；</w:t>
      </w:r>
    </w:p>
    <w:p w14:paraId="2115996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21、监督基金托管人按法律法规和《基金合同》规定履行自己的义务，基金托管人违反《基金合同》造成基金财产损失时，基金管理人应为基金份额持有人利益向基金托管人追偿；</w:t>
      </w:r>
    </w:p>
    <w:p w14:paraId="54AA9EF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22、当基金管理人将其义务委托第三方处理时，应当对第三方处理有关基金事务的行为承担责任；</w:t>
      </w:r>
    </w:p>
    <w:p w14:paraId="30A068E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23、以基金管理人名义，代表基金份额持有人利益行使诉讼权利或实施其他法律行为；</w:t>
      </w:r>
    </w:p>
    <w:p w14:paraId="14E6431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24、基金管理人在募集期间未能达到基金的备案条件，《基金合同》不能生效，基金管理人承担全部募集费用，将已募集资金加计银行同期活期存款利息在基金募集期结束后30日内退还基金认购人；</w:t>
      </w:r>
    </w:p>
    <w:p w14:paraId="60A8678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25、执行生效的基金份额持有人大会的决议；</w:t>
      </w:r>
    </w:p>
    <w:p w14:paraId="37996DC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26、建立并保存基金份额持有人名册；</w:t>
      </w:r>
    </w:p>
    <w:p w14:paraId="1415582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27、法律法规及中国证监会规定的和《基金合同》约定的其他义务。</w:t>
      </w:r>
    </w:p>
    <w:p w14:paraId="11E41A2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四、基金管理人的承诺</w:t>
      </w:r>
    </w:p>
    <w:p w14:paraId="76CCFEC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1、基金管理人承诺不从事违反《中华人民共和国证券法》的行为，并承诺建立健全内部控制制度，采取有效措施，防止违反《中华人民共和国证券法》行为的发生； </w:t>
      </w:r>
    </w:p>
    <w:p w14:paraId="3157B8C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2、基金管理人承诺不从事违反《基金法》的行为，并承诺建立健全内部风险控制制度，采取有效措施，防止下列行为的发生：</w:t>
      </w:r>
    </w:p>
    <w:p w14:paraId="0D581D5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（1）将基金管理人固有财产或者他人财产混同于基金财产从事证券投资；</w:t>
      </w:r>
    </w:p>
    <w:p w14:paraId="086A0F7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（2）不公平地对待管理的不同基金财产；</w:t>
      </w:r>
    </w:p>
    <w:p w14:paraId="67DFE39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（3）利用基金财产或者职务之便为基金份额持有人以外的第三人牟取利益；</w:t>
      </w:r>
    </w:p>
    <w:p w14:paraId="132A8A1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（4）向基金份额持有人违规承诺收益或者承担损失；</w:t>
      </w:r>
    </w:p>
    <w:p w14:paraId="61FF9E3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（5）侵占、挪用基金财产；</w:t>
      </w:r>
      <w:r w:rsidRPr="00BD090D">
        <w:rPr>
          <w:rFonts w:ascii="宋体" w:eastAsia="宋体" w:hAnsi="宋体" w:hint="eastAsia"/>
          <w:szCs w:val="21"/>
        </w:rPr>
        <w:tab/>
      </w:r>
    </w:p>
    <w:p w14:paraId="2664ACD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（6）泄露因职务便利获取的未公开信息、利用该信息从事或者明示、暗示他人从事相关的交易活动；</w:t>
      </w:r>
    </w:p>
    <w:p w14:paraId="7F47BBA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（7）玩忽职守，不按照规定履行职责；</w:t>
      </w:r>
    </w:p>
    <w:p w14:paraId="7DF6BFB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（8）法律、行政法规和中国证监会规定禁止的其他行为。 </w:t>
      </w:r>
    </w:p>
    <w:p w14:paraId="7E24FB2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3、基金管理人承诺严格遵守基金合同，并承诺建立健全内部控制制度，采取有效措施，防止违反基金合同行为的发生； </w:t>
      </w:r>
    </w:p>
    <w:p w14:paraId="6BC52D1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4、基金管理人承诺加强人员管理，强化职业操守，督促和约束员工遵守国家有关法律</w:t>
      </w:r>
      <w:r w:rsidRPr="00BD090D">
        <w:rPr>
          <w:rFonts w:ascii="宋体" w:eastAsia="宋体" w:hAnsi="宋体" w:hint="eastAsia"/>
          <w:szCs w:val="21"/>
        </w:rPr>
        <w:lastRenderedPageBreak/>
        <w:t>法规及行业规范，诚实信用、勤勉尽责；</w:t>
      </w:r>
    </w:p>
    <w:p w14:paraId="065F9E4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5、基金管理人承诺不从事其他法规规定禁止从事的行为。 </w:t>
      </w:r>
    </w:p>
    <w:p w14:paraId="1D48CCD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五、基金经理承诺</w:t>
      </w:r>
    </w:p>
    <w:p w14:paraId="0CE5FD1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1、依照有关法律法规和基金合同的规定，本着谨慎的原则为基金份额持有人谋取最大利益；</w:t>
      </w:r>
    </w:p>
    <w:p w14:paraId="6E2A1CC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2、不利用职务之便为自己、受雇人或任何第三者牟取利益； </w:t>
      </w:r>
    </w:p>
    <w:p w14:paraId="60A034C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3、不泄露在任职期间知悉的有关证券、基金的商业秘密，尚未依法公开的基金投资内容、基金投资计划等信息，或利用该信息从事或者明示、暗示他人从事相关的交易活动；</w:t>
      </w:r>
    </w:p>
    <w:p w14:paraId="7D15684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4、不以任何形式为其他组织或个人进行证券交易。</w:t>
      </w:r>
    </w:p>
    <w:p w14:paraId="394DFED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六、基金管理人的内部控制制度</w:t>
      </w:r>
    </w:p>
    <w:p w14:paraId="0035C3E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1、风险控制目标</w:t>
      </w:r>
    </w:p>
    <w:p w14:paraId="29A8B02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（1）在有效控制风险的前提下，实现基金份额持有人利益最大化；</w:t>
      </w:r>
    </w:p>
    <w:p w14:paraId="4779EBE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（2）确保国家有关法律法规、行业规章和公司各项规章制度的贯彻执行；</w:t>
      </w:r>
    </w:p>
    <w:p w14:paraId="2B5D010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（3）建立符合现代企业制度要求的法人治理结构，形成科学合理的决策机制、执行机制和监督机制；</w:t>
      </w:r>
    </w:p>
    <w:p w14:paraId="29FDFF4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（4）将各种风险控制在合理的范围内，保障公司发展战略和经营目标的全面实施，维护基金份额持有人、公司及公司股东的合法权益；</w:t>
      </w:r>
    </w:p>
    <w:p w14:paraId="103813E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（5）建立行之有效的风险控制系统，保障业务稳健运行，减轻或规避各种风险对公司发展战略和经营目标的干扰。</w:t>
      </w:r>
    </w:p>
    <w:p w14:paraId="5261349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2、建立风险控制制度应遵循的原则</w:t>
      </w:r>
    </w:p>
    <w:p w14:paraId="762BD90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（1）全面性原则：风险控制制度应覆盖公司的各项业务、各个部门和各级人员，并渗透到决策、执行、监督、反馈等各个经营环节；</w:t>
      </w:r>
    </w:p>
    <w:p w14:paraId="0B32B12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 （2）审慎性原则：内部风险控制的核心是有效防范各种风险，公司组织体系的构成、内部管理制度的建立都要以防范风险、审慎经营为出发点；</w:t>
      </w:r>
    </w:p>
    <w:p w14:paraId="32C2C82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7585A01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25A777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 xml:space="preserve"> （5）适时性原则：内部风险控制应随着公司经营战略、经营方针、经营理念等内部环境的变化和国家法律、法规、政策制度等外部环境的改变及时进行相应的修改和完善；</w:t>
      </w:r>
    </w:p>
    <w:p w14:paraId="03A6724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3、风险控制体系</w:t>
      </w:r>
    </w:p>
    <w:p w14:paraId="237B5B1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（1）风险控制制度体系</w:t>
      </w:r>
    </w:p>
    <w:p w14:paraId="4E629C3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公司风险控制制度体系由三个不同层次的制度构成：第一个层次是公司章程、内部控制大纲；第二个层次是基本管理制度；第三个层次是部门管理制度及各项业务规则。</w:t>
      </w:r>
    </w:p>
    <w:p w14:paraId="38106E9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（2）风险控制组织体系</w:t>
      </w:r>
    </w:p>
    <w:p w14:paraId="696F1A3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风险控制组织体系包括两个层次：</w:t>
      </w:r>
    </w:p>
    <w:p w14:paraId="664E039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第一层次：公司董事会层面对公司经营管理过程中的各类风险进行预防和控制的组织，主要是通过董事会下设的风险控制委员会和督察长来实现的。</w:t>
      </w:r>
    </w:p>
    <w:p w14:paraId="59EC1CC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5219F51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②督察</w:t>
      </w:r>
      <w:proofErr w:type="gramStart"/>
      <w:r w:rsidRPr="00BD090D">
        <w:rPr>
          <w:rFonts w:ascii="宋体" w:eastAsia="宋体" w:hAnsi="宋体" w:hint="eastAsia"/>
          <w:szCs w:val="21"/>
        </w:rPr>
        <w:t>长履行</w:t>
      </w:r>
      <w:proofErr w:type="gramEnd"/>
      <w:r w:rsidRPr="00BD090D">
        <w:rPr>
          <w:rFonts w:ascii="宋体" w:eastAsia="宋体" w:hAnsi="宋体"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48DC163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第二层次：公司经营管理层包括风险控制委员会、监察稽核部及各职能部门对经营风险的预防和控制。</w:t>
      </w:r>
    </w:p>
    <w:p w14:paraId="3E4C67C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435776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②监察稽核部的主要职责是在督察长的领导下，组织和协调公司内部控制制度的编写、修订工作，确保公司内部控制制度合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、完善；检查公司内部控制制度和业务流程的执行情况，出具监察稽核报告；负责信息披露事务的管理；调查基金及其他类型产品的异常投资和</w:t>
      </w:r>
      <w:r w:rsidRPr="00BD090D">
        <w:rPr>
          <w:rFonts w:ascii="宋体" w:eastAsia="宋体" w:hAnsi="宋体" w:hint="eastAsia"/>
          <w:szCs w:val="21"/>
        </w:rPr>
        <w:lastRenderedPageBreak/>
        <w:t>交易以及对违规行为的调查；负责公司的法律事务、合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咨询、合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培训、离任审查等工作。</w:t>
      </w:r>
    </w:p>
    <w:p w14:paraId="6231D8B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D54F1A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4、关于授权、研究、投资、交易等方面的控制点</w:t>
      </w:r>
    </w:p>
    <w:p w14:paraId="2EC84EF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（1）授权制度</w:t>
      </w:r>
    </w:p>
    <w:p w14:paraId="558A40C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3E322F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（2）研究业务</w:t>
      </w:r>
    </w:p>
    <w:p w14:paraId="2BC0A14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17F7712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（3）基金投资业务</w:t>
      </w:r>
    </w:p>
    <w:p w14:paraId="0ABC37D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基金投资应确立科学的投资理念，根据决策的风险防范原则和效率性原则制定合理的决策程序；在进行投资时应有明确的投资授权制度，并应建立与所授权</w:t>
      </w:r>
      <w:proofErr w:type="gramStart"/>
      <w:r w:rsidRPr="00BD090D">
        <w:rPr>
          <w:rFonts w:ascii="宋体" w:eastAsia="宋体" w:hAnsi="宋体" w:hint="eastAsia"/>
          <w:szCs w:val="21"/>
        </w:rPr>
        <w:t>限相应</w:t>
      </w:r>
      <w:proofErr w:type="gramEnd"/>
      <w:r w:rsidRPr="00BD090D">
        <w:rPr>
          <w:rFonts w:ascii="宋体" w:eastAsia="宋体" w:hAnsi="宋体" w:hint="eastAsia"/>
          <w:szCs w:val="21"/>
        </w:rPr>
        <w:t>的约束制度和考核制度；建立严格的投资禁止和投资限制制度，保证基金投资的合法合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性；建立投资风险评估与管理制度，将重点投资限制在一定的风险权限额度内；对于投资结果建立科学的投资管理业绩评价体系。</w:t>
      </w:r>
    </w:p>
    <w:p w14:paraId="71B6EAB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（4）交易业务</w:t>
      </w:r>
    </w:p>
    <w:p w14:paraId="1156CCB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49F758E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（5）基金会计核算</w:t>
      </w:r>
    </w:p>
    <w:p w14:paraId="311B3F8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根据法律法规及业务的要求建立会计制度，并根据风险控制点建立严密的会计系统，对</w:t>
      </w:r>
      <w:r w:rsidRPr="00BD090D">
        <w:rPr>
          <w:rFonts w:ascii="宋体" w:eastAsia="宋体" w:hAnsi="宋体" w:hint="eastAsia"/>
          <w:szCs w:val="21"/>
        </w:rPr>
        <w:lastRenderedPageBreak/>
        <w:t>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D61308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（6）信息披露</w:t>
      </w:r>
    </w:p>
    <w:p w14:paraId="148F890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187BCC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（7）监察稽核</w:t>
      </w:r>
    </w:p>
    <w:p w14:paraId="2F633C0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公司设立督察长。督察长由董事会聘任或解聘，报中国证监会或其指定的机构备案，并向董事会负责。督察</w:t>
      </w:r>
      <w:proofErr w:type="gramStart"/>
      <w:r w:rsidRPr="00BD090D">
        <w:rPr>
          <w:rFonts w:ascii="宋体" w:eastAsia="宋体" w:hAnsi="宋体" w:hint="eastAsia"/>
          <w:szCs w:val="21"/>
        </w:rPr>
        <w:t>长依据</w:t>
      </w:r>
      <w:proofErr w:type="gramEnd"/>
      <w:r w:rsidRPr="00BD090D">
        <w:rPr>
          <w:rFonts w:ascii="宋体" w:eastAsia="宋体" w:hAnsi="宋体"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0D0372F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85D9EE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5、风险管理和内部控制的措施</w:t>
      </w:r>
    </w:p>
    <w:p w14:paraId="1AA600D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（1）建立内控结构，完善内控制度：公司建立、健全了内控结构，高管人员具有明确的内控分工，确保各项业务活动有恰当的组织和授权，确保监察活动的独立进行，并得到高管人员的支持。</w:t>
      </w:r>
    </w:p>
    <w:p w14:paraId="6D7A709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（2）建立相互分离、相互制衡的内控机制：建立、健全了各项制度，做到基金经理、投资经理分开，研究、决策分开，基金交易集中，形成不同部门、不同岗位之间的制衡机制，从制度上减少和防范风险。</w:t>
      </w:r>
    </w:p>
    <w:p w14:paraId="0D3F790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（3）建立、健全岗位责任制：建立、健全了岗位责任制，使每个员工都明确自己的任务、职责，并及时将各自工作领域中的风险隐患上报，以防范和减少风险。</w:t>
      </w:r>
    </w:p>
    <w:p w14:paraId="5712BF5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（4）建立风险分类、识别、评估、报告、提示程序：建立了风险管理委员会，使用适合的程序，确认和评估与公司运作有关的风险；建立了自下而上的风险报告程序，对风险隐</w:t>
      </w:r>
      <w:r w:rsidRPr="00BD090D">
        <w:rPr>
          <w:rFonts w:ascii="宋体" w:eastAsia="宋体" w:hAnsi="宋体" w:hint="eastAsia"/>
          <w:szCs w:val="21"/>
        </w:rPr>
        <w:lastRenderedPageBreak/>
        <w:t>患进行层层汇报，使各个层次的人员及时掌握风险状况，从而以最快速度做出决策。</w:t>
      </w:r>
    </w:p>
    <w:p w14:paraId="054400A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（5）建立有效的内部监控系统：建立了足够、有效的内部监控系统，如计算机预警系统、投资监控系统，能对可能出现的各种风险进行全面和实时的监控。</w:t>
      </w:r>
    </w:p>
    <w:p w14:paraId="1CD973B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（6）使用数量化的风险管理手段：采取数量化、技术化的风险控制手段，建立数量化的风险管理模型，用以提示市场风险，以便公司及时采取有效的措施，对风险进行分散、控制和规避，尽可能地减少损失。</w:t>
      </w:r>
    </w:p>
    <w:p w14:paraId="5D38E8A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（7）提供足够的培训：制定了完整的培训计划，为所有员工提供足够和适当的培训，使员工明确其职责所在，控制风险。</w:t>
      </w:r>
    </w:p>
    <w:p w14:paraId="6B4333B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6、基金管理人承诺上述关于内部控制的披露真实、准确，并承诺将根据市场环境的变化及公司的发展不断完善合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控制。</w:t>
      </w:r>
    </w:p>
    <w:p w14:paraId="0C2347B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40835B0D"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0A48C935"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255BB4AC"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3" w:name="_Toc57210211"/>
      <w:r w:rsidRPr="00BD090D">
        <w:rPr>
          <w:rFonts w:ascii="Arial Unicode MS" w:eastAsia="宋体" w:hAnsi="Arial Unicode MS" w:cs="Arial" w:hint="eastAsia"/>
          <w:kern w:val="0"/>
          <w:sz w:val="28"/>
          <w:szCs w:val="28"/>
        </w:rPr>
        <w:lastRenderedPageBreak/>
        <w:t>第四部分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基金托管人</w:t>
      </w:r>
      <w:bookmarkEnd w:id="3"/>
    </w:p>
    <w:p w14:paraId="4A2EE9B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w:t>
      </w:r>
      <w:proofErr w:type="gramStart"/>
      <w:r w:rsidRPr="00BD090D">
        <w:rPr>
          <w:rFonts w:ascii="宋体" w:eastAsia="宋体" w:hAnsi="宋体" w:hint="eastAsia"/>
          <w:szCs w:val="21"/>
        </w:rPr>
        <w:t>一</w:t>
      </w:r>
      <w:proofErr w:type="gramEnd"/>
      <w:r w:rsidRPr="00BD090D">
        <w:rPr>
          <w:rFonts w:ascii="宋体" w:eastAsia="宋体" w:hAnsi="宋体" w:hint="eastAsia"/>
          <w:szCs w:val="21"/>
        </w:rPr>
        <w:t>)基金托管人概况</w:t>
      </w:r>
    </w:p>
    <w:p w14:paraId="04C943B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基本情况</w:t>
      </w:r>
    </w:p>
    <w:p w14:paraId="383861D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名称：中国民生银行股份有限公司（以下简称“中国民生银行”）</w:t>
      </w:r>
    </w:p>
    <w:p w14:paraId="660EF13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住所：北京市西城区复兴门内大街2号</w:t>
      </w:r>
    </w:p>
    <w:p w14:paraId="6649937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办公地址：北京市西城区复兴门内大街2号</w:t>
      </w:r>
    </w:p>
    <w:p w14:paraId="2FAB220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法定代表人：高迎欣</w:t>
      </w:r>
    </w:p>
    <w:p w14:paraId="53466D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成立时间：1996年2月7日</w:t>
      </w:r>
    </w:p>
    <w:p w14:paraId="4FE4598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基金托管业务批准文号：证</w:t>
      </w:r>
      <w:proofErr w:type="gramStart"/>
      <w:r w:rsidRPr="00BD090D">
        <w:rPr>
          <w:rFonts w:ascii="宋体" w:eastAsia="宋体" w:hAnsi="宋体" w:hint="eastAsia"/>
          <w:szCs w:val="21"/>
        </w:rPr>
        <w:t>监基金字</w:t>
      </w:r>
      <w:proofErr w:type="gramEnd"/>
      <w:r w:rsidRPr="00BD090D">
        <w:rPr>
          <w:rFonts w:ascii="宋体" w:eastAsia="宋体" w:hAnsi="宋体" w:hint="eastAsia"/>
          <w:szCs w:val="21"/>
        </w:rPr>
        <w:t>［2004］101号</w:t>
      </w:r>
    </w:p>
    <w:p w14:paraId="064ADA6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组织形式：其他股份有限公司（上市）</w:t>
      </w:r>
    </w:p>
    <w:p w14:paraId="00A92C7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注册资本：28,365,585,227元人民币</w:t>
      </w:r>
    </w:p>
    <w:p w14:paraId="751A6CB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存续期间：持续经营</w:t>
      </w:r>
    </w:p>
    <w:p w14:paraId="11C8E8B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电话：010-58560666 </w:t>
      </w:r>
    </w:p>
    <w:p w14:paraId="6394AA3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联系人：罗菲菲</w:t>
      </w:r>
    </w:p>
    <w:p w14:paraId="5952015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中国民生银行是我国首家主要由非公有制企业入股的全国性股份制商业银行，同时又是严格按照《公司法》和《商业银行法》建立的规范的股份制金融企业。多种经济成份在中国金融业的涉足和实现规范的现代企业制度，使中国民生银行有别于国有银行和其他商业银行，而为国内外经济界、金融界所关注。中国民生银行成立二十年来，业务不断拓展，规模不断扩大，效益逐年递增，并保持了快速健康的发展势头。</w:t>
      </w:r>
    </w:p>
    <w:p w14:paraId="3A0AB49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2000年12月19日，中国民生银行A股股票（600016）在上海证券交易所挂牌上市。 2003年3月18日，中国民生银行40亿可转换公司债</w:t>
      </w:r>
      <w:proofErr w:type="gramStart"/>
      <w:r w:rsidRPr="00BD090D">
        <w:rPr>
          <w:rFonts w:ascii="宋体" w:eastAsia="宋体" w:hAnsi="宋体" w:hint="eastAsia"/>
          <w:szCs w:val="21"/>
        </w:rPr>
        <w:t>券</w:t>
      </w:r>
      <w:proofErr w:type="gramEnd"/>
      <w:r w:rsidRPr="00BD090D">
        <w:rPr>
          <w:rFonts w:ascii="宋体" w:eastAsia="宋体" w:hAnsi="宋体" w:hint="eastAsia"/>
          <w:szCs w:val="21"/>
        </w:rPr>
        <w:t>在上交所正式挂牌交易。2004年11月8日，中国民生银行通过银行间债券市场成功发行了58亿元人民币次级债券，成为中国第一家在全国银行间债券市场成功私募发行次级债券的商业银行。2005年10月26日，民生银行成功完成股权分置改革，成为国内首家完成股权分置改革的商业银行，为中国资本市场股权分置改革提供了成功范例。 2009年11月26日，中国民生银行在香港交易所挂牌上市。</w:t>
      </w:r>
    </w:p>
    <w:p w14:paraId="47BE9EA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中国民生银行自上市以来，按照“团结奋进，开拓创新，培育人才；严格管理，规范行为，敬业守法；讲究质量，提高效益，健康发展”的经营发展方针，在改革发展与管理等方面进行了有益探索，先后推出了“大集中”科技平台、“两率”考核机制、“三卡”工程、独立评审制度、八大基础管理系统、集中处理商业模式及事业</w:t>
      </w:r>
      <w:proofErr w:type="gramStart"/>
      <w:r w:rsidRPr="00BD090D">
        <w:rPr>
          <w:rFonts w:ascii="宋体" w:eastAsia="宋体" w:hAnsi="宋体" w:hint="eastAsia"/>
          <w:szCs w:val="21"/>
        </w:rPr>
        <w:t>部改革</w:t>
      </w:r>
      <w:proofErr w:type="gramEnd"/>
      <w:r w:rsidRPr="00BD090D">
        <w:rPr>
          <w:rFonts w:ascii="宋体" w:eastAsia="宋体" w:hAnsi="宋体" w:hint="eastAsia"/>
          <w:szCs w:val="21"/>
        </w:rPr>
        <w:t>等制度创新，实现了低风</w:t>
      </w:r>
      <w:r w:rsidRPr="00BD090D">
        <w:rPr>
          <w:rFonts w:ascii="宋体" w:eastAsia="宋体" w:hAnsi="宋体" w:hint="eastAsia"/>
          <w:szCs w:val="21"/>
        </w:rPr>
        <w:lastRenderedPageBreak/>
        <w:t>险、快增长、高效益的战略目标，树立了充满生机与活力的崭新的商业银行形象。</w:t>
      </w:r>
    </w:p>
    <w:p w14:paraId="76D872E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民生银行荣获第十三届上市公司董事会“金圆桌”优秀董事会奖；</w:t>
      </w:r>
    </w:p>
    <w:p w14:paraId="68BD281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民生银行在华夏时报社主办的第十一届</w:t>
      </w:r>
      <w:proofErr w:type="gramStart"/>
      <w:r w:rsidRPr="00BD090D">
        <w:rPr>
          <w:rFonts w:ascii="宋体" w:eastAsia="宋体" w:hAnsi="宋体" w:hint="eastAsia"/>
          <w:szCs w:val="21"/>
        </w:rPr>
        <w:t>金蝉奖评选</w:t>
      </w:r>
      <w:proofErr w:type="gramEnd"/>
      <w:r w:rsidRPr="00BD090D">
        <w:rPr>
          <w:rFonts w:ascii="宋体" w:eastAsia="宋体" w:hAnsi="宋体" w:hint="eastAsia"/>
          <w:szCs w:val="21"/>
        </w:rPr>
        <w:t>中荣获“2017年度小微金融服务银行”；</w:t>
      </w:r>
    </w:p>
    <w:p w14:paraId="3BB8C7D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民生银行荣获《亚洲货币》杂志颁发的“2016中国地区最佳财富管理私人银行”奖项； </w:t>
      </w:r>
    </w:p>
    <w:p w14:paraId="3AD82F4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民生银行荣获新浪财经颁发的“年度最佳电子银行”及“年度直销银行十强”奖项；</w:t>
      </w:r>
    </w:p>
    <w:p w14:paraId="129A369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民生银行荣获 VISA 颁发的“最佳产品设计创新奖”；</w:t>
      </w:r>
    </w:p>
    <w:p w14:paraId="412C43F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民生银行在经济观察报举办的“中国卓越金融奖”评选中荣获“年度卓越资产管理银行”； </w:t>
      </w:r>
    </w:p>
    <w:p w14:paraId="5A38857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民生银行荣获全国银行间同业拆借中心授予的“2016年度银行间本币市场优秀交易商”、“2016年度银行间本币市场优秀衍生品交易商”及“2016年度银行间本币市场优秀债券交易商”奖项；</w:t>
      </w:r>
    </w:p>
    <w:p w14:paraId="45660B0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民生银行荣获中国银行间交易协商会授予的“2016年度优秀综合做市机构”和“2016年度优秀信用债做市商”奖项； </w:t>
      </w:r>
    </w:p>
    <w:p w14:paraId="76C2576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民生银行荣获英国WPP（全球最大的传媒集团之一）颁发的“2017 年度最具价值中国品牌100强”； </w:t>
      </w:r>
    </w:p>
    <w:p w14:paraId="18A0AD7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民生银行在中国资产证券化论坛年会上被授予“2016年度特殊贡献奖”。</w:t>
      </w:r>
    </w:p>
    <w:p w14:paraId="672A8E6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2、主要人员情况</w:t>
      </w:r>
    </w:p>
    <w:p w14:paraId="66A61B1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张庆先生，中国民生银行资产托管部总经理，博士研究生，具有基金托管人高级管理人员任职资格，从事过金融租赁、证券投资、银行管理等工作，具有26年金融从业经历，不仅有丰富的一线实战经验，还有扎实的总部管理经历。历任中国民生银行西安分行副行长，中国民生银行沈阳分行筹备组组长、行长、党委书记。</w:t>
      </w:r>
    </w:p>
    <w:p w14:paraId="0D6B715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3、基金托管业务经营情况</w:t>
      </w:r>
    </w:p>
    <w:p w14:paraId="6DE7105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中国民生银行股份有限公司于2004年7月9日获得基金托管资格，成为《中华人民共和国证券投资基金法》颁布后首家获</w:t>
      </w:r>
      <w:proofErr w:type="gramStart"/>
      <w:r w:rsidRPr="00BD090D">
        <w:rPr>
          <w:rFonts w:ascii="宋体" w:eastAsia="宋体" w:hAnsi="宋体" w:hint="eastAsia"/>
          <w:szCs w:val="21"/>
        </w:rPr>
        <w:t>批从事</w:t>
      </w:r>
      <w:proofErr w:type="gramEnd"/>
      <w:r w:rsidRPr="00BD090D">
        <w:rPr>
          <w:rFonts w:ascii="宋体" w:eastAsia="宋体" w:hAnsi="宋体" w:hint="eastAsia"/>
          <w:szCs w:val="21"/>
        </w:rPr>
        <w:t>基金托管业务的银行。为了更好地发挥后发优势，大力发展托管业务，中国民生银行股份有限公司资产托管部从成立伊始就本着充分保护基金持有人的利益、为客户提供高品质托管服务的原则，高起点地建立系统、完善制度、组织人员。资产托管部目前共有员工72人，平均年龄38岁，100%员工拥有大学本科以上学历，64%以上员工具有硕士以上文凭。</w:t>
      </w:r>
    </w:p>
    <w:p w14:paraId="546A79E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中国民生银行坚持以客户需求为导向，秉承“诚信、严谨、高效、务实”的经营理念，依托丰富的资产托管经验、专业的托管业务服务和先进的托管业务平台，为境内外客户提供</w:t>
      </w:r>
      <w:r w:rsidRPr="00BD090D">
        <w:rPr>
          <w:rFonts w:ascii="宋体" w:eastAsia="宋体" w:hAnsi="宋体" w:hint="eastAsia"/>
          <w:szCs w:val="21"/>
        </w:rPr>
        <w:lastRenderedPageBreak/>
        <w:t>安全、准确、及时、高效的专业托管服务。截至2020年3月31日，中国民生银行已托管238只证券投资基金。中国民生银行资产托管部于2018年2月6日发布了“爱托管”品牌，近百余</w:t>
      </w:r>
      <w:proofErr w:type="gramStart"/>
      <w:r w:rsidRPr="00BD090D">
        <w:rPr>
          <w:rFonts w:ascii="宋体" w:eastAsia="宋体" w:hAnsi="宋体" w:hint="eastAsia"/>
          <w:szCs w:val="21"/>
        </w:rPr>
        <w:t>家资管</w:t>
      </w:r>
      <w:proofErr w:type="gramEnd"/>
      <w:r w:rsidRPr="00BD090D">
        <w:rPr>
          <w:rFonts w:ascii="宋体" w:eastAsia="宋体" w:hAnsi="宋体" w:hint="eastAsia"/>
          <w:szCs w:val="21"/>
        </w:rPr>
        <w:t>机构及合作客户的代表受邀参加了启动仪式。资产托管部始终坚持以客户为中心，致力于为客户提供全面的综合金融服务。对内大力整合行内资源，对外广泛搭建客户服务平台，向各类托管客户提供专业化、增值化的托管综合金融服务，得到各界的充分认可，也在市场上树立了良好品牌形象，成为市场上一家有特色的托管银行。自2010年至今，中国民生银行荣获《金融理财》杂志颁发的“最具潜力托管银行”、“最佳创新托管银行”、“金牌创新力托管银行”奖和“年度金牌托管银行”奖，荣获《21世纪经济报道》颁发的“最佳金融服务托管银行”奖，尤其2019年，获得由金融时报社和国家金融与发展实验室共同评出的“年度最佳托管银行”奖项。</w:t>
      </w:r>
    </w:p>
    <w:p w14:paraId="13D3517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(二)基金托管人的内部控制制度</w:t>
      </w:r>
    </w:p>
    <w:p w14:paraId="2CE9CF3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1.内部风险控制目标</w:t>
      </w:r>
    </w:p>
    <w:p w14:paraId="20BF9AF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(1)建立完整、严密、高效的风险控制体系，形成科学的决策机制、执行机制和监督机制，防范和化解经营风险，保障资产托管业务的稳健运行和托管财产的安全完整。</w:t>
      </w:r>
    </w:p>
    <w:p w14:paraId="71A9E19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(2)大力培育合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文化，自觉形成守法经营、规范运作的经营思想和经营理念，严格控制合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风险，保证资产托管业务符合国家有关法律法规和行业监管规则。</w:t>
      </w:r>
    </w:p>
    <w:p w14:paraId="1D3FECC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(3)以相互制衡健全有效的</w:t>
      </w:r>
      <w:proofErr w:type="gramStart"/>
      <w:r w:rsidRPr="00BD090D">
        <w:rPr>
          <w:rFonts w:ascii="宋体" w:eastAsia="宋体" w:hAnsi="宋体" w:hint="eastAsia"/>
          <w:szCs w:val="21"/>
        </w:rPr>
        <w:t>风控组织</w:t>
      </w:r>
      <w:proofErr w:type="gramEnd"/>
      <w:r w:rsidRPr="00BD090D">
        <w:rPr>
          <w:rFonts w:ascii="宋体" w:eastAsia="宋体" w:hAnsi="宋体" w:hint="eastAsia"/>
          <w:szCs w:val="21"/>
        </w:rPr>
        <w:t>结构为保障，以完善健全的制度为基础，以落实到位的过程控制为着眼点，以先进的信息技术手段为依托，建立全面、系统、动态、主动、有利于差错防弊、堵塞漏洞、消除隐患、保证业务稳健运行的风险控制制度，确保托管业务信息真实、准确、完整、及时。</w:t>
      </w:r>
    </w:p>
    <w:p w14:paraId="386AFAB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2.内部风险控制组织结构</w:t>
      </w:r>
    </w:p>
    <w:p w14:paraId="7B21EED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总行高级管理</w:t>
      </w:r>
      <w:proofErr w:type="gramStart"/>
      <w:r w:rsidRPr="00BD090D">
        <w:rPr>
          <w:rFonts w:ascii="宋体" w:eastAsia="宋体" w:hAnsi="宋体" w:hint="eastAsia"/>
          <w:szCs w:val="21"/>
        </w:rPr>
        <w:t>层负责</w:t>
      </w:r>
      <w:proofErr w:type="gramEnd"/>
      <w:r w:rsidRPr="00BD090D">
        <w:rPr>
          <w:rFonts w:ascii="宋体" w:eastAsia="宋体" w:hAnsi="宋体" w:hint="eastAsia"/>
          <w:szCs w:val="21"/>
        </w:rPr>
        <w:t>部署全行的风险管理工作。总行风险管理委员会是总行高级管理层下设的风险管理专业委员会，对高级管理层负责，支持高级管理</w:t>
      </w:r>
      <w:proofErr w:type="gramStart"/>
      <w:r w:rsidRPr="00BD090D">
        <w:rPr>
          <w:rFonts w:ascii="宋体" w:eastAsia="宋体" w:hAnsi="宋体" w:hint="eastAsia"/>
          <w:szCs w:val="21"/>
        </w:rPr>
        <w:t>层履行</w:t>
      </w:r>
      <w:proofErr w:type="gramEnd"/>
      <w:r w:rsidRPr="00BD090D">
        <w:rPr>
          <w:rFonts w:ascii="宋体" w:eastAsia="宋体" w:hAnsi="宋体" w:hint="eastAsia"/>
          <w:szCs w:val="21"/>
        </w:rPr>
        <w:t>职责。资产托管业务风险控制工作在总行风险管理委员会的统一部署和指导下开展。</w:t>
      </w:r>
    </w:p>
    <w:p w14:paraId="5FD4813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总行各部门紧密配合，共同把</w:t>
      </w:r>
      <w:proofErr w:type="gramStart"/>
      <w:r w:rsidRPr="00BD090D">
        <w:rPr>
          <w:rFonts w:ascii="宋体" w:eastAsia="宋体" w:hAnsi="宋体" w:hint="eastAsia"/>
          <w:szCs w:val="21"/>
        </w:rPr>
        <w:t>控资产</w:t>
      </w:r>
      <w:proofErr w:type="gramEnd"/>
      <w:r w:rsidRPr="00BD090D">
        <w:rPr>
          <w:rFonts w:ascii="宋体" w:eastAsia="宋体" w:hAnsi="宋体" w:hint="eastAsia"/>
          <w:szCs w:val="21"/>
        </w:rPr>
        <w:t>托管业务运行中的风险，具体职责与分工如下：总行风险管理部作为总行风险管理委员会秘书机构，是全行风险管理的统筹部门，对资产托管部的风险控制工作进行指导；总行法律事务部负责资产托管业务项下的相关合同、协议等文本的审定；总行内控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部负责该业务与管理的合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性审查、检查与督导整改；总行审计部对全行托管业务进行内部审计。包括定期内部审计、现场和非现场检查等；总行办公室与资产托管部共同制定声誉风险应对预案。按资产托管</w:t>
      </w:r>
      <w:proofErr w:type="gramStart"/>
      <w:r w:rsidRPr="00BD090D">
        <w:rPr>
          <w:rFonts w:ascii="宋体" w:eastAsia="宋体" w:hAnsi="宋体" w:hint="eastAsia"/>
          <w:szCs w:val="21"/>
        </w:rPr>
        <w:t>部需求</w:t>
      </w:r>
      <w:proofErr w:type="gramEnd"/>
      <w:r w:rsidRPr="00BD090D">
        <w:rPr>
          <w:rFonts w:ascii="宋体" w:eastAsia="宋体" w:hAnsi="宋体" w:hint="eastAsia"/>
          <w:szCs w:val="21"/>
        </w:rPr>
        <w:t>对由托管业务引发的声誉风险事件</w:t>
      </w:r>
      <w:r w:rsidRPr="00BD090D">
        <w:rPr>
          <w:rFonts w:ascii="宋体" w:eastAsia="宋体" w:hAnsi="宋体" w:hint="eastAsia"/>
          <w:szCs w:val="21"/>
        </w:rPr>
        <w:lastRenderedPageBreak/>
        <w:t>进行定向舆情监测，对由托管业务引起的声誉风险进行应急处置，包括与全国性媒体进行沟通、避免负面报道、组织正面回应等。</w:t>
      </w:r>
    </w:p>
    <w:p w14:paraId="766D6C4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3.内部风险控制原则</w:t>
      </w:r>
    </w:p>
    <w:p w14:paraId="5EE0999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(1)合法合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原则。风险控制应符合和体现国家法律、法规、规章和各项政策。</w:t>
      </w:r>
    </w:p>
    <w:p w14:paraId="69712AF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(2)全面性原则。风险控制覆盖托管部的各个业务中心、各个岗位和各级人员，并涵盖资产托管业务各环节。</w:t>
      </w:r>
    </w:p>
    <w:p w14:paraId="358A424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(3)有效性原则。资产托管业务从业人员应全力维护内部控制制度的有效执行，任何人都没有超越制度约束的权力。</w:t>
      </w:r>
    </w:p>
    <w:p w14:paraId="141CD9D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(4)预防性原则。必须树立“预防为主”的管理理念，控制资产托管业务中风险发生的源头，防患于未然，尽量避免业务操作中各种问题的产生。</w:t>
      </w:r>
    </w:p>
    <w:p w14:paraId="31DDA3E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及时性原则。资产托管业务风险控制制度的制定应当具有前瞻性，并且随着托管部经营战略、经营方针、经营理念等内部环境的变化和国家法律法规、政策制度等外部环境的改变进行及时的修改或完善。发现问题，要及时处理，堵塞漏洞。</w:t>
      </w:r>
    </w:p>
    <w:p w14:paraId="1EE4F75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独立性原则。各业务中心、各岗位职能上保持相对独立性。风险监督中心是资产托管部下设的执行机构，不受其他业务中心和个人干涉。业务操作人员和检查人员严格分开，以保证风险控制机构的工作不受干扰。</w:t>
      </w:r>
    </w:p>
    <w:p w14:paraId="50F156B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(7)相互制约原则。各业务中心、各岗位权责明确，相互牵制，通过切实可行的相互制衡措施来消除风险控制的盲点。</w:t>
      </w:r>
    </w:p>
    <w:p w14:paraId="559968D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(8)防火墙原则。托管银行自身财务与托管资产财务严格分开；托管业务日常操作部门与行政、研发和营销等部门隔离。</w:t>
      </w:r>
    </w:p>
    <w:p w14:paraId="7958450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4.内部风险控制制度和措施</w:t>
      </w:r>
    </w:p>
    <w:p w14:paraId="4A5C91C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(1)制度建设：建立了明确的岗位职责、科学的业务流程、详细的操作手册、严格的人员行为规范等一系列规章制度。</w:t>
      </w:r>
    </w:p>
    <w:p w14:paraId="5C516BB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(2)建立健全的组织管理结构：前后台分离，不同部门、岗位相互牵制。</w:t>
      </w:r>
    </w:p>
    <w:p w14:paraId="3A9E1EF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(3)风险识别与评估：风险监督中心指导业务中心进行风险识别、评估，制定并实施风险控制措施。</w:t>
      </w:r>
    </w:p>
    <w:p w14:paraId="5F16377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(4)相对独立的业务操作空间：业务</w:t>
      </w:r>
      <w:proofErr w:type="gramStart"/>
      <w:r w:rsidRPr="00BD090D">
        <w:rPr>
          <w:rFonts w:ascii="宋体" w:eastAsia="宋体" w:hAnsi="宋体" w:hint="eastAsia"/>
          <w:szCs w:val="21"/>
        </w:rPr>
        <w:t>操作区</w:t>
      </w:r>
      <w:proofErr w:type="gramEnd"/>
      <w:r w:rsidRPr="00BD090D">
        <w:rPr>
          <w:rFonts w:ascii="宋体" w:eastAsia="宋体" w:hAnsi="宋体" w:hint="eastAsia"/>
          <w:szCs w:val="21"/>
        </w:rPr>
        <w:t>相对独立，实施门禁管理和音像监控。</w:t>
      </w:r>
    </w:p>
    <w:p w14:paraId="725A3B8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(5)人员管理：进行定期的业务与职业道德培训，使员工树立风险防范与控制理念，并签订承诺书。</w:t>
      </w:r>
    </w:p>
    <w:p w14:paraId="0AAB64F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(6)应急预案：制定完备的《应急预案》，并组织员工定期演练；建立</w:t>
      </w:r>
      <w:proofErr w:type="gramStart"/>
      <w:r w:rsidRPr="00BD090D">
        <w:rPr>
          <w:rFonts w:ascii="宋体" w:eastAsia="宋体" w:hAnsi="宋体" w:hint="eastAsia"/>
          <w:szCs w:val="21"/>
        </w:rPr>
        <w:t>异地灾备中心</w:t>
      </w:r>
      <w:proofErr w:type="gramEnd"/>
      <w:r w:rsidRPr="00BD090D">
        <w:rPr>
          <w:rFonts w:ascii="宋体" w:eastAsia="宋体" w:hAnsi="宋体" w:hint="eastAsia"/>
          <w:szCs w:val="21"/>
        </w:rPr>
        <w:t>，保</w:t>
      </w:r>
      <w:r w:rsidRPr="00BD090D">
        <w:rPr>
          <w:rFonts w:ascii="宋体" w:eastAsia="宋体" w:hAnsi="宋体" w:hint="eastAsia"/>
          <w:szCs w:val="21"/>
        </w:rPr>
        <w:lastRenderedPageBreak/>
        <w:t>证业务不中断。</w:t>
      </w:r>
    </w:p>
    <w:p w14:paraId="6C4D425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5.资产托管部内部风险控制</w:t>
      </w:r>
    </w:p>
    <w:p w14:paraId="6AF762B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中国民生银行股份有限公司从控制环境、风险评估、控制活动、信息沟通、监控等五个方面构建了托管业务风险控制体系。</w:t>
      </w:r>
    </w:p>
    <w:p w14:paraId="2F93EA2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坚持风险管理与业务发展同等重要的理念。托管业务是商业银行新兴的中间业务，中国民生银行股份有限公司资产托管部从成立之日起就特别强调规范运作，一直将建立一个系统、高效的风险防范和控制体系作为工作重点。随着市场环境的变化和托管业务的快速发展，新问题新情况不断出现，中国民生银行股份有限公司资产托管部始终将风险管理放在与业务发展同等重要的位置，</w:t>
      </w:r>
      <w:proofErr w:type="gramStart"/>
      <w:r w:rsidRPr="00BD090D">
        <w:rPr>
          <w:rFonts w:ascii="宋体" w:eastAsia="宋体" w:hAnsi="宋体" w:hint="eastAsia"/>
          <w:szCs w:val="21"/>
        </w:rPr>
        <w:t>视风险</w:t>
      </w:r>
      <w:proofErr w:type="gramEnd"/>
      <w:r w:rsidRPr="00BD090D">
        <w:rPr>
          <w:rFonts w:ascii="宋体" w:eastAsia="宋体" w:hAnsi="宋体" w:hint="eastAsia"/>
          <w:szCs w:val="21"/>
        </w:rPr>
        <w:t>防范和控制为托管业务生存和发展的生命线。</w:t>
      </w:r>
    </w:p>
    <w:p w14:paraId="588B30B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实施全员风险管理。完善的风险管理体系需要从上至下每个员工的共同参与，只有这样，风险控制制度和措施才会全面、有效。中国民生银行股份有限公司资产托管部实施全员风险管理，将风险控制责任落实到具体业务中心和业务岗位，每位员工对自己岗位职责范围内的风险负责。</w:t>
      </w:r>
    </w:p>
    <w:p w14:paraId="6ED7AB3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(3)建立分工明确、相互牵制的风险控制组织结构。托管部通过建立纵向双</w:t>
      </w:r>
      <w:proofErr w:type="gramStart"/>
      <w:r w:rsidRPr="00BD090D">
        <w:rPr>
          <w:rFonts w:ascii="宋体" w:eastAsia="宋体" w:hAnsi="宋体" w:hint="eastAsia"/>
          <w:szCs w:val="21"/>
        </w:rPr>
        <w:t>人制</w:t>
      </w:r>
      <w:proofErr w:type="gramEnd"/>
      <w:r w:rsidRPr="00BD090D">
        <w:rPr>
          <w:rFonts w:ascii="宋体" w:eastAsia="宋体" w:hAnsi="宋体" w:hint="eastAsia"/>
          <w:szCs w:val="21"/>
        </w:rPr>
        <w:t>，横向多中心制的内部组织结构，形成不同中心、不同岗位相互制衡的组织结构。</w:t>
      </w:r>
    </w:p>
    <w:p w14:paraId="62CFA68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以制度建设作为风险管理的核心。中国民生银行股份有限公司资产托管部十分重视内部控制制度的建设，已经建立了一整套内部风险控制制度，包括业务管理办法、内部控制制度、员工行为规范、岗位职责及涵括所有后台运作环节的操作手册。以上制度随着外部环境和业务的发展还会不断增加和完善。</w:t>
      </w:r>
    </w:p>
    <w:p w14:paraId="5333A11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制度的执行和监督是风险控制的关键。制度执行比编写制度更重要，制度落实检查是风险控制管理的有力保证。中国民生银行股份有限公司资产托管部内部设置专职风险监督中心，依照有关法律规章，定期对业务的运行进行稽核检查。总行审计部也不定期对资产托管部进行稽核检查。</w:t>
      </w:r>
    </w:p>
    <w:p w14:paraId="7EB8D83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将先进的技术手段运用于风险控制中。在风险管理中，技术控制风险比制度控制风险更加可靠，可将人为不确定因素降至最低。托管业务系统需求不仅从业务方面而且从风险控制方面都要经过多方论证，托管业务技术系统具有较强的自动风险控制功能。</w:t>
      </w:r>
    </w:p>
    <w:p w14:paraId="144B611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(三)基金托管人对基金管理人运作基金进行监督的方法和程序</w:t>
      </w:r>
    </w:p>
    <w:p w14:paraId="2AD78DB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根据《基金法》、《运作办法》、基金合同和有关法律法规的规定，对基金的投资对象、基金资产的投资组合比例、基金资产的核算、基金资产净值的计算、基金管理人报酬的计提和支付、基金托管人报酬的计提和支付、基金申购资金的到账和赎回资金的划付、基金收益</w:t>
      </w:r>
      <w:r w:rsidRPr="00BD090D">
        <w:rPr>
          <w:rFonts w:ascii="宋体" w:eastAsia="宋体" w:hAnsi="宋体" w:hint="eastAsia"/>
          <w:szCs w:val="21"/>
        </w:rPr>
        <w:lastRenderedPageBreak/>
        <w:t>分配等行为的合法性、合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性进行监督和核查。</w:t>
      </w:r>
    </w:p>
    <w:p w14:paraId="2A6546D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托管人发现基金管理人的违反《基金法》、《运作办法》、基金合同和有关法律法规规定的行为，应及时以书面形式通知基金管理人限期纠正，基金管理人收到通知后应及时核对确认并以书面形式对基金托管人发出回函。在限期内，基金托管人有权随时对通知事项进行复查，督促基金管理人改正。基金管理人对基金托管人通知的违规事项未能在限期内纠正的，基金托管人应报告中国证监会。</w:t>
      </w:r>
    </w:p>
    <w:p w14:paraId="0A5C061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基金托管人发现基金管理人有重大违规行为，应立即报告中国证监会，同时通知基金管理人限期纠正。</w:t>
      </w:r>
    </w:p>
    <w:p w14:paraId="07619119" w14:textId="77777777" w:rsidR="00BD090D" w:rsidRPr="00BD090D" w:rsidRDefault="00BD090D" w:rsidP="00BD090D">
      <w:pPr>
        <w:spacing w:line="360" w:lineRule="auto"/>
        <w:ind w:firstLineChars="200" w:firstLine="420"/>
        <w:rPr>
          <w:rFonts w:ascii="宋体" w:eastAsia="宋体" w:hAnsi="宋体"/>
          <w:szCs w:val="21"/>
        </w:rPr>
      </w:pPr>
    </w:p>
    <w:p w14:paraId="4508142B"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61FA9647"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656407C5"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4" w:name="_Toc57210212"/>
      <w:r w:rsidRPr="00BD090D">
        <w:rPr>
          <w:rFonts w:ascii="Arial Unicode MS" w:eastAsia="宋体" w:hAnsi="Arial Unicode MS" w:cs="Arial" w:hint="eastAsia"/>
          <w:kern w:val="0"/>
          <w:sz w:val="28"/>
          <w:szCs w:val="28"/>
        </w:rPr>
        <w:lastRenderedPageBreak/>
        <w:t>第五部分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相关服务机构</w:t>
      </w:r>
      <w:bookmarkEnd w:id="4"/>
    </w:p>
    <w:p w14:paraId="498AF293" w14:textId="77777777" w:rsidR="00BD090D" w:rsidRPr="00BD090D" w:rsidRDefault="00BD090D" w:rsidP="00BD090D">
      <w:pPr>
        <w:spacing w:line="360" w:lineRule="auto"/>
        <w:ind w:firstLineChars="200" w:firstLine="420"/>
        <w:rPr>
          <w:rFonts w:ascii="宋体" w:eastAsia="宋体" w:hAnsi="宋体"/>
          <w:szCs w:val="21"/>
        </w:rPr>
      </w:pPr>
    </w:p>
    <w:p w14:paraId="7288BB5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一、基金份额发售机构</w:t>
      </w:r>
    </w:p>
    <w:p w14:paraId="0288769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1、直销机构：富荣基金管理有限公司直销中心</w:t>
      </w:r>
    </w:p>
    <w:p w14:paraId="483B35E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注册地址：广州市南沙区海滨路171号南沙金融大厦11楼1101之一J20室 </w:t>
      </w:r>
    </w:p>
    <w:p w14:paraId="228EF89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办公地址：深圳市福田区八卦四路52号安吉</w:t>
      </w:r>
      <w:proofErr w:type="gramStart"/>
      <w:r w:rsidRPr="00BD090D">
        <w:rPr>
          <w:rFonts w:ascii="宋体" w:eastAsia="宋体" w:hAnsi="宋体" w:hint="eastAsia"/>
          <w:szCs w:val="21"/>
        </w:rPr>
        <w:t>尔大厦</w:t>
      </w:r>
      <w:proofErr w:type="gramEnd"/>
      <w:r w:rsidRPr="00BD090D">
        <w:rPr>
          <w:rFonts w:ascii="宋体" w:eastAsia="宋体" w:hAnsi="宋体" w:hint="eastAsia"/>
          <w:szCs w:val="21"/>
        </w:rPr>
        <w:t>24层</w:t>
      </w:r>
    </w:p>
    <w:p w14:paraId="61E2BED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法定代表人：杨小舟</w:t>
      </w:r>
    </w:p>
    <w:p w14:paraId="52C155F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电话：0755-84356629</w:t>
      </w:r>
    </w:p>
    <w:p w14:paraId="5E0ACBB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传真：0755-83230902</w:t>
      </w:r>
    </w:p>
    <w:p w14:paraId="5F367BD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客服电话：4006855600</w:t>
      </w:r>
    </w:p>
    <w:p w14:paraId="483A5FD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网址：www.furamc.com.cn</w:t>
      </w:r>
    </w:p>
    <w:p w14:paraId="027CA34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2、其他销售机构：具体名单详见本基金份额发售公告以及基金管理人届时发布的调整销售机构的相关公告。</w:t>
      </w:r>
    </w:p>
    <w:p w14:paraId="029106F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二、登记机构</w:t>
      </w:r>
    </w:p>
    <w:p w14:paraId="10C58E6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名称：富荣基金管理有限公司 </w:t>
      </w:r>
    </w:p>
    <w:p w14:paraId="05F4A6E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住所：广东省广州市南沙区海滨路171号南沙金融大厦11楼1101之一J20 </w:t>
      </w:r>
    </w:p>
    <w:p w14:paraId="15B3EBE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办公地址：深圳市福田区八卦四路52号安吉</w:t>
      </w:r>
      <w:proofErr w:type="gramStart"/>
      <w:r w:rsidRPr="00BD090D">
        <w:rPr>
          <w:rFonts w:ascii="宋体" w:eastAsia="宋体" w:hAnsi="宋体" w:hint="eastAsia"/>
          <w:szCs w:val="21"/>
        </w:rPr>
        <w:t>尔大厦</w:t>
      </w:r>
      <w:proofErr w:type="gramEnd"/>
      <w:r w:rsidRPr="00BD090D">
        <w:rPr>
          <w:rFonts w:ascii="宋体" w:eastAsia="宋体" w:hAnsi="宋体" w:hint="eastAsia"/>
          <w:szCs w:val="21"/>
        </w:rPr>
        <w:t xml:space="preserve">24层 </w:t>
      </w:r>
    </w:p>
    <w:p w14:paraId="326E4B4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法定代表人：杨小舟 </w:t>
      </w:r>
    </w:p>
    <w:p w14:paraId="4C4B310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联系人：黄文飞</w:t>
      </w:r>
    </w:p>
    <w:p w14:paraId="7BA433A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电话： 0755-84356604</w:t>
      </w:r>
    </w:p>
    <w:p w14:paraId="655D84C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传真： 0755-83230787</w:t>
      </w:r>
    </w:p>
    <w:p w14:paraId="4FBB7F5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三、出具法律意见书的律师事务所</w:t>
      </w:r>
    </w:p>
    <w:p w14:paraId="671002A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名称：上海市通力律师事务所</w:t>
      </w:r>
    </w:p>
    <w:p w14:paraId="6C43357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住所：上海市银城中路68号时代金融中心19楼</w:t>
      </w:r>
    </w:p>
    <w:p w14:paraId="6966B37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办公地址：上海市银城中路68号时代金融中心19楼</w:t>
      </w:r>
    </w:p>
    <w:p w14:paraId="23FF3CF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负责人：韩炯</w:t>
      </w:r>
    </w:p>
    <w:p w14:paraId="11D3733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电话：021-31358666</w:t>
      </w:r>
    </w:p>
    <w:p w14:paraId="77F75BB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传真：021-31358600</w:t>
      </w:r>
    </w:p>
    <w:p w14:paraId="6785924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0A49AD1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经办律师：安冬 陆奇</w:t>
      </w:r>
    </w:p>
    <w:p w14:paraId="478262D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联系人： 陆奇</w:t>
      </w:r>
    </w:p>
    <w:p w14:paraId="7017766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四、审计基金财产的会计师事务所</w:t>
      </w:r>
    </w:p>
    <w:p w14:paraId="4F26172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名称：安永华明会计师事务所（特殊普通合伙）</w:t>
      </w:r>
    </w:p>
    <w:p w14:paraId="0352DC7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住所：中国北京市东城区东长安街1号东方广场安永大楼16层</w:t>
      </w:r>
    </w:p>
    <w:p w14:paraId="1CE02B3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办公地址：中国北京市东城区东长安街1号东方广场安永大楼16层</w:t>
      </w:r>
    </w:p>
    <w:p w14:paraId="5EE6344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法定代表人：</w:t>
      </w:r>
      <w:proofErr w:type="gramStart"/>
      <w:r w:rsidRPr="00BD090D">
        <w:rPr>
          <w:rFonts w:ascii="宋体" w:eastAsia="宋体" w:hAnsi="宋体" w:hint="eastAsia"/>
          <w:szCs w:val="21"/>
        </w:rPr>
        <w:t>毛鞍宁</w:t>
      </w:r>
      <w:proofErr w:type="gramEnd"/>
    </w:p>
    <w:p w14:paraId="4071204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电话：+86 10 58153000</w:t>
      </w:r>
    </w:p>
    <w:p w14:paraId="4EEF0C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传真：+86 10 85188298</w:t>
      </w:r>
    </w:p>
    <w:p w14:paraId="43C018E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签字注册会计师：吴翠蓉  高鹤</w:t>
      </w:r>
    </w:p>
    <w:p w14:paraId="3B88B79A"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联系人：吴翠蓉 </w:t>
      </w:r>
    </w:p>
    <w:p w14:paraId="06F86CAF"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036E31F8"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5" w:name="_Toc57210213"/>
      <w:r w:rsidRPr="00BD090D">
        <w:rPr>
          <w:rFonts w:ascii="Arial Unicode MS" w:eastAsia="宋体" w:hAnsi="Arial Unicode MS" w:cs="Arial" w:hint="eastAsia"/>
          <w:kern w:val="0"/>
          <w:sz w:val="28"/>
          <w:szCs w:val="28"/>
        </w:rPr>
        <w:lastRenderedPageBreak/>
        <w:t>第六部分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基金份额的发售</w:t>
      </w:r>
      <w:bookmarkEnd w:id="5"/>
    </w:p>
    <w:p w14:paraId="357FBA01" w14:textId="77777777" w:rsidR="00BD090D" w:rsidRPr="00BD090D" w:rsidRDefault="00BD090D" w:rsidP="00BD090D">
      <w:pPr>
        <w:spacing w:line="360" w:lineRule="auto"/>
        <w:ind w:firstLineChars="200" w:firstLine="420"/>
        <w:rPr>
          <w:rFonts w:ascii="宋体" w:eastAsia="宋体" w:hAnsi="宋体"/>
          <w:szCs w:val="21"/>
        </w:rPr>
      </w:pPr>
    </w:p>
    <w:p w14:paraId="000F9A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基金管理人按照《基金法》、《运作办法》、《销售办法》、基金合同及其他有关规定募集本基金，并于20</w:t>
      </w:r>
      <w:r w:rsidR="00CD0B04">
        <w:rPr>
          <w:rFonts w:ascii="宋体" w:eastAsia="宋体" w:hAnsi="宋体" w:hint="eastAsia"/>
          <w:szCs w:val="21"/>
        </w:rPr>
        <w:t>20</w:t>
      </w:r>
      <w:r w:rsidRPr="00BD090D">
        <w:rPr>
          <w:rFonts w:ascii="宋体" w:eastAsia="宋体" w:hAnsi="宋体" w:hint="eastAsia"/>
          <w:szCs w:val="21"/>
        </w:rPr>
        <w:t>年</w:t>
      </w:r>
      <w:r w:rsidR="00CD0B04">
        <w:rPr>
          <w:rFonts w:ascii="宋体" w:eastAsia="宋体" w:hAnsi="宋体" w:hint="eastAsia"/>
          <w:szCs w:val="21"/>
        </w:rPr>
        <w:t>11</w:t>
      </w:r>
      <w:r w:rsidRPr="00BD090D">
        <w:rPr>
          <w:rFonts w:ascii="宋体" w:eastAsia="宋体" w:hAnsi="宋体" w:hint="eastAsia"/>
          <w:szCs w:val="21"/>
        </w:rPr>
        <w:t>月</w:t>
      </w:r>
      <w:r w:rsidR="00CD0B04">
        <w:rPr>
          <w:rFonts w:ascii="宋体" w:eastAsia="宋体" w:hAnsi="宋体" w:hint="eastAsia"/>
          <w:szCs w:val="21"/>
        </w:rPr>
        <w:t>18</w:t>
      </w:r>
      <w:r w:rsidRPr="00BD090D">
        <w:rPr>
          <w:rFonts w:ascii="宋体" w:eastAsia="宋体" w:hAnsi="宋体" w:hint="eastAsia"/>
          <w:szCs w:val="21"/>
        </w:rPr>
        <w:t>日经中国证监会证监许可[</w:t>
      </w:r>
      <w:r w:rsidR="00CD0B04">
        <w:rPr>
          <w:rFonts w:ascii="宋体" w:eastAsia="宋体" w:hAnsi="宋体" w:hint="eastAsia"/>
          <w:szCs w:val="21"/>
        </w:rPr>
        <w:t>2020</w:t>
      </w:r>
      <w:r w:rsidRPr="00BD090D">
        <w:rPr>
          <w:rFonts w:ascii="宋体" w:eastAsia="宋体" w:hAnsi="宋体" w:hint="eastAsia"/>
          <w:szCs w:val="21"/>
        </w:rPr>
        <w:t>]</w:t>
      </w:r>
      <w:r w:rsidR="00CD0B04">
        <w:rPr>
          <w:rFonts w:ascii="宋体" w:eastAsia="宋体" w:hAnsi="宋体" w:hint="eastAsia"/>
          <w:szCs w:val="21"/>
        </w:rPr>
        <w:t>3101</w:t>
      </w:r>
      <w:r w:rsidRPr="00BD090D">
        <w:rPr>
          <w:rFonts w:ascii="宋体" w:eastAsia="宋体" w:hAnsi="宋体" w:hint="eastAsia"/>
          <w:szCs w:val="21"/>
        </w:rPr>
        <w:t>号文准予注册募集。</w:t>
      </w:r>
    </w:p>
    <w:p w14:paraId="719678F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一、基金名称</w:t>
      </w:r>
    </w:p>
    <w:p w14:paraId="34AC2A3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富荣富合一年定期</w:t>
      </w:r>
      <w:proofErr w:type="gramStart"/>
      <w:r w:rsidRPr="00BD090D">
        <w:rPr>
          <w:rFonts w:ascii="宋体" w:eastAsia="宋体" w:hAnsi="宋体" w:hint="eastAsia"/>
          <w:szCs w:val="21"/>
        </w:rPr>
        <w:t>开放纯债债券</w:t>
      </w:r>
      <w:proofErr w:type="gramEnd"/>
      <w:r w:rsidRPr="00BD090D">
        <w:rPr>
          <w:rFonts w:ascii="宋体" w:eastAsia="宋体" w:hAnsi="宋体" w:hint="eastAsia"/>
          <w:szCs w:val="21"/>
        </w:rPr>
        <w:t>型发起式证券投资基金</w:t>
      </w:r>
    </w:p>
    <w:p w14:paraId="4BDCA9B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二、基金类别、运作方式、募集规模</w:t>
      </w:r>
    </w:p>
    <w:p w14:paraId="6B66D51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基金类别：债券型证券投资基金</w:t>
      </w:r>
    </w:p>
    <w:p w14:paraId="630A0C3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运作方式：本基金以定期开放方式运作，采取在封闭期内封闭运作、封闭期与封闭期之间定期开放的运作模式。本基金的封闭期为自基金合同生效日起（包括基金合同生效日）或自每一开放期结束之日次日起（包括该日）一年的期间。第一个封闭期为基金合同生效日起至基金合同生效日一年后对应日的前一日止，第二个封闭期为第一个开放期结束之日次日起至该封闭期首日的一年后对应日的前一日止，以此类推。本基金封闭期内不办理申购与赎回业务，也不上市交易。</w:t>
      </w:r>
    </w:p>
    <w:p w14:paraId="138304E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自每个封闭期结束之后第一个工作日起（包括该日）进入开放期，期间可以办理申购与赎回业务。开放期间原则上为5至20个工作日，开放期的具体时间由基金管理人在每一开放期开始前依照《信息披露办法》的有关规定在规定媒介上予以公告。如封闭期结束后或在开放期内发生不可抗力或其他情形致使基金无法按时 开放申购与赎回业务的，开放</w:t>
      </w:r>
      <w:proofErr w:type="gramStart"/>
      <w:r w:rsidRPr="00BD090D">
        <w:rPr>
          <w:rFonts w:ascii="宋体" w:eastAsia="宋体" w:hAnsi="宋体" w:hint="eastAsia"/>
          <w:szCs w:val="21"/>
        </w:rPr>
        <w:t>期时间</w:t>
      </w:r>
      <w:proofErr w:type="gramEnd"/>
      <w:r w:rsidRPr="00BD090D">
        <w:rPr>
          <w:rFonts w:ascii="宋体" w:eastAsia="宋体" w:hAnsi="宋体" w:hint="eastAsia"/>
          <w:szCs w:val="21"/>
        </w:rPr>
        <w:t>中止计算，在不可抗力或其他情形影响因素消除之日次</w:t>
      </w:r>
      <w:proofErr w:type="gramStart"/>
      <w:r w:rsidRPr="00BD090D">
        <w:rPr>
          <w:rFonts w:ascii="宋体" w:eastAsia="宋体" w:hAnsi="宋体" w:hint="eastAsia"/>
          <w:szCs w:val="21"/>
        </w:rPr>
        <w:t>一</w:t>
      </w:r>
      <w:proofErr w:type="gramEnd"/>
      <w:r w:rsidRPr="00BD090D">
        <w:rPr>
          <w:rFonts w:ascii="宋体" w:eastAsia="宋体" w:hAnsi="宋体" w:hint="eastAsia"/>
          <w:szCs w:val="21"/>
        </w:rPr>
        <w:t>工作日起，继续计算该开放期时间，直至满足开放期的时间要求，具体时间以基金管理人届时公告为准。</w:t>
      </w:r>
    </w:p>
    <w:p w14:paraId="2460D05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基金的最低募集金额：本基金为发起式基金，发起资金提供方认购基金的金额不少于1000万元人民币，且持有认购份额的期限自基金合同生效日起不少于3年。期间份额不能赎回。</w:t>
      </w:r>
    </w:p>
    <w:p w14:paraId="3126589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三、基金存续期限</w:t>
      </w:r>
    </w:p>
    <w:p w14:paraId="2720E29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不定期</w:t>
      </w:r>
    </w:p>
    <w:p w14:paraId="33A2410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四、募集对象与募集期</w:t>
      </w:r>
    </w:p>
    <w:p w14:paraId="72A598E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本基金募集对象为符合法律法规规定的可投资于证券投资基金的机构投资者、合格境外机构投资者、发起资金提供方以及法律法规或中国证监会允许购买证券投资基金的其他投资人。</w:t>
      </w:r>
    </w:p>
    <w:p w14:paraId="55E7132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本基金允许单一投资者或构成一致行动人的多个投资者持有基金份额比例达到或者超过50%，且本基金不向个人投资者销售。</w:t>
      </w:r>
    </w:p>
    <w:p w14:paraId="1CD6C58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募集期自基金份额发售之日起不超过3个月，具体发售时间</w:t>
      </w:r>
      <w:proofErr w:type="gramStart"/>
      <w:r w:rsidRPr="00BD090D">
        <w:rPr>
          <w:rFonts w:ascii="宋体" w:eastAsia="宋体" w:hAnsi="宋体" w:hint="eastAsia"/>
          <w:szCs w:val="21"/>
        </w:rPr>
        <w:t>见基金</w:t>
      </w:r>
      <w:proofErr w:type="gramEnd"/>
      <w:r w:rsidRPr="00BD090D">
        <w:rPr>
          <w:rFonts w:ascii="宋体" w:eastAsia="宋体" w:hAnsi="宋体" w:hint="eastAsia"/>
          <w:szCs w:val="21"/>
        </w:rPr>
        <w:t>份额发售公告。</w:t>
      </w:r>
    </w:p>
    <w:p w14:paraId="7664269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五、募集场所</w:t>
      </w:r>
    </w:p>
    <w:p w14:paraId="7B28DC7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本基金通过各销售机构的基金销售网</w:t>
      </w:r>
      <w:proofErr w:type="gramStart"/>
      <w:r w:rsidRPr="00BD090D">
        <w:rPr>
          <w:rFonts w:ascii="宋体" w:eastAsia="宋体" w:hAnsi="宋体" w:hint="eastAsia"/>
          <w:szCs w:val="21"/>
        </w:rPr>
        <w:t>点公开</w:t>
      </w:r>
      <w:proofErr w:type="gramEnd"/>
      <w:r w:rsidRPr="00BD090D">
        <w:rPr>
          <w:rFonts w:ascii="宋体" w:eastAsia="宋体" w:hAnsi="宋体" w:hint="eastAsia"/>
          <w:szCs w:val="21"/>
        </w:rPr>
        <w:t>发售，各销售机构的具体名单</w:t>
      </w:r>
      <w:proofErr w:type="gramStart"/>
      <w:r w:rsidRPr="00BD090D">
        <w:rPr>
          <w:rFonts w:ascii="宋体" w:eastAsia="宋体" w:hAnsi="宋体" w:hint="eastAsia"/>
          <w:szCs w:val="21"/>
        </w:rPr>
        <w:t>见基金</w:t>
      </w:r>
      <w:proofErr w:type="gramEnd"/>
      <w:r w:rsidRPr="00BD090D">
        <w:rPr>
          <w:rFonts w:ascii="宋体" w:eastAsia="宋体" w:hAnsi="宋体" w:hint="eastAsia"/>
          <w:szCs w:val="21"/>
        </w:rPr>
        <w:t>份额发售公告以及基金管理人届时发布的调整销售机构的相关公告。</w:t>
      </w:r>
    </w:p>
    <w:p w14:paraId="699FE12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投资人应当在基金管理人及其指定的基金销售机构办理基金发售业务的营业场所或按基金销售机构提供的其他方式办理基金的认购。基金销售机构办理基金发售业务的地区、网点的具体情况和联系方法，请参见基金份额发售公告以及当地基金销售机构的公告。</w:t>
      </w:r>
    </w:p>
    <w:p w14:paraId="358DA07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基金管理人可以根据情况增减或变更基金销售机构，并在基金管理人网站公示。</w:t>
      </w:r>
    </w:p>
    <w:p w14:paraId="15519C0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六、基金的发售面值、认购价格和认购费用</w:t>
      </w:r>
    </w:p>
    <w:p w14:paraId="76DC2F4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1、基金份额发售面值：人民币1.00元</w:t>
      </w:r>
    </w:p>
    <w:p w14:paraId="780EBC7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2、认购费用：</w:t>
      </w:r>
    </w:p>
    <w:p w14:paraId="6860FCD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w:t>
      </w:r>
      <w:proofErr w:type="gramStart"/>
      <w:r w:rsidRPr="00BD090D">
        <w:rPr>
          <w:rFonts w:ascii="宋体" w:eastAsia="宋体" w:hAnsi="宋体" w:hint="eastAsia"/>
          <w:szCs w:val="21"/>
        </w:rPr>
        <w:t>基金基金</w:t>
      </w:r>
      <w:proofErr w:type="gramEnd"/>
      <w:r w:rsidRPr="00BD090D">
        <w:rPr>
          <w:rFonts w:ascii="宋体" w:eastAsia="宋体" w:hAnsi="宋体" w:hint="eastAsia"/>
          <w:szCs w:val="21"/>
        </w:rPr>
        <w:t>份额采用前端收费模式收取基金认购费用。投资人在一天之内如果有多笔认购，适用费率按单笔分别计算。</w:t>
      </w:r>
    </w:p>
    <w:p w14:paraId="6BD1B02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表1：本基金的认购费率结构</w:t>
      </w:r>
    </w:p>
    <w:tbl>
      <w:tblPr>
        <w:tblStyle w:val="ab"/>
        <w:tblW w:w="0" w:type="auto"/>
        <w:tblLook w:val="04A0" w:firstRow="1" w:lastRow="0" w:firstColumn="1" w:lastColumn="0" w:noHBand="0" w:noVBand="1"/>
      </w:tblPr>
      <w:tblGrid>
        <w:gridCol w:w="4261"/>
        <w:gridCol w:w="4261"/>
      </w:tblGrid>
      <w:tr w:rsidR="00C754A8" w:rsidRPr="00C602B9" w14:paraId="1A2BC732" w14:textId="77777777" w:rsidTr="00C754A8">
        <w:tc>
          <w:tcPr>
            <w:tcW w:w="4261" w:type="dxa"/>
          </w:tcPr>
          <w:p w14:paraId="6660C540" w14:textId="77777777" w:rsidR="00C754A8" w:rsidRPr="00C602B9" w:rsidRDefault="00C754A8" w:rsidP="00C754A8">
            <w:pPr>
              <w:spacing w:line="360" w:lineRule="auto"/>
              <w:rPr>
                <w:rFonts w:ascii="宋体" w:eastAsia="宋体" w:hAnsi="宋体"/>
                <w:szCs w:val="21"/>
              </w:rPr>
            </w:pPr>
            <w:r w:rsidRPr="00C602B9">
              <w:rPr>
                <w:rFonts w:ascii="宋体" w:eastAsia="宋体" w:hAnsi="宋体" w:hint="eastAsia"/>
                <w:szCs w:val="21"/>
              </w:rPr>
              <w:t>认购金额（M）</w:t>
            </w:r>
          </w:p>
        </w:tc>
        <w:tc>
          <w:tcPr>
            <w:tcW w:w="4261" w:type="dxa"/>
          </w:tcPr>
          <w:p w14:paraId="297C21DC" w14:textId="77777777" w:rsidR="00C754A8" w:rsidRPr="00C602B9" w:rsidRDefault="00C754A8" w:rsidP="00C754A8">
            <w:pPr>
              <w:spacing w:line="360" w:lineRule="auto"/>
              <w:rPr>
                <w:rFonts w:ascii="宋体" w:eastAsia="宋体" w:hAnsi="宋体"/>
                <w:szCs w:val="21"/>
              </w:rPr>
            </w:pPr>
            <w:r w:rsidRPr="00C602B9">
              <w:rPr>
                <w:rFonts w:ascii="宋体" w:eastAsia="宋体" w:hAnsi="宋体" w:hint="eastAsia"/>
                <w:szCs w:val="21"/>
              </w:rPr>
              <w:t>认购费率</w:t>
            </w:r>
          </w:p>
        </w:tc>
      </w:tr>
      <w:tr w:rsidR="00C754A8" w:rsidRPr="00C602B9" w14:paraId="542DF8EE" w14:textId="77777777" w:rsidTr="00C754A8">
        <w:tc>
          <w:tcPr>
            <w:tcW w:w="4261" w:type="dxa"/>
          </w:tcPr>
          <w:p w14:paraId="1C858D93" w14:textId="77777777" w:rsidR="00C754A8" w:rsidRPr="00C602B9" w:rsidRDefault="00C754A8" w:rsidP="00C754A8">
            <w:pPr>
              <w:spacing w:line="360" w:lineRule="auto"/>
              <w:rPr>
                <w:rFonts w:ascii="宋体" w:eastAsia="宋体" w:hAnsi="宋体"/>
                <w:szCs w:val="21"/>
              </w:rPr>
            </w:pPr>
            <w:r w:rsidRPr="00C602B9">
              <w:rPr>
                <w:rFonts w:ascii="宋体" w:eastAsia="宋体" w:hAnsi="宋体" w:hint="eastAsia"/>
                <w:szCs w:val="21"/>
              </w:rPr>
              <w:t>M＜100万元</w:t>
            </w:r>
          </w:p>
        </w:tc>
        <w:tc>
          <w:tcPr>
            <w:tcW w:w="4261" w:type="dxa"/>
          </w:tcPr>
          <w:p w14:paraId="4A951406" w14:textId="77777777" w:rsidR="00C754A8" w:rsidRPr="00C602B9" w:rsidRDefault="00C754A8" w:rsidP="00C754A8">
            <w:pPr>
              <w:spacing w:line="360" w:lineRule="auto"/>
              <w:rPr>
                <w:rFonts w:ascii="宋体" w:eastAsia="宋体" w:hAnsi="宋体"/>
                <w:szCs w:val="21"/>
              </w:rPr>
            </w:pPr>
            <w:r w:rsidRPr="00C602B9">
              <w:rPr>
                <w:rFonts w:ascii="宋体" w:eastAsia="宋体" w:hAnsi="宋体" w:hint="eastAsia"/>
                <w:szCs w:val="21"/>
              </w:rPr>
              <w:t>0.60%</w:t>
            </w:r>
          </w:p>
        </w:tc>
      </w:tr>
      <w:tr w:rsidR="00C754A8" w:rsidRPr="00C602B9" w14:paraId="1237D9B2" w14:textId="77777777" w:rsidTr="00C754A8">
        <w:tc>
          <w:tcPr>
            <w:tcW w:w="4261" w:type="dxa"/>
          </w:tcPr>
          <w:p w14:paraId="02B398A2" w14:textId="77777777" w:rsidR="00C754A8" w:rsidRPr="00C602B9" w:rsidRDefault="00C754A8" w:rsidP="00C754A8">
            <w:pPr>
              <w:spacing w:line="360" w:lineRule="auto"/>
              <w:rPr>
                <w:rFonts w:ascii="宋体" w:eastAsia="宋体" w:hAnsi="宋体"/>
                <w:szCs w:val="21"/>
              </w:rPr>
            </w:pPr>
            <w:r w:rsidRPr="00C602B9">
              <w:rPr>
                <w:rFonts w:ascii="宋体" w:eastAsia="宋体" w:hAnsi="宋体" w:hint="eastAsia"/>
                <w:szCs w:val="21"/>
              </w:rPr>
              <w:t>100万元≤M＜300万元</w:t>
            </w:r>
          </w:p>
        </w:tc>
        <w:tc>
          <w:tcPr>
            <w:tcW w:w="4261" w:type="dxa"/>
          </w:tcPr>
          <w:p w14:paraId="3EF32DFB" w14:textId="77777777" w:rsidR="00C754A8" w:rsidRPr="00C602B9" w:rsidRDefault="00C754A8" w:rsidP="00C754A8">
            <w:pPr>
              <w:spacing w:line="360" w:lineRule="auto"/>
              <w:rPr>
                <w:rFonts w:ascii="宋体" w:eastAsia="宋体" w:hAnsi="宋体"/>
                <w:szCs w:val="21"/>
              </w:rPr>
            </w:pPr>
            <w:r w:rsidRPr="00C602B9">
              <w:rPr>
                <w:rFonts w:ascii="宋体" w:eastAsia="宋体" w:hAnsi="宋体" w:hint="eastAsia"/>
                <w:szCs w:val="21"/>
              </w:rPr>
              <w:t>0.40%</w:t>
            </w:r>
          </w:p>
        </w:tc>
      </w:tr>
      <w:tr w:rsidR="00C754A8" w:rsidRPr="00C602B9" w14:paraId="70A0624E" w14:textId="77777777" w:rsidTr="00C754A8">
        <w:tc>
          <w:tcPr>
            <w:tcW w:w="4261" w:type="dxa"/>
          </w:tcPr>
          <w:p w14:paraId="03A72E2D" w14:textId="77777777" w:rsidR="00C754A8" w:rsidRPr="00C602B9" w:rsidRDefault="00C754A8" w:rsidP="00C754A8">
            <w:pPr>
              <w:spacing w:line="360" w:lineRule="auto"/>
              <w:rPr>
                <w:rFonts w:ascii="宋体" w:eastAsia="宋体" w:hAnsi="宋体"/>
                <w:szCs w:val="21"/>
              </w:rPr>
            </w:pPr>
            <w:r w:rsidRPr="00C602B9">
              <w:rPr>
                <w:rFonts w:ascii="宋体" w:eastAsia="宋体" w:hAnsi="宋体" w:hint="eastAsia"/>
                <w:szCs w:val="21"/>
              </w:rPr>
              <w:t>300万元≤M＜500万元</w:t>
            </w:r>
          </w:p>
        </w:tc>
        <w:tc>
          <w:tcPr>
            <w:tcW w:w="4261" w:type="dxa"/>
          </w:tcPr>
          <w:p w14:paraId="3FA323C7" w14:textId="77777777" w:rsidR="00C754A8" w:rsidRPr="00C602B9" w:rsidRDefault="00C754A8" w:rsidP="00C754A8">
            <w:pPr>
              <w:spacing w:line="360" w:lineRule="auto"/>
              <w:rPr>
                <w:rFonts w:ascii="宋体" w:eastAsia="宋体" w:hAnsi="宋体"/>
                <w:szCs w:val="21"/>
              </w:rPr>
            </w:pPr>
            <w:r w:rsidRPr="00C602B9">
              <w:rPr>
                <w:rFonts w:ascii="宋体" w:eastAsia="宋体" w:hAnsi="宋体" w:hint="eastAsia"/>
                <w:szCs w:val="21"/>
              </w:rPr>
              <w:t>0.20%</w:t>
            </w:r>
          </w:p>
        </w:tc>
      </w:tr>
      <w:tr w:rsidR="00C754A8" w:rsidRPr="00C602B9" w14:paraId="7F8328E7" w14:textId="77777777" w:rsidTr="00C754A8">
        <w:tc>
          <w:tcPr>
            <w:tcW w:w="4261" w:type="dxa"/>
          </w:tcPr>
          <w:p w14:paraId="53E84272" w14:textId="77777777" w:rsidR="00C754A8" w:rsidRPr="00C602B9" w:rsidRDefault="00C754A8" w:rsidP="00C754A8">
            <w:pPr>
              <w:spacing w:line="360" w:lineRule="auto"/>
              <w:rPr>
                <w:rFonts w:ascii="宋体" w:eastAsia="宋体" w:hAnsi="宋体"/>
                <w:szCs w:val="21"/>
              </w:rPr>
            </w:pPr>
            <w:r w:rsidRPr="00C602B9">
              <w:rPr>
                <w:rFonts w:ascii="宋体" w:eastAsia="宋体" w:hAnsi="宋体" w:hint="eastAsia"/>
                <w:szCs w:val="21"/>
              </w:rPr>
              <w:t>M≥500万元</w:t>
            </w:r>
          </w:p>
        </w:tc>
        <w:tc>
          <w:tcPr>
            <w:tcW w:w="4261" w:type="dxa"/>
          </w:tcPr>
          <w:p w14:paraId="1049EFDA" w14:textId="77777777" w:rsidR="00C754A8" w:rsidRPr="00C602B9" w:rsidRDefault="00C754A8" w:rsidP="00C754A8">
            <w:pPr>
              <w:spacing w:line="360" w:lineRule="auto"/>
              <w:rPr>
                <w:rFonts w:ascii="宋体" w:eastAsia="宋体" w:hAnsi="宋体"/>
                <w:szCs w:val="21"/>
              </w:rPr>
            </w:pPr>
            <w:r w:rsidRPr="00C602B9">
              <w:rPr>
                <w:rFonts w:ascii="宋体" w:eastAsia="宋体" w:hAnsi="宋体" w:hint="eastAsia"/>
                <w:szCs w:val="21"/>
              </w:rPr>
              <w:t>每笔1000元</w:t>
            </w:r>
          </w:p>
        </w:tc>
      </w:tr>
    </w:tbl>
    <w:p w14:paraId="65C5144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基金认购费用不列入基金财产。</w:t>
      </w:r>
    </w:p>
    <w:p w14:paraId="54A823C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3、认购份额的计算</w:t>
      </w:r>
    </w:p>
    <w:p w14:paraId="5171CC1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本基金份额的认购份额的计算公式为：</w:t>
      </w:r>
    </w:p>
    <w:p w14:paraId="15B00BD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1）认购费用适用比例费率的情形下：</w:t>
      </w:r>
    </w:p>
    <w:p w14:paraId="1DC2FD6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净认购金额＝认购金额/（1＋认购费率）</w:t>
      </w:r>
    </w:p>
    <w:p w14:paraId="5C7FA75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认购费用＝认购金额－净认购金额</w:t>
      </w:r>
    </w:p>
    <w:p w14:paraId="28438F6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认购份额＝（净认购金额＋认购期间利息）/基金份额发售面值</w:t>
      </w:r>
    </w:p>
    <w:p w14:paraId="42E1DB6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2）认购费用适用固定金额的情形下：</w:t>
      </w:r>
    </w:p>
    <w:p w14:paraId="6DAAEEF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认购费用＝固定金额</w:t>
      </w:r>
    </w:p>
    <w:p w14:paraId="519E267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净认购金额＝认购金额-认购费用</w:t>
      </w:r>
    </w:p>
    <w:p w14:paraId="3B3667A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认购份额＝（净认购金额＋认购期间利息）/基金份额发售面值</w:t>
      </w:r>
    </w:p>
    <w:p w14:paraId="3132D23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4、计算举例</w:t>
      </w:r>
    </w:p>
    <w:p w14:paraId="05B6BD4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例1：某投资人投资30万元认购本基金，假设其认购资金的利息为30元，其对应的认购费率为0.60%，则其可得到的认购份额为：</w:t>
      </w:r>
    </w:p>
    <w:p w14:paraId="4E8822F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净认购金额＝300,000/（1+0.60%）＝298,210.74元</w:t>
      </w:r>
    </w:p>
    <w:p w14:paraId="57B20CD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认购费用＝300,000－298,210.74＝1789.26元</w:t>
      </w:r>
    </w:p>
    <w:p w14:paraId="64A4376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认购份额＝（298,210.74+30）/1.00＝298,240.74份</w:t>
      </w:r>
    </w:p>
    <w:p w14:paraId="0AEF32D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即：投资人投资30万元认购本基金，其对应的认购费率为0.60%，假设其认购资金的利息为30元，则其可得到298,240.74份基金份额。</w:t>
      </w:r>
    </w:p>
    <w:p w14:paraId="157DCDE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例2：某投资人投资550万元认购本基金，假设其认购资金的利息为550元，其对应的认购费用为1000元，则其可得到的认购份额为：</w:t>
      </w:r>
    </w:p>
    <w:p w14:paraId="164FE29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认购费用＝1000.00元</w:t>
      </w:r>
    </w:p>
    <w:p w14:paraId="11B3A68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净认购金额＝5,500,000－1000.00＝5,499,000.00元</w:t>
      </w:r>
    </w:p>
    <w:p w14:paraId="34073D7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认购份额＝（5,499,000.00+550）/1.00＝5,499,550.00份</w:t>
      </w:r>
    </w:p>
    <w:p w14:paraId="14CDC43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即：投资人投资550万元认购本基金，其对应的认购费用为1000元，假设其认购资金的利息为550元，则其可得到5,499,550.00份基金份额。</w:t>
      </w:r>
    </w:p>
    <w:p w14:paraId="34ED3E7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5、募集期利息的处理方式</w:t>
      </w:r>
    </w:p>
    <w:p w14:paraId="0C82DFF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有效认购款项在募集期间产生的利息将折算为基金份额</w:t>
      </w:r>
      <w:proofErr w:type="gramStart"/>
      <w:r w:rsidRPr="00BD090D">
        <w:rPr>
          <w:rFonts w:ascii="宋体" w:eastAsia="宋体" w:hAnsi="宋体" w:hint="eastAsia"/>
          <w:szCs w:val="21"/>
        </w:rPr>
        <w:t>归基金</w:t>
      </w:r>
      <w:proofErr w:type="gramEnd"/>
      <w:r w:rsidRPr="00BD090D">
        <w:rPr>
          <w:rFonts w:ascii="宋体" w:eastAsia="宋体" w:hAnsi="宋体" w:hint="eastAsia"/>
          <w:szCs w:val="21"/>
        </w:rPr>
        <w:t>份额持有人所有，其中利息转份额以登记机构的记录为准。</w:t>
      </w:r>
    </w:p>
    <w:p w14:paraId="13D77E3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6、认购份额余额的处理方式</w:t>
      </w:r>
    </w:p>
    <w:p w14:paraId="4D12029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认购份额的计算保留到小数点后两位，小数点两位以后的部分四舍五入，由此误差产生的收益或损失由基金财产承担。</w:t>
      </w:r>
    </w:p>
    <w:p w14:paraId="46FAF37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七、投资者对基金份额的认购</w:t>
      </w:r>
    </w:p>
    <w:p w14:paraId="245AD9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1、本基金的认购时间安排、投资者认购应提交的文件和办理的手续届时将依据有关规定进行公告。</w:t>
      </w:r>
    </w:p>
    <w:p w14:paraId="4C46744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2、认购方式</w:t>
      </w:r>
    </w:p>
    <w:p w14:paraId="45E6F75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本基金认购采取金额认购的方式。</w:t>
      </w:r>
    </w:p>
    <w:p w14:paraId="48AADB7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（1）投资者认购时，需按销售机构规定的方式全额缴款。</w:t>
      </w:r>
    </w:p>
    <w:p w14:paraId="5DB2DD9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（2）募集期内，投资者可多次认购基金份额，但已受理的认购申请不允许撤销。</w:t>
      </w:r>
    </w:p>
    <w:p w14:paraId="31EBD6E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3、认购确认</w:t>
      </w:r>
    </w:p>
    <w:p w14:paraId="3F9F343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销售机构对认购申请的受理并不代表该申请一定成功，而仅代表销售机构确实接收到认购申请。认购的确认以登记机构的确认结果为准。对于认购申请及认购份额的确认情况，投资人应及时查询并妥善行使合法权利。</w:t>
      </w:r>
    </w:p>
    <w:p w14:paraId="59A381A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4、认购限制</w:t>
      </w:r>
    </w:p>
    <w:p w14:paraId="70B151F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每个基金交易账户首次最低认购金额不低于1.00元，追加单笔认购最低金额为1.00元，详情请见当地销售机构公告。募集期间的单个投资人的累计认购金额不受限制。</w:t>
      </w:r>
    </w:p>
    <w:p w14:paraId="5DA30F7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八、基金募集期间募集的资金存入专门账户，在基金募集行为结束前，任何人不得动用。</w:t>
      </w:r>
    </w:p>
    <w:p w14:paraId="5395C0E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3316CC0B"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0C9E7F37"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378323D1"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6" w:name="_Toc57210214"/>
      <w:r w:rsidRPr="00BD090D">
        <w:rPr>
          <w:rFonts w:ascii="Arial Unicode MS" w:eastAsia="宋体" w:hAnsi="Arial Unicode MS" w:cs="Arial" w:hint="eastAsia"/>
          <w:kern w:val="0"/>
          <w:sz w:val="28"/>
          <w:szCs w:val="28"/>
        </w:rPr>
        <w:lastRenderedPageBreak/>
        <w:t>第七部分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基金合同的生效</w:t>
      </w:r>
      <w:bookmarkEnd w:id="6"/>
    </w:p>
    <w:p w14:paraId="3D01E3AA" w14:textId="77777777" w:rsidR="00BD090D" w:rsidRPr="00BD090D" w:rsidRDefault="00BD090D" w:rsidP="00BD090D">
      <w:pPr>
        <w:spacing w:line="360" w:lineRule="auto"/>
        <w:ind w:firstLineChars="200" w:firstLine="420"/>
        <w:rPr>
          <w:rFonts w:ascii="宋体" w:eastAsia="宋体" w:hAnsi="宋体"/>
          <w:szCs w:val="21"/>
        </w:rPr>
      </w:pPr>
    </w:p>
    <w:p w14:paraId="0C87C95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一、基金备案的条件</w:t>
      </w:r>
    </w:p>
    <w:p w14:paraId="5043437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本基金自基金份额发售之日起3个月内，在发起资金提供方使用发起资金认购本基金的金额不少于1000 万元且发起资金提供方承诺其认购的基金份额持有期限自基金合同生效日起不少于3年的条件下，基金募集期届满或者基金管理人依据法律法规及招募说明书可以决定停止基金发售，并在10日内聘请法定验资机构验资，验资报告需对发起资金提供方及其持有份额进行专门说明，自收到验资报告之日起10日内，向中国证监会办理基金备案手续。</w:t>
      </w:r>
    </w:p>
    <w:p w14:paraId="3F7F8BD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1B25652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二、基金合同不能生效时募集资金的处理方式</w:t>
      </w:r>
    </w:p>
    <w:p w14:paraId="04A5F75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如果募集期限届满，未满足基金备案条件，基金管理人应当承担下列责任：</w:t>
      </w:r>
    </w:p>
    <w:p w14:paraId="6E0E6F3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1、以其固有财产承担因募集行为而产生的债务和费用；</w:t>
      </w:r>
    </w:p>
    <w:p w14:paraId="3ACE5E9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2、在基金募集期限届满后30日内返还投资者已缴纳的款项，并加计银行同期活期存款利息；</w:t>
      </w:r>
    </w:p>
    <w:p w14:paraId="1A0E874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3、如基金募集失败，基金管理人、基金托管人及销售机构不得请求报酬。基金管理人、基金托管人和销售机构为基金募集支付之一切费用应由各方各自承担。</w:t>
      </w:r>
    </w:p>
    <w:p w14:paraId="3A68041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三、基金存续期内的基金份额持有人数量和资产规模</w:t>
      </w:r>
    </w:p>
    <w:p w14:paraId="4371854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基金合同生效满三年后的对应日，若本基金资产净值低于2亿元，基金合同应当终止，且不得通过召开基金份额持有人大会的方式延续基金合同期限。</w:t>
      </w:r>
    </w:p>
    <w:p w14:paraId="7513B57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合同生效日起三年后继续存续的，连续20个工作日出现基金份额持有人数量不满200人或者基金资产净值低于5000万元情形的，基金管理人应当在定期报告中予以披露；连续60个工作日出现前述情形的，基金管理人应当十个工作日内向中国证监会报告并提出解决方案，如持续运作、转换运作方式、与其他基金合并或者终止基金合同等，并六个月内召集基金份额持有人大会进行表决。</w:t>
      </w:r>
    </w:p>
    <w:p w14:paraId="102640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法律法规或监管机构另有规定时，从其规定。</w:t>
      </w:r>
    </w:p>
    <w:p w14:paraId="2674CD47"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69F3F55B"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7" w:name="_Toc57210215"/>
      <w:r w:rsidRPr="00BD090D">
        <w:rPr>
          <w:rFonts w:ascii="Arial Unicode MS" w:eastAsia="宋体" w:hAnsi="Arial Unicode MS" w:cs="Arial" w:hint="eastAsia"/>
          <w:kern w:val="0"/>
          <w:sz w:val="28"/>
          <w:szCs w:val="28"/>
        </w:rPr>
        <w:lastRenderedPageBreak/>
        <w:t>第八部分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基金的封闭期和开放期</w:t>
      </w:r>
      <w:bookmarkEnd w:id="7"/>
    </w:p>
    <w:p w14:paraId="4F1898B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一、 基金的封闭期 </w:t>
      </w:r>
    </w:p>
    <w:p w14:paraId="7DA7C3E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封闭期为自基金合同生效日起（包括基金合同生效日）或自每一开放期结束之日次日起（包括该日）一年的期间。第一个封闭期为基金合同生效日起至基金合同生效日一年后对应日的前一日止，第二个封闭期为第一个开放期结束之日次日起至该封闭期首日的一年后对应日的前一日止，以此类推。本基金封闭期内不办理申购与赎回业务，也不上市交易。</w:t>
      </w:r>
    </w:p>
    <w:p w14:paraId="2814495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 基金的开放期</w:t>
      </w:r>
    </w:p>
    <w:p w14:paraId="2D4D89C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自每个封闭期结束之后第一个工作日起进入开放期，期间可以办理申购与赎回业务。开放期间原则上为5至20个工作日，开放期的具体时间由基金管理人在每一开放期开始前依照《信息披露办法》的有关规定在规定媒介上予以公告。</w:t>
      </w:r>
    </w:p>
    <w:p w14:paraId="12AAAF7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如封闭期结束后或在开放期内发生不可抗力或其他情形致使基金无法按时开放申购与赎回业务的，开放</w:t>
      </w:r>
      <w:proofErr w:type="gramStart"/>
      <w:r w:rsidRPr="00BD090D">
        <w:rPr>
          <w:rFonts w:ascii="宋体" w:eastAsia="宋体" w:hAnsi="宋体" w:hint="eastAsia"/>
          <w:szCs w:val="21"/>
        </w:rPr>
        <w:t>期时间</w:t>
      </w:r>
      <w:proofErr w:type="gramEnd"/>
      <w:r w:rsidRPr="00BD090D">
        <w:rPr>
          <w:rFonts w:ascii="宋体" w:eastAsia="宋体" w:hAnsi="宋体" w:hint="eastAsia"/>
          <w:szCs w:val="21"/>
        </w:rPr>
        <w:t>中止计算，在不可抗力或其他情形影响因素消除之日次</w:t>
      </w:r>
      <w:proofErr w:type="gramStart"/>
      <w:r w:rsidRPr="00BD090D">
        <w:rPr>
          <w:rFonts w:ascii="宋体" w:eastAsia="宋体" w:hAnsi="宋体" w:hint="eastAsia"/>
          <w:szCs w:val="21"/>
        </w:rPr>
        <w:t>一</w:t>
      </w:r>
      <w:proofErr w:type="gramEnd"/>
      <w:r w:rsidRPr="00BD090D">
        <w:rPr>
          <w:rFonts w:ascii="宋体" w:eastAsia="宋体" w:hAnsi="宋体" w:hint="eastAsia"/>
          <w:szCs w:val="21"/>
        </w:rPr>
        <w:t>工作日起，继续计算该开放期时间，直至满足开放期的时间要求，具体时间以基金管理人届时公告为准。</w:t>
      </w:r>
    </w:p>
    <w:p w14:paraId="3919655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三、 封闭期与开放期示例 </w:t>
      </w:r>
    </w:p>
    <w:p w14:paraId="1E513B3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例如，本基金的基金合同于 2017年6月19日生效，则本基金的第一个封闭期为基金合同生效之日起一年的期间，即 2017年6月19日至 2018年6月18日，首个封闭期结束之后第一个工作日为 2018 年6月19日，假设第一个开放</w:t>
      </w:r>
      <w:proofErr w:type="gramStart"/>
      <w:r w:rsidRPr="00BD090D">
        <w:rPr>
          <w:rFonts w:ascii="宋体" w:eastAsia="宋体" w:hAnsi="宋体" w:hint="eastAsia"/>
          <w:szCs w:val="21"/>
        </w:rPr>
        <w:t>期时间</w:t>
      </w:r>
      <w:proofErr w:type="gramEnd"/>
      <w:r w:rsidRPr="00BD090D">
        <w:rPr>
          <w:rFonts w:ascii="宋体" w:eastAsia="宋体" w:hAnsi="宋体" w:hint="eastAsia"/>
          <w:szCs w:val="21"/>
        </w:rPr>
        <w:t xml:space="preserve">为5个工作日，首个开放期为 2018 年6月19日至 2018年6月25日； 第二个封闭期为首个开放期结束之日次日起（包括该日）一年的期间，即 2018年6月26日至 2019年6月25日，以此类推。 </w:t>
      </w:r>
    </w:p>
    <w:p w14:paraId="2D59251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又如，本基金的基金合同于2017年7月4日生效，则本基金的第一个封闭期为基金合同生效之日起一年的期间，即 2017年7月4日至 2018 年7月3日，假设第一个开放</w:t>
      </w:r>
      <w:proofErr w:type="gramStart"/>
      <w:r w:rsidRPr="00BD090D">
        <w:rPr>
          <w:rFonts w:ascii="宋体" w:eastAsia="宋体" w:hAnsi="宋体" w:hint="eastAsia"/>
          <w:szCs w:val="21"/>
        </w:rPr>
        <w:t>期时间</w:t>
      </w:r>
      <w:proofErr w:type="gramEnd"/>
      <w:r w:rsidRPr="00BD090D">
        <w:rPr>
          <w:rFonts w:ascii="宋体" w:eastAsia="宋体" w:hAnsi="宋体" w:hint="eastAsia"/>
          <w:szCs w:val="21"/>
        </w:rPr>
        <w:t>为5个工作日，首个封闭期结束之后第一个工作日为 2018 年7月4日，首个开放期为自 2018 年7月4日至 2018 年7月10日；第二个封闭期为首个开放期结束之日次日起（包括该日）一年的期间，即 2018 年7月11日至2019年7月10日，以此类推。</w:t>
      </w:r>
    </w:p>
    <w:p w14:paraId="4FF1A09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03AB105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549E654B"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5BA0D4F9"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8" w:name="_Toc57210216"/>
      <w:r w:rsidRPr="00BD090D">
        <w:rPr>
          <w:rFonts w:ascii="Arial Unicode MS" w:eastAsia="宋体" w:hAnsi="Arial Unicode MS" w:cs="Arial" w:hint="eastAsia"/>
          <w:kern w:val="0"/>
          <w:sz w:val="28"/>
          <w:szCs w:val="28"/>
        </w:rPr>
        <w:lastRenderedPageBreak/>
        <w:t>第九部分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基金份额的申购与赎回</w:t>
      </w:r>
      <w:bookmarkEnd w:id="8"/>
    </w:p>
    <w:p w14:paraId="44172F6C" w14:textId="77777777" w:rsidR="00BD090D" w:rsidRPr="00BD090D" w:rsidRDefault="00BD090D" w:rsidP="00BD090D">
      <w:pPr>
        <w:spacing w:line="360" w:lineRule="auto"/>
        <w:ind w:firstLineChars="200" w:firstLine="420"/>
        <w:rPr>
          <w:rFonts w:ascii="宋体" w:eastAsia="宋体" w:hAnsi="宋体"/>
          <w:szCs w:val="21"/>
        </w:rPr>
      </w:pPr>
    </w:p>
    <w:p w14:paraId="4883095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一、申购与赎回的场所</w:t>
      </w:r>
    </w:p>
    <w:p w14:paraId="660A36E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本基金的申购与赎回将通过销售机构进行。具体的销售网点将由基金管理人在招募说明书或其他相关公告中列明。基金管理人可根据情况变更或增减销售机构，并在基金管理人网站公示。基金投资者应当在销售机构办理基金销售业务的营业场所或按销售机构提供的其他方式办理基金份额的申购与赎回。 </w:t>
      </w:r>
    </w:p>
    <w:p w14:paraId="30E9362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二、申购与赎回办理的开放日及时间</w:t>
      </w:r>
    </w:p>
    <w:p w14:paraId="7DCE4D4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1、开放日及开放时间 </w:t>
      </w:r>
    </w:p>
    <w:p w14:paraId="6E778CF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本基金办理基金份额的申购和赎回的开放日为开放期内的每个工作日。投资人在开放日办理基金份额的申购和赎回，具体办理时间为上海证券交易所、深圳证券交易所的正常交易日的交易时间。但基金管理人根据法律法规、中国证监会的要求或基金合同的规定公告暂停申购、赎回时除外。封闭期内，本基金不办理申购与赎回业务。 </w:t>
      </w:r>
    </w:p>
    <w:p w14:paraId="7B67900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基金合同生效后，若出现新的证券交易市场、证券交易所交易时间变更或其他特殊情况，基金管理人将视情况对前述开放日及开放时间进行相应的调整，但应在实施日前依照《信息披露办法》的有关规定在规定媒介上公告。 </w:t>
      </w:r>
    </w:p>
    <w:p w14:paraId="4F0E6F6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2、开放期及业务办理时间 </w:t>
      </w:r>
    </w:p>
    <w:p w14:paraId="77D5C30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除法律法规或基金合同另有约定外，自首个封闭期结束之后第一个工作日起（包括该日），本基金进入首个开放期，开始办理申购和赎回业务。本基金每个封闭期结束之后第一个工作日起进入下一个开放期。 </w:t>
      </w:r>
    </w:p>
    <w:p w14:paraId="5EA7A4E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基金管理人不得在基金合同约定之外的日期或者时间办理基金份额的申购、赎回或者转换。在开放期内，投资人在基金合同约定之外的日期和时间提出申购、赎回或转换申请</w:t>
      </w:r>
      <w:proofErr w:type="gramStart"/>
      <w:r w:rsidRPr="00BD090D">
        <w:rPr>
          <w:rFonts w:ascii="宋体" w:eastAsia="宋体" w:hAnsi="宋体" w:hint="eastAsia"/>
          <w:szCs w:val="21"/>
        </w:rPr>
        <w:t>且登记</w:t>
      </w:r>
      <w:proofErr w:type="gramEnd"/>
      <w:r w:rsidRPr="00BD090D">
        <w:rPr>
          <w:rFonts w:ascii="宋体" w:eastAsia="宋体" w:hAnsi="宋体" w:hint="eastAsia"/>
          <w:szCs w:val="21"/>
        </w:rPr>
        <w:t>机构确认接受的，其基金份额申购、赎回价格为开放期内下一开放日基金份额申购、赎回的价格；但若投资人在开放期最后一日业务办理时间结束之后提出申购、赎回或者转换申请的，视为无效申请。开放期以及开放</w:t>
      </w:r>
      <w:proofErr w:type="gramStart"/>
      <w:r w:rsidRPr="00BD090D">
        <w:rPr>
          <w:rFonts w:ascii="宋体" w:eastAsia="宋体" w:hAnsi="宋体" w:hint="eastAsia"/>
          <w:szCs w:val="21"/>
        </w:rPr>
        <w:t>期办理</w:t>
      </w:r>
      <w:proofErr w:type="gramEnd"/>
      <w:r w:rsidRPr="00BD090D">
        <w:rPr>
          <w:rFonts w:ascii="宋体" w:eastAsia="宋体" w:hAnsi="宋体" w:hint="eastAsia"/>
          <w:szCs w:val="21"/>
        </w:rPr>
        <w:t>申购与赎回业务的具体事宜见招募说明书及基金管理人届时发布的相关公告。</w:t>
      </w:r>
    </w:p>
    <w:p w14:paraId="606D349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三、申购与赎回的原则</w:t>
      </w:r>
    </w:p>
    <w:p w14:paraId="5886569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1、“未知价”原则，即申购、赎回价格以申请当日收市后计算的基金份额净值为基准进行计算； </w:t>
      </w:r>
    </w:p>
    <w:p w14:paraId="34B40C3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 xml:space="preserve">2、“金额申购、份额赎回”原则，即申购以金额申请，赎回以份额申请； </w:t>
      </w:r>
    </w:p>
    <w:p w14:paraId="7A45400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3、当日的申购与赎回申请可以在基金管理人规定的时间以内撤销； </w:t>
      </w:r>
    </w:p>
    <w:p w14:paraId="4DB6CA5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4、赎回遵循“先进先出”原则，即按照投资人认购、申购的先后次序进行顺序赎回。 </w:t>
      </w:r>
    </w:p>
    <w:p w14:paraId="787CB46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5、办理申购、赎回业务时，应当遵循基金份额持有人利益优先原则，确保投资者的合法权益不受损害并得到公平对待。</w:t>
      </w:r>
    </w:p>
    <w:p w14:paraId="6320F27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基金管理人可在法律法规允许的情况下，对上述原则进行调整。基金管理人必须在新规则开始实施前依照《信息披露办法》的有关规定在规定媒介上公告。 </w:t>
      </w:r>
    </w:p>
    <w:p w14:paraId="0202713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四、申购与赎回的数额限制</w:t>
      </w:r>
    </w:p>
    <w:p w14:paraId="32BDDE0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1、每个基金交易账户首次申购基金份额的最低金额为1.00元，追加单笔申购最低金额为1.00元；详情请见当地销售机构公告；</w:t>
      </w:r>
    </w:p>
    <w:p w14:paraId="38FAF82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2、每个基金交易账户最低持有基金份额余额为1份，若某笔赎回导致单个基金交易账户的基金份额余额少于1份时，余额部分基金份额必须一同赎回； </w:t>
      </w:r>
    </w:p>
    <w:p w14:paraId="0F0FB41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3、本基金目前对单个投资人累计持有份额不设上限限制，基金管理人可以规定单个投资者累计持有的基金份额数量限制，具体规定见定期更新的招募说明书或相关公告；</w:t>
      </w:r>
    </w:p>
    <w:p w14:paraId="687C6C6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4、基金管理人有权规定单一投资者单日或单笔申购金额上限，具体金额请参见更新的招募说明书或相关公告。</w:t>
      </w:r>
    </w:p>
    <w:p w14:paraId="0856D4E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5、基金管理人有权规定本基金的总规模限额和单日净申购比例上限，具体规模或比例上限请参见更新招募说明书或相关公告。</w:t>
      </w:r>
    </w:p>
    <w:p w14:paraId="0631771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当接受申购申请对存量基金份额持有人利益构成潜在重大不利影响时，基金管理人有权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sidRPr="00BD090D">
        <w:rPr>
          <w:rFonts w:ascii="宋体" w:eastAsia="宋体" w:hAnsi="宋体" w:hint="eastAsia"/>
          <w:szCs w:val="21"/>
        </w:rPr>
        <w:t>见基金</w:t>
      </w:r>
      <w:proofErr w:type="gramEnd"/>
      <w:r w:rsidRPr="00BD090D">
        <w:rPr>
          <w:rFonts w:ascii="宋体" w:eastAsia="宋体" w:hAnsi="宋体" w:hint="eastAsia"/>
          <w:szCs w:val="21"/>
        </w:rPr>
        <w:t>管理人相关公告。</w:t>
      </w:r>
    </w:p>
    <w:p w14:paraId="32B235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7、基金管理人可在法律法规允许的情况下，调整上述规定申购金额和赎回份额等数量限制。基金管理人必须在调整实施前依照《信息披露办法》的有关规定在规定媒介上公告。</w:t>
      </w:r>
    </w:p>
    <w:p w14:paraId="79AAE89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五、申购与赎回的程序</w:t>
      </w:r>
    </w:p>
    <w:p w14:paraId="2CA944F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1、申购和赎回的申请方式</w:t>
      </w:r>
    </w:p>
    <w:p w14:paraId="74C7916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投资人必须根据销售机构规定的程序，在开放日的具体业务办理时间内提出申购或赎回的申请。</w:t>
      </w:r>
    </w:p>
    <w:p w14:paraId="27229FF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2、申购和赎回的款项支付</w:t>
      </w:r>
    </w:p>
    <w:p w14:paraId="765FCEB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投资人申购基金份额时，必须全额交付申购款项，投资人交付申购款项，申购申请即为</w:t>
      </w:r>
      <w:r w:rsidRPr="00BD090D">
        <w:rPr>
          <w:rFonts w:ascii="宋体" w:eastAsia="宋体" w:hAnsi="宋体" w:hint="eastAsia"/>
          <w:szCs w:val="21"/>
        </w:rPr>
        <w:lastRenderedPageBreak/>
        <w:t>成立。登记机构确认基金份额时，申购生效。</w:t>
      </w:r>
    </w:p>
    <w:p w14:paraId="548A830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递交赎回申请，赎回成立；登记机构确认赎回时，赎回生效。基金份额持有人赎回申请成功后，基金管理人将在T+7日(包括该日)内支付赎回款项。在发生巨额赎回时，款项的支付办法参照基金合同有关条款处理。遇证券交易所或交易市场数据传输延迟、通讯系统故障、银行数据交换系统故障或其它</w:t>
      </w:r>
      <w:proofErr w:type="gramStart"/>
      <w:r w:rsidRPr="00BD090D">
        <w:rPr>
          <w:rFonts w:ascii="宋体" w:eastAsia="宋体" w:hAnsi="宋体" w:hint="eastAsia"/>
          <w:szCs w:val="21"/>
        </w:rPr>
        <w:t>非基金</w:t>
      </w:r>
      <w:proofErr w:type="gramEnd"/>
      <w:r w:rsidRPr="00BD090D">
        <w:rPr>
          <w:rFonts w:ascii="宋体" w:eastAsia="宋体" w:hAnsi="宋体" w:hint="eastAsia"/>
          <w:szCs w:val="21"/>
        </w:rPr>
        <w:t>管理人及基金托管人所能控制的因素影响业务处理流程时，赎回款项顺延至下一个工作日划出。在发生基金合同载明的延缓支付赎回款项的情形时，款项的支付办法参照基金合同有关条款处理。</w:t>
      </w:r>
    </w:p>
    <w:p w14:paraId="60D2364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3、申购和赎回申请的确认</w:t>
      </w:r>
    </w:p>
    <w:p w14:paraId="7B7A2B1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退还给投资人。</w:t>
      </w:r>
    </w:p>
    <w:p w14:paraId="18D432F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销售机构对申购、赎回申请的受理并不代表该申请一定成功，而仅代表销售机构已经接收到申购、赎回申请。申购与赎回的确认以登记机构的确认结果为准。对于申请的确认情况，投资者应及时查询。</w:t>
      </w:r>
    </w:p>
    <w:p w14:paraId="1FB4730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六、申购费率、赎回费率</w:t>
      </w:r>
    </w:p>
    <w:p w14:paraId="68AD444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1、投资者可以多次申购本基金，申购费率按每笔申购申请单独计算。</w:t>
      </w:r>
    </w:p>
    <w:p w14:paraId="5A206FB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w:t>
      </w:r>
      <w:proofErr w:type="gramStart"/>
      <w:r w:rsidRPr="00BD090D">
        <w:rPr>
          <w:rFonts w:ascii="宋体" w:eastAsia="宋体" w:hAnsi="宋体" w:hint="eastAsia"/>
          <w:szCs w:val="21"/>
        </w:rPr>
        <w:t>基金基金</w:t>
      </w:r>
      <w:proofErr w:type="gramEnd"/>
      <w:r w:rsidRPr="00BD090D">
        <w:rPr>
          <w:rFonts w:ascii="宋体" w:eastAsia="宋体" w:hAnsi="宋体" w:hint="eastAsia"/>
          <w:szCs w:val="21"/>
        </w:rPr>
        <w:t>份额采用前端收费模式收取基金申购费用。投资者的申购费用如下：</w:t>
      </w:r>
    </w:p>
    <w:p w14:paraId="296AB43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表2：本基金份额的申购费率</w:t>
      </w:r>
    </w:p>
    <w:tbl>
      <w:tblPr>
        <w:tblStyle w:val="ab"/>
        <w:tblW w:w="0" w:type="auto"/>
        <w:tblLook w:val="04A0" w:firstRow="1" w:lastRow="0" w:firstColumn="1" w:lastColumn="0" w:noHBand="0" w:noVBand="1"/>
      </w:tblPr>
      <w:tblGrid>
        <w:gridCol w:w="4261"/>
        <w:gridCol w:w="4261"/>
      </w:tblGrid>
      <w:tr w:rsidR="00C754A8" w:rsidRPr="00775B1F" w14:paraId="43A4C2FF" w14:textId="77777777" w:rsidTr="00C754A8">
        <w:tc>
          <w:tcPr>
            <w:tcW w:w="4261" w:type="dxa"/>
          </w:tcPr>
          <w:p w14:paraId="7D90A208" w14:textId="77777777" w:rsidR="00C754A8" w:rsidRPr="00775B1F" w:rsidRDefault="00C754A8" w:rsidP="00C754A8">
            <w:pPr>
              <w:spacing w:line="360" w:lineRule="auto"/>
              <w:rPr>
                <w:rFonts w:ascii="宋体" w:eastAsia="宋体" w:hAnsi="宋体"/>
                <w:szCs w:val="21"/>
              </w:rPr>
            </w:pPr>
            <w:r w:rsidRPr="00775B1F">
              <w:rPr>
                <w:rFonts w:ascii="宋体" w:eastAsia="宋体" w:hAnsi="宋体" w:hint="eastAsia"/>
                <w:szCs w:val="21"/>
              </w:rPr>
              <w:t>申购金额（M）</w:t>
            </w:r>
          </w:p>
        </w:tc>
        <w:tc>
          <w:tcPr>
            <w:tcW w:w="4261" w:type="dxa"/>
          </w:tcPr>
          <w:p w14:paraId="30A4F702" w14:textId="77777777" w:rsidR="00C754A8" w:rsidRPr="00775B1F" w:rsidRDefault="00C754A8" w:rsidP="00C754A8">
            <w:pPr>
              <w:spacing w:line="360" w:lineRule="auto"/>
              <w:rPr>
                <w:rFonts w:ascii="宋体" w:eastAsia="宋体" w:hAnsi="宋体"/>
                <w:szCs w:val="21"/>
              </w:rPr>
            </w:pPr>
            <w:r w:rsidRPr="00775B1F">
              <w:rPr>
                <w:rFonts w:ascii="宋体" w:eastAsia="宋体" w:hAnsi="宋体" w:hint="eastAsia"/>
                <w:szCs w:val="21"/>
              </w:rPr>
              <w:t>申购费率</w:t>
            </w:r>
          </w:p>
        </w:tc>
      </w:tr>
      <w:tr w:rsidR="00C754A8" w:rsidRPr="00775B1F" w14:paraId="6D8218B3" w14:textId="77777777" w:rsidTr="00C754A8">
        <w:tc>
          <w:tcPr>
            <w:tcW w:w="4261" w:type="dxa"/>
          </w:tcPr>
          <w:p w14:paraId="22D97E1D" w14:textId="77777777" w:rsidR="00C754A8" w:rsidRPr="00775B1F" w:rsidRDefault="00C754A8" w:rsidP="00C754A8">
            <w:pPr>
              <w:spacing w:line="360" w:lineRule="auto"/>
              <w:rPr>
                <w:rFonts w:ascii="宋体" w:eastAsia="宋体" w:hAnsi="宋体"/>
                <w:szCs w:val="21"/>
              </w:rPr>
            </w:pPr>
            <w:r w:rsidRPr="00775B1F">
              <w:rPr>
                <w:rFonts w:ascii="宋体" w:eastAsia="宋体" w:hAnsi="宋体" w:hint="eastAsia"/>
                <w:szCs w:val="21"/>
              </w:rPr>
              <w:t>M＜100万元</w:t>
            </w:r>
          </w:p>
        </w:tc>
        <w:tc>
          <w:tcPr>
            <w:tcW w:w="4261" w:type="dxa"/>
          </w:tcPr>
          <w:p w14:paraId="0CC7F156" w14:textId="77777777" w:rsidR="00C754A8" w:rsidRPr="00775B1F" w:rsidRDefault="00C754A8" w:rsidP="00C754A8">
            <w:pPr>
              <w:spacing w:line="360" w:lineRule="auto"/>
              <w:rPr>
                <w:rFonts w:ascii="宋体" w:eastAsia="宋体" w:hAnsi="宋体"/>
                <w:szCs w:val="21"/>
              </w:rPr>
            </w:pPr>
            <w:r w:rsidRPr="00775B1F">
              <w:rPr>
                <w:rFonts w:ascii="宋体" w:eastAsia="宋体" w:hAnsi="宋体" w:hint="eastAsia"/>
                <w:szCs w:val="21"/>
              </w:rPr>
              <w:t>0.80%</w:t>
            </w:r>
          </w:p>
        </w:tc>
      </w:tr>
      <w:tr w:rsidR="00C754A8" w:rsidRPr="00775B1F" w14:paraId="51788042" w14:textId="77777777" w:rsidTr="00C754A8">
        <w:tc>
          <w:tcPr>
            <w:tcW w:w="4261" w:type="dxa"/>
          </w:tcPr>
          <w:p w14:paraId="32FA8E87" w14:textId="77777777" w:rsidR="00C754A8" w:rsidRPr="00775B1F" w:rsidRDefault="00C754A8" w:rsidP="00C754A8">
            <w:pPr>
              <w:spacing w:line="360" w:lineRule="auto"/>
              <w:rPr>
                <w:rFonts w:ascii="宋体" w:eastAsia="宋体" w:hAnsi="宋体"/>
                <w:szCs w:val="21"/>
              </w:rPr>
            </w:pPr>
            <w:r w:rsidRPr="00775B1F">
              <w:rPr>
                <w:rFonts w:ascii="宋体" w:eastAsia="宋体" w:hAnsi="宋体" w:hint="eastAsia"/>
                <w:szCs w:val="21"/>
              </w:rPr>
              <w:t>100万元≤M＜300万元</w:t>
            </w:r>
          </w:p>
        </w:tc>
        <w:tc>
          <w:tcPr>
            <w:tcW w:w="4261" w:type="dxa"/>
          </w:tcPr>
          <w:p w14:paraId="513AA27D" w14:textId="77777777" w:rsidR="00C754A8" w:rsidRPr="00775B1F" w:rsidRDefault="00C754A8" w:rsidP="00C754A8">
            <w:pPr>
              <w:spacing w:line="360" w:lineRule="auto"/>
              <w:rPr>
                <w:rFonts w:ascii="宋体" w:eastAsia="宋体" w:hAnsi="宋体"/>
                <w:szCs w:val="21"/>
              </w:rPr>
            </w:pPr>
            <w:r w:rsidRPr="00775B1F">
              <w:rPr>
                <w:rFonts w:ascii="宋体" w:eastAsia="宋体" w:hAnsi="宋体" w:hint="eastAsia"/>
                <w:szCs w:val="21"/>
              </w:rPr>
              <w:t>0.50%</w:t>
            </w:r>
          </w:p>
        </w:tc>
      </w:tr>
      <w:tr w:rsidR="00C754A8" w:rsidRPr="00775B1F" w14:paraId="22DC85E1" w14:textId="77777777" w:rsidTr="00C754A8">
        <w:tc>
          <w:tcPr>
            <w:tcW w:w="4261" w:type="dxa"/>
          </w:tcPr>
          <w:p w14:paraId="16DD3E91" w14:textId="77777777" w:rsidR="00C754A8" w:rsidRPr="00775B1F" w:rsidRDefault="00C754A8" w:rsidP="00C754A8">
            <w:pPr>
              <w:spacing w:line="360" w:lineRule="auto"/>
              <w:rPr>
                <w:rFonts w:ascii="宋体" w:eastAsia="宋体" w:hAnsi="宋体"/>
                <w:szCs w:val="21"/>
              </w:rPr>
            </w:pPr>
            <w:r w:rsidRPr="00775B1F">
              <w:rPr>
                <w:rFonts w:ascii="宋体" w:eastAsia="宋体" w:hAnsi="宋体" w:hint="eastAsia"/>
                <w:szCs w:val="21"/>
              </w:rPr>
              <w:t>300万元≤M＜500万元</w:t>
            </w:r>
          </w:p>
        </w:tc>
        <w:tc>
          <w:tcPr>
            <w:tcW w:w="4261" w:type="dxa"/>
          </w:tcPr>
          <w:p w14:paraId="40B60B4E" w14:textId="77777777" w:rsidR="00C754A8" w:rsidRPr="00775B1F" w:rsidRDefault="00C754A8" w:rsidP="00C754A8">
            <w:pPr>
              <w:spacing w:line="360" w:lineRule="auto"/>
              <w:rPr>
                <w:rFonts w:ascii="宋体" w:eastAsia="宋体" w:hAnsi="宋体"/>
                <w:szCs w:val="21"/>
              </w:rPr>
            </w:pPr>
            <w:r w:rsidRPr="00775B1F">
              <w:rPr>
                <w:rFonts w:ascii="宋体" w:eastAsia="宋体" w:hAnsi="宋体" w:hint="eastAsia"/>
                <w:szCs w:val="21"/>
              </w:rPr>
              <w:t>0.30%</w:t>
            </w:r>
          </w:p>
        </w:tc>
      </w:tr>
      <w:tr w:rsidR="00C754A8" w:rsidRPr="00775B1F" w14:paraId="6AA0488E" w14:textId="77777777" w:rsidTr="00C754A8">
        <w:tc>
          <w:tcPr>
            <w:tcW w:w="4261" w:type="dxa"/>
          </w:tcPr>
          <w:p w14:paraId="0108DAB7" w14:textId="77777777" w:rsidR="00C754A8" w:rsidRPr="00775B1F" w:rsidRDefault="00C754A8" w:rsidP="00C754A8">
            <w:pPr>
              <w:spacing w:line="360" w:lineRule="auto"/>
              <w:rPr>
                <w:rFonts w:ascii="宋体" w:eastAsia="宋体" w:hAnsi="宋体"/>
                <w:szCs w:val="21"/>
              </w:rPr>
            </w:pPr>
            <w:r w:rsidRPr="00775B1F">
              <w:rPr>
                <w:rFonts w:ascii="宋体" w:eastAsia="宋体" w:hAnsi="宋体" w:hint="eastAsia"/>
                <w:szCs w:val="21"/>
              </w:rPr>
              <w:t>M≥500万元</w:t>
            </w:r>
          </w:p>
        </w:tc>
        <w:tc>
          <w:tcPr>
            <w:tcW w:w="4261" w:type="dxa"/>
          </w:tcPr>
          <w:p w14:paraId="4BBB4704" w14:textId="77777777" w:rsidR="00C754A8" w:rsidRPr="00775B1F" w:rsidRDefault="00C754A8" w:rsidP="00C754A8">
            <w:pPr>
              <w:spacing w:line="360" w:lineRule="auto"/>
              <w:rPr>
                <w:rFonts w:ascii="宋体" w:eastAsia="宋体" w:hAnsi="宋体"/>
                <w:szCs w:val="21"/>
              </w:rPr>
            </w:pPr>
            <w:r w:rsidRPr="00775B1F">
              <w:rPr>
                <w:rFonts w:ascii="宋体" w:eastAsia="宋体" w:hAnsi="宋体" w:hint="eastAsia"/>
                <w:szCs w:val="21"/>
              </w:rPr>
              <w:t>每笔1000元</w:t>
            </w:r>
          </w:p>
        </w:tc>
      </w:tr>
    </w:tbl>
    <w:p w14:paraId="220C6EAB" w14:textId="77777777" w:rsidR="00BD090D" w:rsidRPr="00BD090D" w:rsidRDefault="00BD090D" w:rsidP="00BD090D">
      <w:pPr>
        <w:spacing w:line="360" w:lineRule="auto"/>
        <w:ind w:firstLineChars="200" w:firstLine="420"/>
        <w:rPr>
          <w:rFonts w:ascii="宋体" w:eastAsia="宋体" w:hAnsi="宋体"/>
          <w:szCs w:val="21"/>
        </w:rPr>
      </w:pPr>
    </w:p>
    <w:p w14:paraId="51FE4BF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本基金的申购费用由投资人承担，主要用于本基金的市场推广、销售、登记等各项费用，不列入基金财产。</w:t>
      </w:r>
    </w:p>
    <w:p w14:paraId="23B6401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2、赎回费率见下表：</w:t>
      </w:r>
    </w:p>
    <w:p w14:paraId="21C6878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表3：本基金的赎回费率</w:t>
      </w:r>
    </w:p>
    <w:tbl>
      <w:tblPr>
        <w:tblStyle w:val="ab"/>
        <w:tblW w:w="0" w:type="auto"/>
        <w:tblLook w:val="04A0" w:firstRow="1" w:lastRow="0" w:firstColumn="1" w:lastColumn="0" w:noHBand="0" w:noVBand="1"/>
      </w:tblPr>
      <w:tblGrid>
        <w:gridCol w:w="4261"/>
        <w:gridCol w:w="4261"/>
      </w:tblGrid>
      <w:tr w:rsidR="00C8223B" w:rsidRPr="00731D58" w14:paraId="6F98D0A7" w14:textId="77777777" w:rsidTr="00C8223B">
        <w:tc>
          <w:tcPr>
            <w:tcW w:w="4261" w:type="dxa"/>
          </w:tcPr>
          <w:p w14:paraId="58493A13" w14:textId="77777777" w:rsidR="00C8223B" w:rsidRPr="00731D58" w:rsidRDefault="00C8223B" w:rsidP="00731D58">
            <w:pPr>
              <w:spacing w:line="360" w:lineRule="auto"/>
              <w:rPr>
                <w:rFonts w:ascii="宋体" w:eastAsia="宋体" w:hAnsi="宋体"/>
                <w:szCs w:val="21"/>
              </w:rPr>
            </w:pPr>
            <w:r w:rsidRPr="00731D58">
              <w:rPr>
                <w:rFonts w:ascii="宋体" w:eastAsia="宋体" w:hAnsi="宋体" w:hint="eastAsia"/>
                <w:szCs w:val="21"/>
              </w:rPr>
              <w:lastRenderedPageBreak/>
              <w:t>持有期间（Y）</w:t>
            </w:r>
          </w:p>
        </w:tc>
        <w:tc>
          <w:tcPr>
            <w:tcW w:w="4261" w:type="dxa"/>
          </w:tcPr>
          <w:p w14:paraId="0C45DF6B" w14:textId="77777777" w:rsidR="00C8223B" w:rsidRPr="00731D58" w:rsidRDefault="00C8223B" w:rsidP="00731D58">
            <w:pPr>
              <w:spacing w:line="360" w:lineRule="auto"/>
              <w:rPr>
                <w:rFonts w:ascii="宋体" w:eastAsia="宋体" w:hAnsi="宋体"/>
                <w:szCs w:val="21"/>
              </w:rPr>
            </w:pPr>
            <w:r w:rsidRPr="00731D58">
              <w:rPr>
                <w:rFonts w:ascii="宋体" w:eastAsia="宋体" w:hAnsi="宋体" w:hint="eastAsia"/>
                <w:szCs w:val="21"/>
              </w:rPr>
              <w:t>赎回费率</w:t>
            </w:r>
          </w:p>
        </w:tc>
      </w:tr>
      <w:tr w:rsidR="00C8223B" w:rsidRPr="00731D58" w14:paraId="35E0BF0D" w14:textId="77777777" w:rsidTr="00C8223B">
        <w:tc>
          <w:tcPr>
            <w:tcW w:w="4261" w:type="dxa"/>
          </w:tcPr>
          <w:p w14:paraId="54898D21" w14:textId="77777777" w:rsidR="00C8223B" w:rsidRPr="00731D58" w:rsidRDefault="00C8223B" w:rsidP="00731D58">
            <w:pPr>
              <w:spacing w:line="360" w:lineRule="auto"/>
              <w:rPr>
                <w:rFonts w:ascii="宋体" w:eastAsia="宋体" w:hAnsi="宋体"/>
                <w:szCs w:val="21"/>
              </w:rPr>
            </w:pPr>
            <w:r w:rsidRPr="00731D58">
              <w:rPr>
                <w:rFonts w:ascii="宋体" w:eastAsia="宋体" w:hAnsi="宋体" w:hint="eastAsia"/>
                <w:szCs w:val="21"/>
              </w:rPr>
              <w:t>Y＜7日</w:t>
            </w:r>
          </w:p>
        </w:tc>
        <w:tc>
          <w:tcPr>
            <w:tcW w:w="4261" w:type="dxa"/>
          </w:tcPr>
          <w:p w14:paraId="3BF80B92" w14:textId="77777777" w:rsidR="00C8223B" w:rsidRPr="00731D58" w:rsidRDefault="00C8223B" w:rsidP="00731D58">
            <w:pPr>
              <w:spacing w:line="360" w:lineRule="auto"/>
              <w:rPr>
                <w:rFonts w:ascii="宋体" w:eastAsia="宋体" w:hAnsi="宋体"/>
                <w:szCs w:val="21"/>
              </w:rPr>
            </w:pPr>
            <w:r w:rsidRPr="00731D58">
              <w:rPr>
                <w:rFonts w:ascii="宋体" w:eastAsia="宋体" w:hAnsi="宋体" w:hint="eastAsia"/>
                <w:szCs w:val="21"/>
              </w:rPr>
              <w:t>1.5%</w:t>
            </w:r>
          </w:p>
        </w:tc>
      </w:tr>
      <w:tr w:rsidR="00C8223B" w:rsidRPr="00731D58" w14:paraId="18CD42FD" w14:textId="77777777" w:rsidTr="00C8223B">
        <w:tc>
          <w:tcPr>
            <w:tcW w:w="4261" w:type="dxa"/>
          </w:tcPr>
          <w:p w14:paraId="0A0E157E" w14:textId="77777777" w:rsidR="00C8223B" w:rsidRPr="00731D58" w:rsidRDefault="00C8223B" w:rsidP="00731D58">
            <w:pPr>
              <w:spacing w:line="360" w:lineRule="auto"/>
              <w:rPr>
                <w:rFonts w:ascii="宋体" w:eastAsia="宋体" w:hAnsi="宋体"/>
                <w:szCs w:val="21"/>
              </w:rPr>
            </w:pPr>
            <w:r w:rsidRPr="00731D58">
              <w:rPr>
                <w:rFonts w:ascii="宋体" w:eastAsia="宋体" w:hAnsi="宋体" w:hint="eastAsia"/>
                <w:szCs w:val="21"/>
              </w:rPr>
              <w:t>7日 ≤ Y&lt;一年</w:t>
            </w:r>
          </w:p>
        </w:tc>
        <w:tc>
          <w:tcPr>
            <w:tcW w:w="4261" w:type="dxa"/>
          </w:tcPr>
          <w:p w14:paraId="595B25FD" w14:textId="77777777" w:rsidR="00C8223B" w:rsidRPr="00731D58" w:rsidRDefault="00C8223B" w:rsidP="00731D58">
            <w:pPr>
              <w:spacing w:line="360" w:lineRule="auto"/>
              <w:rPr>
                <w:rFonts w:ascii="宋体" w:eastAsia="宋体" w:hAnsi="宋体"/>
                <w:szCs w:val="21"/>
              </w:rPr>
            </w:pPr>
            <w:r w:rsidRPr="00731D58">
              <w:rPr>
                <w:rFonts w:ascii="宋体" w:eastAsia="宋体" w:hAnsi="宋体" w:hint="eastAsia"/>
                <w:szCs w:val="21"/>
              </w:rPr>
              <w:t>0.1%</w:t>
            </w:r>
          </w:p>
        </w:tc>
      </w:tr>
      <w:tr w:rsidR="00C8223B" w:rsidRPr="00731D58" w14:paraId="1048C9E1" w14:textId="77777777" w:rsidTr="00C8223B">
        <w:tc>
          <w:tcPr>
            <w:tcW w:w="4261" w:type="dxa"/>
          </w:tcPr>
          <w:p w14:paraId="158FA2DA" w14:textId="77777777" w:rsidR="00C8223B" w:rsidRPr="00731D58" w:rsidRDefault="00C8223B" w:rsidP="00731D58">
            <w:pPr>
              <w:spacing w:line="360" w:lineRule="auto"/>
              <w:rPr>
                <w:rFonts w:ascii="宋体" w:eastAsia="宋体" w:hAnsi="宋体"/>
                <w:szCs w:val="21"/>
              </w:rPr>
            </w:pPr>
            <w:r w:rsidRPr="00731D58">
              <w:rPr>
                <w:rFonts w:ascii="宋体" w:eastAsia="宋体" w:hAnsi="宋体" w:hint="eastAsia"/>
                <w:szCs w:val="21"/>
              </w:rPr>
              <w:t>Y≥一年</w:t>
            </w:r>
          </w:p>
        </w:tc>
        <w:tc>
          <w:tcPr>
            <w:tcW w:w="4261" w:type="dxa"/>
          </w:tcPr>
          <w:p w14:paraId="42674EDA" w14:textId="77777777" w:rsidR="00C8223B" w:rsidRPr="00731D58" w:rsidRDefault="00C8223B" w:rsidP="00731D58">
            <w:pPr>
              <w:spacing w:line="360" w:lineRule="auto"/>
              <w:rPr>
                <w:rFonts w:ascii="宋体" w:eastAsia="宋体" w:hAnsi="宋体"/>
                <w:szCs w:val="21"/>
              </w:rPr>
            </w:pPr>
            <w:r w:rsidRPr="00731D58">
              <w:rPr>
                <w:rFonts w:ascii="宋体" w:eastAsia="宋体" w:hAnsi="宋体" w:hint="eastAsia"/>
                <w:szCs w:val="21"/>
              </w:rPr>
              <w:t>0%</w:t>
            </w:r>
          </w:p>
        </w:tc>
      </w:tr>
    </w:tbl>
    <w:p w14:paraId="5375778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注：1个月为30日</w:t>
      </w:r>
    </w:p>
    <w:p w14:paraId="5C7872F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本基金的赎回费用由基金份额持有人承担，其中持有期小于7日的赎回费全额计入基金财产，其余情况的赎回费25%计入基金财产。</w:t>
      </w:r>
    </w:p>
    <w:p w14:paraId="13DFCC5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七、申购份额与赎回金额的计算方式</w:t>
      </w:r>
    </w:p>
    <w:p w14:paraId="0BAF188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1.申购金额的计算方式：</w:t>
      </w:r>
    </w:p>
    <w:p w14:paraId="574D7EC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1）申购费用适用比例费率的情形下：</w:t>
      </w:r>
    </w:p>
    <w:p w14:paraId="5304D8C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净申购金额=申购金额/（1+申购费率）</w:t>
      </w:r>
    </w:p>
    <w:p w14:paraId="7BFC3CC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申购费用=申购金额-净申购金额</w:t>
      </w:r>
    </w:p>
    <w:p w14:paraId="16B38D6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申购份额=净申购金额/T日基金份额净值</w:t>
      </w:r>
    </w:p>
    <w:p w14:paraId="0143B75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2）申购费用适用固定金额的情形下：</w:t>
      </w:r>
    </w:p>
    <w:p w14:paraId="1DDDCDD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申购费用=固定金额</w:t>
      </w:r>
    </w:p>
    <w:p w14:paraId="612F6CC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净申购金额=申购金额-固定金额</w:t>
      </w:r>
    </w:p>
    <w:p w14:paraId="736CFD4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申购份额=净申购金额/T日基金份额净值</w:t>
      </w:r>
    </w:p>
    <w:p w14:paraId="373E3D7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上述计算结果均按四舍五入方法，保留到小数点后2位，由此产生的收益或损失由基金财产承担。</w:t>
      </w:r>
    </w:p>
    <w:p w14:paraId="69C853E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 例3：假定T日基金份额净值为1.0560元，某投资人本次申购本基金40万元，对应的本次申购费率为0.80%，该投资人可得到的基金份额为：</w:t>
      </w:r>
    </w:p>
    <w:p w14:paraId="4547605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净申购金额=400,000/（1+0.80%）＝396,825.40元</w:t>
      </w:r>
    </w:p>
    <w:p w14:paraId="5E47D5E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申购费用=400,000-396,825.40＝3,174.60元</w:t>
      </w:r>
    </w:p>
    <w:p w14:paraId="04E4DE4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申购份额=396,825.40/1.0560＝375,781.63份</w:t>
      </w:r>
    </w:p>
    <w:p w14:paraId="5B2FEC7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即：投资人投资40万元申购本基金，对应的申购费率为0.80%，假定申购当日基金份额净值为1.0560元，可得到375,781.63份基金份额。</w:t>
      </w:r>
    </w:p>
    <w:p w14:paraId="58902EB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例4：假定T日基金份额净值为1.0560元，某投资人投资600万元申购本基金，对应的申购费用为1000元，则其可得到的申购份额为：</w:t>
      </w:r>
    </w:p>
    <w:p w14:paraId="2E5CB18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申购费用＝1000元</w:t>
      </w:r>
    </w:p>
    <w:p w14:paraId="3513E88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净申购金额＝6,000,000－1000＝5,999,000.00元</w:t>
      </w:r>
    </w:p>
    <w:p w14:paraId="57CC646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申购份额＝5,999,000.00/1.0560＝5,680,871.21份</w:t>
      </w:r>
    </w:p>
    <w:p w14:paraId="57338ED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即：投资人投资600万元申购本基金，对应的申购费用为1000元，假定申购当日基金份额净值为1.0560元，可得到5,680,871.21份基金份额。</w:t>
      </w:r>
    </w:p>
    <w:p w14:paraId="6FFBB16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2、赎回金额的计算方式：</w:t>
      </w:r>
    </w:p>
    <w:p w14:paraId="25D0F04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赎回总金额=赎回份额×T日基金份额净值</w:t>
      </w:r>
    </w:p>
    <w:p w14:paraId="5B9F321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赎回费用=赎回总金额×赎回费率</w:t>
      </w:r>
    </w:p>
    <w:p w14:paraId="05520CE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净赎回金额=赎回总金额—赎回费用</w:t>
      </w:r>
    </w:p>
    <w:p w14:paraId="37C4C9C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上述计算结果均按四舍五入方法，保留到小数点后2位，由此产生的收益或损失由基金财产承担。</w:t>
      </w:r>
    </w:p>
    <w:p w14:paraId="137D164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例5：某投资者赎回本基金1万份基金份额，持有时间为三年，对应的赎回费率为0%，假设赎回当日基金份额净值是1.2500 元，则其可得到的赎回金额为：</w:t>
      </w:r>
    </w:p>
    <w:p w14:paraId="40CBA25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赎回总金额=10,000×1.2500=12,500.00 元</w:t>
      </w:r>
    </w:p>
    <w:p w14:paraId="5F1FBE9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赎回费用=12,500×0%=0.00 元</w:t>
      </w:r>
    </w:p>
    <w:p w14:paraId="5FDEAE2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净赎回金额=12,500.00-0.00=12,500.00 元</w:t>
      </w:r>
    </w:p>
    <w:p w14:paraId="7CCBA9B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即：投资者赎回本基金1万份基金份额，持有时间为三年，对应的赎回费率为0%，假设赎回当日基金份额净值是1.2500元，则其可得到的赎回金额为12,500.00元。</w:t>
      </w:r>
    </w:p>
    <w:p w14:paraId="2C3BB1D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本基金份额净值的计算，保留到小数点后4位，小数点后第5位四舍五入，由此产生的收益或损失由基金财产承担。基金合同生效后，在封闭期内，基金管理人应当至少每周公告一次基金份额净值和基金份额累计净值。在开放期内，T日的基金份额净值和基金份额累计净值在当天收市后计算，并在T+1日内公告。遇特殊情况，经中国证监会同意，可以适当延迟计算或公告。</w:t>
      </w:r>
    </w:p>
    <w:p w14:paraId="0923756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4、基金管理人可以在基金合同约定的范围内调整费率或收费方式，并最迟应于新的费率或收费方式实施日前依照《信息披露办法》的有关规定在规定媒介上公告。</w:t>
      </w:r>
    </w:p>
    <w:p w14:paraId="305ADB0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基金管理人可以在不违背法律法规规定及《基金合同》约定的情形下根据市场情况制定基金促销计划，定期或不定期地开展基金促销活动。在基金促销活动期间，按相关监管部门要求履行必要手续后，基金管理人可以适当调低基金申购费率。</w:t>
      </w:r>
    </w:p>
    <w:p w14:paraId="2890D49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6、当本基金发生大额申购或赎回情形时，基金管理人可以对本基金采用摆动定价机制，以确保基金估值的公平性。具体处理原则与操作规范遵循相关法律法规以及监管部门、自律规则的规定。</w:t>
      </w:r>
    </w:p>
    <w:p w14:paraId="573857C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八、申购与赎回的登记</w:t>
      </w:r>
    </w:p>
    <w:p w14:paraId="278D677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1、经基金销售机构同意，基金投资者提出的申购和赎回申请，在基金管理人规定的时间之前可以撤销。</w:t>
      </w:r>
    </w:p>
    <w:p w14:paraId="76C6C36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2、投资者申购基金成功后，登记机构在T+1日为投资者登记权益并办理登记手续，投资人自T+2日（含该日）后有权赎回该部分基金份额。</w:t>
      </w:r>
    </w:p>
    <w:p w14:paraId="42422BD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3、投资人赎回基金成功后，登记机构在T+1日为投资者办理扣除权益的登记手续。</w:t>
      </w:r>
    </w:p>
    <w:p w14:paraId="7F98BB9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4、基金管理人可以在法律法规允许的范围内，对上述登记办理时间进行调整，但不得实质影响投资者的合法权益，并最迟于开始实施前依照《信息披露办法》的有关规定进行公告。</w:t>
      </w:r>
    </w:p>
    <w:p w14:paraId="2161333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九、拒绝或暂停申购的情形及处理</w:t>
      </w:r>
    </w:p>
    <w:p w14:paraId="28F6E15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在开放期内发生下列情况时，基金管理人可拒绝或暂停接受投资人的申购申请： </w:t>
      </w:r>
    </w:p>
    <w:p w14:paraId="22303D1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1、因不可抗力导致基金无法正常运作。 </w:t>
      </w:r>
    </w:p>
    <w:p w14:paraId="2FA598A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2、发生基金合同规定的暂停基金资产估值情况时。 </w:t>
      </w:r>
    </w:p>
    <w:p w14:paraId="7EDE99C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3、证券交易所交易时间非正常停市，导致基金管理人无法计算当日基金资产净值。 </w:t>
      </w:r>
    </w:p>
    <w:p w14:paraId="3CBD85D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4、接受某笔或某些申购申请可能会影响或损害现有基金份额持有人利益时。 </w:t>
      </w:r>
    </w:p>
    <w:p w14:paraId="4DC34A6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5、基金资产规模过大，使基金管理人无法找到合适的投资品种，或其他可能对基金业绩产生负面影响，或发生其他损害现有基金份额持有人利益的情形。 </w:t>
      </w:r>
    </w:p>
    <w:p w14:paraId="580A93C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6、基金管理人、基金托管人、基金销售机构或登记机构的技术保障等异常情况发生导致基金销售系统或基金登记系统或基金会计系统无法正常运行。</w:t>
      </w:r>
    </w:p>
    <w:p w14:paraId="28D4403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7、个人投资者申购。</w:t>
      </w:r>
    </w:p>
    <w:p w14:paraId="71B1432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当一笔新的申购申请被确认成功，使本基金总规模超过基金管理人规定的本基金总规模上限时；或使本基金单日申购金额或净申购比例超过基金管理人规定的当日申购金额或净申购比例上限时；或该投资人累计持有的份额超过单个投资人累计持有的份额上限时；或该投资人当日申购金额超过单个投资人单日或单笔申购金额上限时。</w:t>
      </w:r>
    </w:p>
    <w:p w14:paraId="386AAEC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9、当特定资产占前一估值日基金资产净值50%以上的，且与基金托管人协商一致的，基金管理人应当暂停接受申购申请。</w:t>
      </w:r>
    </w:p>
    <w:p w14:paraId="6FBEC56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10、法律法规规定或中国证监会认定的其他情形。 </w:t>
      </w:r>
    </w:p>
    <w:p w14:paraId="04A7EF7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发生上述第 1、2、3、5、6、9、10项暂停申购情形之一</w:t>
      </w:r>
      <w:proofErr w:type="gramStart"/>
      <w:r w:rsidRPr="00BD090D">
        <w:rPr>
          <w:rFonts w:ascii="宋体" w:eastAsia="宋体" w:hAnsi="宋体" w:hint="eastAsia"/>
          <w:szCs w:val="21"/>
        </w:rPr>
        <w:t>且基金</w:t>
      </w:r>
      <w:proofErr w:type="gramEnd"/>
      <w:r w:rsidRPr="00BD090D">
        <w:rPr>
          <w:rFonts w:ascii="宋体" w:eastAsia="宋体" w:hAnsi="宋体" w:hint="eastAsia"/>
          <w:szCs w:val="21"/>
        </w:rPr>
        <w:t>管理人决定暂停基金投资者的申购申请时，基金管理人应当根据有关规定在规定媒介上刊登暂停申购公告。如果投资人的申购申请全部或部分被拒绝的，被拒绝的申购款项将退还给投资人。在暂停申购的情</w:t>
      </w:r>
      <w:r w:rsidRPr="00BD090D">
        <w:rPr>
          <w:rFonts w:ascii="宋体" w:eastAsia="宋体" w:hAnsi="宋体" w:hint="eastAsia"/>
          <w:szCs w:val="21"/>
        </w:rPr>
        <w:lastRenderedPageBreak/>
        <w:t>况消除时，基金管理人应及时恢复申购业务的办理，</w:t>
      </w:r>
      <w:proofErr w:type="gramStart"/>
      <w:r w:rsidRPr="00BD090D">
        <w:rPr>
          <w:rFonts w:ascii="宋体" w:eastAsia="宋体" w:hAnsi="宋体" w:hint="eastAsia"/>
          <w:szCs w:val="21"/>
        </w:rPr>
        <w:t>且开放</w:t>
      </w:r>
      <w:proofErr w:type="gramEnd"/>
      <w:r w:rsidRPr="00BD090D">
        <w:rPr>
          <w:rFonts w:ascii="宋体" w:eastAsia="宋体" w:hAnsi="宋体" w:hint="eastAsia"/>
          <w:szCs w:val="21"/>
        </w:rPr>
        <w:t xml:space="preserve">期按暂停申购的期间相应顺延，具体时间以基金管理人届时的公告为准。 </w:t>
      </w:r>
    </w:p>
    <w:p w14:paraId="399A633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十、暂停赎回或延缓支付赎回款项的情形  </w:t>
      </w:r>
    </w:p>
    <w:p w14:paraId="72DC737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在开放期内发生下列情形时，基金管理人可暂停接受投资人的赎回申请或延缓支付赎回款项：</w:t>
      </w:r>
    </w:p>
    <w:p w14:paraId="0E478C0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1、因不可抗力导致基金管理人不能支付赎回款项。</w:t>
      </w:r>
    </w:p>
    <w:p w14:paraId="69D4C27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2、发生基金合同规定的暂停基金资产估值情况时。</w:t>
      </w:r>
    </w:p>
    <w:p w14:paraId="2236013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3、证券交易所交易时间非正常停市，导致基金管理人无法计算当日基金资产净值。</w:t>
      </w:r>
    </w:p>
    <w:p w14:paraId="0CDA541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4、基金管理人继续接受赎回申请将损害现有基金份额持有人利益的情形时。</w:t>
      </w:r>
    </w:p>
    <w:p w14:paraId="2ED96C9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5、当特定资产占前一估值日基金资产净值50%以上的，且与基金托管人协商一致，基金管理人应当延缓支付赎回款项或暂停接受基金赎回申请。</w:t>
      </w:r>
    </w:p>
    <w:p w14:paraId="6626F1E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6、法律法规规定或中国证监会认定的其他情形。</w:t>
      </w:r>
    </w:p>
    <w:p w14:paraId="7F1C2FF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发生上述情形之一</w:t>
      </w:r>
      <w:proofErr w:type="gramStart"/>
      <w:r w:rsidRPr="00BD090D">
        <w:rPr>
          <w:rFonts w:ascii="宋体" w:eastAsia="宋体" w:hAnsi="宋体" w:hint="eastAsia"/>
          <w:szCs w:val="21"/>
        </w:rPr>
        <w:t>且基金</w:t>
      </w:r>
      <w:proofErr w:type="gramEnd"/>
      <w:r w:rsidRPr="00BD090D">
        <w:rPr>
          <w:rFonts w:ascii="宋体" w:eastAsia="宋体" w:hAnsi="宋体" w:hint="eastAsia"/>
          <w:szCs w:val="21"/>
        </w:rPr>
        <w:t>管理人决定拒绝接受或暂停基金份额持有人的赎回申请或者延缓支付赎回款项时，基金管理人应在当日报中国证监会备案，已确认的赎回申请，基金管理人应足额支付；如暂时不能足额支付，应将可支付部分按单个账户申请量占申请总量的比例分配给赎回申请人，未支付部分可延期支付。在暂停赎回的情况消除时，基金管理人应及时恢复赎回业务的办理并公告，</w:t>
      </w:r>
      <w:proofErr w:type="gramStart"/>
      <w:r w:rsidRPr="00BD090D">
        <w:rPr>
          <w:rFonts w:ascii="宋体" w:eastAsia="宋体" w:hAnsi="宋体" w:hint="eastAsia"/>
          <w:szCs w:val="21"/>
        </w:rPr>
        <w:t>且开放</w:t>
      </w:r>
      <w:proofErr w:type="gramEnd"/>
      <w:r w:rsidRPr="00BD090D">
        <w:rPr>
          <w:rFonts w:ascii="宋体" w:eastAsia="宋体" w:hAnsi="宋体" w:hint="eastAsia"/>
          <w:szCs w:val="21"/>
        </w:rPr>
        <w:t>期按暂停赎回的期间相应顺延，具体时间以基金管理人届时的公告为准。</w:t>
      </w:r>
    </w:p>
    <w:p w14:paraId="776833B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十一、巨额赎回的情形及处理方式</w:t>
      </w:r>
    </w:p>
    <w:p w14:paraId="739628A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1、巨额赎回的认定</w:t>
      </w:r>
    </w:p>
    <w:p w14:paraId="62A3BCF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若本基金开放期单个开放日内的基金份额净赎回申请(赎回申请份额总数加上基金转换中转出申请份额总数后扣除申购申请份额总数及基金转换中转入申请份额总数后的余额)超过前一工作日的基金总份额的20%，即认为是发生了巨额赎回。</w:t>
      </w:r>
    </w:p>
    <w:p w14:paraId="3E95C95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2、巨额赎回的处理方式</w:t>
      </w:r>
    </w:p>
    <w:p w14:paraId="135903F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当基金出现巨额赎回时，基金管理人可以根据基金当时的资产组合状况决定全额赎回或部分延缓支付赎回款项。</w:t>
      </w:r>
    </w:p>
    <w:p w14:paraId="58FAD96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（1）全额赎回：当基金管理人有能力支付投资人的全部赎回申请时，按正常赎回程序执行。</w:t>
      </w:r>
    </w:p>
    <w:p w14:paraId="2A730BC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（2）延缓支付赎回款项：</w:t>
      </w:r>
    </w:p>
    <w:p w14:paraId="1A969B9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在开放期内，当基金出现巨额赎回时，在单个基金份额持有人赎回申请超过前一估值日</w:t>
      </w:r>
      <w:r w:rsidRPr="00BD090D">
        <w:rPr>
          <w:rFonts w:ascii="宋体" w:eastAsia="宋体" w:hAnsi="宋体" w:hint="eastAsia"/>
          <w:szCs w:val="21"/>
        </w:rPr>
        <w:lastRenderedPageBreak/>
        <w:t>基金总份额20% 的情形下，基金管理人可以根据第（1）项办理，亦可在对符合法律法规及基金合同约定的赎回申请全部接受和确认，当日按比例办理的赎回份额不得低于前一日基金总份额的20%，其余赎回申请采取延缓支付赎回款项的措施。</w:t>
      </w:r>
    </w:p>
    <w:p w14:paraId="1EDBDDB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即对于已接受的赎回申请，如基金管理人认为全额支付投资人的赎回款项有困难或认为全额支付投资人的赎回款项可能会对基金的资产净值造成较大波动的，基金管理人可以对赎回款项进行延缓支付，但不得超过20个工作日。延缓支付的赎回申请以赎回申请当日的基金份额净值为基础计算赎回金额。</w:t>
      </w:r>
    </w:p>
    <w:p w14:paraId="73D500C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（3）延期办理：在开放期内，当基金出现巨额赎回时，在单个基金份额持有人赎回申请超过前一估值日基金总份额50%的情形下， 基金管理人可对该单个基金份额持有人超出该比例的赎回申请实施延期办理，对于此类持有人剩余部分赎回申请以及其他持有人的赎回申请，应当按上述第（1）、（2）项规则办理。对于上述持有人被延期办理的部分，如投资人在提交赎回申请时选择取消赎回的，当日未获办理部分将被撤销；如投资人在提交赎回申请时选择延期赎回或未作明确选择的，将自动转入下一个开放日继续赎回直至办理完毕，因此导致延期办理期限超过开放期的，开放期可以相应延长并公告，但延长的开放期最长不可超过20个工作日，延长的开放期内不办理申购亦不接受新的赎回申请，即基金管理人仅为</w:t>
      </w:r>
      <w:proofErr w:type="gramStart"/>
      <w:r w:rsidRPr="00BD090D">
        <w:rPr>
          <w:rFonts w:ascii="宋体" w:eastAsia="宋体" w:hAnsi="宋体" w:hint="eastAsia"/>
          <w:szCs w:val="21"/>
        </w:rPr>
        <w:t>原开放</w:t>
      </w:r>
      <w:proofErr w:type="gramEnd"/>
      <w:r w:rsidRPr="00BD090D">
        <w:rPr>
          <w:rFonts w:ascii="宋体" w:eastAsia="宋体" w:hAnsi="宋体" w:hint="eastAsia"/>
          <w:szCs w:val="21"/>
        </w:rPr>
        <w:t>期内因提交赎回申请超过基金总份额50%以上而被延期办理赎回的单个基金份额持有人办理赎回业务。延期的赎回申请与下一开放日赎回申请一并处理，无优先权</w:t>
      </w:r>
      <w:proofErr w:type="gramStart"/>
      <w:r w:rsidRPr="00BD090D">
        <w:rPr>
          <w:rFonts w:ascii="宋体" w:eastAsia="宋体" w:hAnsi="宋体" w:hint="eastAsia"/>
          <w:szCs w:val="21"/>
        </w:rPr>
        <w:t>并以下</w:t>
      </w:r>
      <w:proofErr w:type="gramEnd"/>
      <w:r w:rsidRPr="00BD090D">
        <w:rPr>
          <w:rFonts w:ascii="宋体" w:eastAsia="宋体" w:hAnsi="宋体" w:hint="eastAsia"/>
          <w:szCs w:val="21"/>
        </w:rPr>
        <w:t>一开放日基金份额净值为基础计算赎回金额，以此类推。部分延期赎回不受单笔赎回最低份额的限制。</w:t>
      </w:r>
    </w:p>
    <w:p w14:paraId="4D8CC47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3、巨额赎回的公告</w:t>
      </w:r>
    </w:p>
    <w:p w14:paraId="2C58E23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当发生上述巨额赎回并延缓支付赎回款项时，基金管理人应当通过邮寄、传真或者招募说明书规定的其他方式在3个交易日内通知基金份额持有人，说明有关处理方法，并在2日内在规定媒介上刊登公告。</w:t>
      </w:r>
    </w:p>
    <w:p w14:paraId="68EB368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十二、暂停申购或赎回的公告和重新开放申购或赎回的公告</w:t>
      </w:r>
    </w:p>
    <w:p w14:paraId="22982ED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1、发生上述暂停申购或赎回情况的，基金管理人应在规定期限内在规定媒介上刊登暂停公告。</w:t>
      </w:r>
    </w:p>
    <w:p w14:paraId="4348C3D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2、如发生暂停的时间为1日，基金管理人应于重新开放日，在规定媒介上刊登基金重新开放申购或赎回公告，并公布最近1个开放日的基金份额净值。</w:t>
      </w:r>
    </w:p>
    <w:p w14:paraId="598F017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3、如发生暂停的时间超过1日，暂停结束，基金重新开放申购或赎回时，基金管理人应根据《信息披露办法》的规定在规定媒介上刊登基金重新开放申购或赎回公告，并公告最</w:t>
      </w:r>
      <w:r w:rsidRPr="00BD090D">
        <w:rPr>
          <w:rFonts w:ascii="宋体" w:eastAsia="宋体" w:hAnsi="宋体" w:hint="eastAsia"/>
          <w:szCs w:val="21"/>
        </w:rPr>
        <w:lastRenderedPageBreak/>
        <w:t>近1个工作日的基金份额净值。</w:t>
      </w:r>
    </w:p>
    <w:p w14:paraId="5E38796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十三、基金转换</w:t>
      </w:r>
    </w:p>
    <w:p w14:paraId="3795C38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77ACF7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十四、基金份额的转让</w:t>
      </w:r>
    </w:p>
    <w:p w14:paraId="0D769FC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1ADCD6C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十五、基金的</w:t>
      </w:r>
      <w:proofErr w:type="gramStart"/>
      <w:r w:rsidRPr="00BD090D">
        <w:rPr>
          <w:rFonts w:ascii="宋体" w:eastAsia="宋体" w:hAnsi="宋体" w:hint="eastAsia"/>
          <w:szCs w:val="21"/>
        </w:rPr>
        <w:t>非交易</w:t>
      </w:r>
      <w:proofErr w:type="gramEnd"/>
      <w:r w:rsidRPr="00BD090D">
        <w:rPr>
          <w:rFonts w:ascii="宋体" w:eastAsia="宋体" w:hAnsi="宋体" w:hint="eastAsia"/>
          <w:szCs w:val="21"/>
        </w:rPr>
        <w:t>过户</w:t>
      </w:r>
    </w:p>
    <w:p w14:paraId="2527AA2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基金的</w:t>
      </w:r>
      <w:proofErr w:type="gramStart"/>
      <w:r w:rsidRPr="00BD090D">
        <w:rPr>
          <w:rFonts w:ascii="宋体" w:eastAsia="宋体" w:hAnsi="宋体" w:hint="eastAsia"/>
          <w:szCs w:val="21"/>
        </w:rPr>
        <w:t>非交易</w:t>
      </w:r>
      <w:proofErr w:type="gramEnd"/>
      <w:r w:rsidRPr="00BD090D">
        <w:rPr>
          <w:rFonts w:ascii="宋体" w:eastAsia="宋体" w:hAnsi="宋体" w:hint="eastAsia"/>
          <w:szCs w:val="21"/>
        </w:rPr>
        <w:t>过户是指基金登记机构受理继承、捐赠和司法强制执行等情形而产生的</w:t>
      </w:r>
      <w:proofErr w:type="gramStart"/>
      <w:r w:rsidRPr="00BD090D">
        <w:rPr>
          <w:rFonts w:ascii="宋体" w:eastAsia="宋体" w:hAnsi="宋体" w:hint="eastAsia"/>
          <w:szCs w:val="21"/>
        </w:rPr>
        <w:t>非交易</w:t>
      </w:r>
      <w:proofErr w:type="gramEnd"/>
      <w:r w:rsidRPr="00BD090D">
        <w:rPr>
          <w:rFonts w:ascii="宋体" w:eastAsia="宋体" w:hAnsi="宋体" w:hint="eastAsia"/>
          <w:szCs w:val="21"/>
        </w:rPr>
        <w:t>过户以及登记机构认可、符合法律法规的其它</w:t>
      </w:r>
      <w:proofErr w:type="gramStart"/>
      <w:r w:rsidRPr="00BD090D">
        <w:rPr>
          <w:rFonts w:ascii="宋体" w:eastAsia="宋体" w:hAnsi="宋体" w:hint="eastAsia"/>
          <w:szCs w:val="21"/>
        </w:rPr>
        <w:t>非交易</w:t>
      </w:r>
      <w:proofErr w:type="gramEnd"/>
      <w:r w:rsidRPr="00BD090D">
        <w:rPr>
          <w:rFonts w:ascii="宋体" w:eastAsia="宋体" w:hAnsi="宋体" w:hint="eastAsia"/>
          <w:szCs w:val="21"/>
        </w:rPr>
        <w:t>过户。无论在上述何种情况下，接受划转的主体必须是依法可以持有本</w:t>
      </w:r>
      <w:proofErr w:type="gramStart"/>
      <w:r w:rsidRPr="00BD090D">
        <w:rPr>
          <w:rFonts w:ascii="宋体" w:eastAsia="宋体" w:hAnsi="宋体" w:hint="eastAsia"/>
          <w:szCs w:val="21"/>
        </w:rPr>
        <w:t>基金基金</w:t>
      </w:r>
      <w:proofErr w:type="gramEnd"/>
      <w:r w:rsidRPr="00BD090D">
        <w:rPr>
          <w:rFonts w:ascii="宋体" w:eastAsia="宋体" w:hAnsi="宋体" w:hint="eastAsia"/>
          <w:szCs w:val="21"/>
        </w:rPr>
        <w:t>份额的投资人。</w:t>
      </w:r>
    </w:p>
    <w:p w14:paraId="7DB7F75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继承是指基金份额持有人死亡，其持有的基金份额由其合法的继承人继承；</w:t>
      </w:r>
      <w:proofErr w:type="gramStart"/>
      <w:r w:rsidRPr="00BD090D">
        <w:rPr>
          <w:rFonts w:ascii="宋体" w:eastAsia="宋体" w:hAnsi="宋体" w:hint="eastAsia"/>
          <w:szCs w:val="21"/>
        </w:rPr>
        <w:t>捐赠指</w:t>
      </w:r>
      <w:proofErr w:type="gramEnd"/>
      <w:r w:rsidRPr="00BD090D">
        <w:rPr>
          <w:rFonts w:ascii="宋体" w:eastAsia="宋体" w:hAnsi="宋体" w:hint="eastAsia"/>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BD090D">
        <w:rPr>
          <w:rFonts w:ascii="宋体" w:eastAsia="宋体" w:hAnsi="宋体" w:hint="eastAsia"/>
          <w:szCs w:val="21"/>
        </w:rPr>
        <w:t>非交易</w:t>
      </w:r>
      <w:proofErr w:type="gramEnd"/>
      <w:r w:rsidRPr="00BD090D">
        <w:rPr>
          <w:rFonts w:ascii="宋体" w:eastAsia="宋体" w:hAnsi="宋体" w:hint="eastAsia"/>
          <w:szCs w:val="21"/>
        </w:rPr>
        <w:t>过户必须提供基金登记机构要求提供的相关资料，对于符合条件的</w:t>
      </w:r>
      <w:proofErr w:type="gramStart"/>
      <w:r w:rsidRPr="00BD090D">
        <w:rPr>
          <w:rFonts w:ascii="宋体" w:eastAsia="宋体" w:hAnsi="宋体" w:hint="eastAsia"/>
          <w:szCs w:val="21"/>
        </w:rPr>
        <w:t>非交易过户申请按</w:t>
      </w:r>
      <w:proofErr w:type="gramEnd"/>
      <w:r w:rsidRPr="00BD090D">
        <w:rPr>
          <w:rFonts w:ascii="宋体" w:eastAsia="宋体" w:hAnsi="宋体" w:hint="eastAsia"/>
          <w:szCs w:val="21"/>
        </w:rPr>
        <w:t>基金登记机构的规定办理，并按基金登记机构规定的标准收费。</w:t>
      </w:r>
    </w:p>
    <w:p w14:paraId="15993FB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十六、基金的转托管</w:t>
      </w:r>
    </w:p>
    <w:p w14:paraId="332D36D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基金份额持有人可办理已持有基金份额在不同销售机构之间的转托管，基金销售机构可以按照规定的标准收取转托管费。</w:t>
      </w:r>
    </w:p>
    <w:p w14:paraId="689E22F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十七、定期定额投资计划</w:t>
      </w:r>
    </w:p>
    <w:p w14:paraId="15B002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C4C4A0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十八、基金份额的冻结和解冻</w:t>
      </w:r>
    </w:p>
    <w:p w14:paraId="35C1A29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基金登记机构只受理国家有权机关依法要求的基金份额的冻结与解冻，以及登记机构认可、符合法律法规的其他情况下的冻结与解冻。</w:t>
      </w:r>
    </w:p>
    <w:p w14:paraId="6086B0A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十九、实施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期间本基金的申购与赎回</w:t>
      </w:r>
    </w:p>
    <w:p w14:paraId="2A34BD6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本基金实施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的，本基金的申购与赎回安排详见招募说明书“侧袋机制”部分的规定。</w:t>
      </w:r>
    </w:p>
    <w:p w14:paraId="445403F8"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9" w:name="_Toc57210217"/>
      <w:r w:rsidRPr="00BD090D">
        <w:rPr>
          <w:rFonts w:ascii="Arial Unicode MS" w:eastAsia="宋体" w:hAnsi="Arial Unicode MS" w:cs="Arial" w:hint="eastAsia"/>
          <w:kern w:val="0"/>
          <w:sz w:val="28"/>
          <w:szCs w:val="28"/>
        </w:rPr>
        <w:t>第十部分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基金的投资</w:t>
      </w:r>
      <w:bookmarkEnd w:id="9"/>
    </w:p>
    <w:p w14:paraId="66292738" w14:textId="77777777" w:rsidR="00BD090D" w:rsidRPr="00BD090D" w:rsidRDefault="00BD090D" w:rsidP="00BD090D">
      <w:pPr>
        <w:spacing w:line="360" w:lineRule="auto"/>
        <w:ind w:firstLineChars="200" w:firstLine="420"/>
        <w:rPr>
          <w:rFonts w:ascii="宋体" w:eastAsia="宋体" w:hAnsi="宋体"/>
          <w:szCs w:val="21"/>
        </w:rPr>
      </w:pPr>
    </w:p>
    <w:p w14:paraId="53D27F4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一、投资目标</w:t>
      </w:r>
    </w:p>
    <w:p w14:paraId="4D69FB9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本基金在追求基金资产长期稳健增值的基础上，力争为基金份额持有人创造超越业绩比较基准的稳定收益。</w:t>
      </w:r>
    </w:p>
    <w:p w14:paraId="75E5DB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二、投资范围</w:t>
      </w:r>
    </w:p>
    <w:p w14:paraId="0E236D5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本基金的投资范围主要为具有较好流动性的金融工具，包括国债、央行票据、地方政府债、金融债、企业债、公司债、短期融资</w:t>
      </w:r>
      <w:proofErr w:type="gramStart"/>
      <w:r w:rsidRPr="00BD090D">
        <w:rPr>
          <w:rFonts w:ascii="宋体" w:eastAsia="宋体" w:hAnsi="宋体" w:hint="eastAsia"/>
          <w:szCs w:val="21"/>
        </w:rPr>
        <w:t>券</w:t>
      </w:r>
      <w:proofErr w:type="gramEnd"/>
      <w:r w:rsidRPr="00BD090D">
        <w:rPr>
          <w:rFonts w:ascii="宋体" w:eastAsia="宋体" w:hAnsi="宋体" w:hint="eastAsia"/>
          <w:szCs w:val="21"/>
        </w:rPr>
        <w:t>、超短期融资</w:t>
      </w:r>
      <w:proofErr w:type="gramStart"/>
      <w:r w:rsidRPr="00BD090D">
        <w:rPr>
          <w:rFonts w:ascii="宋体" w:eastAsia="宋体" w:hAnsi="宋体" w:hint="eastAsia"/>
          <w:szCs w:val="21"/>
        </w:rPr>
        <w:t>券</w:t>
      </w:r>
      <w:proofErr w:type="gramEnd"/>
      <w:r w:rsidRPr="00BD090D">
        <w:rPr>
          <w:rFonts w:ascii="宋体" w:eastAsia="宋体" w:hAnsi="宋体" w:hint="eastAsia"/>
          <w:szCs w:val="21"/>
        </w:rPr>
        <w:t>、中期票据、公开发行的次级债、同业存单、资产支持证券、可分离交易可转债</w:t>
      </w:r>
      <w:proofErr w:type="gramStart"/>
      <w:r w:rsidRPr="00BD090D">
        <w:rPr>
          <w:rFonts w:ascii="宋体" w:eastAsia="宋体" w:hAnsi="宋体" w:hint="eastAsia"/>
          <w:szCs w:val="21"/>
        </w:rPr>
        <w:t>的纯债部分</w:t>
      </w:r>
      <w:proofErr w:type="gramEnd"/>
      <w:r w:rsidRPr="00BD090D">
        <w:rPr>
          <w:rFonts w:ascii="宋体" w:eastAsia="宋体" w:hAnsi="宋体" w:hint="eastAsia"/>
          <w:szCs w:val="21"/>
        </w:rPr>
        <w:t>、银行存款、债券回购、货币市场工具，以及法律法规或中国证监会允许基金投资的其他金融工具。</w:t>
      </w:r>
    </w:p>
    <w:p w14:paraId="0026450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本基金不投资股票。</w:t>
      </w:r>
    </w:p>
    <w:p w14:paraId="5731D2C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如法律法规或监管机构以后允许基金投资其他品种，基金管理人在履行适当程序后，可以将其纳入投资范围，其投资比例遵循届时有效法律法规或相关规定。</w:t>
      </w:r>
    </w:p>
    <w:p w14:paraId="2D70554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投资组合资产配置比例：本基金投资于债券的比例不低于基金资产的80%。但应开放期流动性需要，为保护基金份额持有人利益，在每次开放期前一个月、开放期及开放期结束后一个月的期间内，基金投资不受上述比例限制。</w:t>
      </w:r>
    </w:p>
    <w:p w14:paraId="4984F22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开放期内，本基金持有现金或者到期日在一年以内的政府债券的比例不低于基金资产净值的5%，其中现金不包括结算备付金、存出保证金、应收申购款等，在封闭期内，本基金不受上述5%的限制。</w:t>
      </w:r>
    </w:p>
    <w:p w14:paraId="0C4B1FE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如果法律法规或中国证监会变更投资品种的投资比例限制，基金管理人在履行适当程序后，可以调整上述投资品种的投资比例。</w:t>
      </w:r>
    </w:p>
    <w:p w14:paraId="3912E6C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三、投资策略</w:t>
      </w:r>
    </w:p>
    <w:p w14:paraId="252C840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本基金在封闭期与开放期采取不同的投资策略。</w:t>
      </w:r>
    </w:p>
    <w:p w14:paraId="37D13C8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（一）封闭期投资策略 </w:t>
      </w:r>
    </w:p>
    <w:p w14:paraId="710B23C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1、资产配置策略 </w:t>
      </w:r>
    </w:p>
    <w:p w14:paraId="5367D63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本基金将在基金合同约定的投资范围内，通过对宏观经济运行状况、国家货币政策和财政政策、国家产业政策及资本市场资金环境的研究，把握大类资产的预期收益率、利差水平、</w:t>
      </w:r>
      <w:r w:rsidRPr="00BD090D">
        <w:rPr>
          <w:rFonts w:ascii="宋体" w:eastAsia="宋体" w:hAnsi="宋体" w:hint="eastAsia"/>
          <w:szCs w:val="21"/>
        </w:rPr>
        <w:lastRenderedPageBreak/>
        <w:t xml:space="preserve">风险水平，在有效控制风险的基础上，对债券和货币市场工具等大类资产之间的配置比例进行定期或不定期的调整，以达到控制风险、增加收益的目的。 </w:t>
      </w:r>
    </w:p>
    <w:p w14:paraId="5190F46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2、利率预期策略</w:t>
      </w:r>
    </w:p>
    <w:p w14:paraId="40FE2FF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本基金将通过对宏观经济以及货币政策等因素的深入研究，判断利率变化的方向和时间，利用情景分析模拟利率变化的各种情形，并在考虑封闭剩余期限的基础上，最终结合组合风险承受能力确定债券组合的目标久期。 </w:t>
      </w:r>
    </w:p>
    <w:p w14:paraId="728341A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3、信用债券投资策略 </w:t>
      </w:r>
    </w:p>
    <w:p w14:paraId="307A16C8" w14:textId="77777777" w:rsidR="008426D5" w:rsidRDefault="008426D5" w:rsidP="00BD090D">
      <w:pPr>
        <w:spacing w:line="360" w:lineRule="auto"/>
        <w:ind w:firstLineChars="200" w:firstLine="420"/>
        <w:rPr>
          <w:rFonts w:ascii="宋体" w:eastAsia="宋体" w:hAnsi="宋体"/>
          <w:szCs w:val="21"/>
        </w:rPr>
      </w:pPr>
      <w:r w:rsidRPr="008426D5">
        <w:rPr>
          <w:rFonts w:ascii="宋体" w:eastAsia="宋体" w:hAnsi="宋体" w:hint="eastAsia"/>
          <w:szCs w:val="21"/>
        </w:rPr>
        <w:t>在信用债投资方面，本基金投资于主体评级不低于AA的短期融资</w:t>
      </w:r>
      <w:proofErr w:type="gramStart"/>
      <w:r w:rsidRPr="008426D5">
        <w:rPr>
          <w:rFonts w:ascii="宋体" w:eastAsia="宋体" w:hAnsi="宋体" w:hint="eastAsia"/>
          <w:szCs w:val="21"/>
        </w:rPr>
        <w:t>券</w:t>
      </w:r>
      <w:proofErr w:type="gramEnd"/>
      <w:r w:rsidRPr="008426D5">
        <w:rPr>
          <w:rFonts w:ascii="宋体" w:eastAsia="宋体" w:hAnsi="宋体" w:hint="eastAsia"/>
          <w:szCs w:val="21"/>
        </w:rPr>
        <w:t>、超短期融资</w:t>
      </w:r>
      <w:proofErr w:type="gramStart"/>
      <w:r w:rsidRPr="008426D5">
        <w:rPr>
          <w:rFonts w:ascii="宋体" w:eastAsia="宋体" w:hAnsi="宋体" w:hint="eastAsia"/>
          <w:szCs w:val="21"/>
        </w:rPr>
        <w:t>券</w:t>
      </w:r>
      <w:proofErr w:type="gramEnd"/>
      <w:r w:rsidRPr="008426D5">
        <w:rPr>
          <w:rFonts w:ascii="宋体" w:eastAsia="宋体" w:hAnsi="宋体" w:hint="eastAsia"/>
          <w:szCs w:val="21"/>
        </w:rPr>
        <w:t>，</w:t>
      </w:r>
      <w:proofErr w:type="gramStart"/>
      <w:r w:rsidRPr="008426D5">
        <w:rPr>
          <w:rFonts w:ascii="宋体" w:eastAsia="宋体" w:hAnsi="宋体" w:hint="eastAsia"/>
          <w:szCs w:val="21"/>
        </w:rPr>
        <w:t>投资于债项</w:t>
      </w:r>
      <w:proofErr w:type="gramEnd"/>
      <w:r w:rsidRPr="008426D5">
        <w:rPr>
          <w:rFonts w:ascii="宋体" w:eastAsia="宋体" w:hAnsi="宋体" w:hint="eastAsia"/>
          <w:szCs w:val="21"/>
        </w:rPr>
        <w:t>评级不低于AA的信用债（短期融资</w:t>
      </w:r>
      <w:proofErr w:type="gramStart"/>
      <w:r w:rsidRPr="008426D5">
        <w:rPr>
          <w:rFonts w:ascii="宋体" w:eastAsia="宋体" w:hAnsi="宋体" w:hint="eastAsia"/>
          <w:szCs w:val="21"/>
        </w:rPr>
        <w:t>券</w:t>
      </w:r>
      <w:proofErr w:type="gramEnd"/>
      <w:r w:rsidRPr="008426D5">
        <w:rPr>
          <w:rFonts w:ascii="宋体" w:eastAsia="宋体" w:hAnsi="宋体" w:hint="eastAsia"/>
          <w:szCs w:val="21"/>
        </w:rPr>
        <w:t>、超短期融资</w:t>
      </w:r>
      <w:proofErr w:type="gramStart"/>
      <w:r w:rsidRPr="008426D5">
        <w:rPr>
          <w:rFonts w:ascii="宋体" w:eastAsia="宋体" w:hAnsi="宋体" w:hint="eastAsia"/>
          <w:szCs w:val="21"/>
        </w:rPr>
        <w:t>券</w:t>
      </w:r>
      <w:proofErr w:type="gramEnd"/>
      <w:r w:rsidRPr="008426D5">
        <w:rPr>
          <w:rFonts w:ascii="宋体" w:eastAsia="宋体" w:hAnsi="宋体" w:hint="eastAsia"/>
          <w:szCs w:val="21"/>
        </w:rPr>
        <w:t>除外）。本基金持有的全部信用债中，</w:t>
      </w:r>
      <w:proofErr w:type="gramStart"/>
      <w:r w:rsidRPr="008426D5">
        <w:rPr>
          <w:rFonts w:ascii="宋体" w:eastAsia="宋体" w:hAnsi="宋体" w:hint="eastAsia"/>
          <w:szCs w:val="21"/>
        </w:rPr>
        <w:t>投资于债项</w:t>
      </w:r>
      <w:proofErr w:type="gramEnd"/>
      <w:r w:rsidRPr="008426D5">
        <w:rPr>
          <w:rFonts w:ascii="宋体" w:eastAsia="宋体" w:hAnsi="宋体" w:hint="eastAsia"/>
          <w:szCs w:val="21"/>
        </w:rPr>
        <w:t>评级AA信用债的比例不超过20%，</w:t>
      </w:r>
      <w:proofErr w:type="gramStart"/>
      <w:r w:rsidRPr="008426D5">
        <w:rPr>
          <w:rFonts w:ascii="宋体" w:eastAsia="宋体" w:hAnsi="宋体" w:hint="eastAsia"/>
          <w:szCs w:val="21"/>
        </w:rPr>
        <w:t>投资于债项</w:t>
      </w:r>
      <w:proofErr w:type="gramEnd"/>
      <w:r w:rsidRPr="008426D5">
        <w:rPr>
          <w:rFonts w:ascii="宋体" w:eastAsia="宋体" w:hAnsi="宋体" w:hint="eastAsia"/>
          <w:szCs w:val="21"/>
        </w:rPr>
        <w:t>评级AA+信用债的比例不超过50%，</w:t>
      </w:r>
      <w:proofErr w:type="gramStart"/>
      <w:r w:rsidRPr="008426D5">
        <w:rPr>
          <w:rFonts w:ascii="宋体" w:eastAsia="宋体" w:hAnsi="宋体" w:hint="eastAsia"/>
          <w:szCs w:val="21"/>
        </w:rPr>
        <w:t>投资于债项</w:t>
      </w:r>
      <w:proofErr w:type="gramEnd"/>
      <w:r w:rsidRPr="008426D5">
        <w:rPr>
          <w:rFonts w:ascii="宋体" w:eastAsia="宋体" w:hAnsi="宋体" w:hint="eastAsia"/>
          <w:szCs w:val="21"/>
        </w:rPr>
        <w:t>评级AAA信用债的比例不低于50%。</w:t>
      </w:r>
    </w:p>
    <w:p w14:paraId="56C8C73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信用类债券是本基金重要投资标的，信用风险管理对于提高债券组合收益率至关重要。本基金将根据宏观经济运行状况、行业发展周期、公司业务状况、公司治理结构、财务状况等因素综合评估信用风险，确定信用类债券的信用风险利差，有效管理组合的整体信用风险。同时，本基金将运用本基金管理人比较完善的信用债券评级体系，对信用债券发行人基本面的深入调研分析，结合流动性、信用利差、信用评级、违约风险等的综合评估结果，选取具有价格优势和套利机会的优质信用债券产品进行投资。 </w:t>
      </w:r>
    </w:p>
    <w:p w14:paraId="6F8EF9D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4、收益率利差策略 </w:t>
      </w:r>
    </w:p>
    <w:p w14:paraId="5B13B92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本基金除考虑系统性的利率风险对收益率曲线形状的影响之外，还将考虑债券市场微观因素对收益率曲线的影响，如历史期限结构、新债发行、回购及市场拆借利率等，形成一定阶段内的收益率曲线变动趋势的预期，并适时调整基金的债券投资组合。 </w:t>
      </w:r>
    </w:p>
    <w:p w14:paraId="1EB2AD0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5、属类配置策略 </w:t>
      </w:r>
    </w:p>
    <w:p w14:paraId="47A42D7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不同类型的债券在收益率、流动性和信用风险上存在差异，债券资产有必要配置于不同类型的债券品种以及在不同市场上进行配置，以寻求收益性、流动性和信用风险补偿间的最佳平衡点。本基金将综合信用分析、流动性分析、税收及 市场结构等因素分析的结果来决定投资组合的类别资产配置策略。 </w:t>
      </w:r>
    </w:p>
    <w:p w14:paraId="007240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w:t>
      </w:r>
      <w:proofErr w:type="gramStart"/>
      <w:r w:rsidRPr="00BD090D">
        <w:rPr>
          <w:rFonts w:ascii="宋体" w:eastAsia="宋体" w:hAnsi="宋体" w:hint="eastAsia"/>
          <w:szCs w:val="21"/>
        </w:rPr>
        <w:t>个券</w:t>
      </w:r>
      <w:proofErr w:type="gramEnd"/>
      <w:r w:rsidRPr="00BD090D">
        <w:rPr>
          <w:rFonts w:ascii="宋体" w:eastAsia="宋体" w:hAnsi="宋体" w:hint="eastAsia"/>
          <w:szCs w:val="21"/>
        </w:rPr>
        <w:t xml:space="preserve">选择策略 </w:t>
      </w:r>
    </w:p>
    <w:p w14:paraId="3A10D1B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根据债券市场收益率数据，运用利率模型对单个债券进行估值分析，并结合债券的信用评级、流动性、息票率、税赋等因素，选择具有良好投资价值的债券品种进行投资。对于含权类债券品种，如可转换债券等，本基金还将结合公司基本面分析，综合运用衍生工</w:t>
      </w:r>
      <w:r w:rsidRPr="00BD090D">
        <w:rPr>
          <w:rFonts w:ascii="宋体" w:eastAsia="宋体" w:hAnsi="宋体" w:hint="eastAsia"/>
          <w:szCs w:val="21"/>
        </w:rPr>
        <w:lastRenderedPageBreak/>
        <w:t xml:space="preserve">具定价模型分析债券的内在价值。 </w:t>
      </w:r>
    </w:p>
    <w:p w14:paraId="32498DB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7、资产支持证券的投资策略 </w:t>
      </w:r>
    </w:p>
    <w:p w14:paraId="4ACF0BB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本基金将在综合考虑市场利率、发行条款、支持资产的构成和质量等因素的基础上，对资产证券化产品的收益和风险匹配情况等进行定性和定量的全方面分析，评估其相对投资价值并</w:t>
      </w:r>
      <w:proofErr w:type="gramStart"/>
      <w:r w:rsidRPr="00BD090D">
        <w:rPr>
          <w:rFonts w:ascii="宋体" w:eastAsia="宋体" w:hAnsi="宋体" w:hint="eastAsia"/>
          <w:szCs w:val="21"/>
        </w:rPr>
        <w:t>作出</w:t>
      </w:r>
      <w:proofErr w:type="gramEnd"/>
      <w:r w:rsidRPr="00BD090D">
        <w:rPr>
          <w:rFonts w:ascii="宋体" w:eastAsia="宋体" w:hAnsi="宋体" w:hint="eastAsia"/>
          <w:szCs w:val="21"/>
        </w:rPr>
        <w:t xml:space="preserve">相应的投资决策，力求在控制投资风险的前提下尽可能的提高本基金的收益。 </w:t>
      </w:r>
    </w:p>
    <w:p w14:paraId="04020C1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（二）开放期投资策略 </w:t>
      </w:r>
    </w:p>
    <w:p w14:paraId="5D97355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开放期内，本基金为保持较高的组合流动性，方便投资人安排投资，在遵守本基金有关投资限制与投资比例的前提下，将主要投资于高流动性的投资品种，防范流动性风险，满足开放期流动性的需求。</w:t>
      </w:r>
    </w:p>
    <w:p w14:paraId="0CE6E43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四、投资决策流程</w:t>
      </w:r>
    </w:p>
    <w:p w14:paraId="10CCD02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具体的投资流程为：</w:t>
      </w:r>
    </w:p>
    <w:p w14:paraId="1C59D29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14:paraId="3CF0B8B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（2）固定收益部定期召开例会讨论固定收益产品投资方案和未来的行情判断，结合宏观经济、债券市场两方面研究结果确定下期的固定收益产品投资策略,并报投资决策委员会备案。</w:t>
      </w:r>
    </w:p>
    <w:p w14:paraId="79EAC70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（3）基金经理负责执行投资方案。</w:t>
      </w:r>
    </w:p>
    <w:p w14:paraId="3EE2382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（4）公司所管理的基金投资交易均采用集中交易制度。投资执行与投资决策严格分离，基金的所有证券买卖活动须通过交易部统一分配，集中交易完成。</w:t>
      </w:r>
    </w:p>
    <w:p w14:paraId="079002B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（5）基金经理根据市场变化在权限范围及时进行投资策略调整，超过投资权限的报投资决策委员会审议。</w:t>
      </w:r>
    </w:p>
    <w:p w14:paraId="3AC4C6D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投资合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性控制从以下方面展开：</w:t>
      </w:r>
    </w:p>
    <w:p w14:paraId="2A0D5EA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（1）风险管理委员会：通过对基金投资的研究、决策、执行等，从制度上、操作程序上进行控制，保证公司管理基金投资的各项制度、措施、工作流程符合相关法律、法规和基金合同的要求。</w:t>
      </w:r>
    </w:p>
    <w:p w14:paraId="5DF5151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（2）督察长：可列席公司投资决策委员会议，全程监控交易指令的执行情况，保证合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性控制的实施。</w:t>
      </w:r>
    </w:p>
    <w:p w14:paraId="1E3801A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（3）监察稽核部：可对基金投资管理过程的各环节进行例行和专项稽核，根据授权察</w:t>
      </w:r>
      <w:r w:rsidRPr="00BD090D">
        <w:rPr>
          <w:rFonts w:ascii="宋体" w:eastAsia="宋体" w:hAnsi="宋体" w:hint="eastAsia"/>
          <w:szCs w:val="21"/>
        </w:rPr>
        <w:lastRenderedPageBreak/>
        <w:t>看基金的交易情况，确保投资决策和交易指令得到全面、准确的执行。</w:t>
      </w:r>
    </w:p>
    <w:p w14:paraId="65A54B9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（4）交易部负责对投资指令进行审核，对日常交易行为实时监控。</w:t>
      </w:r>
    </w:p>
    <w:p w14:paraId="115303A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p w14:paraId="38C0F9C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五、投资限制</w:t>
      </w:r>
    </w:p>
    <w:p w14:paraId="5E3B6A1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1、组合限制</w:t>
      </w:r>
    </w:p>
    <w:p w14:paraId="2862A91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基金的投资组合应遵循以下限制：</w:t>
      </w:r>
    </w:p>
    <w:p w14:paraId="6BFC8C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（1）本基金对债券的投资比例不低于基金资产的80%；但应开放期流动性需要，为保护基金份额持有人利益，在每次开放期前一个月、开放期及开放期结束后一个月的期间内，基金投资不受上述比例限制；</w:t>
      </w:r>
    </w:p>
    <w:p w14:paraId="529696C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（2）开放期内，本基金持有现金或者到期日在一年以内的政府债券的比例不低于基金资产净值的5%，其中现金不包括结算备付金、存出保证金、应收申购款等，在封闭期内，本基金不受上述5%的限制；</w:t>
      </w:r>
    </w:p>
    <w:p w14:paraId="7622730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（3）本基金持有一家公司发行的证券，其市值不超过基金资产净值的10％；</w:t>
      </w:r>
    </w:p>
    <w:p w14:paraId="22A2E81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（4）本基金管理人管理的全部基金持有一家公司发行的证券，不超过该证券的10％；</w:t>
      </w:r>
    </w:p>
    <w:p w14:paraId="5EAECEF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（5）本基金投资于同一原始权益人的各类资产支持证券的比例，不得超过基金资产净值的10％；</w:t>
      </w:r>
    </w:p>
    <w:p w14:paraId="7345AE7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（6）本基金持有的全部资产支持证券，其市值不得超过基金资产净值的20％；</w:t>
      </w:r>
    </w:p>
    <w:p w14:paraId="53421C6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（7）本基金持有的同一(指同一信用级别)资产支持证券的比例，不得超过该资产支持证券规模的10％；</w:t>
      </w:r>
    </w:p>
    <w:p w14:paraId="2A48CF9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（8）本基金管理人管理的全部基金投资于同一原始权益人的各类资产支持证券，不得超过其各类资产支持证券合计规模的10％；</w:t>
      </w:r>
    </w:p>
    <w:p w14:paraId="4651DAA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（9）本基金应投资于信用级别评级为BBB以上(含BBB)的资产支持证券。基金持有资产支持证券期间，如果其信用等级下降、不再符合投资标准，应在评级报告发布之日起3个月内予以全部卖出；</w:t>
      </w:r>
    </w:p>
    <w:p w14:paraId="4D3F2FD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（10）本基金在全国银行间同业市场中的债券回购最长期限为一年，债券回购到期后</w:t>
      </w:r>
      <w:proofErr w:type="gramStart"/>
      <w:r w:rsidRPr="00BD090D">
        <w:rPr>
          <w:rFonts w:ascii="宋体" w:eastAsia="宋体" w:hAnsi="宋体" w:hint="eastAsia"/>
          <w:szCs w:val="21"/>
        </w:rPr>
        <w:t>不</w:t>
      </w:r>
      <w:proofErr w:type="gramEnd"/>
      <w:r w:rsidRPr="00BD090D">
        <w:rPr>
          <w:rFonts w:ascii="宋体" w:eastAsia="宋体" w:hAnsi="宋体" w:hint="eastAsia"/>
          <w:szCs w:val="21"/>
        </w:rPr>
        <w:t>展期；</w:t>
      </w:r>
    </w:p>
    <w:p w14:paraId="0C1AEA6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（11)在封闭期内，基金的总资产不得超过基金净资产的200%。开放期内，基金总资产不得超过基金净资产的140%；</w:t>
      </w:r>
    </w:p>
    <w:p w14:paraId="7FA02E9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（12）开放期内，本基金主动投资于流动性受限资产的市值合计不得超过基金资产净值的15%；</w:t>
      </w:r>
    </w:p>
    <w:p w14:paraId="3F282C4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因证券市场波动、基金规模变动等基金管理人之外的因素致使基金不符合前述比例限制的，基金管理人不得主动新增流动性受限资产的投资；</w:t>
      </w:r>
    </w:p>
    <w:p w14:paraId="033755F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（13）本基金与私募类</w:t>
      </w:r>
      <w:proofErr w:type="gramStart"/>
      <w:r w:rsidRPr="00BD090D">
        <w:rPr>
          <w:rFonts w:ascii="宋体" w:eastAsia="宋体" w:hAnsi="宋体" w:hint="eastAsia"/>
          <w:szCs w:val="21"/>
        </w:rPr>
        <w:t>证券资管产品</w:t>
      </w:r>
      <w:proofErr w:type="gramEnd"/>
      <w:r w:rsidRPr="00BD090D">
        <w:rPr>
          <w:rFonts w:ascii="宋体" w:eastAsia="宋体" w:hAnsi="宋体" w:hint="eastAsia"/>
          <w:szCs w:val="21"/>
        </w:rPr>
        <w:t>及中国证监会认定的其他主体为交易对手开展逆回购交易的，可接受质押品的资质要求应当与基金合同约定的投资范围保持一致；</w:t>
      </w:r>
    </w:p>
    <w:p w14:paraId="7CE9CB1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（14）法律法规及中国证监会规定的和《基金合同》约定的其他投资限制。</w:t>
      </w:r>
    </w:p>
    <w:p w14:paraId="3020C31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除上述第（2）、第（9）、第（12）-（13）项外，因证券市场波动、证券发行人合并、基金规模变动等基金管理人之外的因素致使基金投资比例不符合上述规定投资比例的，基金管理人应当在10个交易日内进行调整，但中国证监会规定的特殊情形或基金合同另有约定的除外。法律法规另有规定的，从其规定。</w:t>
      </w:r>
    </w:p>
    <w:p w14:paraId="73EA223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7830CE9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果法律法规或监管部门对上述投资组合比例限制进行变更的，以变更后的规定为准；法律法规或监管部门取消上述限制，如适用于本基金，在履行适当程序后本基金投资不再受相关限制，不需要经过基金份额持有人大会审议。</w:t>
      </w:r>
    </w:p>
    <w:p w14:paraId="03731D1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2、禁止行为</w:t>
      </w:r>
    </w:p>
    <w:p w14:paraId="72302D9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为维护基金份额持有人的合法权益，基金财产不得用于下列投资或者活动：</w:t>
      </w:r>
    </w:p>
    <w:p w14:paraId="3D52983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（1）承销证券；</w:t>
      </w:r>
    </w:p>
    <w:p w14:paraId="24A6F24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（2）违反规定向他人贷款或者提供担保；</w:t>
      </w:r>
    </w:p>
    <w:p w14:paraId="33A8E49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（3）从事承担无限责任的投资；</w:t>
      </w:r>
    </w:p>
    <w:p w14:paraId="715605B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（4）买卖其他基金份额，但是中国证监会另有规定的除外；</w:t>
      </w:r>
    </w:p>
    <w:p w14:paraId="0C26124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（5）向其基金管理人、基金托管人出资；</w:t>
      </w:r>
    </w:p>
    <w:p w14:paraId="2B98DF2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（6）从事内幕交易、操纵证券交易价格及其他不正当的证券交易活动；</w:t>
      </w:r>
    </w:p>
    <w:p w14:paraId="22B4AF9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（7）法律、行政法规和中国证监会规定禁止的其他活动。</w:t>
      </w:r>
    </w:p>
    <w:p w14:paraId="08C0C29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运用基金财产买卖基金管理人、基金托管人及其控股股东、实际控制人或者与其他有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合理价格执行。相关交易必须</w:t>
      </w:r>
      <w:r w:rsidRPr="00BD090D">
        <w:rPr>
          <w:rFonts w:ascii="宋体" w:eastAsia="宋体" w:hAnsi="宋体" w:hint="eastAsia"/>
          <w:szCs w:val="21"/>
        </w:rPr>
        <w:lastRenderedPageBreak/>
        <w:t>事先得到基金托管人的同意，并按相关法律法规予以披露。重大关联交易应提交基金管理人董事会审议，并经过三分之二以上的独立董事通过。基金管理人董事会应至少每半年对关联交易事项进行审查。</w:t>
      </w:r>
    </w:p>
    <w:p w14:paraId="65F6F8E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法律、行政法规或监管部门取消上述限制，如适用于本基金，基金管理人在履行适当程序后，则本基金投资不再受相关限制。</w:t>
      </w:r>
    </w:p>
    <w:p w14:paraId="4EB8413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六、业绩比较基准</w:t>
      </w:r>
    </w:p>
    <w:p w14:paraId="0DA9A4E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本基金的业绩比较基准为中</w:t>
      </w:r>
      <w:proofErr w:type="gramStart"/>
      <w:r w:rsidRPr="00BD090D">
        <w:rPr>
          <w:rFonts w:ascii="宋体" w:eastAsia="宋体" w:hAnsi="宋体" w:hint="eastAsia"/>
          <w:szCs w:val="21"/>
        </w:rPr>
        <w:t>债综合</w:t>
      </w:r>
      <w:proofErr w:type="gramEnd"/>
      <w:r w:rsidRPr="00BD090D">
        <w:rPr>
          <w:rFonts w:ascii="宋体" w:eastAsia="宋体" w:hAnsi="宋体" w:hint="eastAsia"/>
          <w:szCs w:val="21"/>
        </w:rPr>
        <w:t>指数（总财富）收益率×90%+一年期定期存款利率（税后）×10%。</w:t>
      </w:r>
    </w:p>
    <w:p w14:paraId="4028234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中</w:t>
      </w:r>
      <w:proofErr w:type="gramStart"/>
      <w:r w:rsidRPr="00BD090D">
        <w:rPr>
          <w:rFonts w:ascii="宋体" w:eastAsia="宋体" w:hAnsi="宋体" w:hint="eastAsia"/>
          <w:szCs w:val="21"/>
        </w:rPr>
        <w:t>债综合</w:t>
      </w:r>
      <w:proofErr w:type="gramEnd"/>
      <w:r w:rsidRPr="00BD090D">
        <w:rPr>
          <w:rFonts w:ascii="宋体" w:eastAsia="宋体" w:hAnsi="宋体" w:hint="eastAsia"/>
          <w:szCs w:val="21"/>
        </w:rPr>
        <w:t>指数（总财富）收益率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80%，持有现金或者到期日在一年以内的政府债券不低于基金资产净值的5%，采用90%作为业绩比较基准中债券投资所代表的权重，10%乘以一年定期银行存款利率（税后）作为资产所对应的权重可以较好的反映本基金的风险收益特征。</w:t>
      </w:r>
    </w:p>
    <w:p w14:paraId="5EDE7A8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果今后法律法规发生变化，或者有更权威的、更能为市场普遍接受的业绩比较基准推出，或者是市场上出现更加适合用于本基金的业绩基准的指数时，本基金管理人在与基金托管人协商一致，并履行适当程序后调整或变更业绩比较基准并及时公告，而无需召开基金份额持有人大会。</w:t>
      </w:r>
    </w:p>
    <w:p w14:paraId="180FE3D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七、风险收益特征</w:t>
      </w:r>
    </w:p>
    <w:p w14:paraId="34A5660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本基金属于债券型证券投资基金，其预期风险收益水平低于股票型基金、混合型基金，高于货币市场基金。</w:t>
      </w:r>
    </w:p>
    <w:p w14:paraId="48491FF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八、基金管理人代表基金行使债权人权利的处理原则及方法</w:t>
      </w:r>
    </w:p>
    <w:p w14:paraId="385B603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1、有利于基金资产的安全与增值；</w:t>
      </w:r>
    </w:p>
    <w:p w14:paraId="24877EB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2、基金管理人按照国家有关规定代表基金独立行使债权人权利，保护基金份额持有人的利益；</w:t>
      </w:r>
    </w:p>
    <w:p w14:paraId="7D141C2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3、不通过关联交易为自身、雇员、授权代理人或任何存在利害关系的第三人牟取任何不当利益。</w:t>
      </w:r>
    </w:p>
    <w:p w14:paraId="0789B5F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九、</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的实施和投资运作安排</w:t>
      </w:r>
    </w:p>
    <w:p w14:paraId="49160FC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当基金持有特定资产且存在或潜在大额赎回申请时，根据最大限度保护基金份额持有人利益的原则，基金管理人经与基金托管人协商一致，并咨询会计师事务所意见后，可以依照</w:t>
      </w:r>
      <w:r w:rsidRPr="00BD090D">
        <w:rPr>
          <w:rFonts w:ascii="宋体" w:eastAsia="宋体" w:hAnsi="宋体" w:hint="eastAsia"/>
          <w:szCs w:val="21"/>
        </w:rPr>
        <w:lastRenderedPageBreak/>
        <w:t>法律法规及基金合同的约定</w:t>
      </w:r>
      <w:proofErr w:type="gramStart"/>
      <w:r w:rsidRPr="00BD090D">
        <w:rPr>
          <w:rFonts w:ascii="宋体" w:eastAsia="宋体" w:hAnsi="宋体" w:hint="eastAsia"/>
          <w:szCs w:val="21"/>
        </w:rPr>
        <w:t>启用侧袋机制</w:t>
      </w:r>
      <w:proofErr w:type="gramEnd"/>
      <w:r w:rsidRPr="00BD090D">
        <w:rPr>
          <w:rFonts w:ascii="宋体" w:eastAsia="宋体" w:hAnsi="宋体" w:hint="eastAsia"/>
          <w:szCs w:val="21"/>
        </w:rPr>
        <w:t>，无需召开基金份额持有人大会审议。</w:t>
      </w:r>
    </w:p>
    <w:p w14:paraId="6E674F34" w14:textId="77777777" w:rsidR="00BD090D" w:rsidRPr="00BD090D" w:rsidRDefault="00BD090D" w:rsidP="00BD090D">
      <w:pPr>
        <w:spacing w:line="360" w:lineRule="auto"/>
        <w:ind w:firstLineChars="200" w:firstLine="420"/>
        <w:rPr>
          <w:rFonts w:ascii="宋体" w:eastAsia="宋体" w:hAnsi="宋体"/>
          <w:szCs w:val="21"/>
        </w:rPr>
      </w:pP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实施期间，本部分约定的投资组合比例、投资策略、组合限制、业绩比较基准、风险收益特征等约定仅</w:t>
      </w:r>
      <w:proofErr w:type="gramStart"/>
      <w:r w:rsidRPr="00BD090D">
        <w:rPr>
          <w:rFonts w:ascii="宋体" w:eastAsia="宋体" w:hAnsi="宋体" w:hint="eastAsia"/>
          <w:szCs w:val="21"/>
        </w:rPr>
        <w:t>适用于主袋账户</w:t>
      </w:r>
      <w:proofErr w:type="gramEnd"/>
      <w:r w:rsidRPr="00BD090D">
        <w:rPr>
          <w:rFonts w:ascii="宋体" w:eastAsia="宋体" w:hAnsi="宋体" w:hint="eastAsia"/>
          <w:szCs w:val="21"/>
        </w:rPr>
        <w:t>。</w:t>
      </w:r>
    </w:p>
    <w:p w14:paraId="0C5673E8" w14:textId="77777777" w:rsidR="00BD090D" w:rsidRPr="00BD090D" w:rsidRDefault="00BD090D" w:rsidP="00BD090D">
      <w:pPr>
        <w:spacing w:line="360" w:lineRule="auto"/>
        <w:ind w:firstLineChars="200" w:firstLine="420"/>
        <w:rPr>
          <w:rFonts w:ascii="宋体" w:eastAsia="宋体" w:hAnsi="宋体"/>
          <w:szCs w:val="21"/>
        </w:rPr>
      </w:pPr>
      <w:proofErr w:type="gramStart"/>
      <w:r w:rsidRPr="00BD090D">
        <w:rPr>
          <w:rFonts w:ascii="宋体" w:eastAsia="宋体" w:hAnsi="宋体" w:hint="eastAsia"/>
          <w:szCs w:val="21"/>
        </w:rPr>
        <w:t>侧袋账户</w:t>
      </w:r>
      <w:proofErr w:type="gramEnd"/>
      <w:r w:rsidRPr="00BD090D">
        <w:rPr>
          <w:rFonts w:ascii="宋体" w:eastAsia="宋体" w:hAnsi="宋体" w:hint="eastAsia"/>
          <w:szCs w:val="21"/>
        </w:rPr>
        <w:t xml:space="preserve">的实施条件、实施程序、运作安排、投资安排、特定资产的处置变现和支付等对投资者权益有重大影响的事项详见招募说明书“侧袋机制”部分的规定。 </w:t>
      </w:r>
    </w:p>
    <w:p w14:paraId="6BA9420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5757E475"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10" w:name="_Toc57210218"/>
      <w:r w:rsidRPr="00BD090D">
        <w:rPr>
          <w:rFonts w:ascii="Arial Unicode MS" w:eastAsia="宋体" w:hAnsi="Arial Unicode MS" w:cs="Arial" w:hint="eastAsia"/>
          <w:kern w:val="0"/>
          <w:sz w:val="28"/>
          <w:szCs w:val="28"/>
        </w:rPr>
        <w:t>第十一部分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基金的财产</w:t>
      </w:r>
      <w:bookmarkEnd w:id="10"/>
    </w:p>
    <w:p w14:paraId="61E44088" w14:textId="77777777" w:rsidR="00BD090D" w:rsidRPr="00BD090D" w:rsidRDefault="00BD090D" w:rsidP="00BD090D">
      <w:pPr>
        <w:spacing w:line="360" w:lineRule="auto"/>
        <w:ind w:firstLineChars="200" w:firstLine="420"/>
        <w:rPr>
          <w:rFonts w:ascii="宋体" w:eastAsia="宋体" w:hAnsi="宋体"/>
          <w:szCs w:val="21"/>
        </w:rPr>
      </w:pPr>
    </w:p>
    <w:p w14:paraId="0C8C8E0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一、基金资产总值</w:t>
      </w:r>
    </w:p>
    <w:p w14:paraId="0732711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基金资产总值是指基金拥有的各类有价证券、银行存款本息、基金应收申购款及其他资产的价值总和。</w:t>
      </w:r>
    </w:p>
    <w:p w14:paraId="3529A6E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二、基金资产净值</w:t>
      </w:r>
    </w:p>
    <w:p w14:paraId="19F47EB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基金资产净值是指基金资产总值减去基金负债后的价值。</w:t>
      </w:r>
    </w:p>
    <w:p w14:paraId="53AE6FC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三、基金财产的账户</w:t>
      </w:r>
    </w:p>
    <w:p w14:paraId="6601EBD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72C1A82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四、基金财产的保管和处分</w:t>
      </w:r>
    </w:p>
    <w:p w14:paraId="0A5D464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BD090D">
        <w:rPr>
          <w:rFonts w:ascii="宋体" w:eastAsia="宋体" w:hAnsi="宋体" w:hint="eastAsia"/>
          <w:szCs w:val="21"/>
        </w:rPr>
        <w:t>律法规</w:t>
      </w:r>
      <w:proofErr w:type="gramEnd"/>
      <w:r w:rsidRPr="00BD090D">
        <w:rPr>
          <w:rFonts w:ascii="宋体" w:eastAsia="宋体" w:hAnsi="宋体" w:hint="eastAsia"/>
          <w:szCs w:val="21"/>
        </w:rPr>
        <w:t>和《基金合同》的规定处分外，基金财产不得被处分。</w:t>
      </w:r>
    </w:p>
    <w:p w14:paraId="375DBE6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BD090D">
        <w:rPr>
          <w:rFonts w:ascii="宋体" w:eastAsia="宋体" w:hAnsi="宋体" w:hint="eastAsia"/>
          <w:szCs w:val="21"/>
        </w:rPr>
        <w:t>抵销</w:t>
      </w:r>
      <w:proofErr w:type="gramEnd"/>
      <w:r w:rsidRPr="00BD090D">
        <w:rPr>
          <w:rFonts w:ascii="宋体" w:eastAsia="宋体" w:hAnsi="宋体" w:hint="eastAsia"/>
          <w:szCs w:val="21"/>
        </w:rPr>
        <w:t>；基金管理人管理运作不同基金的基金财产所产生的债权债务不得相互</w:t>
      </w:r>
      <w:proofErr w:type="gramStart"/>
      <w:r w:rsidRPr="00BD090D">
        <w:rPr>
          <w:rFonts w:ascii="宋体" w:eastAsia="宋体" w:hAnsi="宋体" w:hint="eastAsia"/>
          <w:szCs w:val="21"/>
        </w:rPr>
        <w:t>抵销</w:t>
      </w:r>
      <w:proofErr w:type="gramEnd"/>
      <w:r w:rsidRPr="00BD090D">
        <w:rPr>
          <w:rFonts w:ascii="宋体" w:eastAsia="宋体" w:hAnsi="宋体" w:hint="eastAsia"/>
          <w:szCs w:val="21"/>
        </w:rPr>
        <w:t>。非因基金财产本身承担的债务，不得对基金财产强制执行。</w:t>
      </w:r>
    </w:p>
    <w:p w14:paraId="225D45A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6F45531B"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51922B4B"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6F93B914"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11" w:name="_Toc57210219"/>
      <w:r w:rsidRPr="00BD090D">
        <w:rPr>
          <w:rFonts w:ascii="Arial Unicode MS" w:eastAsia="宋体" w:hAnsi="Arial Unicode MS" w:cs="Arial" w:hint="eastAsia"/>
          <w:kern w:val="0"/>
          <w:sz w:val="28"/>
          <w:szCs w:val="28"/>
        </w:rPr>
        <w:lastRenderedPageBreak/>
        <w:t>第十二部分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基金资产的估值</w:t>
      </w:r>
      <w:bookmarkEnd w:id="11"/>
    </w:p>
    <w:p w14:paraId="1130367F" w14:textId="77777777" w:rsidR="00BD090D" w:rsidRPr="00BD090D" w:rsidRDefault="00BD090D" w:rsidP="00BD090D">
      <w:pPr>
        <w:spacing w:line="360" w:lineRule="auto"/>
        <w:ind w:firstLineChars="200" w:firstLine="420"/>
        <w:rPr>
          <w:rFonts w:ascii="宋体" w:eastAsia="宋体" w:hAnsi="宋体"/>
          <w:szCs w:val="21"/>
        </w:rPr>
      </w:pPr>
    </w:p>
    <w:p w14:paraId="01A74DE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一、估值日</w:t>
      </w:r>
    </w:p>
    <w:p w14:paraId="0A6541E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本基金的估值日为本基金相关的证券交易场所的交易日以及国家法律法规规定需要对外披露基金净值的</w:t>
      </w:r>
      <w:proofErr w:type="gramStart"/>
      <w:r w:rsidRPr="00BD090D">
        <w:rPr>
          <w:rFonts w:ascii="宋体" w:eastAsia="宋体" w:hAnsi="宋体" w:hint="eastAsia"/>
          <w:szCs w:val="21"/>
        </w:rPr>
        <w:t>非交易</w:t>
      </w:r>
      <w:proofErr w:type="gramEnd"/>
      <w:r w:rsidRPr="00BD090D">
        <w:rPr>
          <w:rFonts w:ascii="宋体" w:eastAsia="宋体" w:hAnsi="宋体" w:hint="eastAsia"/>
          <w:szCs w:val="21"/>
        </w:rPr>
        <w:t>日。</w:t>
      </w:r>
    </w:p>
    <w:p w14:paraId="699D4B3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二、估值对象</w:t>
      </w:r>
    </w:p>
    <w:p w14:paraId="525ACF8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基金所拥有的各类有价证券、资产支持证券以及银行存款本息和其它资产及负债。</w:t>
      </w:r>
    </w:p>
    <w:p w14:paraId="00D8A16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三、估值原则 </w:t>
      </w:r>
    </w:p>
    <w:p w14:paraId="11B5803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基金管理人在确定相关金融资产和金融负债的公允价值时，应符合《企业会计准则》、监管部门有关规定。</w:t>
      </w:r>
    </w:p>
    <w:p w14:paraId="7B0522A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0F0FA0D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与上述投资品种形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65997E6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4C93987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（三）如经济环境发生重大变化或证券发行人发生影响证券价格的重大事件，使潜在估值调整对前一估值日的基金资产净值的影响在0.25%以上的，应对估值进行调整并确定公允价值。</w:t>
      </w:r>
    </w:p>
    <w:p w14:paraId="554C5BD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四、估值方法</w:t>
      </w:r>
    </w:p>
    <w:p w14:paraId="6D6C9F7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1、交易所市场交易的固定收益品种的估值</w:t>
      </w:r>
    </w:p>
    <w:p w14:paraId="7B2FBB2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（1）对在交易所市场上市交易或挂牌转让的固定收益品种（基金合同另有规定的除外），</w:t>
      </w:r>
      <w:r w:rsidRPr="00BD090D">
        <w:rPr>
          <w:rFonts w:ascii="宋体" w:eastAsia="宋体" w:hAnsi="宋体" w:hint="eastAsia"/>
          <w:szCs w:val="21"/>
        </w:rPr>
        <w:lastRenderedPageBreak/>
        <w:t>选取第三方估值机构提供的相应品种当日的估值净价进行估值；</w:t>
      </w:r>
    </w:p>
    <w:p w14:paraId="712BB64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（2）交易所上市交易的可转换债券，选取每日收盘价作为估值全价；</w:t>
      </w:r>
    </w:p>
    <w:p w14:paraId="34FCF6B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（3）对在交易所市场挂牌转让的资产支持证券，采用估值技术确定公允价值，在估值技术难以可靠计量公允价值的情况下，按成本估值；</w:t>
      </w:r>
    </w:p>
    <w:p w14:paraId="6792CA5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（4）对在交易所市场发行未上市或未挂牌转让的固定收益品种，采用估值技术确定公允价值，在估值技术难以可靠计量公允价值的情况下，按成本估值。</w:t>
      </w:r>
    </w:p>
    <w:p w14:paraId="056933F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2、银行间市场交易的固定收益品种的估值</w:t>
      </w:r>
    </w:p>
    <w:p w14:paraId="2FFC363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（1）银行间市场交易的固定收益品种，选取第三方估值机构提供的相应品种当日的估值净价进行估值。</w:t>
      </w:r>
    </w:p>
    <w:p w14:paraId="79B8DCD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（2）对银行间市场未上市，且第三方估值机构未提供估值价格的固定收益品种，按成本估值。</w:t>
      </w:r>
    </w:p>
    <w:p w14:paraId="43FDA79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3、首次公开发行未上市的债券，采用估值技术确定公允价值，在估值技术难以可靠计量公允价值的情况下，按成本估值。</w:t>
      </w:r>
    </w:p>
    <w:p w14:paraId="7512D9D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4、资产支持证券采用估值技术确定公允价值，在估值技术难以可靠计量公允价值的情况下，按成本估值。</w:t>
      </w:r>
    </w:p>
    <w:p w14:paraId="6F3CF23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5、同一债券同时在两个或两个以上市场交易的，按债券所处的市场分别估值。</w:t>
      </w:r>
    </w:p>
    <w:p w14:paraId="1024F66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6、当本基金发生大额申购或赎回情形时，基金管理人可以对本基金采用摆动定价机制，以确保基金估值的公平性。具体处理原则与操作规范遵循相关法律法规以及监管部门、自律组织的规定。</w:t>
      </w:r>
    </w:p>
    <w:p w14:paraId="750EBAB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7、如有确凿证据表明按上述方法进行估值不能客观反映其公允价值的，基金管理人可根据具体情况与基金托管人商定后，按最能反映公允价值的价格估值。</w:t>
      </w:r>
    </w:p>
    <w:p w14:paraId="511D053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8、相关法律法规以及监管部门有强制规定的，从其规定。如有新增事项，按国家最新规定估值。</w:t>
      </w:r>
    </w:p>
    <w:p w14:paraId="615F1FE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1958790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7226CDC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五、估值程序</w:t>
      </w:r>
    </w:p>
    <w:p w14:paraId="55B1A19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份额净值是按照每个工作日闭市后，基金资产净值除以当日基金份额的余额数量计算，精确到0.0001元，小数点后第5位四舍五入。基金管理人可以设立大额赎回情形下的净值精度应急调整机制。国家另有规定的，从其规定。基金管理人每个工作日计算基金资产净值及基金份额净值，并按规定公告。</w:t>
      </w:r>
    </w:p>
    <w:p w14:paraId="1A90E43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2、基金管理人</w:t>
      </w:r>
      <w:proofErr w:type="gramStart"/>
      <w:r w:rsidRPr="00BD090D">
        <w:rPr>
          <w:rFonts w:ascii="宋体" w:eastAsia="宋体" w:hAnsi="宋体" w:hint="eastAsia"/>
          <w:szCs w:val="21"/>
        </w:rPr>
        <w:t>应每个</w:t>
      </w:r>
      <w:proofErr w:type="gramEnd"/>
      <w:r w:rsidRPr="00BD090D">
        <w:rPr>
          <w:rFonts w:ascii="宋体" w:eastAsia="宋体" w:hAnsi="宋体" w:hint="eastAsia"/>
          <w:szCs w:val="21"/>
        </w:rPr>
        <w:t>工作日对基金资产估值。但基金管理人根据法律法规或基金合同的规定暂停估值时除外。基金管理人每个工作日对基金资产估值后，将基金份额净值结果发送基金托管人，经基金托管人复核无误后，以约定的方式将复核结果提交给基金管理人，由基金管理人按约定对外公布。</w:t>
      </w:r>
    </w:p>
    <w:p w14:paraId="438FDAF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六、估值错误的处理</w:t>
      </w:r>
    </w:p>
    <w:p w14:paraId="00CFE61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基金管理人和基金托管人将采取必要、适当、合理的措施确保基金资产估值的准确性、及时性。当基金份额净值小数点后4位以内(含第4位)发生估值错误时，视为基金份额净值错误。</w:t>
      </w:r>
    </w:p>
    <w:p w14:paraId="42B9AD5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基金合同的当事人应按照以下约定处理：</w:t>
      </w:r>
    </w:p>
    <w:p w14:paraId="683C691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估值错误类型</w:t>
      </w:r>
    </w:p>
    <w:p w14:paraId="7098149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155A7CB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上述估值错误的主要类型包括但不限于：资料申报差错、数据传输差错、数据计算差错、系统故障差错、下达指令差错等。</w:t>
      </w:r>
    </w:p>
    <w:p w14:paraId="4B6E166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2、估值错误处理原则</w:t>
      </w:r>
    </w:p>
    <w:p w14:paraId="595F06B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D90D63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（2）估值错误的责任方对有关当事人的直接损失负责，不对间接损失负责，并且仅对估值错误的有关直接当事人负责，不对第三方负责。</w:t>
      </w:r>
    </w:p>
    <w:p w14:paraId="2877105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（3）因估值错误而获得不当得利的当事人负有及时返还不当得利的义务。但估值错误责任方仍应对估值错误负责。如果由于获得不当得利的当事人</w:t>
      </w:r>
      <w:proofErr w:type="gramStart"/>
      <w:r w:rsidRPr="00BD090D">
        <w:rPr>
          <w:rFonts w:ascii="宋体" w:eastAsia="宋体" w:hAnsi="宋体" w:hint="eastAsia"/>
          <w:szCs w:val="21"/>
        </w:rPr>
        <w:t>不</w:t>
      </w:r>
      <w:proofErr w:type="gramEnd"/>
      <w:r w:rsidRPr="00BD090D">
        <w:rPr>
          <w:rFonts w:ascii="宋体" w:eastAsia="宋体" w:hAnsi="宋体" w:hint="eastAsia"/>
          <w:szCs w:val="21"/>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ABAA5F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（4）估值错误调整采用尽量恢复至假设未发生估值错误的正确情形的方式。</w:t>
      </w:r>
    </w:p>
    <w:p w14:paraId="657D855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3、估值错误处理程序</w:t>
      </w:r>
    </w:p>
    <w:p w14:paraId="1B72273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估值错误被发现后，有关的当事人应当及时进行处理，处理的程序如下：</w:t>
      </w:r>
    </w:p>
    <w:p w14:paraId="055728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（1）查明估值错误发生的原因，列明所有的当事人，并根据估值错误发生的原因确定估值错误的责任方；</w:t>
      </w:r>
    </w:p>
    <w:p w14:paraId="7BA9122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（2）根据估值错误处理原则或当事人协商的方法对因估值错误造成的损失进行评估；</w:t>
      </w:r>
    </w:p>
    <w:p w14:paraId="202962C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（3）根据估值错误处理原则或当事人协商的方法由估值错误的责任方进行更正和赔偿损失；</w:t>
      </w:r>
    </w:p>
    <w:p w14:paraId="6EBFC15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（4）根据估值错误处理的方法，需要修改基金登记机构交易数据的，由基金登记机构进行更正，并就估值错误的更正向有关当事人进行确认。</w:t>
      </w:r>
    </w:p>
    <w:p w14:paraId="4D68036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4、基金份额净值估值错误处理的方法如下：</w:t>
      </w:r>
    </w:p>
    <w:p w14:paraId="2A57BBF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（1）基金份额净值估值出现错误时，基金管理人应当立即予以纠正，通报基金托管人，并采取合理的措施防止损失进一步扩大。</w:t>
      </w:r>
    </w:p>
    <w:p w14:paraId="02D2F75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（2）错误偏差达到基金份额净值的0.25%时，基金管理人应当通报基金托管人并报中国证监会备案；错误偏差达到基金份额净值的0.5%时，基金管理人应当公告，并报中国证监会备案。</w:t>
      </w:r>
    </w:p>
    <w:p w14:paraId="726824D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（3）当基金份额净值计算差错给基金和基金份额持有人造成损失需要进行赔偿时，基金管理人和基金托管人应根据实际情况界定双方承担的责任，经确认后按以下条款进行赔偿：</w:t>
      </w:r>
    </w:p>
    <w:p w14:paraId="205B251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63AA454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proofErr w:type="gramStart"/>
      <w:r w:rsidRPr="00BD090D">
        <w:rPr>
          <w:rFonts w:ascii="宋体" w:eastAsia="宋体" w:hAnsi="宋体" w:hint="eastAsia"/>
          <w:szCs w:val="21"/>
        </w:rPr>
        <w:t>若基金</w:t>
      </w:r>
      <w:proofErr w:type="gramEnd"/>
      <w:r w:rsidRPr="00BD090D">
        <w:rPr>
          <w:rFonts w:ascii="宋体" w:eastAsia="宋体" w:hAnsi="宋体" w:hint="eastAsia"/>
          <w:szCs w:val="21"/>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基金</w:t>
      </w:r>
      <w:r w:rsidRPr="00BD090D">
        <w:rPr>
          <w:rFonts w:ascii="宋体" w:eastAsia="宋体" w:hAnsi="宋体" w:hint="eastAsia"/>
          <w:szCs w:val="21"/>
        </w:rPr>
        <w:lastRenderedPageBreak/>
        <w:t>管理人和基金托管人有权向获得不当得利之主体主张返还不当得利。</w:t>
      </w:r>
    </w:p>
    <w:p w14:paraId="1631C7C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w:t>
      </w:r>
    </w:p>
    <w:p w14:paraId="0EC932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4）由于基金管理人提供的信息错误（包括但不限于基金申购或赎回金额等），进而导致基金份额净值计算错误而引起的基金份额持有人和基金财产的损失，由基金管理人负责赔付。</w:t>
      </w:r>
    </w:p>
    <w:p w14:paraId="5792B92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（4）基金管理人和基金托管人由于各自技术系统设置而产生的净值计算尾差，以基金管理人计算结果为准。</w:t>
      </w:r>
    </w:p>
    <w:p w14:paraId="32D5D42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（5）前述内容如法律法规或监管机关另有规定的，从其规定处理。如果行业另有通行做法，基金管理人和基金托管人应本着平等和保护基金份额持有人利益的原则进行协商。</w:t>
      </w:r>
    </w:p>
    <w:p w14:paraId="5037A9F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七、暂停估值的情形</w:t>
      </w:r>
    </w:p>
    <w:p w14:paraId="02812B0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1、基金投资所涉及的证券交易市场遇法定节假日或因其他原因暂停营业时；</w:t>
      </w:r>
    </w:p>
    <w:p w14:paraId="305B5B8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2、因不可抗力致使基金管理人、基金托管人无法准确评估基金资产价值时；</w:t>
      </w:r>
    </w:p>
    <w:p w14:paraId="3BD3B45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3、当特定资产占前一估值日基金资产净值 50%以上的，经与基金托管人协商一致的；</w:t>
      </w:r>
    </w:p>
    <w:p w14:paraId="43BA847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4、法律法规、中国证监会和基金合同认定的其它情形。</w:t>
      </w:r>
    </w:p>
    <w:p w14:paraId="657788D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八、基金净值的确认</w:t>
      </w:r>
    </w:p>
    <w:p w14:paraId="35C8826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用于基金信息披露的基金资产净值和基金份额净值由基金管理人负责计算，基金托管人负责进行复核。基金管理人应于每个工作日交易结束后计算当日的基金资产净值和基金份额净值并发送给基金托管人。基金托管人对净值计算结果复核确认后发送给基金管理人，由基金管理人对基金净值按约定予以公布。</w:t>
      </w:r>
    </w:p>
    <w:p w14:paraId="683EB5E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九、特殊情况的处理方法</w:t>
      </w:r>
    </w:p>
    <w:p w14:paraId="48D44F2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1、基金管理人或基金托管人按估值方法的第7项进行估值时，所造成的误差不作为基金资产估值错误处理。</w:t>
      </w:r>
    </w:p>
    <w:p w14:paraId="13EC8F6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由于不可抗力原因，或由于证券交易所、登记结算公司等机构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7545A01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期间的基金资产估值</w:t>
      </w:r>
    </w:p>
    <w:p w14:paraId="0B1C0F2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的，应根据本部分的约定</w:t>
      </w:r>
      <w:proofErr w:type="gramStart"/>
      <w:r w:rsidRPr="00BD090D">
        <w:rPr>
          <w:rFonts w:ascii="宋体" w:eastAsia="宋体" w:hAnsi="宋体" w:hint="eastAsia"/>
          <w:szCs w:val="21"/>
        </w:rPr>
        <w:t>对主袋账户</w:t>
      </w:r>
      <w:proofErr w:type="gramEnd"/>
      <w:r w:rsidRPr="00BD090D">
        <w:rPr>
          <w:rFonts w:ascii="宋体" w:eastAsia="宋体" w:hAnsi="宋体" w:hint="eastAsia"/>
          <w:szCs w:val="21"/>
        </w:rPr>
        <w:t>资产进行估值并</w:t>
      </w:r>
      <w:proofErr w:type="gramStart"/>
      <w:r w:rsidRPr="00BD090D">
        <w:rPr>
          <w:rFonts w:ascii="宋体" w:eastAsia="宋体" w:hAnsi="宋体" w:hint="eastAsia"/>
          <w:szCs w:val="21"/>
        </w:rPr>
        <w:t>披露主袋账户</w:t>
      </w:r>
      <w:proofErr w:type="gramEnd"/>
      <w:r w:rsidRPr="00BD090D">
        <w:rPr>
          <w:rFonts w:ascii="宋体" w:eastAsia="宋体" w:hAnsi="宋体" w:hint="eastAsia"/>
          <w:szCs w:val="21"/>
        </w:rPr>
        <w:lastRenderedPageBreak/>
        <w:t>的基金资产净值和基金份额净值，暂停</w:t>
      </w:r>
      <w:proofErr w:type="gramStart"/>
      <w:r w:rsidRPr="00BD090D">
        <w:rPr>
          <w:rFonts w:ascii="宋体" w:eastAsia="宋体" w:hAnsi="宋体" w:hint="eastAsia"/>
          <w:szCs w:val="21"/>
        </w:rPr>
        <w:t>披露侧袋账户</w:t>
      </w:r>
      <w:proofErr w:type="gramEnd"/>
      <w:r w:rsidRPr="00BD090D">
        <w:rPr>
          <w:rFonts w:ascii="宋体" w:eastAsia="宋体" w:hAnsi="宋体" w:hint="eastAsia"/>
          <w:szCs w:val="21"/>
        </w:rPr>
        <w:t>的基金份额净值，估值安排详见招募说明书“侧袋机制”部分的规定。</w:t>
      </w:r>
    </w:p>
    <w:p w14:paraId="4E7E92B4" w14:textId="77777777" w:rsidR="00BD090D" w:rsidRPr="00BD090D" w:rsidRDefault="00BD090D" w:rsidP="00BD090D">
      <w:pPr>
        <w:spacing w:line="360" w:lineRule="auto"/>
        <w:ind w:firstLineChars="200" w:firstLine="420"/>
        <w:rPr>
          <w:rFonts w:ascii="宋体" w:eastAsia="宋体" w:hAnsi="宋体"/>
          <w:szCs w:val="21"/>
        </w:rPr>
      </w:pPr>
    </w:p>
    <w:p w14:paraId="68CED21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615DA560"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609E2D7D"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2F43F78B"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12" w:name="_Toc57210220"/>
      <w:r w:rsidRPr="00BD090D">
        <w:rPr>
          <w:rFonts w:ascii="Arial Unicode MS" w:eastAsia="宋体" w:hAnsi="Arial Unicode MS" w:cs="Arial" w:hint="eastAsia"/>
          <w:kern w:val="0"/>
          <w:sz w:val="28"/>
          <w:szCs w:val="28"/>
        </w:rPr>
        <w:lastRenderedPageBreak/>
        <w:t>第十三部分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基金的收益分配</w:t>
      </w:r>
      <w:bookmarkEnd w:id="12"/>
    </w:p>
    <w:p w14:paraId="5D7C4EE2" w14:textId="77777777" w:rsidR="00BD090D" w:rsidRPr="00BD090D" w:rsidRDefault="00BD090D" w:rsidP="00BD090D">
      <w:pPr>
        <w:spacing w:line="360" w:lineRule="auto"/>
        <w:ind w:firstLineChars="200" w:firstLine="420"/>
        <w:rPr>
          <w:rFonts w:ascii="宋体" w:eastAsia="宋体" w:hAnsi="宋体"/>
          <w:szCs w:val="21"/>
        </w:rPr>
      </w:pPr>
    </w:p>
    <w:p w14:paraId="04EB279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一、基金利润的构成</w:t>
      </w:r>
    </w:p>
    <w:p w14:paraId="4C59BBF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基金利润指基金利息收入、投资收益、公允价值变动收益和其他收入扣除相关费用后的余额；基金已实现收益指基金利润减去公允价值变动损益后的余额。</w:t>
      </w:r>
    </w:p>
    <w:p w14:paraId="298DE2B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二、基金可供分配利润</w:t>
      </w:r>
    </w:p>
    <w:p w14:paraId="433EEEA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基金可供分配利润指截至收益分配基准日基金未分配利润与未分配利润中已实现收益的孰低数。</w:t>
      </w:r>
    </w:p>
    <w:p w14:paraId="60565FA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三、基金收益分配原则</w:t>
      </w:r>
    </w:p>
    <w:p w14:paraId="6CA03B1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1、在符合有关基金分红条件的前提下，基金管理人可以根据实际情况进行收益分配，具体分配方案以公告为准，</w:t>
      </w:r>
      <w:proofErr w:type="gramStart"/>
      <w:r w:rsidRPr="00BD090D">
        <w:rPr>
          <w:rFonts w:ascii="宋体" w:eastAsia="宋体" w:hAnsi="宋体" w:hint="eastAsia"/>
          <w:szCs w:val="21"/>
        </w:rPr>
        <w:t>若基金</w:t>
      </w:r>
      <w:proofErr w:type="gramEnd"/>
      <w:r w:rsidRPr="00BD090D">
        <w:rPr>
          <w:rFonts w:ascii="宋体" w:eastAsia="宋体" w:hAnsi="宋体" w:hint="eastAsia"/>
          <w:szCs w:val="21"/>
        </w:rPr>
        <w:t>合同生效不满3个月可不进行收益分配；</w:t>
      </w:r>
    </w:p>
    <w:p w14:paraId="5A08E99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2、本基金收益分配方式分两种：现金分红与红利再投资，投资者可选择现金红利或将现金红利自动转为基金份额进行再投资；若投资者不选择，本基金默认的收益分配方式是现金分红；</w:t>
      </w:r>
    </w:p>
    <w:p w14:paraId="22F6B4F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3、基金收益分配后基金份额净值不能低于面值，即基金收益分配基准日的基金份额净值减去每单位基金份额收益分配金额后不能低于面值；</w:t>
      </w:r>
    </w:p>
    <w:p w14:paraId="6D88BFB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4、每一基金份额享有同等分配权；</w:t>
      </w:r>
    </w:p>
    <w:p w14:paraId="322FCFD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5、法律法规或监管机关另有规定的，从其规定。</w:t>
      </w:r>
    </w:p>
    <w:p w14:paraId="6F44FE0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本基金每次收益分配比例详见届时基金管理人发布的公告。</w:t>
      </w:r>
    </w:p>
    <w:p w14:paraId="44D383E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在不违反法律法规且对基金份额持有人利益无实质不利影响的前提下，基金管理人在履行适当程序后，可对上述基金收益分配原则进行调整。</w:t>
      </w:r>
    </w:p>
    <w:p w14:paraId="01790C5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四、收益分配方案</w:t>
      </w:r>
    </w:p>
    <w:p w14:paraId="1BDA448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基金收益分配方案中应载明截止收益分配基准日的可供分配利润、基金收益分配对象、分配时间、分配数额及比例、分配方式等内容。</w:t>
      </w:r>
    </w:p>
    <w:p w14:paraId="1F831B3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五、收益分配方案的确定、公告与实施</w:t>
      </w:r>
    </w:p>
    <w:p w14:paraId="03B74F0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本基金收益分配方案由基金管理人拟定，并由基金托管人复核，在2日内在规定媒介公告。</w:t>
      </w:r>
    </w:p>
    <w:p w14:paraId="2A608DE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六、基金收益分配中发生的费用</w:t>
      </w:r>
    </w:p>
    <w:p w14:paraId="5531003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基金收益分配时所发生的银行转账或其他手续费用由投资者自行承担。当投资者的现金</w:t>
      </w:r>
      <w:r w:rsidRPr="00BD090D">
        <w:rPr>
          <w:rFonts w:ascii="宋体" w:eastAsia="宋体" w:hAnsi="宋体" w:hint="eastAsia"/>
          <w:szCs w:val="21"/>
        </w:rPr>
        <w:lastRenderedPageBreak/>
        <w:t>红利小于一定金额，不足以支付银行转账或其他手续费用时，基金登记机构可将基金份额持有人的现金红利自动转为基金份额。红利再投资的计算方法，依照《业务规则》执行。</w:t>
      </w:r>
    </w:p>
    <w:p w14:paraId="53E23AF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期间的收益分配</w:t>
      </w:r>
    </w:p>
    <w:p w14:paraId="28FE384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w:t>
      </w:r>
      <w:proofErr w:type="gramStart"/>
      <w:r w:rsidRPr="00BD090D">
        <w:rPr>
          <w:rFonts w:ascii="宋体" w:eastAsia="宋体" w:hAnsi="宋体" w:hint="eastAsia"/>
          <w:szCs w:val="21"/>
        </w:rPr>
        <w:t>侧袋账户</w:t>
      </w:r>
      <w:proofErr w:type="gramEnd"/>
      <w:r w:rsidRPr="00BD090D">
        <w:rPr>
          <w:rFonts w:ascii="宋体" w:eastAsia="宋体" w:hAnsi="宋体" w:hint="eastAsia"/>
          <w:szCs w:val="21"/>
        </w:rPr>
        <w:t>不进行收益分配。</w:t>
      </w:r>
    </w:p>
    <w:p w14:paraId="3BC1EE5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19E20ED9"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106062FE"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5CC25AAD"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13" w:name="_Toc57210221"/>
      <w:r w:rsidRPr="00BD090D">
        <w:rPr>
          <w:rFonts w:ascii="Arial Unicode MS" w:eastAsia="宋体" w:hAnsi="Arial Unicode MS" w:cs="Arial" w:hint="eastAsia"/>
          <w:kern w:val="0"/>
          <w:sz w:val="28"/>
          <w:szCs w:val="28"/>
        </w:rPr>
        <w:lastRenderedPageBreak/>
        <w:t>第十四部分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基金费用与税收</w:t>
      </w:r>
      <w:bookmarkEnd w:id="13"/>
    </w:p>
    <w:p w14:paraId="271D85BA" w14:textId="77777777" w:rsidR="00BD090D" w:rsidRPr="00BD090D" w:rsidRDefault="00BD090D" w:rsidP="00BD090D">
      <w:pPr>
        <w:spacing w:line="360" w:lineRule="auto"/>
        <w:ind w:firstLineChars="200" w:firstLine="420"/>
        <w:rPr>
          <w:rFonts w:ascii="宋体" w:eastAsia="宋体" w:hAnsi="宋体"/>
          <w:szCs w:val="21"/>
        </w:rPr>
      </w:pPr>
    </w:p>
    <w:p w14:paraId="329FF31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一、基金费用的种类</w:t>
      </w:r>
    </w:p>
    <w:p w14:paraId="3D3E380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1、基金管理人的管理费；</w:t>
      </w:r>
    </w:p>
    <w:p w14:paraId="16F89A5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2、基金托管人的托管费；</w:t>
      </w:r>
    </w:p>
    <w:p w14:paraId="5A45089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3、《基金合同》生效后与基金相关的信息披露费用；</w:t>
      </w:r>
    </w:p>
    <w:p w14:paraId="256769A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4、《基金合同》生效后与基金运作相关的会计师费、律师费、诉讼费、仲裁费等；</w:t>
      </w:r>
    </w:p>
    <w:p w14:paraId="0B4D6C5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5、基金份额持有人大会费用；</w:t>
      </w:r>
    </w:p>
    <w:p w14:paraId="3440EC7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6、基金的相关账户的开户及维护费用；</w:t>
      </w:r>
    </w:p>
    <w:p w14:paraId="39BC5BE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7、基金的证券交易费用；</w:t>
      </w:r>
    </w:p>
    <w:p w14:paraId="0A1FBD5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8、基金的银行汇划费用；</w:t>
      </w:r>
    </w:p>
    <w:p w14:paraId="7EAF5A1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9、按照国家有关规定和《基金合同》约定，可以在基金财产中列支的其他费用。</w:t>
      </w:r>
    </w:p>
    <w:p w14:paraId="282019F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二、基金费用计提方法、计提标准和支付方式</w:t>
      </w:r>
    </w:p>
    <w:p w14:paraId="7292060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1、基金管理人的管理费</w:t>
      </w:r>
    </w:p>
    <w:p w14:paraId="66FD414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本基金的管理费按前一日基金资产净值的0.3%年费率计提。管理费的计算方法如下：</w:t>
      </w:r>
    </w:p>
    <w:p w14:paraId="1CBF51B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H＝E×0.3%÷当年天数</w:t>
      </w:r>
    </w:p>
    <w:p w14:paraId="72AF718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H为每日应计提的基金管理费</w:t>
      </w:r>
    </w:p>
    <w:p w14:paraId="4FA47A1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E为前一日的基金资产净值</w:t>
      </w:r>
    </w:p>
    <w:p w14:paraId="73ED1AB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基金管理费每日计算，逐日累计至每月月末，按月支付。由基金托管人根据与基金管理人核对一致的财务数据，自动在次月初3</w:t>
      </w:r>
      <w:proofErr w:type="gramStart"/>
      <w:r w:rsidRPr="00BD090D">
        <w:rPr>
          <w:rFonts w:ascii="宋体" w:eastAsia="宋体" w:hAnsi="宋体" w:hint="eastAsia"/>
          <w:szCs w:val="21"/>
        </w:rPr>
        <w:t>个</w:t>
      </w:r>
      <w:proofErr w:type="gramEnd"/>
      <w:r w:rsidRPr="00BD090D">
        <w:rPr>
          <w:rFonts w:ascii="宋体" w:eastAsia="宋体" w:hAnsi="宋体" w:hint="eastAsia"/>
          <w:szCs w:val="21"/>
        </w:rPr>
        <w:t xml:space="preserve">工作日内、按照指定的账户路径进行资金支付，基金管理人无需再出具资金划拨指令。若遇法定节假日、公休假或不可抗力等，支付日期顺延。 </w:t>
      </w:r>
    </w:p>
    <w:p w14:paraId="6A271EE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2、基金托管人的托管费、</w:t>
      </w:r>
    </w:p>
    <w:p w14:paraId="79D9226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本基金的托管费按前一日基金资产净值的0.05%的年费率计提。托管费的计算方法如下：</w:t>
      </w:r>
    </w:p>
    <w:p w14:paraId="1A0A139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H＝E×0.05%÷当年天数</w:t>
      </w:r>
    </w:p>
    <w:p w14:paraId="0F9DCAF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H为每日应计提的基金托管费</w:t>
      </w:r>
    </w:p>
    <w:p w14:paraId="337F3F8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E为前一日的基金资产净值</w:t>
      </w:r>
    </w:p>
    <w:p w14:paraId="33B56F9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基金托管费每日计算，逐日累计至每月月末，按月支付。由基金托管人根据与基金管理人核对一致的财务数据，自动在次月初3</w:t>
      </w:r>
      <w:proofErr w:type="gramStart"/>
      <w:r w:rsidRPr="00BD090D">
        <w:rPr>
          <w:rFonts w:ascii="宋体" w:eastAsia="宋体" w:hAnsi="宋体" w:hint="eastAsia"/>
          <w:szCs w:val="21"/>
        </w:rPr>
        <w:t>个</w:t>
      </w:r>
      <w:proofErr w:type="gramEnd"/>
      <w:r w:rsidRPr="00BD090D">
        <w:rPr>
          <w:rFonts w:ascii="宋体" w:eastAsia="宋体" w:hAnsi="宋体" w:hint="eastAsia"/>
          <w:szCs w:val="21"/>
        </w:rPr>
        <w:t>工作日内、按照指定的账户路径进行资金支付，</w:t>
      </w:r>
      <w:r w:rsidRPr="00BD090D">
        <w:rPr>
          <w:rFonts w:ascii="宋体" w:eastAsia="宋体" w:hAnsi="宋体" w:hint="eastAsia"/>
          <w:szCs w:val="21"/>
        </w:rPr>
        <w:lastRenderedPageBreak/>
        <w:t>基金管理人无需再出具资金划拨指令。若遇法定节假日、公休日或不可抗力等，支付日期顺延。</w:t>
      </w:r>
    </w:p>
    <w:p w14:paraId="5287DC1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上述“一、基金费用的种类”中第3－9项费用，根据有关法规及相应协议规定，按费用实际支出金额列入当期费用，由基金托管人从基金财产中支付。</w:t>
      </w:r>
    </w:p>
    <w:p w14:paraId="4114049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三、不列入基金费用的项目</w:t>
      </w:r>
    </w:p>
    <w:p w14:paraId="3801470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下列费用不列入基金费用：</w:t>
      </w:r>
    </w:p>
    <w:p w14:paraId="240EFBD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1、基金管理人和基金托管人因未履行或未完全履行义务导致的费用支出或基金财产的损失；</w:t>
      </w:r>
    </w:p>
    <w:p w14:paraId="6DE10DB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2、基金管理人和基金托管人处理与基金运作无关的事项发生的费用；</w:t>
      </w:r>
    </w:p>
    <w:p w14:paraId="6DD8542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3、《基金合同》生效前的相关费用；</w:t>
      </w:r>
    </w:p>
    <w:p w14:paraId="1F20AC2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4、其他根据相关法律法规及中国证监会的有关规定不得列入基金费用的项目。</w:t>
      </w:r>
    </w:p>
    <w:p w14:paraId="4378AA6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期间的基金费用</w:t>
      </w:r>
    </w:p>
    <w:p w14:paraId="072F378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w:t>
      </w:r>
      <w:proofErr w:type="gramStart"/>
      <w:r w:rsidRPr="00BD090D">
        <w:rPr>
          <w:rFonts w:ascii="宋体" w:eastAsia="宋体" w:hAnsi="宋体" w:hint="eastAsia"/>
          <w:szCs w:val="21"/>
        </w:rPr>
        <w:t>与侧袋账户</w:t>
      </w:r>
      <w:proofErr w:type="gramEnd"/>
      <w:r w:rsidRPr="00BD090D">
        <w:rPr>
          <w:rFonts w:ascii="宋体" w:eastAsia="宋体" w:hAnsi="宋体" w:hint="eastAsia"/>
          <w:szCs w:val="21"/>
        </w:rPr>
        <w:t>有关的费用可以</w:t>
      </w:r>
      <w:proofErr w:type="gramStart"/>
      <w:r w:rsidRPr="00BD090D">
        <w:rPr>
          <w:rFonts w:ascii="宋体" w:eastAsia="宋体" w:hAnsi="宋体" w:hint="eastAsia"/>
          <w:szCs w:val="21"/>
        </w:rPr>
        <w:t>从侧袋账户</w:t>
      </w:r>
      <w:proofErr w:type="gramEnd"/>
      <w:r w:rsidRPr="00BD090D">
        <w:rPr>
          <w:rFonts w:ascii="宋体" w:eastAsia="宋体" w:hAnsi="宋体" w:hint="eastAsia"/>
          <w:szCs w:val="21"/>
        </w:rPr>
        <w:t>中列支，但应</w:t>
      </w:r>
      <w:proofErr w:type="gramStart"/>
      <w:r w:rsidRPr="00BD090D">
        <w:rPr>
          <w:rFonts w:ascii="宋体" w:eastAsia="宋体" w:hAnsi="宋体" w:hint="eastAsia"/>
          <w:szCs w:val="21"/>
        </w:rPr>
        <w:t>待侧袋</w:t>
      </w:r>
      <w:proofErr w:type="gramEnd"/>
      <w:r w:rsidRPr="00BD090D">
        <w:rPr>
          <w:rFonts w:ascii="宋体" w:eastAsia="宋体" w:hAnsi="宋体" w:hint="eastAsia"/>
          <w:szCs w:val="21"/>
        </w:rPr>
        <w:t>账户资产变现后方可列支，有关费用可酌情收取或减免，但不得收取管理费，详见招募说明书“侧袋机制”部分的规定。</w:t>
      </w:r>
    </w:p>
    <w:p w14:paraId="3970CE7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五、基金税收</w:t>
      </w:r>
    </w:p>
    <w:p w14:paraId="37AC8D9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本基金运作过程中涉及的各纳税主体，其纳税义务按国家税收法律、法规执行。</w:t>
      </w:r>
    </w:p>
    <w:p w14:paraId="71C0605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基金财产投资的相关税收，由基金份额持有人承担，基金管理人或者其他扣缴义务人按照国家有关税收征收的规定代扣代缴。</w:t>
      </w:r>
    </w:p>
    <w:p w14:paraId="7C3E152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74BE175C"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3B932C6B"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181BD26D"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14" w:name="_Toc57210222"/>
      <w:r w:rsidRPr="00BD090D">
        <w:rPr>
          <w:rFonts w:ascii="Arial Unicode MS" w:eastAsia="宋体" w:hAnsi="Arial Unicode MS" w:cs="Arial" w:hint="eastAsia"/>
          <w:kern w:val="0"/>
          <w:sz w:val="28"/>
          <w:szCs w:val="28"/>
        </w:rPr>
        <w:lastRenderedPageBreak/>
        <w:t>第十五部分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基金的会计与审计</w:t>
      </w:r>
      <w:bookmarkEnd w:id="14"/>
    </w:p>
    <w:p w14:paraId="7E6452FF" w14:textId="77777777" w:rsidR="00BD090D" w:rsidRPr="00BD090D" w:rsidRDefault="00BD090D" w:rsidP="00BD090D">
      <w:pPr>
        <w:spacing w:line="360" w:lineRule="auto"/>
        <w:ind w:firstLineChars="200" w:firstLine="420"/>
        <w:rPr>
          <w:rFonts w:ascii="宋体" w:eastAsia="宋体" w:hAnsi="宋体"/>
          <w:szCs w:val="21"/>
        </w:rPr>
      </w:pPr>
    </w:p>
    <w:p w14:paraId="69D0F1B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一、基金会计政策</w:t>
      </w:r>
    </w:p>
    <w:p w14:paraId="0FD563F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1、基金管理人为本基金的基金会计责任方；</w:t>
      </w:r>
    </w:p>
    <w:p w14:paraId="086942A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2、基金的会计年度为公历年度的1月1日至12月31日；基金首次募集的会计年度按如下原则：如果基金合同生效少于2个月，可以并入下一个会计年度披露；</w:t>
      </w:r>
    </w:p>
    <w:p w14:paraId="492E58B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3、基金核算以人民币为记账本位币，以人民币元为记账单位；</w:t>
      </w:r>
    </w:p>
    <w:p w14:paraId="120EDEE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4、会计制度执行国家有关会计制度；</w:t>
      </w:r>
    </w:p>
    <w:p w14:paraId="5F89AC5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5、本基金独立建账、独立核算；</w:t>
      </w:r>
    </w:p>
    <w:p w14:paraId="3FA470F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6、基金管理人及基金托管人各自保留完整的会计账目、凭证并进行日常的会计核算，按照有关规定编制基金会计报表；</w:t>
      </w:r>
    </w:p>
    <w:p w14:paraId="228DE5B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7、基金托管人每月与基金管理人就基金的会计核算、报表编制等进行核对并以书面方式确认。</w:t>
      </w:r>
    </w:p>
    <w:p w14:paraId="38B30D6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二、基金的年度审计</w:t>
      </w:r>
    </w:p>
    <w:p w14:paraId="4815F36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1、基金管理人聘请与基金管理人、基金托管人相互独立的符合《中华人民共和国证券法》规定的会计师事务所及其注册会计师对本基金的年度财务报表进行审计。</w:t>
      </w:r>
    </w:p>
    <w:p w14:paraId="0D28494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2、会计师事务所更换经办注册会计师，应事先征得基金管理人同意。</w:t>
      </w:r>
    </w:p>
    <w:p w14:paraId="5D8F265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3、基金管理人认为有充足理由更换会计师事务所，须通报基金托管人。更换会计师事务所需在2日内在规定媒介公告。</w:t>
      </w:r>
    </w:p>
    <w:p w14:paraId="57BECEBE" w14:textId="77777777" w:rsidR="00BD090D" w:rsidRPr="00BD090D" w:rsidRDefault="00BD090D" w:rsidP="00BD090D">
      <w:pPr>
        <w:spacing w:line="360" w:lineRule="auto"/>
        <w:ind w:firstLineChars="200" w:firstLine="420"/>
        <w:rPr>
          <w:rFonts w:ascii="宋体" w:eastAsia="宋体" w:hAnsi="宋体"/>
          <w:szCs w:val="21"/>
        </w:rPr>
      </w:pPr>
    </w:p>
    <w:p w14:paraId="4E0E21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0F28C4A2" w14:textId="77777777" w:rsidR="00E93E50"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2A0C421C" w14:textId="77777777" w:rsidR="00BD090D" w:rsidRPr="00BD090D" w:rsidRDefault="00E93E50" w:rsidP="00E93E50">
      <w:pPr>
        <w:widowControl/>
        <w:jc w:val="left"/>
        <w:rPr>
          <w:rFonts w:ascii="宋体" w:eastAsia="宋体" w:hAnsi="宋体"/>
          <w:szCs w:val="21"/>
        </w:rPr>
      </w:pPr>
      <w:r>
        <w:rPr>
          <w:rFonts w:ascii="宋体" w:eastAsia="宋体" w:hAnsi="宋体"/>
          <w:szCs w:val="21"/>
        </w:rPr>
        <w:br w:type="page"/>
      </w:r>
    </w:p>
    <w:p w14:paraId="3350FC0C"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15" w:name="_Toc57210223"/>
      <w:r w:rsidRPr="00BD090D">
        <w:rPr>
          <w:rFonts w:ascii="Arial Unicode MS" w:eastAsia="宋体" w:hAnsi="Arial Unicode MS" w:cs="Arial" w:hint="eastAsia"/>
          <w:kern w:val="0"/>
          <w:sz w:val="28"/>
          <w:szCs w:val="28"/>
        </w:rPr>
        <w:lastRenderedPageBreak/>
        <w:t>第十六部分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基金的信息披露</w:t>
      </w:r>
      <w:bookmarkEnd w:id="15"/>
    </w:p>
    <w:p w14:paraId="44E223F6" w14:textId="77777777" w:rsidR="00BD090D" w:rsidRPr="00BD090D" w:rsidRDefault="00BD090D" w:rsidP="00BD090D">
      <w:pPr>
        <w:spacing w:line="360" w:lineRule="auto"/>
        <w:ind w:firstLineChars="200" w:firstLine="420"/>
        <w:rPr>
          <w:rFonts w:ascii="宋体" w:eastAsia="宋体" w:hAnsi="宋体"/>
          <w:szCs w:val="21"/>
        </w:rPr>
      </w:pPr>
    </w:p>
    <w:p w14:paraId="328A78C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一、本基金的信息披露应符合《基金法》、《运作办法》、《信息披露办法》、《流动性风险管理规定》、《基金合同》及其他有关规定。相关法律法规关于信息披露的规定发生变化时，本基金从其最新规定。</w:t>
      </w:r>
    </w:p>
    <w:p w14:paraId="054806B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二、信息披露义务人</w:t>
      </w:r>
    </w:p>
    <w:p w14:paraId="3735881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本基金信息披露义务人包括基金管理人、基金托管人、召集基金份额持有人大会的基金份额持有人等法律、行政法规和中国证监会规定的自然人、法人和非法人组织。</w:t>
      </w:r>
    </w:p>
    <w:p w14:paraId="1BB1F73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本基金信息披露义务人以保护基金份额持有人利益为根本出发点，按照法律法规和中国证监会的规定披露基金信息，并保证所披露信息的真实性、准确性、完整性、及时性、简明性和易得性。</w:t>
      </w:r>
    </w:p>
    <w:p w14:paraId="15663A0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信息披露义务人应当在中国证监会规定时间内，将应予披露的基金信息通过符合中国证监会规定条件的全国性报刊（以下简称“规定报刊”）及《信息披露办法》规定的互联网网站（以下简称“规定网站”）等媒介披露，并保证基金投资者能够按照《基金合同》约定的时间和方式查阅或者复制公开披露的信息资料。</w:t>
      </w:r>
    </w:p>
    <w:p w14:paraId="0DCBC1E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三、本基金信息披露义务人承诺公开披露的基金信息，不得有下列行为：</w:t>
      </w:r>
    </w:p>
    <w:p w14:paraId="5CD9B13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1、虚假记载、误导性陈述或者重大遗漏；</w:t>
      </w:r>
    </w:p>
    <w:p w14:paraId="266FD0E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2、对证券投资业绩进行预测；</w:t>
      </w:r>
    </w:p>
    <w:p w14:paraId="2AAE5D4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3、违规承诺收益或者承担损失；</w:t>
      </w:r>
    </w:p>
    <w:p w14:paraId="7E3C3B9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4、诋毁其他基金管理人、基金托管人或者基金销售机构；</w:t>
      </w:r>
    </w:p>
    <w:p w14:paraId="67C6D37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5、登载任何自然人、法人和非法人组织的祝贺性、恭维性或推荐性的文字；</w:t>
      </w:r>
    </w:p>
    <w:p w14:paraId="51AA69E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6、中国证监会禁止的其他行为。</w:t>
      </w:r>
    </w:p>
    <w:p w14:paraId="11AD59D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四、本基金公开披露的信息应采用中文文本。如同时采用外文文本的，基金信息披露义务人应保证不同文本的内容一致。不同文本之间发生歧义的，以中文文本为准。</w:t>
      </w:r>
    </w:p>
    <w:p w14:paraId="425CA3A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本基金公开披露的信息采用阿拉伯数字；除特别说明外，货币单位为人民币元。</w:t>
      </w:r>
    </w:p>
    <w:p w14:paraId="76FE7AD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五、公开披露的基金信息</w:t>
      </w:r>
    </w:p>
    <w:p w14:paraId="1BBB165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公开披露的基金信息包括：</w:t>
      </w:r>
    </w:p>
    <w:p w14:paraId="735412A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（一）基金招募说明书、《基金合同》、基金托管协议、基金产品资料概要</w:t>
      </w:r>
    </w:p>
    <w:p w14:paraId="7B5C090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1、《基金合同》是界定《基金合同》当事人的各项权利、义务关系，明确基金份额持有</w:t>
      </w:r>
      <w:r w:rsidRPr="00BD090D">
        <w:rPr>
          <w:rFonts w:ascii="宋体" w:eastAsia="宋体" w:hAnsi="宋体" w:hint="eastAsia"/>
          <w:szCs w:val="21"/>
        </w:rPr>
        <w:lastRenderedPageBreak/>
        <w:t>人大会召开的规则及具体程序，说明基金产品的特性等涉及基金投资者重大利益的事项的法律文件。</w:t>
      </w:r>
    </w:p>
    <w:p w14:paraId="14D3174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0131C30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3、基金托管协议是界定基金托管人和基金管理人在基金财产保管及基金运作监督等活动中的权利、义务关系的法律文件。</w:t>
      </w:r>
    </w:p>
    <w:p w14:paraId="6D12FBF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0C5A181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募集申请经中国证监会注册后，基金管理人在基金份额发售的三日前，将基金份额发售公告、基金招募说明书提示性公告和《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网站上。</w:t>
      </w:r>
    </w:p>
    <w:p w14:paraId="775A0CA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（二）基金份额发售公告</w:t>
      </w:r>
    </w:p>
    <w:p w14:paraId="54A36F2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基金管理人应当就基金份额发售的具体事宜编制基金份额发售公告，并在披露招募说明书的当日登载于规定媒介上。</w:t>
      </w:r>
    </w:p>
    <w:p w14:paraId="1CEB1B8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（三）《基金合同》生效公告</w:t>
      </w:r>
    </w:p>
    <w:p w14:paraId="028C026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基金管理人应当在收到中国证监会确认文件的次日在规定媒介上登载《基金合同》生效公告。</w:t>
      </w:r>
    </w:p>
    <w:p w14:paraId="5044122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基金合同生效公告中将说明基金募集情况及基金管理人、基金管理人股东、基金管理人高级管理人员或基金经理持有的基金份额、承诺持有的期限等情况。</w:t>
      </w:r>
    </w:p>
    <w:p w14:paraId="5E78ACD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（四）基金净值信息</w:t>
      </w:r>
    </w:p>
    <w:p w14:paraId="568AD88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《基金合同》生效后，在封闭期内，基金管理人应当至少每周在规定网站披露一次基金</w:t>
      </w:r>
      <w:r w:rsidRPr="00BD090D">
        <w:rPr>
          <w:rFonts w:ascii="宋体" w:eastAsia="宋体" w:hAnsi="宋体" w:hint="eastAsia"/>
          <w:szCs w:val="21"/>
        </w:rPr>
        <w:lastRenderedPageBreak/>
        <w:t>份额净值和基金份额累计净值。</w:t>
      </w:r>
    </w:p>
    <w:p w14:paraId="27A227B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开放期内，基金管理人应当在不晚于每个开放日的次日，通过规定网站、基金销售机构网站或者营业网点披露开放日的基金份额净值和基金份额累计净值。基金管理人应当在不晚于半年度和年度最后一日的次日，在规定网站披露半年度和年度最后一日的基金份额净值和基金份额累计净值。</w:t>
      </w:r>
    </w:p>
    <w:p w14:paraId="12D9409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（五）基金份额申购、赎回价格</w:t>
      </w:r>
    </w:p>
    <w:p w14:paraId="338F966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基金管理人应当在基金合同、招募说明书等信息披露文件上载</w:t>
      </w:r>
      <w:proofErr w:type="gramStart"/>
      <w:r w:rsidRPr="00BD090D">
        <w:rPr>
          <w:rFonts w:ascii="宋体" w:eastAsia="宋体" w:hAnsi="宋体" w:hint="eastAsia"/>
          <w:szCs w:val="21"/>
        </w:rPr>
        <w:t>明基金</w:t>
      </w:r>
      <w:proofErr w:type="gramEnd"/>
      <w:r w:rsidRPr="00BD090D">
        <w:rPr>
          <w:rFonts w:ascii="宋体" w:eastAsia="宋体" w:hAnsi="宋体" w:hint="eastAsia"/>
          <w:szCs w:val="21"/>
        </w:rPr>
        <w:t>份额申购、赎回价格的计算方式及有关申购、赎回费率，并保证投资者能够在基金销售机构网站或营业网点查阅或者复制前述信息资料。</w:t>
      </w:r>
    </w:p>
    <w:p w14:paraId="268ACEE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（六）基金定期报告，包括基金年度报告、基金中期报告和基金季度报告</w:t>
      </w:r>
    </w:p>
    <w:p w14:paraId="3631598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1E454EF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基金管理人应当在上半年结束之日起两个月内，编制完成基金中期报告，将中期报告登载在规定网站上，并将中期报告提示性公告登载在规定报刊上。</w:t>
      </w:r>
    </w:p>
    <w:p w14:paraId="63F2296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基金管理人应当在季度结束之日起15个工作日内，编制完成基金季度报告，将季度报告登载在规定网站上，并将季度报告提示性公告登载在规定报刊上。</w:t>
      </w:r>
    </w:p>
    <w:p w14:paraId="5C2C05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基金管理人应当在基金年度报告、基金中期报告和基金季度报告中针对发起资金部分分别披露基金管理人固有资金、基金管理人股东、基金管理人高级管理人员或基金经理等持有基金的份额、期限</w:t>
      </w:r>
      <w:proofErr w:type="gramStart"/>
      <w:r w:rsidRPr="00BD090D">
        <w:rPr>
          <w:rFonts w:ascii="宋体" w:eastAsia="宋体" w:hAnsi="宋体" w:hint="eastAsia"/>
          <w:szCs w:val="21"/>
        </w:rPr>
        <w:t>及期间</w:t>
      </w:r>
      <w:proofErr w:type="gramEnd"/>
      <w:r w:rsidRPr="00BD090D">
        <w:rPr>
          <w:rFonts w:ascii="宋体" w:eastAsia="宋体" w:hAnsi="宋体" w:hint="eastAsia"/>
          <w:szCs w:val="21"/>
        </w:rPr>
        <w:t>的变动情况。</w:t>
      </w:r>
    </w:p>
    <w:p w14:paraId="1FCB98E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基金合同生效不足2个月的，基金管理人可以不编制当期季度报告、中期报告或者年度报告。</w:t>
      </w:r>
    </w:p>
    <w:p w14:paraId="60B47D3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报告期内出现单一投资者持有基金份额达到或超过基金总份额20%的情形，为保障其他投资者的权益，基金管理人至少应当在定期报告“影响投资者决策的其他重要信息”项下披露该投资者的类别、报告期末持有份额及占比、报告期内持有份额变化情况及本基金的特有风险，中国证监会认定的特殊情形除外。</w:t>
      </w:r>
    </w:p>
    <w:p w14:paraId="0734E83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基金管理人应当在基金年度报告和中期报告中披露基金组合资产情况及其流动性风险分析等。</w:t>
      </w:r>
    </w:p>
    <w:p w14:paraId="13BD977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（七）临时报告</w:t>
      </w:r>
    </w:p>
    <w:p w14:paraId="6B698CD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本基金发生重大事件，有关信息披露义务人应当在2日内编制临时报告书，并登载在规</w:t>
      </w:r>
      <w:r w:rsidRPr="00BD090D">
        <w:rPr>
          <w:rFonts w:ascii="宋体" w:eastAsia="宋体" w:hAnsi="宋体" w:hint="eastAsia"/>
          <w:szCs w:val="21"/>
        </w:rPr>
        <w:lastRenderedPageBreak/>
        <w:t>定报刊和规定网站上。</w:t>
      </w:r>
    </w:p>
    <w:p w14:paraId="4B4E27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前款所称重大事件，是指可能对基金份额持有人权益或者基金份额的价格产生重大影响的下列事件：</w:t>
      </w:r>
    </w:p>
    <w:p w14:paraId="104EF15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1、基金份额持有人大会的召开及决定的事项；</w:t>
      </w:r>
    </w:p>
    <w:p w14:paraId="3F8E1A4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2、基金合同终止、基金清算；</w:t>
      </w:r>
    </w:p>
    <w:p w14:paraId="499411E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3、转换基金运作方式、基金合并（不包括本基金封闭期与开放期的转换）；</w:t>
      </w:r>
    </w:p>
    <w:p w14:paraId="507FB68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4、更换基金管理人、基金托管人、基金份额登记机构，基金改聘会计师事务所；</w:t>
      </w:r>
    </w:p>
    <w:p w14:paraId="4E89B97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5、基金管理人委托基金服务机构代为办理基金的份额登记、核算、估值等事项，基金托管人委托基金服务机构代为办理基金的核算、估值、复核等事项；</w:t>
      </w:r>
    </w:p>
    <w:p w14:paraId="149E2B4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6、基金管理人、基金托管人的法定名称、住所发生变更；</w:t>
      </w:r>
    </w:p>
    <w:p w14:paraId="12EF437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7、基金管理人变更持有百分之五以上股权的股东、基金管理人的实际控制人变更；</w:t>
      </w:r>
    </w:p>
    <w:p w14:paraId="7FFB418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8、基金募集期延长或提前结束募集；</w:t>
      </w:r>
    </w:p>
    <w:p w14:paraId="650DE56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9、基金管理人的高级管理人员、基金经理和基金托管人专门基金托管部门负责人发生变动；</w:t>
      </w:r>
    </w:p>
    <w:p w14:paraId="6127A3D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10、基金管理人的董事在最近12个月内变更超过百分之五十，基金管理人、基金托管人专门基金托管部门的主要业务人员在最近12个月内变动超过百分之三十；</w:t>
      </w:r>
    </w:p>
    <w:p w14:paraId="48C685F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11、涉及基金管理业务、基金财产、基金托管业务的诉讼或者仲裁；</w:t>
      </w:r>
    </w:p>
    <w:p w14:paraId="030E3A6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12、基金管理人或其高级管理人员、基金经理因基金管理业务相关行为受到重大行政处罚、刑事处罚，基金托管人或其专门基金托管部门负责人因基金托管业务相关行为受到重大行政处罚、刑事处罚；</w:t>
      </w:r>
    </w:p>
    <w:p w14:paraId="53E3944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13、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5CBC423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14、基金收益分配事项；</w:t>
      </w:r>
    </w:p>
    <w:p w14:paraId="3D45CB7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15、管理费、托管费、申购费、赎回费等费用计提标准、计提方式和费率发生变更；</w:t>
      </w:r>
    </w:p>
    <w:p w14:paraId="399C767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16、基金份额净值估值错误</w:t>
      </w:r>
      <w:proofErr w:type="gramStart"/>
      <w:r w:rsidRPr="00BD090D">
        <w:rPr>
          <w:rFonts w:ascii="宋体" w:eastAsia="宋体" w:hAnsi="宋体" w:hint="eastAsia"/>
          <w:szCs w:val="21"/>
        </w:rPr>
        <w:t>达基金</w:t>
      </w:r>
      <w:proofErr w:type="gramEnd"/>
      <w:r w:rsidRPr="00BD090D">
        <w:rPr>
          <w:rFonts w:ascii="宋体" w:eastAsia="宋体" w:hAnsi="宋体" w:hint="eastAsia"/>
          <w:szCs w:val="21"/>
        </w:rPr>
        <w:t>份额净值百分之零点五；</w:t>
      </w:r>
    </w:p>
    <w:p w14:paraId="427A91D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17、本基金进入开放期；</w:t>
      </w:r>
    </w:p>
    <w:p w14:paraId="7338FB2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18、本基金在开放期内发生巨额赎回并延缓支付赎回款项；</w:t>
      </w:r>
    </w:p>
    <w:p w14:paraId="6C080D8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19、本基金暂停接受申购、赎回申请或重新接受申购、赎回申请；</w:t>
      </w:r>
    </w:p>
    <w:p w14:paraId="0BFB4EA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20、发生涉及本基金申购、赎回事项调整或潜在影响投资者赎回等重大事项时；</w:t>
      </w:r>
    </w:p>
    <w:p w14:paraId="4305447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21、本基金采用摆动定价机制进行估值；</w:t>
      </w:r>
    </w:p>
    <w:p w14:paraId="3C1F92D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22、增加或调整基金份额类别；</w:t>
      </w:r>
    </w:p>
    <w:p w14:paraId="2251429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23、基金信息披露义务人认为可能对基金份额持有人权益或者基金份额的价格产生重大影响的其他事项或中国证监会规定的其他事项。</w:t>
      </w:r>
    </w:p>
    <w:p w14:paraId="227521D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（八）澄清公告</w:t>
      </w:r>
    </w:p>
    <w:p w14:paraId="02A0977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w:t>
      </w:r>
    </w:p>
    <w:p w14:paraId="65DF7FF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（九）基金份额持有人大会决议</w:t>
      </w:r>
    </w:p>
    <w:p w14:paraId="4A3C97A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基金份额持有人大会决定的事项，应当依法报中国证监会备案，并予以公告。</w:t>
      </w:r>
    </w:p>
    <w:p w14:paraId="11937EC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（十）投资资产支持证券信息披露</w:t>
      </w:r>
    </w:p>
    <w:p w14:paraId="62732AE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在基金年度报告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7740AF0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（十一）实施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期间的信息披露</w:t>
      </w:r>
    </w:p>
    <w:p w14:paraId="0786E58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的，相关信息披露义务人应当根据法律法规、基金合同和招募说明书的规定进行信息披露，详见招募说明书“侧袋机制”部分的规定。</w:t>
      </w:r>
    </w:p>
    <w:p w14:paraId="5D21159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（十二）中国证监会规定的其他信息。</w:t>
      </w:r>
    </w:p>
    <w:p w14:paraId="5945DA4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在季度报告、中期报告、年度报告等定期报告和招募说明书（更新）中充分披露基金的相关情况并揭示相关风险，说明本基金单一投资者持有的基金份额或者构成一致行动人的多个投资者持有的基金份额可达到或者超过50%，且本基金不向个人投资者销售。</w:t>
      </w:r>
    </w:p>
    <w:p w14:paraId="67D3DE3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六、信息披露事务管理</w:t>
      </w:r>
    </w:p>
    <w:p w14:paraId="46019B1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基金管理人、基金托管人应当建立健全信息披露管理制度，指定专门部门及高级管理人员负责管理信息披露事务。</w:t>
      </w:r>
    </w:p>
    <w:p w14:paraId="46A7551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基金信息披露义务人公开披露基金信息，应当符合中国证监会相关基金信息披露内容与格式准则等法律规定。</w:t>
      </w:r>
    </w:p>
    <w:p w14:paraId="1C7717E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基金托管人应当按照相关法律法规、中国证监会的规定和《基金合同》的约定，对基金管理人编制的基金资产净值、基金份额净值、基金份额申购赎回价格、基金定期报告、更新</w:t>
      </w:r>
      <w:r w:rsidRPr="00BD090D">
        <w:rPr>
          <w:rFonts w:ascii="宋体" w:eastAsia="宋体" w:hAnsi="宋体" w:hint="eastAsia"/>
          <w:szCs w:val="21"/>
        </w:rPr>
        <w:lastRenderedPageBreak/>
        <w:t>的招募说明书、基金产品资料概要、基金清算报告等公开披露的相关基金信息进行复核、审查，并向基金管理人进行书面或电子确认。</w:t>
      </w:r>
    </w:p>
    <w:p w14:paraId="1FDC277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基金管理人、基金托管人应当在规定报刊中选择披露信息的报刊。基金管理人、基金托管人应当向中国证监会基金电子披露网站报送拟披露的基金信息，并保证相关报送信息的真实、准确、完整、及时。</w:t>
      </w:r>
    </w:p>
    <w:p w14:paraId="5BE315C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基金管理人、基金托管人除依法在规定媒介上披露信息外，还可以根据需要在其他公共媒介披露信息，但是其他公共媒介不得早于规定媒介披露信息，并且在不同媒介上披露同一信息的内容应当一致。</w:t>
      </w:r>
    </w:p>
    <w:p w14:paraId="31C7AF2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为基金信息披露义务人公开披露的基金信息出具审计报告、法律意见书的专业机构，应当制作工作底稿，并将相关档案至少保存到《基金合同》终止后10年。</w:t>
      </w:r>
    </w:p>
    <w:p w14:paraId="5496B9D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七、信息披露文件的存放与查阅</w:t>
      </w:r>
    </w:p>
    <w:p w14:paraId="35653F8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依法必须披露的信息发布后，基金管理人、基金托管人应当按照相关法律法规规定将信息置备于各自住所，供社会公众查阅、复制。</w:t>
      </w:r>
    </w:p>
    <w:p w14:paraId="0844167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八、暂停或延迟披露基金相关信息的情形</w:t>
      </w:r>
    </w:p>
    <w:p w14:paraId="371F5C1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当出现下述情况时，基金管理人和基金托管人可暂停或延迟披露基金相关信息：</w:t>
      </w:r>
    </w:p>
    <w:p w14:paraId="491D2F1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1、不可抗力；</w:t>
      </w:r>
    </w:p>
    <w:p w14:paraId="7FA4FA98" w14:textId="77777777" w:rsidR="00BD090D" w:rsidRPr="00BD090D" w:rsidRDefault="00322047" w:rsidP="00BD090D">
      <w:pPr>
        <w:spacing w:line="360" w:lineRule="auto"/>
        <w:ind w:firstLineChars="200" w:firstLine="420"/>
        <w:rPr>
          <w:rFonts w:ascii="宋体" w:eastAsia="宋体" w:hAnsi="宋体"/>
          <w:szCs w:val="21"/>
        </w:rPr>
      </w:pPr>
      <w:r>
        <w:rPr>
          <w:rFonts w:ascii="宋体" w:eastAsia="宋体" w:hAnsi="宋体" w:hint="eastAsia"/>
          <w:szCs w:val="21"/>
        </w:rPr>
        <w:t>2</w:t>
      </w:r>
      <w:r w:rsidR="00BD090D" w:rsidRPr="00BD090D">
        <w:rPr>
          <w:rFonts w:ascii="宋体" w:eastAsia="宋体" w:hAnsi="宋体" w:hint="eastAsia"/>
          <w:szCs w:val="21"/>
        </w:rPr>
        <w:t>、法律法规规定、基金合同约定或中国证监会认定的其他情形。</w:t>
      </w:r>
    </w:p>
    <w:p w14:paraId="772E869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4EEF165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4539EC3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5A26D7AF" w14:textId="77777777" w:rsidR="004A4EC9"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1F2D4425" w14:textId="77777777" w:rsidR="00BD090D" w:rsidRPr="00BD090D" w:rsidRDefault="004A4EC9" w:rsidP="004A4EC9">
      <w:pPr>
        <w:widowControl/>
        <w:jc w:val="left"/>
        <w:rPr>
          <w:rFonts w:ascii="宋体" w:eastAsia="宋体" w:hAnsi="宋体"/>
          <w:szCs w:val="21"/>
        </w:rPr>
      </w:pPr>
      <w:r>
        <w:rPr>
          <w:rFonts w:ascii="宋体" w:eastAsia="宋体" w:hAnsi="宋体"/>
          <w:szCs w:val="21"/>
        </w:rPr>
        <w:br w:type="page"/>
      </w:r>
    </w:p>
    <w:p w14:paraId="269C04AD"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16" w:name="_Toc57210224"/>
      <w:r w:rsidRPr="00BD090D">
        <w:rPr>
          <w:rFonts w:ascii="Arial Unicode MS" w:eastAsia="宋体" w:hAnsi="Arial Unicode MS" w:cs="Arial" w:hint="eastAsia"/>
          <w:kern w:val="0"/>
          <w:sz w:val="28"/>
          <w:szCs w:val="28"/>
        </w:rPr>
        <w:lastRenderedPageBreak/>
        <w:t>第十七部分</w:t>
      </w:r>
      <w:r w:rsidRPr="00BD090D">
        <w:rPr>
          <w:rFonts w:ascii="Arial Unicode MS" w:eastAsia="宋体" w:hAnsi="Arial Unicode MS" w:cs="Arial" w:hint="eastAsia"/>
          <w:kern w:val="0"/>
          <w:sz w:val="28"/>
          <w:szCs w:val="28"/>
        </w:rPr>
        <w:t xml:space="preserve">  </w:t>
      </w:r>
      <w:proofErr w:type="gramStart"/>
      <w:r w:rsidRPr="00BD090D">
        <w:rPr>
          <w:rFonts w:ascii="Arial Unicode MS" w:eastAsia="宋体" w:hAnsi="Arial Unicode MS" w:cs="Arial" w:hint="eastAsia"/>
          <w:kern w:val="0"/>
          <w:sz w:val="28"/>
          <w:szCs w:val="28"/>
        </w:rPr>
        <w:t>侧袋机制</w:t>
      </w:r>
      <w:bookmarkEnd w:id="16"/>
      <w:proofErr w:type="gramEnd"/>
    </w:p>
    <w:p w14:paraId="4A6C346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的实施条件</w:t>
      </w:r>
    </w:p>
    <w:p w14:paraId="3422CE7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BD090D">
        <w:rPr>
          <w:rFonts w:ascii="宋体" w:eastAsia="宋体" w:hAnsi="宋体" w:hint="eastAsia"/>
          <w:szCs w:val="21"/>
        </w:rPr>
        <w:t>启用侧袋机制</w:t>
      </w:r>
      <w:proofErr w:type="gramEnd"/>
      <w:r w:rsidRPr="00BD090D">
        <w:rPr>
          <w:rFonts w:ascii="宋体" w:eastAsia="宋体" w:hAnsi="宋体" w:hint="eastAsia"/>
          <w:szCs w:val="21"/>
        </w:rPr>
        <w:t>。</w:t>
      </w:r>
    </w:p>
    <w:p w14:paraId="3657D23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基金管理人应当在启用</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后及时发布临时公告，并及时聘请符合《中华人民共和国证券法》规定的会计师事务所进行审计并披露专项审计意见。</w:t>
      </w:r>
    </w:p>
    <w:p w14:paraId="6229900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期间基金份额的申购与赎回</w:t>
      </w:r>
    </w:p>
    <w:p w14:paraId="6F865D6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1、启用</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当日，基金登记机构以基金份额持有人的原有账户份额为基础，确认</w:t>
      </w:r>
      <w:proofErr w:type="gramStart"/>
      <w:r w:rsidRPr="00BD090D">
        <w:rPr>
          <w:rFonts w:ascii="宋体" w:eastAsia="宋体" w:hAnsi="宋体" w:hint="eastAsia"/>
          <w:szCs w:val="21"/>
        </w:rPr>
        <w:t>相应侧袋账户</w:t>
      </w:r>
      <w:proofErr w:type="gramEnd"/>
      <w:r w:rsidRPr="00BD090D">
        <w:rPr>
          <w:rFonts w:ascii="宋体" w:eastAsia="宋体" w:hAnsi="宋体" w:hint="eastAsia"/>
          <w:szCs w:val="21"/>
        </w:rPr>
        <w:t>基金份额持有人名册和份额；当日收到的申购申请，按照启用</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后</w:t>
      </w:r>
      <w:proofErr w:type="gramStart"/>
      <w:r w:rsidRPr="00BD090D">
        <w:rPr>
          <w:rFonts w:ascii="宋体" w:eastAsia="宋体" w:hAnsi="宋体" w:hint="eastAsia"/>
          <w:szCs w:val="21"/>
        </w:rPr>
        <w:t>的主袋账户</w:t>
      </w:r>
      <w:proofErr w:type="gramEnd"/>
      <w:r w:rsidRPr="00BD090D">
        <w:rPr>
          <w:rFonts w:ascii="宋体" w:eastAsia="宋体" w:hAnsi="宋体" w:hint="eastAsia"/>
          <w:szCs w:val="21"/>
        </w:rPr>
        <w:t>份额办理；当日收到的赎回申请，仅</w:t>
      </w:r>
      <w:proofErr w:type="gramStart"/>
      <w:r w:rsidRPr="00BD090D">
        <w:rPr>
          <w:rFonts w:ascii="宋体" w:eastAsia="宋体" w:hAnsi="宋体" w:hint="eastAsia"/>
          <w:szCs w:val="21"/>
        </w:rPr>
        <w:t>办理主袋账户</w:t>
      </w:r>
      <w:proofErr w:type="gramEnd"/>
      <w:r w:rsidRPr="00BD090D">
        <w:rPr>
          <w:rFonts w:ascii="宋体" w:eastAsia="宋体" w:hAnsi="宋体" w:hint="eastAsia"/>
          <w:szCs w:val="21"/>
        </w:rPr>
        <w:t>的赎回申请并支付赎回款项。</w:t>
      </w:r>
    </w:p>
    <w:p w14:paraId="10B995C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期间，基金管理人不</w:t>
      </w:r>
      <w:proofErr w:type="gramStart"/>
      <w:r w:rsidRPr="00BD090D">
        <w:rPr>
          <w:rFonts w:ascii="宋体" w:eastAsia="宋体" w:hAnsi="宋体" w:hint="eastAsia"/>
          <w:szCs w:val="21"/>
        </w:rPr>
        <w:t>办理侧袋账户</w:t>
      </w:r>
      <w:proofErr w:type="gramEnd"/>
      <w:r w:rsidRPr="00BD090D">
        <w:rPr>
          <w:rFonts w:ascii="宋体" w:eastAsia="宋体" w:hAnsi="宋体" w:hint="eastAsia"/>
          <w:szCs w:val="21"/>
        </w:rPr>
        <w:t>份额的申购、赎回和转换；同时，基金管理人按照基金合同和招募说明书的约定</w:t>
      </w:r>
      <w:proofErr w:type="gramStart"/>
      <w:r w:rsidRPr="00BD090D">
        <w:rPr>
          <w:rFonts w:ascii="宋体" w:eastAsia="宋体" w:hAnsi="宋体" w:hint="eastAsia"/>
          <w:szCs w:val="21"/>
        </w:rPr>
        <w:t>办理主袋账户</w:t>
      </w:r>
      <w:proofErr w:type="gramEnd"/>
      <w:r w:rsidRPr="00BD090D">
        <w:rPr>
          <w:rFonts w:ascii="宋体" w:eastAsia="宋体" w:hAnsi="宋体" w:hint="eastAsia"/>
          <w:szCs w:val="21"/>
        </w:rPr>
        <w:t>份额的赎回，并</w:t>
      </w:r>
      <w:proofErr w:type="gramStart"/>
      <w:r w:rsidRPr="00BD090D">
        <w:rPr>
          <w:rFonts w:ascii="宋体" w:eastAsia="宋体" w:hAnsi="宋体" w:hint="eastAsia"/>
          <w:szCs w:val="21"/>
        </w:rPr>
        <w:t>根据主袋账户</w:t>
      </w:r>
      <w:proofErr w:type="gramEnd"/>
      <w:r w:rsidRPr="00BD090D">
        <w:rPr>
          <w:rFonts w:ascii="宋体" w:eastAsia="宋体" w:hAnsi="宋体" w:hint="eastAsia"/>
          <w:szCs w:val="21"/>
        </w:rPr>
        <w:t>运作情况确定是否暂停申购。</w:t>
      </w:r>
    </w:p>
    <w:p w14:paraId="3AB4B69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3、除基金管理人应</w:t>
      </w:r>
      <w:proofErr w:type="gramStart"/>
      <w:r w:rsidRPr="00BD090D">
        <w:rPr>
          <w:rFonts w:ascii="宋体" w:eastAsia="宋体" w:hAnsi="宋体" w:hint="eastAsia"/>
          <w:szCs w:val="21"/>
        </w:rPr>
        <w:t>按照主袋账户</w:t>
      </w:r>
      <w:proofErr w:type="gramEnd"/>
      <w:r w:rsidRPr="00BD090D">
        <w:rPr>
          <w:rFonts w:ascii="宋体" w:eastAsia="宋体" w:hAnsi="宋体" w:hint="eastAsia"/>
          <w:szCs w:val="21"/>
        </w:rPr>
        <w:t>的份额净值</w:t>
      </w:r>
      <w:proofErr w:type="gramStart"/>
      <w:r w:rsidRPr="00BD090D">
        <w:rPr>
          <w:rFonts w:ascii="宋体" w:eastAsia="宋体" w:hAnsi="宋体" w:hint="eastAsia"/>
          <w:szCs w:val="21"/>
        </w:rPr>
        <w:t>办理主袋账户</w:t>
      </w:r>
      <w:proofErr w:type="gramEnd"/>
      <w:r w:rsidRPr="00BD090D">
        <w:rPr>
          <w:rFonts w:ascii="宋体" w:eastAsia="宋体" w:hAnsi="宋体" w:hint="eastAsia"/>
          <w:szCs w:val="21"/>
        </w:rPr>
        <w:t>份额的申购和赎回外，本招募说明书“基金份额的申购与赎回”部分的申购、赎回规定</w:t>
      </w:r>
      <w:proofErr w:type="gramStart"/>
      <w:r w:rsidRPr="00BD090D">
        <w:rPr>
          <w:rFonts w:ascii="宋体" w:eastAsia="宋体" w:hAnsi="宋体" w:hint="eastAsia"/>
          <w:szCs w:val="21"/>
        </w:rPr>
        <w:t>适用于主袋账户</w:t>
      </w:r>
      <w:proofErr w:type="gramEnd"/>
      <w:r w:rsidRPr="00BD090D">
        <w:rPr>
          <w:rFonts w:ascii="宋体" w:eastAsia="宋体" w:hAnsi="宋体" w:hint="eastAsia"/>
          <w:szCs w:val="21"/>
        </w:rPr>
        <w:t>份额。巨额赎回按照单个开放</w:t>
      </w:r>
      <w:proofErr w:type="gramStart"/>
      <w:r w:rsidRPr="00BD090D">
        <w:rPr>
          <w:rFonts w:ascii="宋体" w:eastAsia="宋体" w:hAnsi="宋体" w:hint="eastAsia"/>
          <w:szCs w:val="21"/>
        </w:rPr>
        <w:t>日内主袋账户</w:t>
      </w:r>
      <w:proofErr w:type="gramEnd"/>
      <w:r w:rsidRPr="00BD090D">
        <w:rPr>
          <w:rFonts w:ascii="宋体" w:eastAsia="宋体" w:hAnsi="宋体" w:hint="eastAsia"/>
          <w:szCs w:val="21"/>
        </w:rPr>
        <w:t>份额净赎回申请超过前一</w:t>
      </w:r>
      <w:proofErr w:type="gramStart"/>
      <w:r w:rsidRPr="00BD090D">
        <w:rPr>
          <w:rFonts w:ascii="宋体" w:eastAsia="宋体" w:hAnsi="宋体" w:hint="eastAsia"/>
          <w:szCs w:val="21"/>
        </w:rPr>
        <w:t>工作日主袋账户</w:t>
      </w:r>
      <w:proofErr w:type="gramEnd"/>
      <w:r w:rsidRPr="00BD090D">
        <w:rPr>
          <w:rFonts w:ascii="宋体" w:eastAsia="宋体" w:hAnsi="宋体" w:hint="eastAsia"/>
          <w:szCs w:val="21"/>
        </w:rPr>
        <w:t>总份额的20%认定。</w:t>
      </w:r>
    </w:p>
    <w:p w14:paraId="41CE500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期间的基金投资</w:t>
      </w:r>
    </w:p>
    <w:p w14:paraId="22E199E1" w14:textId="77777777" w:rsidR="00BD090D" w:rsidRPr="00BD090D" w:rsidRDefault="00BD090D" w:rsidP="00BD090D">
      <w:pPr>
        <w:spacing w:line="360" w:lineRule="auto"/>
        <w:ind w:firstLineChars="200" w:firstLine="420"/>
        <w:rPr>
          <w:rFonts w:ascii="宋体" w:eastAsia="宋体" w:hAnsi="宋体"/>
          <w:szCs w:val="21"/>
        </w:rPr>
      </w:pP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实施期间，招募说明书“基金的投资”部分约定的投资组合比例、投资策略、组合限制、业绩比较基准、风险收益特征等约定仅</w:t>
      </w:r>
      <w:proofErr w:type="gramStart"/>
      <w:r w:rsidRPr="00BD090D">
        <w:rPr>
          <w:rFonts w:ascii="宋体" w:eastAsia="宋体" w:hAnsi="宋体" w:hint="eastAsia"/>
          <w:szCs w:val="21"/>
        </w:rPr>
        <w:t>适用于主袋账户</w:t>
      </w:r>
      <w:proofErr w:type="gramEnd"/>
      <w:r w:rsidRPr="00BD090D">
        <w:rPr>
          <w:rFonts w:ascii="宋体" w:eastAsia="宋体" w:hAnsi="宋体" w:hint="eastAsia"/>
          <w:szCs w:val="21"/>
        </w:rPr>
        <w:t>。基金管理人计算各项投资运作指标和基金业绩指标时仅需</w:t>
      </w:r>
      <w:proofErr w:type="gramStart"/>
      <w:r w:rsidRPr="00BD090D">
        <w:rPr>
          <w:rFonts w:ascii="宋体" w:eastAsia="宋体" w:hAnsi="宋体" w:hint="eastAsia"/>
          <w:szCs w:val="21"/>
        </w:rPr>
        <w:t>考虑主袋账户</w:t>
      </w:r>
      <w:proofErr w:type="gramEnd"/>
      <w:r w:rsidRPr="00BD090D">
        <w:rPr>
          <w:rFonts w:ascii="宋体" w:eastAsia="宋体" w:hAnsi="宋体" w:hint="eastAsia"/>
          <w:szCs w:val="21"/>
        </w:rPr>
        <w:t>资产。</w:t>
      </w:r>
    </w:p>
    <w:p w14:paraId="43D9051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基金管理人原则上应当在</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启用后20个交易日内完成</w:t>
      </w:r>
      <w:proofErr w:type="gramStart"/>
      <w:r w:rsidRPr="00BD090D">
        <w:rPr>
          <w:rFonts w:ascii="宋体" w:eastAsia="宋体" w:hAnsi="宋体" w:hint="eastAsia"/>
          <w:szCs w:val="21"/>
        </w:rPr>
        <w:t>对主袋账户</w:t>
      </w:r>
      <w:proofErr w:type="gramEnd"/>
      <w:r w:rsidRPr="00BD090D">
        <w:rPr>
          <w:rFonts w:ascii="宋体" w:eastAsia="宋体" w:hAnsi="宋体" w:hint="eastAsia"/>
          <w:szCs w:val="21"/>
        </w:rPr>
        <w:t>投资组合的调整，因资产流动性受限等中国证监会规定的情形除外。</w:t>
      </w:r>
    </w:p>
    <w:p w14:paraId="77A4E73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基金管理人不得</w:t>
      </w:r>
      <w:proofErr w:type="gramStart"/>
      <w:r w:rsidRPr="00BD090D">
        <w:rPr>
          <w:rFonts w:ascii="宋体" w:eastAsia="宋体" w:hAnsi="宋体" w:hint="eastAsia"/>
          <w:szCs w:val="21"/>
        </w:rPr>
        <w:t>在侧袋账户</w:t>
      </w:r>
      <w:proofErr w:type="gramEnd"/>
      <w:r w:rsidRPr="00BD090D">
        <w:rPr>
          <w:rFonts w:ascii="宋体" w:eastAsia="宋体" w:hAnsi="宋体" w:hint="eastAsia"/>
          <w:szCs w:val="21"/>
        </w:rPr>
        <w:t>中进行除特定资产处置变现以外的其他投资操作。</w:t>
      </w:r>
    </w:p>
    <w:p w14:paraId="0C4835F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期间的基金估值</w:t>
      </w:r>
    </w:p>
    <w:p w14:paraId="494A920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的，基金管理人和基金托管人</w:t>
      </w:r>
      <w:proofErr w:type="gramStart"/>
      <w:r w:rsidRPr="00BD090D">
        <w:rPr>
          <w:rFonts w:ascii="宋体" w:eastAsia="宋体" w:hAnsi="宋体" w:hint="eastAsia"/>
          <w:szCs w:val="21"/>
        </w:rPr>
        <w:t>应对主袋账户</w:t>
      </w:r>
      <w:proofErr w:type="gramEnd"/>
      <w:r w:rsidRPr="00BD090D">
        <w:rPr>
          <w:rFonts w:ascii="宋体" w:eastAsia="宋体" w:hAnsi="宋体" w:hint="eastAsia"/>
          <w:szCs w:val="21"/>
        </w:rPr>
        <w:t>资产进行估值并</w:t>
      </w:r>
      <w:proofErr w:type="gramStart"/>
      <w:r w:rsidRPr="00BD090D">
        <w:rPr>
          <w:rFonts w:ascii="宋体" w:eastAsia="宋体" w:hAnsi="宋体" w:hint="eastAsia"/>
          <w:szCs w:val="21"/>
        </w:rPr>
        <w:t>披露主袋账户</w:t>
      </w:r>
      <w:proofErr w:type="gramEnd"/>
      <w:r w:rsidRPr="00BD090D">
        <w:rPr>
          <w:rFonts w:ascii="宋体" w:eastAsia="宋体" w:hAnsi="宋体" w:hint="eastAsia"/>
          <w:szCs w:val="21"/>
        </w:rPr>
        <w:t>的基金资产净值和份额净值，暂停</w:t>
      </w:r>
      <w:proofErr w:type="gramStart"/>
      <w:r w:rsidRPr="00BD090D">
        <w:rPr>
          <w:rFonts w:ascii="宋体" w:eastAsia="宋体" w:hAnsi="宋体" w:hint="eastAsia"/>
          <w:szCs w:val="21"/>
        </w:rPr>
        <w:t>披露侧袋账户</w:t>
      </w:r>
      <w:proofErr w:type="gramEnd"/>
      <w:r w:rsidRPr="00BD090D">
        <w:rPr>
          <w:rFonts w:ascii="宋体" w:eastAsia="宋体" w:hAnsi="宋体" w:hint="eastAsia"/>
          <w:szCs w:val="21"/>
        </w:rPr>
        <w:t>份额净值。</w:t>
      </w:r>
      <w:proofErr w:type="gramStart"/>
      <w:r w:rsidRPr="00BD090D">
        <w:rPr>
          <w:rFonts w:ascii="宋体" w:eastAsia="宋体" w:hAnsi="宋体" w:hint="eastAsia"/>
          <w:szCs w:val="21"/>
        </w:rPr>
        <w:t>侧袋账户</w:t>
      </w:r>
      <w:proofErr w:type="gramEnd"/>
      <w:r w:rsidRPr="00BD090D">
        <w:rPr>
          <w:rFonts w:ascii="宋体" w:eastAsia="宋体" w:hAnsi="宋体" w:hint="eastAsia"/>
          <w:szCs w:val="21"/>
        </w:rPr>
        <w:t>的会计核算应符合《企业会计准则》的相关要求。</w:t>
      </w:r>
    </w:p>
    <w:p w14:paraId="4CD00B5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w:t>
      </w:r>
      <w:proofErr w:type="gramStart"/>
      <w:r w:rsidRPr="00BD090D">
        <w:rPr>
          <w:rFonts w:ascii="宋体" w:eastAsia="宋体" w:hAnsi="宋体" w:hint="eastAsia"/>
          <w:szCs w:val="21"/>
        </w:rPr>
        <w:t>实施侧袋账户</w:t>
      </w:r>
      <w:proofErr w:type="gramEnd"/>
      <w:r w:rsidRPr="00BD090D">
        <w:rPr>
          <w:rFonts w:ascii="宋体" w:eastAsia="宋体" w:hAnsi="宋体" w:hint="eastAsia"/>
          <w:szCs w:val="21"/>
        </w:rPr>
        <w:t>期间的基金费用</w:t>
      </w:r>
    </w:p>
    <w:p w14:paraId="644F5C9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1、本基金实施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w:t>
      </w:r>
      <w:proofErr w:type="gramStart"/>
      <w:r w:rsidRPr="00BD090D">
        <w:rPr>
          <w:rFonts w:ascii="宋体" w:eastAsia="宋体" w:hAnsi="宋体" w:hint="eastAsia"/>
          <w:szCs w:val="21"/>
        </w:rPr>
        <w:t>主袋账户</w:t>
      </w:r>
      <w:proofErr w:type="gramEnd"/>
      <w:r w:rsidRPr="00BD090D">
        <w:rPr>
          <w:rFonts w:ascii="宋体" w:eastAsia="宋体" w:hAnsi="宋体" w:hint="eastAsia"/>
          <w:szCs w:val="21"/>
        </w:rPr>
        <w:t>的管理费和托管费</w:t>
      </w:r>
      <w:proofErr w:type="gramStart"/>
      <w:r w:rsidRPr="00BD090D">
        <w:rPr>
          <w:rFonts w:ascii="宋体" w:eastAsia="宋体" w:hAnsi="宋体" w:hint="eastAsia"/>
          <w:szCs w:val="21"/>
        </w:rPr>
        <w:t>按主袋账户</w:t>
      </w:r>
      <w:proofErr w:type="gramEnd"/>
      <w:r w:rsidRPr="00BD090D">
        <w:rPr>
          <w:rFonts w:ascii="宋体" w:eastAsia="宋体" w:hAnsi="宋体" w:hint="eastAsia"/>
          <w:szCs w:val="21"/>
        </w:rPr>
        <w:t>基金资产净值作为基数计提。</w:t>
      </w:r>
      <w:proofErr w:type="gramStart"/>
      <w:r w:rsidRPr="00BD090D">
        <w:rPr>
          <w:rFonts w:ascii="宋体" w:eastAsia="宋体" w:hAnsi="宋体" w:hint="eastAsia"/>
          <w:szCs w:val="21"/>
        </w:rPr>
        <w:t>侧袋账户</w:t>
      </w:r>
      <w:proofErr w:type="gramEnd"/>
      <w:r w:rsidRPr="00BD090D">
        <w:rPr>
          <w:rFonts w:ascii="宋体" w:eastAsia="宋体" w:hAnsi="宋体" w:hint="eastAsia"/>
          <w:szCs w:val="21"/>
        </w:rPr>
        <w:t>的托管费根据法律法规</w:t>
      </w:r>
      <w:proofErr w:type="gramStart"/>
      <w:r w:rsidRPr="00BD090D">
        <w:rPr>
          <w:rFonts w:ascii="宋体" w:eastAsia="宋体" w:hAnsi="宋体" w:hint="eastAsia"/>
          <w:szCs w:val="21"/>
        </w:rPr>
        <w:t>按侧袋</w:t>
      </w:r>
      <w:proofErr w:type="gramEnd"/>
      <w:r w:rsidRPr="00BD090D">
        <w:rPr>
          <w:rFonts w:ascii="宋体" w:eastAsia="宋体" w:hAnsi="宋体" w:hint="eastAsia"/>
          <w:szCs w:val="21"/>
        </w:rPr>
        <w:t>账户资产净值为基数计提，法律法规对侧袋账户的计提基数等另有规定的，从其规定。</w:t>
      </w:r>
    </w:p>
    <w:p w14:paraId="53A1281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proofErr w:type="gramStart"/>
      <w:r w:rsidRPr="00BD090D">
        <w:rPr>
          <w:rFonts w:ascii="宋体" w:eastAsia="宋体" w:hAnsi="宋体" w:hint="eastAsia"/>
          <w:szCs w:val="21"/>
        </w:rPr>
        <w:t>与侧袋账户</w:t>
      </w:r>
      <w:proofErr w:type="gramEnd"/>
      <w:r w:rsidRPr="00BD090D">
        <w:rPr>
          <w:rFonts w:ascii="宋体" w:eastAsia="宋体" w:hAnsi="宋体" w:hint="eastAsia"/>
          <w:szCs w:val="21"/>
        </w:rPr>
        <w:t>有关的费用可</w:t>
      </w:r>
      <w:proofErr w:type="gramStart"/>
      <w:r w:rsidRPr="00BD090D">
        <w:rPr>
          <w:rFonts w:ascii="宋体" w:eastAsia="宋体" w:hAnsi="宋体" w:hint="eastAsia"/>
          <w:szCs w:val="21"/>
        </w:rPr>
        <w:t>从侧袋账户</w:t>
      </w:r>
      <w:proofErr w:type="gramEnd"/>
      <w:r w:rsidRPr="00BD090D">
        <w:rPr>
          <w:rFonts w:ascii="宋体" w:eastAsia="宋体" w:hAnsi="宋体" w:hint="eastAsia"/>
          <w:szCs w:val="21"/>
        </w:rPr>
        <w:t>中列支，但应</w:t>
      </w:r>
      <w:proofErr w:type="gramStart"/>
      <w:r w:rsidRPr="00BD090D">
        <w:rPr>
          <w:rFonts w:ascii="宋体" w:eastAsia="宋体" w:hAnsi="宋体" w:hint="eastAsia"/>
          <w:szCs w:val="21"/>
        </w:rPr>
        <w:t>待侧袋</w:t>
      </w:r>
      <w:proofErr w:type="gramEnd"/>
      <w:r w:rsidRPr="00BD090D">
        <w:rPr>
          <w:rFonts w:ascii="宋体" w:eastAsia="宋体" w:hAnsi="宋体" w:hint="eastAsia"/>
          <w:szCs w:val="21"/>
        </w:rPr>
        <w:t>账户资产变现后方可列支，有关费用可酌情收取或减免，但不得收取管理费。</w:t>
      </w:r>
    </w:p>
    <w:p w14:paraId="688AC1A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w:t>
      </w:r>
      <w:proofErr w:type="gramStart"/>
      <w:r w:rsidRPr="00BD090D">
        <w:rPr>
          <w:rFonts w:ascii="宋体" w:eastAsia="宋体" w:hAnsi="宋体" w:hint="eastAsia"/>
          <w:szCs w:val="21"/>
        </w:rPr>
        <w:t>侧袋账户</w:t>
      </w:r>
      <w:proofErr w:type="gramEnd"/>
      <w:r w:rsidRPr="00BD090D">
        <w:rPr>
          <w:rFonts w:ascii="宋体" w:eastAsia="宋体" w:hAnsi="宋体" w:hint="eastAsia"/>
          <w:szCs w:val="21"/>
        </w:rPr>
        <w:t>中特定资产的处置变现和支付</w:t>
      </w:r>
    </w:p>
    <w:p w14:paraId="2E342DB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特定资产以可出售、可转让、恢复交易等方式恢复流动性后，基金管理人应当按照基金份额持有人利益最大化原则，采取将特定资产予以处置变现等方式，及时</w:t>
      </w:r>
      <w:proofErr w:type="gramStart"/>
      <w:r w:rsidRPr="00BD090D">
        <w:rPr>
          <w:rFonts w:ascii="宋体" w:eastAsia="宋体" w:hAnsi="宋体" w:hint="eastAsia"/>
          <w:szCs w:val="21"/>
        </w:rPr>
        <w:t>向侧袋账户</w:t>
      </w:r>
      <w:proofErr w:type="gramEnd"/>
      <w:r w:rsidRPr="00BD090D">
        <w:rPr>
          <w:rFonts w:ascii="宋体" w:eastAsia="宋体" w:hAnsi="宋体" w:hint="eastAsia"/>
          <w:szCs w:val="21"/>
        </w:rPr>
        <w:t>份额持有人支付对应变现款项。</w:t>
      </w:r>
    </w:p>
    <w:p w14:paraId="22C982BE" w14:textId="77777777" w:rsidR="00BD090D" w:rsidRPr="00BD090D" w:rsidRDefault="00BD090D" w:rsidP="00BD090D">
      <w:pPr>
        <w:spacing w:line="360" w:lineRule="auto"/>
        <w:ind w:firstLineChars="200" w:firstLine="420"/>
        <w:rPr>
          <w:rFonts w:ascii="宋体" w:eastAsia="宋体" w:hAnsi="宋体"/>
          <w:szCs w:val="21"/>
        </w:rPr>
      </w:pP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实施期间，</w:t>
      </w:r>
      <w:proofErr w:type="gramStart"/>
      <w:r w:rsidRPr="00BD090D">
        <w:rPr>
          <w:rFonts w:ascii="宋体" w:eastAsia="宋体" w:hAnsi="宋体" w:hint="eastAsia"/>
          <w:szCs w:val="21"/>
        </w:rPr>
        <w:t>无论侧袋账户</w:t>
      </w:r>
      <w:proofErr w:type="gramEnd"/>
      <w:r w:rsidRPr="00BD090D">
        <w:rPr>
          <w:rFonts w:ascii="宋体" w:eastAsia="宋体" w:hAnsi="宋体" w:hint="eastAsia"/>
          <w:szCs w:val="21"/>
        </w:rPr>
        <w:t>资产是否全部完成变现，基金管理人都应当及时</w:t>
      </w:r>
      <w:proofErr w:type="gramStart"/>
      <w:r w:rsidRPr="00BD090D">
        <w:rPr>
          <w:rFonts w:ascii="宋体" w:eastAsia="宋体" w:hAnsi="宋体" w:hint="eastAsia"/>
          <w:szCs w:val="21"/>
        </w:rPr>
        <w:t>向侧袋账户</w:t>
      </w:r>
      <w:proofErr w:type="gramEnd"/>
      <w:r w:rsidRPr="00BD090D">
        <w:rPr>
          <w:rFonts w:ascii="宋体" w:eastAsia="宋体" w:hAnsi="宋体" w:hint="eastAsia"/>
          <w:szCs w:val="21"/>
        </w:rPr>
        <w:t>全部份额持有人支付已变现部分对应的款项。</w:t>
      </w:r>
      <w:proofErr w:type="gramStart"/>
      <w:r w:rsidRPr="00BD090D">
        <w:rPr>
          <w:rFonts w:ascii="宋体" w:eastAsia="宋体" w:hAnsi="宋体" w:hint="eastAsia"/>
          <w:szCs w:val="21"/>
        </w:rPr>
        <w:t>若侧袋</w:t>
      </w:r>
      <w:proofErr w:type="gramEnd"/>
      <w:r w:rsidRPr="00BD090D">
        <w:rPr>
          <w:rFonts w:ascii="宋体" w:eastAsia="宋体" w:hAnsi="宋体" w:hint="eastAsia"/>
          <w:szCs w:val="21"/>
        </w:rPr>
        <w:t>账户资产无法一次性完成处置变现，基金管理人在每次处置变现后均应按照相关法律法规要求及时发布临时公告。</w:t>
      </w:r>
    </w:p>
    <w:p w14:paraId="27A989A4" w14:textId="77777777" w:rsidR="00BD090D" w:rsidRPr="00BD090D" w:rsidRDefault="00BD090D" w:rsidP="00BD090D">
      <w:pPr>
        <w:spacing w:line="360" w:lineRule="auto"/>
        <w:ind w:firstLineChars="200" w:firstLine="420"/>
        <w:rPr>
          <w:rFonts w:ascii="宋体" w:eastAsia="宋体" w:hAnsi="宋体"/>
          <w:szCs w:val="21"/>
        </w:rPr>
      </w:pPr>
      <w:proofErr w:type="gramStart"/>
      <w:r w:rsidRPr="00BD090D">
        <w:rPr>
          <w:rFonts w:ascii="宋体" w:eastAsia="宋体" w:hAnsi="宋体" w:hint="eastAsia"/>
          <w:szCs w:val="21"/>
        </w:rPr>
        <w:t>侧袋账户</w:t>
      </w:r>
      <w:proofErr w:type="gramEnd"/>
      <w:r w:rsidRPr="00BD090D">
        <w:rPr>
          <w:rFonts w:ascii="宋体" w:eastAsia="宋体" w:hAnsi="宋体" w:hint="eastAsia"/>
          <w:szCs w:val="21"/>
        </w:rPr>
        <w:t>资产全部完成变现并终止</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后，基金管理人应及时聘请符合《中华人民共和国证券法》规定的会计师事务所进行审计并披露专项审计意见。</w:t>
      </w:r>
    </w:p>
    <w:p w14:paraId="2E1231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的信息披露</w:t>
      </w:r>
    </w:p>
    <w:p w14:paraId="0B02861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1、临时公告</w:t>
      </w:r>
    </w:p>
    <w:p w14:paraId="7ADF2B3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w:t>
      </w:r>
      <w:proofErr w:type="gramStart"/>
      <w:r w:rsidRPr="00BD090D">
        <w:rPr>
          <w:rFonts w:ascii="宋体" w:eastAsia="宋体" w:hAnsi="宋体" w:hint="eastAsia"/>
          <w:szCs w:val="21"/>
        </w:rPr>
        <w:t>启用侧袋机制</w:t>
      </w:r>
      <w:proofErr w:type="gramEnd"/>
      <w:r w:rsidRPr="00BD090D">
        <w:rPr>
          <w:rFonts w:ascii="宋体" w:eastAsia="宋体" w:hAnsi="宋体" w:hint="eastAsia"/>
          <w:szCs w:val="21"/>
        </w:rPr>
        <w:t>、处置特定资产、终止</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以及发生其他可能对投资者利益产生重大影响的事项后基金管理人应及时发布临时公告。</w:t>
      </w:r>
    </w:p>
    <w:p w14:paraId="5E890D4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2、基金净值信息</w:t>
      </w:r>
    </w:p>
    <w:p w14:paraId="4ACE6CA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基金管理人应按照招募说明书“基金的信息披露”部分规定的基金净值信息披露方式和频率</w:t>
      </w:r>
      <w:proofErr w:type="gramStart"/>
      <w:r w:rsidRPr="00BD090D">
        <w:rPr>
          <w:rFonts w:ascii="宋体" w:eastAsia="宋体" w:hAnsi="宋体" w:hint="eastAsia"/>
          <w:szCs w:val="21"/>
        </w:rPr>
        <w:t>披露主袋账户</w:t>
      </w:r>
      <w:proofErr w:type="gramEnd"/>
      <w:r w:rsidRPr="00BD090D">
        <w:rPr>
          <w:rFonts w:ascii="宋体" w:eastAsia="宋体" w:hAnsi="宋体" w:hint="eastAsia"/>
          <w:szCs w:val="21"/>
        </w:rPr>
        <w:t>份额的基金份额净值和基金份额累计净值。实施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期间本基金暂停</w:t>
      </w:r>
      <w:proofErr w:type="gramStart"/>
      <w:r w:rsidRPr="00BD090D">
        <w:rPr>
          <w:rFonts w:ascii="宋体" w:eastAsia="宋体" w:hAnsi="宋体" w:hint="eastAsia"/>
          <w:szCs w:val="21"/>
        </w:rPr>
        <w:t>披露侧袋账户</w:t>
      </w:r>
      <w:proofErr w:type="gramEnd"/>
      <w:r w:rsidRPr="00BD090D">
        <w:rPr>
          <w:rFonts w:ascii="宋体" w:eastAsia="宋体" w:hAnsi="宋体" w:hint="eastAsia"/>
          <w:szCs w:val="21"/>
        </w:rPr>
        <w:t>份额净值和累计净值。</w:t>
      </w:r>
    </w:p>
    <w:p w14:paraId="6C2A132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3、定期报告</w:t>
      </w:r>
    </w:p>
    <w:p w14:paraId="252EE2D8" w14:textId="77777777" w:rsidR="00BD090D" w:rsidRPr="00BD090D" w:rsidRDefault="00BD090D" w:rsidP="00BD090D">
      <w:pPr>
        <w:spacing w:line="360" w:lineRule="auto"/>
        <w:ind w:firstLineChars="200" w:firstLine="420"/>
        <w:rPr>
          <w:rFonts w:ascii="宋体" w:eastAsia="宋体" w:hAnsi="宋体"/>
          <w:szCs w:val="21"/>
        </w:rPr>
      </w:pP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实施期间，基金管理人应当在基金定期报告中披露报告期</w:t>
      </w:r>
      <w:proofErr w:type="gramStart"/>
      <w:r w:rsidRPr="00BD090D">
        <w:rPr>
          <w:rFonts w:ascii="宋体" w:eastAsia="宋体" w:hAnsi="宋体" w:hint="eastAsia"/>
          <w:szCs w:val="21"/>
        </w:rPr>
        <w:t>内侧袋</w:t>
      </w:r>
      <w:proofErr w:type="gramEnd"/>
      <w:r w:rsidRPr="00BD090D">
        <w:rPr>
          <w:rFonts w:ascii="宋体" w:eastAsia="宋体" w:hAnsi="宋体" w:hint="eastAsia"/>
          <w:szCs w:val="21"/>
        </w:rPr>
        <w:t>账户相关信息，基金定期报告中的基金会计报表仅需</w:t>
      </w:r>
      <w:proofErr w:type="gramStart"/>
      <w:r w:rsidRPr="00BD090D">
        <w:rPr>
          <w:rFonts w:ascii="宋体" w:eastAsia="宋体" w:hAnsi="宋体" w:hint="eastAsia"/>
          <w:szCs w:val="21"/>
        </w:rPr>
        <w:t>针对主袋账户</w:t>
      </w:r>
      <w:proofErr w:type="gramEnd"/>
      <w:r w:rsidRPr="00BD090D">
        <w:rPr>
          <w:rFonts w:ascii="宋体" w:eastAsia="宋体" w:hAnsi="宋体" w:hint="eastAsia"/>
          <w:szCs w:val="21"/>
        </w:rPr>
        <w:t>进行编制。会计师事务所对基金年度报告进行审计时，应对报告期内基金</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运行相关的会计核算和年度报告披露等发表审计意见。</w:t>
      </w:r>
    </w:p>
    <w:p w14:paraId="12C13A2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19E1DC0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08C24F1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2161ADDB"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17" w:name="_Toc57210225"/>
      <w:r w:rsidRPr="00BD090D">
        <w:rPr>
          <w:rFonts w:ascii="Arial Unicode MS" w:eastAsia="宋体" w:hAnsi="Arial Unicode MS" w:cs="Arial" w:hint="eastAsia"/>
          <w:kern w:val="0"/>
          <w:sz w:val="28"/>
          <w:szCs w:val="28"/>
        </w:rPr>
        <w:lastRenderedPageBreak/>
        <w:t>第十八部分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风险揭示</w:t>
      </w:r>
      <w:bookmarkEnd w:id="17"/>
    </w:p>
    <w:p w14:paraId="3B576561" w14:textId="77777777" w:rsidR="00BD090D" w:rsidRPr="00BD090D" w:rsidRDefault="00BD090D" w:rsidP="00BD090D">
      <w:pPr>
        <w:spacing w:line="360" w:lineRule="auto"/>
        <w:ind w:firstLineChars="200" w:firstLine="420"/>
        <w:rPr>
          <w:rFonts w:ascii="宋体" w:eastAsia="宋体" w:hAnsi="宋体"/>
          <w:szCs w:val="21"/>
        </w:rPr>
      </w:pPr>
    </w:p>
    <w:p w14:paraId="22D9044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一、投资于本基金的主要风险</w:t>
      </w:r>
    </w:p>
    <w:p w14:paraId="7A85903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投资于本基金的主要风险有：</w:t>
      </w:r>
    </w:p>
    <w:p w14:paraId="70FACDA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1、市场风险</w:t>
      </w:r>
    </w:p>
    <w:p w14:paraId="60B0255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证券市场价格受到各种因素的影响，导致基金收益水平变化而产生风险，主要包括：</w:t>
      </w:r>
    </w:p>
    <w:p w14:paraId="6095FBF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（1）政策风险。因国家宏观政策（如货币政策、财政政策、行业政策、地区发展政策等）发生变化，导致市场价格波动而产生风险。</w:t>
      </w:r>
    </w:p>
    <w:p w14:paraId="74F0C9E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（2）经济周期风险。随着经济运行的周期性变化，证券市场的收益水平也呈周期性变化。本基金主要投资于债券，收益水平也会随之变化，从而产生风险。</w:t>
      </w:r>
    </w:p>
    <w:p w14:paraId="547EE7E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（3）利率风险。金融市场利率的波动会导致证券市场价格和收益率的变动。</w:t>
      </w:r>
    </w:p>
    <w:p w14:paraId="2393774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（4）通货膨胀风险。如果发生通货膨胀，基金投资于证券所获得的收益可能会被通货膨胀抵消，从而影响基金资产的保值增值。</w:t>
      </w:r>
    </w:p>
    <w:p w14:paraId="6B541AB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（5）再投资风险。再投资风险反映了利率下降对固定收益证券利息收入再投资收益的影响，这与利率上升所带来的价格风险（即利率风险）互为消长。</w:t>
      </w:r>
    </w:p>
    <w:p w14:paraId="1491A73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2、信用风险</w:t>
      </w:r>
    </w:p>
    <w:p w14:paraId="32C9910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79CD600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3、流动性风险</w:t>
      </w:r>
    </w:p>
    <w:p w14:paraId="56EAE0D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（1）基金申购、赎回安排</w:t>
      </w:r>
    </w:p>
    <w:p w14:paraId="0BC147C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本基金的申购、赎回安排详见本招募说明书“第九部分 基金份额的申购与赎回” 章节。</w:t>
      </w:r>
    </w:p>
    <w:p w14:paraId="10EBF17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（2）拟投资市场、行业及资产的流动性风险评估</w:t>
      </w:r>
    </w:p>
    <w:p w14:paraId="469C31D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投资市场主要为证券交易所、全国银行间债券市场等流动性较好的规范性交易场所，主要投资对象为具有较好流动性的金融工具（包括国内依法发行上市的债券和货币市场工具等），同时本基金基于分散投资的原则在行业和个</w:t>
      </w:r>
      <w:proofErr w:type="gramStart"/>
      <w:r w:rsidRPr="00BD090D">
        <w:rPr>
          <w:rFonts w:ascii="宋体" w:eastAsia="宋体" w:hAnsi="宋体" w:hint="eastAsia"/>
          <w:szCs w:val="21"/>
        </w:rPr>
        <w:t>券</w:t>
      </w:r>
      <w:proofErr w:type="gramEnd"/>
      <w:r w:rsidRPr="00BD090D">
        <w:rPr>
          <w:rFonts w:ascii="宋体" w:eastAsia="宋体" w:hAnsi="宋体" w:hint="eastAsia"/>
          <w:szCs w:val="21"/>
        </w:rPr>
        <w:t>方面未有高集中度的特征，综合评估在正常市场环境下本基金的流动性风险适中。</w:t>
      </w:r>
    </w:p>
    <w:p w14:paraId="7130A80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（3）巨额赎回情形下的流动性风险管理措施</w:t>
      </w:r>
    </w:p>
    <w:p w14:paraId="72AABA6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当本基金出现巨额赎回情形时，基金管理人可以根据基金当时的资产组合状况或巨额赎</w:t>
      </w:r>
      <w:r w:rsidRPr="00BD090D">
        <w:rPr>
          <w:rFonts w:ascii="宋体" w:eastAsia="宋体" w:hAnsi="宋体" w:hint="eastAsia"/>
          <w:szCs w:val="21"/>
        </w:rPr>
        <w:lastRenderedPageBreak/>
        <w:t xml:space="preserve">回份额占比情况决定全额赎回或延缓支付赎回款项或延期办理。同时，如本基金单个基金份额持有人在单个开放日申请赎回基金份额超过基金总份额一定比例以上的，基金管理人有权对其采取延缓支付赎回款项或延期办理赎回申请的措施。 </w:t>
      </w:r>
    </w:p>
    <w:p w14:paraId="1ABD111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（4）实施备用的流动性风险管理工具的情形、程序及对投资者的潜在影响</w:t>
      </w:r>
    </w:p>
    <w:p w14:paraId="6245E1A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市场大幅波动、流动性枯竭等极端情况下发生无法应对投资者巨额赎回的情形时，基金管理人将以保障投资者合法权益为前提，严格按照法律法规及基金合同的规定，谨慎选取延期办理赎回申请、暂停接受赎回申请、延缓支付赎回款项、收取短期赎回费、采用摆动定价、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当本基金出现上述情形时，本基金可能无法及时满足所有投资者的赎回申请，投资者收到赎回款项的时间也可能晚于预期或可能增加投资者赎回的成本。</w:t>
      </w:r>
    </w:p>
    <w:p w14:paraId="2DEE508F" w14:textId="77777777" w:rsidR="00BD090D" w:rsidRPr="00BD090D" w:rsidRDefault="00BD090D" w:rsidP="00BD090D">
      <w:pPr>
        <w:spacing w:line="360" w:lineRule="auto"/>
        <w:ind w:firstLineChars="200" w:firstLine="420"/>
        <w:rPr>
          <w:rFonts w:ascii="宋体" w:eastAsia="宋体" w:hAnsi="宋体"/>
          <w:szCs w:val="21"/>
        </w:rPr>
      </w:pP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是一种流动性风险管理工具，是将特定资产分离</w:t>
      </w:r>
      <w:proofErr w:type="gramStart"/>
      <w:r w:rsidRPr="00BD090D">
        <w:rPr>
          <w:rFonts w:ascii="宋体" w:eastAsia="宋体" w:hAnsi="宋体" w:hint="eastAsia"/>
          <w:szCs w:val="21"/>
        </w:rPr>
        <w:t>至专门的侧袋</w:t>
      </w:r>
      <w:proofErr w:type="gramEnd"/>
      <w:r w:rsidRPr="00BD090D">
        <w:rPr>
          <w:rFonts w:ascii="宋体" w:eastAsia="宋体" w:hAnsi="宋体" w:hint="eastAsia"/>
          <w:szCs w:val="21"/>
        </w:rPr>
        <w:t>账户进行处置清算，并以处置变现后的款项向基金份额持有人进行支付，目的在于有效隔离并化解风险。但基金启用</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后，</w:t>
      </w:r>
      <w:proofErr w:type="gramStart"/>
      <w:r w:rsidRPr="00BD090D">
        <w:rPr>
          <w:rFonts w:ascii="宋体" w:eastAsia="宋体" w:hAnsi="宋体" w:hint="eastAsia"/>
          <w:szCs w:val="21"/>
        </w:rPr>
        <w:t>侧袋账户</w:t>
      </w:r>
      <w:proofErr w:type="gramEnd"/>
      <w:r w:rsidRPr="00BD090D">
        <w:rPr>
          <w:rFonts w:ascii="宋体" w:eastAsia="宋体" w:hAnsi="宋体" w:hint="eastAsia"/>
          <w:szCs w:val="21"/>
        </w:rPr>
        <w:t>份额将停止披露基金份额净值，并不得办理申购、赎回和转换，</w:t>
      </w:r>
      <w:proofErr w:type="gramStart"/>
      <w:r w:rsidRPr="00BD090D">
        <w:rPr>
          <w:rFonts w:ascii="宋体" w:eastAsia="宋体" w:hAnsi="宋体" w:hint="eastAsia"/>
          <w:szCs w:val="21"/>
        </w:rPr>
        <w:t>仅主袋</w:t>
      </w:r>
      <w:proofErr w:type="gramEnd"/>
      <w:r w:rsidRPr="00BD090D">
        <w:rPr>
          <w:rFonts w:ascii="宋体" w:eastAsia="宋体" w:hAnsi="宋体" w:hint="eastAsia"/>
          <w:szCs w:val="21"/>
        </w:rPr>
        <w:t>账户份额正常开放赎回，因此启用</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时持有基金份额的持有人将在启用</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后同时</w:t>
      </w:r>
      <w:proofErr w:type="gramStart"/>
      <w:r w:rsidRPr="00BD090D">
        <w:rPr>
          <w:rFonts w:ascii="宋体" w:eastAsia="宋体" w:hAnsi="宋体" w:hint="eastAsia"/>
          <w:szCs w:val="21"/>
        </w:rPr>
        <w:t>持有主袋账户</w:t>
      </w:r>
      <w:proofErr w:type="gramEnd"/>
      <w:r w:rsidRPr="00BD090D">
        <w:rPr>
          <w:rFonts w:ascii="宋体" w:eastAsia="宋体" w:hAnsi="宋体" w:hint="eastAsia"/>
          <w:szCs w:val="21"/>
        </w:rPr>
        <w:t>份额和</w:t>
      </w:r>
      <w:proofErr w:type="gramStart"/>
      <w:r w:rsidRPr="00BD090D">
        <w:rPr>
          <w:rFonts w:ascii="宋体" w:eastAsia="宋体" w:hAnsi="宋体" w:hint="eastAsia"/>
          <w:szCs w:val="21"/>
        </w:rPr>
        <w:t>侧袋</w:t>
      </w:r>
      <w:proofErr w:type="gramEnd"/>
      <w:r w:rsidRPr="00BD090D">
        <w:rPr>
          <w:rFonts w:ascii="宋体" w:eastAsia="宋体" w:hAnsi="宋体" w:hint="eastAsia"/>
          <w:szCs w:val="21"/>
        </w:rPr>
        <w:t>账户份额，</w:t>
      </w:r>
      <w:proofErr w:type="gramStart"/>
      <w:r w:rsidRPr="00BD090D">
        <w:rPr>
          <w:rFonts w:ascii="宋体" w:eastAsia="宋体" w:hAnsi="宋体" w:hint="eastAsia"/>
          <w:szCs w:val="21"/>
        </w:rPr>
        <w:t>侧袋账户</w:t>
      </w:r>
      <w:proofErr w:type="gramEnd"/>
      <w:r w:rsidRPr="00BD090D">
        <w:rPr>
          <w:rFonts w:ascii="宋体" w:eastAsia="宋体" w:hAnsi="宋体" w:hint="eastAsia"/>
          <w:szCs w:val="21"/>
        </w:rPr>
        <w:t>份额不能赎回，其对应特定资产的变现时间具有不确定性，最终变现价格也具有不确定性并且有可能大幅低于启用</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时的特定资产的估值，基金份额持有人可能因此面临损失。</w:t>
      </w:r>
    </w:p>
    <w:p w14:paraId="2A953AB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期间，因本基金不</w:t>
      </w:r>
      <w:proofErr w:type="gramStart"/>
      <w:r w:rsidRPr="00BD090D">
        <w:rPr>
          <w:rFonts w:ascii="宋体" w:eastAsia="宋体" w:hAnsi="宋体" w:hint="eastAsia"/>
          <w:szCs w:val="21"/>
        </w:rPr>
        <w:t>披露侧袋账户</w:t>
      </w:r>
      <w:proofErr w:type="gramEnd"/>
      <w:r w:rsidRPr="00BD090D">
        <w:rPr>
          <w:rFonts w:ascii="宋体" w:eastAsia="宋体" w:hAnsi="宋体" w:hint="eastAsia"/>
          <w:szCs w:val="21"/>
        </w:rPr>
        <w:t>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39FA643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基金管理人将</w:t>
      </w:r>
      <w:proofErr w:type="gramStart"/>
      <w:r w:rsidRPr="00BD090D">
        <w:rPr>
          <w:rFonts w:ascii="宋体" w:eastAsia="宋体" w:hAnsi="宋体" w:hint="eastAsia"/>
          <w:szCs w:val="21"/>
        </w:rPr>
        <w:t>根据主袋账户</w:t>
      </w:r>
      <w:proofErr w:type="gramEnd"/>
      <w:r w:rsidRPr="00BD090D">
        <w:rPr>
          <w:rFonts w:ascii="宋体" w:eastAsia="宋体" w:hAnsi="宋体" w:hint="eastAsia"/>
          <w:szCs w:val="21"/>
        </w:rPr>
        <w:t>运作情况合理确定申购政策, 因此实施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后主袋账户份额存在暂停申购的可能。</w:t>
      </w:r>
    </w:p>
    <w:p w14:paraId="55E41EE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启用</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后，基金管理人计算各项投资运作指标和基金业绩指标时仅需</w:t>
      </w:r>
      <w:proofErr w:type="gramStart"/>
      <w:r w:rsidRPr="00BD090D">
        <w:rPr>
          <w:rFonts w:ascii="宋体" w:eastAsia="宋体" w:hAnsi="宋体" w:hint="eastAsia"/>
          <w:szCs w:val="21"/>
        </w:rPr>
        <w:t>考虑主袋账户</w:t>
      </w:r>
      <w:proofErr w:type="gramEnd"/>
      <w:r w:rsidRPr="00BD090D">
        <w:rPr>
          <w:rFonts w:ascii="宋体" w:eastAsia="宋体" w:hAnsi="宋体" w:hint="eastAsia"/>
          <w:szCs w:val="21"/>
        </w:rPr>
        <w:t>资产，</w:t>
      </w:r>
    </w:p>
    <w:p w14:paraId="2B8233E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4、操作风险</w:t>
      </w:r>
    </w:p>
    <w:p w14:paraId="3D0CD57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操作风险是指基金运作过程中，因内部控制存在缺陷或者人为因素造成操作失误或违反操作规程等引致的风险，例如，越权违规交易、会计部门欺诈、交易错误、IT系统故障等风险。</w:t>
      </w:r>
    </w:p>
    <w:p w14:paraId="30652B5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5、管理风险</w:t>
      </w:r>
    </w:p>
    <w:p w14:paraId="343B7F0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6985A0C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风险</w:t>
      </w:r>
    </w:p>
    <w:p w14:paraId="467720E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风险指基金管理或运作过程中，违反国家法律、法规的规定，或者违反《基金合同》有关规定的风险。</w:t>
      </w:r>
    </w:p>
    <w:p w14:paraId="633639D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7、本基金的特有风险</w:t>
      </w:r>
    </w:p>
    <w:p w14:paraId="3256244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（1）定期开放基金的特有风险</w:t>
      </w:r>
    </w:p>
    <w:p w14:paraId="2DBBA27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本基金以定期开放的方式进行运作，封闭期长度为一年，封闭期间不接受基金的申购、赎回；在某个封闭期结束和下一封闭期开始之间设置开放期，受理本基金的申购、赎回等申请，开放期的时长为 5 至 20 </w:t>
      </w:r>
      <w:proofErr w:type="gramStart"/>
      <w:r w:rsidRPr="00BD090D">
        <w:rPr>
          <w:rFonts w:ascii="宋体" w:eastAsia="宋体" w:hAnsi="宋体" w:hint="eastAsia"/>
          <w:szCs w:val="21"/>
        </w:rPr>
        <w:t>个</w:t>
      </w:r>
      <w:proofErr w:type="gramEnd"/>
      <w:r w:rsidRPr="00BD090D">
        <w:rPr>
          <w:rFonts w:ascii="宋体" w:eastAsia="宋体" w:hAnsi="宋体" w:hint="eastAsia"/>
          <w:szCs w:val="21"/>
        </w:rPr>
        <w:t>工作日。因此，在封闭期期内，基金份额持有人将面临不能赎回或卖出基金份额而出现的流动性约束。</w:t>
      </w:r>
    </w:p>
    <w:p w14:paraId="1253CEA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（2）发起</w:t>
      </w:r>
      <w:proofErr w:type="gramStart"/>
      <w:r w:rsidRPr="00BD090D">
        <w:rPr>
          <w:rFonts w:ascii="宋体" w:eastAsia="宋体" w:hAnsi="宋体" w:hint="eastAsia"/>
          <w:szCs w:val="21"/>
        </w:rPr>
        <w:t>式基金</w:t>
      </w:r>
      <w:proofErr w:type="gramEnd"/>
      <w:r w:rsidRPr="00BD090D">
        <w:rPr>
          <w:rFonts w:ascii="宋体" w:eastAsia="宋体" w:hAnsi="宋体" w:hint="eastAsia"/>
          <w:szCs w:val="21"/>
        </w:rPr>
        <w:t>的特有风险</w:t>
      </w:r>
    </w:p>
    <w:p w14:paraId="342B8AF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本基金同时为发起式基金，在基金募集时，发起资金提供方将运用发起资金认购本基金的金额不低于1000 万元，认购的基金份额持有期限不低于三年。基金管理人认购的基金份额持有期限满三年后，发起资金提供方将根据自身情况决定是否继续持有，届时，发起资金提供方有可能赎回认购的本基金份额。另外，在基金合同生效满三年后的对应日，若本基金资产净值低于2亿元，基金合同应当终止，且不得通过召开基金份额持有人大会的方式延续基金合同期限，投资者将面临基金合同可能终止的不确定性风险。</w:t>
      </w:r>
    </w:p>
    <w:p w14:paraId="057F560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（3）本基金允许单一投资者持有份额达到或超过50%的风险</w:t>
      </w:r>
    </w:p>
    <w:p w14:paraId="0114807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1&gt;单一投资者大额赎回导致的基金份额净值波动风险如果单一投资者大额赎回，可能会导致基金份额净值波动的风险。主要原因是，根据本基金招募说明书和基金合同的规定，基金份额净值的计算精确到 0.0001 元，小数点后第 5 位四舍五入，当单一投资者巨额赎回时，由于基金份额净值四舍五入产生的误差计入基金份额基金财产，导致基金份额净值发生大幅波动。基金份额净值计算符合基金合同和法律法规的相关规定，单日大幅波动是在现有估值方法下出现的特殊事件。 </w:t>
      </w:r>
    </w:p>
    <w:p w14:paraId="0A91565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 xml:space="preserve">2&gt;单一投资者大额赎回导致的流动性风险，如果单一投资者大额赎回，为应对赎回，可能迫使基金以不适当的价格大量 抛售证券，使基金的净值增长率受到不利影响。 </w:t>
      </w:r>
    </w:p>
    <w:p w14:paraId="04A9D37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3&gt;单一投资者大额赎回导致的巨额赎回风险 如果单一投资者大额赎回引发巨额赎回，基金管理人可能根据《基金合同》 的约定决定延缓支付赎回款项。 </w:t>
      </w:r>
    </w:p>
    <w:p w14:paraId="0221963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4&gt;单一投资者大额赎回导致的基金资产净值较低的风险 在本基金成立三年后，如果单一投资者大额赎回导致基金资产净值较低，可能出现连续 60 </w:t>
      </w:r>
      <w:proofErr w:type="gramStart"/>
      <w:r w:rsidRPr="00BD090D">
        <w:rPr>
          <w:rFonts w:ascii="宋体" w:eastAsia="宋体" w:hAnsi="宋体" w:hint="eastAsia"/>
          <w:szCs w:val="21"/>
        </w:rPr>
        <w:t>个</w:t>
      </w:r>
      <w:proofErr w:type="gramEnd"/>
      <w:r w:rsidRPr="00BD090D">
        <w:rPr>
          <w:rFonts w:ascii="宋体" w:eastAsia="宋体" w:hAnsi="宋体" w:hint="eastAsia"/>
          <w:szCs w:val="21"/>
        </w:rPr>
        <w:t>工作日基金资产净值低于 5000 万元的情形，继而触发基金合同 终止条件导致基金无法继续存续。</w:t>
      </w:r>
    </w:p>
    <w:p w14:paraId="5D8C9D5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（4）投资资产支持证券的特有风险</w:t>
      </w:r>
    </w:p>
    <w:p w14:paraId="767D4DF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本基金投资资产支持证券，资产支持证券具有一定的价格波动风险、流动性风险、信用风险等风险，基金管理人将本着谨慎和控制风险的原则进行资产支持证券投资。</w:t>
      </w:r>
    </w:p>
    <w:p w14:paraId="4024E1B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1&gt;与基础资产相关的风险主要包括特定原始权益人破产风险、现金</w:t>
      </w:r>
      <w:proofErr w:type="gramStart"/>
      <w:r w:rsidRPr="00BD090D">
        <w:rPr>
          <w:rFonts w:ascii="宋体" w:eastAsia="宋体" w:hAnsi="宋体" w:hint="eastAsia"/>
          <w:szCs w:val="21"/>
        </w:rPr>
        <w:t>流预测</w:t>
      </w:r>
      <w:proofErr w:type="gramEnd"/>
      <w:r w:rsidRPr="00BD090D">
        <w:rPr>
          <w:rFonts w:ascii="宋体" w:eastAsia="宋体" w:hAnsi="宋体" w:hint="eastAsia"/>
          <w:szCs w:val="21"/>
        </w:rPr>
        <w:t>风险等与基础资产相关的风险。</w:t>
      </w:r>
    </w:p>
    <w:p w14:paraId="61F4BD7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2&gt;与资产支持证券相关的风险主要包括资产支持证券信用增</w:t>
      </w:r>
      <w:proofErr w:type="gramStart"/>
      <w:r w:rsidRPr="00BD090D">
        <w:rPr>
          <w:rFonts w:ascii="宋体" w:eastAsia="宋体" w:hAnsi="宋体" w:hint="eastAsia"/>
          <w:szCs w:val="21"/>
        </w:rPr>
        <w:t>级措施</w:t>
      </w:r>
      <w:proofErr w:type="gramEnd"/>
      <w:r w:rsidRPr="00BD090D">
        <w:rPr>
          <w:rFonts w:ascii="宋体" w:eastAsia="宋体" w:hAnsi="宋体" w:hint="eastAsia"/>
          <w:szCs w:val="21"/>
        </w:rPr>
        <w:t>相关风险、资产支持证券的利率风险、资产支持证券的流动性风险、评级风险等与资产支持证券相关的风险。</w:t>
      </w:r>
    </w:p>
    <w:p w14:paraId="0514713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3&gt;其他风险主要包括政策风险、税收风险、发生不可抗力事件的风险、技术风险和操作风险。</w:t>
      </w:r>
    </w:p>
    <w:p w14:paraId="7C482AA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（5）基金管理人职责终止风险</w:t>
      </w:r>
    </w:p>
    <w:p w14:paraId="779993D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sidRPr="00BD090D">
        <w:rPr>
          <w:rFonts w:ascii="宋体" w:eastAsia="宋体" w:hAnsi="宋体" w:hint="eastAsia"/>
          <w:szCs w:val="21"/>
        </w:rPr>
        <w:t>新任基金</w:t>
      </w:r>
      <w:proofErr w:type="gramEnd"/>
      <w:r w:rsidRPr="00BD090D">
        <w:rPr>
          <w:rFonts w:ascii="宋体" w:eastAsia="宋体" w:hAnsi="宋体" w:hint="eastAsia"/>
          <w:szCs w:val="21"/>
        </w:rPr>
        <w:t>管理人之间责任划分的，相关基金管理人对各自履职行为依法承担责任。</w:t>
      </w:r>
    </w:p>
    <w:p w14:paraId="59CAC33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二、声明</w:t>
      </w:r>
    </w:p>
    <w:p w14:paraId="52B0739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1、投资者投资于本基金，须自行承担投资风险；</w:t>
      </w:r>
    </w:p>
    <w:p w14:paraId="564F5AC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2、除基金管理人直接办理本基金的销售外，本基金还可以通过基金代销机构代理销售，基金管理人与基金代销机构都不能保证其收益或本金安全。</w:t>
      </w:r>
    </w:p>
    <w:p w14:paraId="3D5B1003" w14:textId="77777777" w:rsidR="00BD090D" w:rsidRPr="00BD090D" w:rsidRDefault="00BD090D" w:rsidP="00BD090D">
      <w:pPr>
        <w:spacing w:line="360" w:lineRule="auto"/>
        <w:ind w:firstLineChars="200" w:firstLine="420"/>
        <w:rPr>
          <w:rFonts w:ascii="宋体" w:eastAsia="宋体" w:hAnsi="宋体"/>
          <w:szCs w:val="21"/>
        </w:rPr>
      </w:pPr>
    </w:p>
    <w:p w14:paraId="69821D00" w14:textId="77777777" w:rsidR="00BD090D" w:rsidRPr="00BD090D" w:rsidRDefault="00BD090D" w:rsidP="00BD090D">
      <w:pPr>
        <w:spacing w:line="360" w:lineRule="auto"/>
        <w:ind w:firstLineChars="200" w:firstLine="420"/>
        <w:rPr>
          <w:rFonts w:ascii="宋体" w:eastAsia="宋体" w:hAnsi="宋体"/>
          <w:szCs w:val="21"/>
        </w:rPr>
      </w:pPr>
    </w:p>
    <w:p w14:paraId="3F9F880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663163A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0FC80C74"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18" w:name="_Toc57210226"/>
      <w:r w:rsidRPr="00BD090D">
        <w:rPr>
          <w:rFonts w:ascii="Arial Unicode MS" w:eastAsia="宋体" w:hAnsi="Arial Unicode MS" w:cs="Arial" w:hint="eastAsia"/>
          <w:kern w:val="0"/>
          <w:sz w:val="28"/>
          <w:szCs w:val="28"/>
        </w:rPr>
        <w:lastRenderedPageBreak/>
        <w:t>第十九部分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基金合同的变更、终止与基金财产的清算</w:t>
      </w:r>
      <w:bookmarkEnd w:id="18"/>
    </w:p>
    <w:p w14:paraId="08928660" w14:textId="77777777" w:rsidR="00BD090D" w:rsidRPr="00BD090D" w:rsidRDefault="00BD090D" w:rsidP="00BD090D">
      <w:pPr>
        <w:spacing w:line="360" w:lineRule="auto"/>
        <w:ind w:firstLineChars="200" w:firstLine="420"/>
        <w:rPr>
          <w:rFonts w:ascii="宋体" w:eastAsia="宋体" w:hAnsi="宋体"/>
          <w:szCs w:val="21"/>
        </w:rPr>
      </w:pPr>
    </w:p>
    <w:p w14:paraId="7839C83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一、《基金合同》的变更</w:t>
      </w:r>
    </w:p>
    <w:p w14:paraId="5BC3FBA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1、变更基金合同涉及法律法规规定或基金合同约定应经基金份额持有人大会决议通过的事项的，应召</w:t>
      </w:r>
      <w:proofErr w:type="gramStart"/>
      <w:r w:rsidRPr="00BD090D">
        <w:rPr>
          <w:rFonts w:ascii="宋体" w:eastAsia="宋体" w:hAnsi="宋体" w:hint="eastAsia"/>
          <w:szCs w:val="21"/>
        </w:rPr>
        <w:t>开基金</w:t>
      </w:r>
      <w:proofErr w:type="gramEnd"/>
      <w:r w:rsidRPr="00BD090D">
        <w:rPr>
          <w:rFonts w:ascii="宋体" w:eastAsia="宋体" w:hAnsi="宋体" w:hint="eastAsia"/>
          <w:szCs w:val="21"/>
        </w:rPr>
        <w:t>份额持有人大会决议通过。对于法律法规规定和基金合同约定可不经基金份额持有人大会决议通过的事项，由基金管理人和基金托管人同意后变更并公告，并报中国证监会备案。</w:t>
      </w:r>
    </w:p>
    <w:p w14:paraId="0899AC0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2、关于《基金合同》变更的基金份额持有人大会决议自生效后方可执行，并</w:t>
      </w:r>
      <w:proofErr w:type="gramStart"/>
      <w:r w:rsidRPr="00BD090D">
        <w:rPr>
          <w:rFonts w:ascii="宋体" w:eastAsia="宋体" w:hAnsi="宋体" w:hint="eastAsia"/>
          <w:szCs w:val="21"/>
        </w:rPr>
        <w:t>自决议</w:t>
      </w:r>
      <w:proofErr w:type="gramEnd"/>
      <w:r w:rsidRPr="00BD090D">
        <w:rPr>
          <w:rFonts w:ascii="宋体" w:eastAsia="宋体" w:hAnsi="宋体" w:hint="eastAsia"/>
          <w:szCs w:val="21"/>
        </w:rPr>
        <w:t>生效后两日内在规定媒介公告。</w:t>
      </w:r>
    </w:p>
    <w:p w14:paraId="0A686BA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二、《基金合同》的终止事由</w:t>
      </w:r>
    </w:p>
    <w:p w14:paraId="62F6652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有下列情形之一的，经履行相关程序后，《基金合同》应当终止：</w:t>
      </w:r>
    </w:p>
    <w:p w14:paraId="21930BD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1、基金份额持有人大会决定终止的；</w:t>
      </w:r>
    </w:p>
    <w:p w14:paraId="213B0BC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2、基金管理人、基金托管人职责终止，在6个月内没有新基金管理人、新基金托管人承接的；</w:t>
      </w:r>
    </w:p>
    <w:p w14:paraId="7140B49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3、《基金合同》约定的其他情形；</w:t>
      </w:r>
    </w:p>
    <w:p w14:paraId="5A5D5ED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4、相关法律法规和中国证监会规定的其他情况。</w:t>
      </w:r>
    </w:p>
    <w:p w14:paraId="4B0B874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三、基金财产的清算</w:t>
      </w:r>
    </w:p>
    <w:p w14:paraId="1451018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1、基金财产清算小组：自出现《基金合同》终止事由之日起30个工作日内成立清算小组，基金管理人或临时基金管理人组织基金财产清算小组并在中国证监会的监督下进行基金清算。</w:t>
      </w:r>
    </w:p>
    <w:p w14:paraId="02B4C9B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财产清算小组组成：基金财产清算小组成员由基金管理人或临时基金管理人、基金托管人、具有从事证券相关业务资格的注册会计师、律师以及中国证监会指定的人员组成。基金财产清算小组可以聘用必要的工作人员。</w:t>
      </w:r>
    </w:p>
    <w:p w14:paraId="6CAAA53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3、基金财产清算小组职责：基金财产清算小组负责基金财产的保管、清理、估价、变现和分配。基金财产清算小组可以依法进行必要的民事活动。</w:t>
      </w:r>
    </w:p>
    <w:p w14:paraId="6990992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4、基金财产清算程序：</w:t>
      </w:r>
    </w:p>
    <w:p w14:paraId="6B5149A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（1）《基金合同》终止情形出现时，由基金财产清算小组统一接管基金；</w:t>
      </w:r>
    </w:p>
    <w:p w14:paraId="2883AAF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（2）对基金财产和债权债务进行清理和确认；</w:t>
      </w:r>
    </w:p>
    <w:p w14:paraId="5E42A62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（3）对基金财产进行估值和变现；</w:t>
      </w:r>
    </w:p>
    <w:p w14:paraId="3DED6A5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（4）制作清算报告；</w:t>
      </w:r>
    </w:p>
    <w:p w14:paraId="581506E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（5）聘请会计师事务所对清算报告进行外部审计，聘请律师事务所对清算报告出具法律意见书；</w:t>
      </w:r>
    </w:p>
    <w:p w14:paraId="39B5FB4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（6）将清算报告报中国证监会备案并公告；</w:t>
      </w:r>
    </w:p>
    <w:p w14:paraId="15765B5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（7）对基金剩余财产进行分配。</w:t>
      </w:r>
    </w:p>
    <w:p w14:paraId="789BE6E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5、基金财产清算的期限为6个月，但因本基金所持证券的流动性受到限制而不能及时变现的，清算期限可相应顺延。</w:t>
      </w:r>
    </w:p>
    <w:p w14:paraId="0FF74B1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四、清算费用</w:t>
      </w:r>
    </w:p>
    <w:p w14:paraId="1D08C3B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清算费用是指基金财产清算小组在进行基金清算过程中发生的所有合理费用，清算费用由基金财产清算小组优先从基金财产中支付。</w:t>
      </w:r>
    </w:p>
    <w:p w14:paraId="74482D5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五、基金财产清算剩余资产的分配</w:t>
      </w:r>
    </w:p>
    <w:p w14:paraId="0FFFA2B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依据基金财产清算的分配方案，将基金财产清算后的全部剩余资产扣除基金财产清算费用、交纳所欠税款并清偿基金债务后，按基金份额持有人持有的基金份额比例进行分配。</w:t>
      </w:r>
    </w:p>
    <w:p w14:paraId="5D113C8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六、基金财产清算的公告</w:t>
      </w:r>
    </w:p>
    <w:p w14:paraId="794C449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清算过程中的有关重大事项须及时公告；基金财产清算报告</w:t>
      </w:r>
      <w:proofErr w:type="gramStart"/>
      <w:r w:rsidRPr="00BD090D">
        <w:rPr>
          <w:rFonts w:ascii="宋体" w:eastAsia="宋体" w:hAnsi="宋体" w:hint="eastAsia"/>
          <w:szCs w:val="21"/>
        </w:rPr>
        <w:t>经符合</w:t>
      </w:r>
      <w:proofErr w:type="gramEnd"/>
      <w:r w:rsidRPr="00BD090D">
        <w:rPr>
          <w:rFonts w:ascii="宋体" w:eastAsia="宋体" w:hAnsi="宋体" w:hint="eastAsia"/>
          <w:szCs w:val="21"/>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7DF103A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七、基金财产清算账册及文件的保存</w:t>
      </w:r>
    </w:p>
    <w:p w14:paraId="222584D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基金财产清算账册及有关文件由基金托管人保存不低于法律法规规定的最低期限。</w:t>
      </w:r>
    </w:p>
    <w:p w14:paraId="14670DD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508ADF19" w14:textId="77777777" w:rsidR="00BD090D" w:rsidRPr="00BD090D" w:rsidRDefault="00BD090D" w:rsidP="00BD090D">
      <w:pPr>
        <w:spacing w:line="360" w:lineRule="auto"/>
        <w:ind w:firstLineChars="200" w:firstLine="420"/>
        <w:rPr>
          <w:rFonts w:ascii="宋体" w:eastAsia="宋体" w:hAnsi="宋体"/>
          <w:szCs w:val="21"/>
        </w:rPr>
      </w:pPr>
    </w:p>
    <w:p w14:paraId="7A9DB4CB" w14:textId="77777777" w:rsidR="00BD090D" w:rsidRPr="00BD090D" w:rsidRDefault="00BD090D" w:rsidP="00BD090D">
      <w:pPr>
        <w:spacing w:line="360" w:lineRule="auto"/>
        <w:ind w:firstLineChars="200" w:firstLine="420"/>
        <w:rPr>
          <w:rFonts w:ascii="宋体" w:eastAsia="宋体" w:hAnsi="宋体"/>
          <w:szCs w:val="21"/>
        </w:rPr>
      </w:pPr>
    </w:p>
    <w:p w14:paraId="0F2DD379" w14:textId="77777777" w:rsidR="00BD090D" w:rsidRPr="00BD090D" w:rsidRDefault="00BD090D" w:rsidP="00BD090D">
      <w:pPr>
        <w:spacing w:line="360" w:lineRule="auto"/>
        <w:ind w:firstLineChars="200" w:firstLine="420"/>
        <w:rPr>
          <w:rFonts w:ascii="宋体" w:eastAsia="宋体" w:hAnsi="宋体"/>
          <w:szCs w:val="21"/>
        </w:rPr>
      </w:pPr>
    </w:p>
    <w:p w14:paraId="6C168905" w14:textId="77777777" w:rsidR="00BD090D" w:rsidRPr="00BD090D" w:rsidRDefault="00BD090D" w:rsidP="00BD090D">
      <w:pPr>
        <w:spacing w:line="360" w:lineRule="auto"/>
        <w:ind w:firstLineChars="200" w:firstLine="420"/>
        <w:rPr>
          <w:rFonts w:ascii="宋体" w:eastAsia="宋体" w:hAnsi="宋体"/>
          <w:szCs w:val="21"/>
        </w:rPr>
      </w:pPr>
    </w:p>
    <w:p w14:paraId="37936A45" w14:textId="77777777" w:rsidR="00BD090D" w:rsidRPr="00BD090D" w:rsidRDefault="00BD090D" w:rsidP="00BD090D">
      <w:pPr>
        <w:spacing w:line="360" w:lineRule="auto"/>
        <w:ind w:firstLineChars="200" w:firstLine="420"/>
        <w:rPr>
          <w:rFonts w:ascii="宋体" w:eastAsia="宋体" w:hAnsi="宋体"/>
          <w:szCs w:val="21"/>
        </w:rPr>
      </w:pPr>
    </w:p>
    <w:p w14:paraId="2D60B0CF" w14:textId="77777777" w:rsidR="00BD090D" w:rsidRPr="00BD090D" w:rsidRDefault="00BD090D" w:rsidP="00BD090D">
      <w:pPr>
        <w:spacing w:line="360" w:lineRule="auto"/>
        <w:ind w:firstLineChars="200" w:firstLine="420"/>
        <w:rPr>
          <w:rFonts w:ascii="宋体" w:eastAsia="宋体" w:hAnsi="宋体"/>
          <w:szCs w:val="21"/>
        </w:rPr>
      </w:pPr>
    </w:p>
    <w:p w14:paraId="716BC392" w14:textId="77777777" w:rsidR="00BD090D" w:rsidRPr="00BD090D" w:rsidRDefault="00BD090D" w:rsidP="00BD090D">
      <w:pPr>
        <w:spacing w:line="360" w:lineRule="auto"/>
        <w:ind w:firstLineChars="200" w:firstLine="420"/>
        <w:rPr>
          <w:rFonts w:ascii="宋体" w:eastAsia="宋体" w:hAnsi="宋体"/>
          <w:szCs w:val="21"/>
        </w:rPr>
      </w:pPr>
    </w:p>
    <w:p w14:paraId="4E3AB817" w14:textId="77777777" w:rsidR="00BD090D" w:rsidRPr="00BD090D" w:rsidRDefault="00BD090D" w:rsidP="00BD090D">
      <w:pPr>
        <w:spacing w:line="360" w:lineRule="auto"/>
        <w:ind w:firstLineChars="200" w:firstLine="420"/>
        <w:rPr>
          <w:rFonts w:ascii="宋体" w:eastAsia="宋体" w:hAnsi="宋体"/>
          <w:szCs w:val="21"/>
        </w:rPr>
      </w:pPr>
    </w:p>
    <w:p w14:paraId="3DB53488"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19" w:name="_Toc57210227"/>
      <w:r w:rsidRPr="00BD090D">
        <w:rPr>
          <w:rFonts w:ascii="Arial Unicode MS" w:eastAsia="宋体" w:hAnsi="Arial Unicode MS" w:cs="Arial" w:hint="eastAsia"/>
          <w:kern w:val="0"/>
          <w:sz w:val="28"/>
          <w:szCs w:val="28"/>
        </w:rPr>
        <w:lastRenderedPageBreak/>
        <w:t>第二十部分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基金合同的内容摘要</w:t>
      </w:r>
      <w:bookmarkEnd w:id="19"/>
    </w:p>
    <w:p w14:paraId="6BAD07A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一、基金份额持有人、基金管理人和基金托管人的权利、义务</w:t>
      </w:r>
    </w:p>
    <w:p w14:paraId="680B0E4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1、根据《基金法》、《运作办法》及其他有关规定，基金管理人的权利包括但不限于：</w:t>
      </w:r>
    </w:p>
    <w:p w14:paraId="0B304CD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（1）依法募集资金；</w:t>
      </w:r>
    </w:p>
    <w:p w14:paraId="57013FD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（2）自《基金合同》生效之日起，根据法律法规和《基金合同》独立运用并管理基金财产；</w:t>
      </w:r>
    </w:p>
    <w:p w14:paraId="65FA92C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（3）依照《基金合同》收取基金管理费以及法律法规规定或中国证监会批准的其他费用；</w:t>
      </w:r>
    </w:p>
    <w:p w14:paraId="58DE230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（4）销售基金份额；</w:t>
      </w:r>
    </w:p>
    <w:p w14:paraId="5CF1AC1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（5）按照规定召集基金份额持有人大会；</w:t>
      </w:r>
    </w:p>
    <w:p w14:paraId="3E64AAB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（6）依据《基金合同》及有关法律规定监督基金托管人，如认为基金托管人违反了《基金合同》及国家有关法律规定，应呈报中国证监会和其他监管部门，并采取必要措施保护基金投资者的利益；</w:t>
      </w:r>
    </w:p>
    <w:p w14:paraId="36F590E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（7）在基金托管人更换时，提名新的基金托管人；</w:t>
      </w:r>
    </w:p>
    <w:p w14:paraId="05C4119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（8）选择、更换基金销售机构，对基金销售机构的相关行为进行监督和处理；</w:t>
      </w:r>
    </w:p>
    <w:p w14:paraId="4DE4498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（9）担任或委托其他符合条件的机构担任基金登记机构办理基金登记业务并获得《基金合同》规定的费用；</w:t>
      </w:r>
    </w:p>
    <w:p w14:paraId="49E611F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（10）依据《基金合同》及有关法律规定决定基金收益的分配方案；</w:t>
      </w:r>
      <w:r w:rsidRPr="00BD090D">
        <w:rPr>
          <w:rFonts w:ascii="宋体" w:eastAsia="宋体" w:hAnsi="宋体" w:hint="eastAsia"/>
          <w:szCs w:val="21"/>
        </w:rPr>
        <w:tab/>
      </w:r>
    </w:p>
    <w:p w14:paraId="1A4D157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（11）在《基金合同》约定的范围内，拒绝或暂停受理申购与赎回申请；</w:t>
      </w:r>
    </w:p>
    <w:p w14:paraId="1A3D480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（12）依照法律法规为基金的利益对被投资公司行使股东权利，为基金的利益行使因基金财产投资于证券所产生的权利；</w:t>
      </w:r>
      <w:r w:rsidRPr="00BD090D">
        <w:rPr>
          <w:rFonts w:ascii="宋体" w:eastAsia="宋体" w:hAnsi="宋体" w:hint="eastAsia"/>
          <w:szCs w:val="21"/>
        </w:rPr>
        <w:tab/>
      </w:r>
    </w:p>
    <w:p w14:paraId="3C02020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（13）在法律法规允许的前提下，为基金的利益依法为基金进行融资、融券；</w:t>
      </w:r>
    </w:p>
    <w:p w14:paraId="341572B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（14）以基金管理人的名义，代表基金份额持有人的利益行使诉讼权利或者实施其他法律行为；</w:t>
      </w:r>
      <w:r w:rsidRPr="00BD090D">
        <w:rPr>
          <w:rFonts w:ascii="宋体" w:eastAsia="宋体" w:hAnsi="宋体" w:hint="eastAsia"/>
          <w:szCs w:val="21"/>
        </w:rPr>
        <w:tab/>
      </w:r>
    </w:p>
    <w:p w14:paraId="35DE564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（15）选择、更换律师事务所、会计师事务所、证券经纪商或其他为基金提供服务的外部机构；</w:t>
      </w:r>
      <w:r w:rsidRPr="00BD090D">
        <w:rPr>
          <w:rFonts w:ascii="宋体" w:eastAsia="宋体" w:hAnsi="宋体" w:hint="eastAsia"/>
          <w:szCs w:val="21"/>
        </w:rPr>
        <w:tab/>
      </w:r>
    </w:p>
    <w:p w14:paraId="2D9FE6E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（16）在符合有关法律、法规的前提下，制订和调整有关基金认购、申购、赎回、转换和</w:t>
      </w:r>
      <w:proofErr w:type="gramStart"/>
      <w:r w:rsidRPr="00BD090D">
        <w:rPr>
          <w:rFonts w:ascii="宋体" w:eastAsia="宋体" w:hAnsi="宋体" w:hint="eastAsia"/>
          <w:szCs w:val="21"/>
        </w:rPr>
        <w:t>非交易</w:t>
      </w:r>
      <w:proofErr w:type="gramEnd"/>
      <w:r w:rsidRPr="00BD090D">
        <w:rPr>
          <w:rFonts w:ascii="宋体" w:eastAsia="宋体" w:hAnsi="宋体" w:hint="eastAsia"/>
          <w:szCs w:val="21"/>
        </w:rPr>
        <w:t>过户等业务规则；</w:t>
      </w:r>
    </w:p>
    <w:p w14:paraId="6A6A56A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（17）法律法规及中国证监会规定的和《基金合同》约定的其他权利。</w:t>
      </w:r>
    </w:p>
    <w:p w14:paraId="0C8C297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2、根据《基金法》、《运作办法》及其他有关规定，基金管理人的义务包括但不限于：</w:t>
      </w:r>
    </w:p>
    <w:p w14:paraId="7820061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（1）依法募集资金，办理或者委托经中国证监会认定的其他机构代为办理基金份额的发售、申购、赎回和登记事宜；</w:t>
      </w:r>
    </w:p>
    <w:p w14:paraId="7F97436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（2）办理基金备案手续；</w:t>
      </w:r>
    </w:p>
    <w:p w14:paraId="6900A69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（3）自《基金合同》生效之日起，以诚实信用、谨慎勤勉的原则管理和运用基金财产；</w:t>
      </w:r>
    </w:p>
    <w:p w14:paraId="590404A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（4）配备足够的具有专业资格的人员进行基金投资分析、决策，以专业化的经营方式管理和运作基金财产；</w:t>
      </w:r>
    </w:p>
    <w:p w14:paraId="0A32BEE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（5）建立健全内部风险控制、监察与稽核、财务管理及人事管理等制度，保证所管理的基金财产和基金管理人的财产相互独立，对所管理的不同基金分别管理，分别记账，进行证券投资；</w:t>
      </w:r>
    </w:p>
    <w:p w14:paraId="57D1732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（6）除依据《基金法》、《基金合同》及其他有关规定外，不得利用基金财产为自己及任何第三人谋取利益，不得委托第三人运作基金财产；</w:t>
      </w:r>
    </w:p>
    <w:p w14:paraId="193BD94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（7）依法接受基金托管人的监督；</w:t>
      </w:r>
    </w:p>
    <w:p w14:paraId="280BCD3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（8）采取适当合理的措施使计算基金份额认购、申购、赎回和注销价格的方法符合《基金合同》等法律文件的规定，按有关规定计算并公告基金净值信息，确定基金份额申购、赎回的价格；</w:t>
      </w:r>
    </w:p>
    <w:p w14:paraId="67CC8EF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（9）进行基金会计核算并编制基金财务会计报告；</w:t>
      </w:r>
    </w:p>
    <w:p w14:paraId="2D94BD3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（10）编制季度报告、中期报告和年度报告；</w:t>
      </w:r>
    </w:p>
    <w:p w14:paraId="3E2AF47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（11）严格按照《基金法》、《基金合同》及其他有关规定，履行信息披露及报告义务；</w:t>
      </w:r>
    </w:p>
    <w:p w14:paraId="10F24AA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（12）保守基金商业秘密，不泄露基金投资计划、投资意向等。除《基金法》、《基金合同》及其他有关规定另有规定外，在基金信息公开披露前应予保密，不向他人泄露；</w:t>
      </w:r>
    </w:p>
    <w:p w14:paraId="3A25FFE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（13）按《基金合同》的约定确定基金收益分配方案，及时向基金份额持有人分配基金收益；</w:t>
      </w:r>
    </w:p>
    <w:p w14:paraId="5ED7B6C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（14）按规定受理申购与赎回申请，及时、足额支付赎回款项；</w:t>
      </w:r>
    </w:p>
    <w:p w14:paraId="148B08E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（15）依据《基金法》、《基金合同》及其他有关规定召集基金份额持有人大会或配合基金托管人、基金份额持有人依法召集基金份额持有人大会；</w:t>
      </w:r>
    </w:p>
    <w:p w14:paraId="34E0F98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（16）按规定保存基金财产管理业务活动的会计账册、报表、记录和其他相关资料15年以上；</w:t>
      </w:r>
    </w:p>
    <w:p w14:paraId="35D2978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（17）确保需要向基金投资者提供的各项文件或资料在规定时间发出，并且保证投资者能够按照《基金合同》规定的时间和方式，随时查阅到与基金有关的公开资料，并在支付合</w:t>
      </w:r>
      <w:r w:rsidRPr="00BD090D">
        <w:rPr>
          <w:rFonts w:ascii="宋体" w:eastAsia="宋体" w:hAnsi="宋体" w:hint="eastAsia"/>
          <w:szCs w:val="21"/>
        </w:rPr>
        <w:lastRenderedPageBreak/>
        <w:t>理成本的条件下得到有关资料的复印件；</w:t>
      </w:r>
    </w:p>
    <w:p w14:paraId="6B0CC35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（18）组织并参加基金财产清算小组，参与基金财产的保管、清理、估价、变现和分配；</w:t>
      </w:r>
    </w:p>
    <w:p w14:paraId="63AE55D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（19）面临解散、依法被撤销或者被依法宣告破产时，及时报告中国证监会并通知基金托管人；</w:t>
      </w:r>
    </w:p>
    <w:p w14:paraId="321F06C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（20）因违反《基金合同》导致基金财产的损失或损害基金份额持有人合法权益时，应当承担赔偿责任，其赔偿责任不因其退任而免除；</w:t>
      </w:r>
    </w:p>
    <w:p w14:paraId="6B53973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（21）监督基金托管人按法律法规和《基金合同》规定履行自己的义务，基金托管人违反《基金合同》造成基金财产损失时，基金管理人应为基金份额持有人利益向基金托管人追偿；</w:t>
      </w:r>
    </w:p>
    <w:p w14:paraId="00DD2F8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（22）当基金管理人将其义务委托第三方处理时，应当对第三方处理有关基金事务的行为承担责任；</w:t>
      </w:r>
    </w:p>
    <w:p w14:paraId="40748B4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（23）以基金管理人名义，代表基金份额持有人利益行使诉讼权利或实施其他法律行为；</w:t>
      </w:r>
    </w:p>
    <w:p w14:paraId="5210291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（24）基金管理人在募集期间未能达到基金的备案条件，《基金合同》不能生效，基金管理人承担全部募集费用，将已募集资金加计银行同期活期存款利息在基金募集期结束后30日内退还基金认购人；</w:t>
      </w:r>
    </w:p>
    <w:p w14:paraId="5104434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（25）执行生效的基金份额持有人大会的决议；</w:t>
      </w:r>
    </w:p>
    <w:p w14:paraId="2B96977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（26）建立并保存基金份额持有人名册；</w:t>
      </w:r>
    </w:p>
    <w:p w14:paraId="4B3CCC4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（27）法律法规及中国证监会规定的和《基金合同》约定的其他义务。</w:t>
      </w:r>
    </w:p>
    <w:p w14:paraId="76758DC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w:t>
      </w:r>
      <w:r w:rsidRPr="00BD090D">
        <w:rPr>
          <w:rFonts w:ascii="宋体" w:eastAsia="宋体" w:hAnsi="宋体" w:hint="eastAsia"/>
          <w:szCs w:val="21"/>
        </w:rPr>
        <w:tab/>
        <w:t>基金托管人的权利与义务</w:t>
      </w:r>
    </w:p>
    <w:p w14:paraId="16CD81F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1、根据《基金法》、《运作办法》及其他有关规定，基金托管人的权利包括但不限于：</w:t>
      </w:r>
    </w:p>
    <w:p w14:paraId="64FF6C5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（1）自《基金合同》生效之日起，依法</w:t>
      </w:r>
      <w:proofErr w:type="gramStart"/>
      <w:r w:rsidRPr="00BD090D">
        <w:rPr>
          <w:rFonts w:ascii="宋体" w:eastAsia="宋体" w:hAnsi="宋体" w:hint="eastAsia"/>
          <w:szCs w:val="21"/>
        </w:rPr>
        <w:t>律法规</w:t>
      </w:r>
      <w:proofErr w:type="gramEnd"/>
      <w:r w:rsidRPr="00BD090D">
        <w:rPr>
          <w:rFonts w:ascii="宋体" w:eastAsia="宋体" w:hAnsi="宋体" w:hint="eastAsia"/>
          <w:szCs w:val="21"/>
        </w:rPr>
        <w:t>和《基金合同》的规定安全保管基金财产；</w:t>
      </w:r>
    </w:p>
    <w:p w14:paraId="35EC4BB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（2）依《基金合同》约定获得基金托管费以及法律法规规定或监管部门批准的其他费用；</w:t>
      </w:r>
    </w:p>
    <w:p w14:paraId="4521FDA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440CDCC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（4）根据相关市场规则，为基金开设资金账户、证券账户等投资所需账户，为基金办理证券交易资金清算；</w:t>
      </w:r>
    </w:p>
    <w:p w14:paraId="3C7E10A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（5）提议召开或召集基金份额持有人大会；</w:t>
      </w:r>
    </w:p>
    <w:p w14:paraId="4B520BD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（6）在基金管理人更换时，提名新的基金管理人；</w:t>
      </w:r>
    </w:p>
    <w:p w14:paraId="259D3F4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（7）法律法规及中国证监会规定的和《基金合同》约定的其他权利。</w:t>
      </w:r>
    </w:p>
    <w:p w14:paraId="1C9055A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2、根据《基金法》、《运作办法》及其他有关规定，基金托管人的义务包括但不限于：</w:t>
      </w:r>
    </w:p>
    <w:p w14:paraId="6833254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（1）以诚实信用、勤勉尽责的原则持有并安全保管基金财产；</w:t>
      </w:r>
    </w:p>
    <w:p w14:paraId="0D2B3DA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（2）设立专门的基金托管部门，具有符合要求的营业场所，配备足够的、合格的熟悉基金托管业务的专职人员，负责基金财产托管事宜；</w:t>
      </w:r>
    </w:p>
    <w:p w14:paraId="4EE86C4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58FE13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（4）除依据《基金法》、《基金合同》及其他有关规定外，不得利用基金财产为自己及任何第三人谋取利益，不得委托第三人托管基金财产；</w:t>
      </w:r>
    </w:p>
    <w:p w14:paraId="3BC02F5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（5）保管由基金管理人代表基金签订的与基金有关的重大合同及有关凭证；</w:t>
      </w:r>
    </w:p>
    <w:p w14:paraId="56E4B1B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（6）按规定开设基金财产的资金账户、证券账户等投资所需账户，按照《基金合同》的约定，根据基金管理人的投资指令，及时办理清算、交割事宜；</w:t>
      </w:r>
    </w:p>
    <w:p w14:paraId="1E835BA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（7）保守基金商业秘密，除《基金法》、《基金合同》及其他有关规定另有规定外，在基金信息公开披露前予以保密，不得向他人泄露；</w:t>
      </w:r>
    </w:p>
    <w:p w14:paraId="3060E8A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（8）复核、审查基金管理人计算的基金资产净值、基金份额净值、基金份额申购、赎回价格；</w:t>
      </w:r>
    </w:p>
    <w:p w14:paraId="10C9D1E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（9）办理与基金托管业务活动有关的信息披露事项；</w:t>
      </w:r>
    </w:p>
    <w:p w14:paraId="2985EA6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117E2B5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（11）保存基金托管业务活动的记录、账册、报表和其他相关资料不低于法律法规规定的最低期限；</w:t>
      </w:r>
    </w:p>
    <w:p w14:paraId="30516BB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（12）从基金管理人或其委托的登记机构处接收并保存基金份额持有人名册；</w:t>
      </w:r>
    </w:p>
    <w:p w14:paraId="3E9F284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（13）按规定制作相关账册并与基金管理人核对；</w:t>
      </w:r>
    </w:p>
    <w:p w14:paraId="7AD8CD8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（14）依据基金管理人的指令或有关规定向基金份额持有人支付基金收益和赎回款项；</w:t>
      </w:r>
    </w:p>
    <w:p w14:paraId="6A50EA6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（15）依据《基金法》、《基金合同》及其他有关规定，召集基金份额持有人大会或配合基金管理人、基金份额持有人依法召集基金份额持有人大会；</w:t>
      </w:r>
    </w:p>
    <w:p w14:paraId="3D3CC30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（16）按照法律法规和《基金合同》的规定监督基金管理人的投资运作；</w:t>
      </w:r>
    </w:p>
    <w:p w14:paraId="5F131FC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（17）参加基金财产清算小组，参与基金财产的保管、清理、估价、变现和分配；</w:t>
      </w:r>
    </w:p>
    <w:p w14:paraId="7BB6607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（18）面临解散、依法被撤销或者被依法宣告破产时，及时报告中国证监会和银行监管机构，并通知基金管理人；</w:t>
      </w:r>
    </w:p>
    <w:p w14:paraId="1E9FB34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（19）因违反《基金合同》导致基金财产损失时，应承担赔偿责任，其赔偿责任不因其退任而免除；</w:t>
      </w:r>
    </w:p>
    <w:p w14:paraId="6FACD8E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（20）监督基金管理人按法律法规和《基金合同》规定履行自己的义务，基金管理人因违反《基金合同》造成基金财产损失时，应为基金份额持有人利益向基金管理人追偿；</w:t>
      </w:r>
    </w:p>
    <w:p w14:paraId="5509B4F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（21）执行生效的基金份额持有人大会的决议；</w:t>
      </w:r>
    </w:p>
    <w:p w14:paraId="706F3CD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（22）法律法规及中国证监会规定的和《基金合同》约定的其他义务。</w:t>
      </w:r>
    </w:p>
    <w:p w14:paraId="767D11C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（三）基金份额持有人的权利和义务</w:t>
      </w:r>
    </w:p>
    <w:p w14:paraId="371F5F2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1、根据《基金法》、《运作办法》及其他有关规定，基金份额持有人的权利包括但不限于：</w:t>
      </w:r>
    </w:p>
    <w:p w14:paraId="499211A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（1）分享基金财产收益；</w:t>
      </w:r>
    </w:p>
    <w:p w14:paraId="03BB9C7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（2）参与分配清算后的剩余基金财产；</w:t>
      </w:r>
    </w:p>
    <w:p w14:paraId="4F6D690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（3）依法申请赎回其持有的基金份额；</w:t>
      </w:r>
    </w:p>
    <w:p w14:paraId="3363F4E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（4）按照规定要求召开基金份额持有人大会或者召集基金份额持有人大会；</w:t>
      </w:r>
    </w:p>
    <w:p w14:paraId="1CB84D2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（5）出席或者委派代表出席基金份额持有人大会，对基金份额持有人大会审议事项行使表决权；</w:t>
      </w:r>
    </w:p>
    <w:p w14:paraId="6575240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（6）查阅或者复制公开披露的基金信息资料；</w:t>
      </w:r>
    </w:p>
    <w:p w14:paraId="59F38C8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（7）监督基金管理人的投资运作；</w:t>
      </w:r>
    </w:p>
    <w:p w14:paraId="6F6350D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（8）对基金管理人、基金托管人、基金服务机构损害其合法权益的行为依法提起诉讼或仲裁；</w:t>
      </w:r>
    </w:p>
    <w:p w14:paraId="50221A1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（9）法律法规及中国证监会规定的和《基金合同》约定的其他权利。</w:t>
      </w:r>
    </w:p>
    <w:p w14:paraId="4750665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2、根据《基金法》、《运作办法》及其他有关规定，基金份额持有人的义务包括但不限于：</w:t>
      </w:r>
    </w:p>
    <w:p w14:paraId="7272B3A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（1）认真阅读并遵守《基金合同》、招募说明书等信息披露文件；</w:t>
      </w:r>
    </w:p>
    <w:p w14:paraId="3561FEC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（2）了解所投资基金产品，了解自身风险承受能力，自主判断基金的投资价值，自主做出投资决策，自行承担投资风险；</w:t>
      </w:r>
    </w:p>
    <w:p w14:paraId="0B7809A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（3）关注基金信息披露，及时行使权利和履行义务；</w:t>
      </w:r>
    </w:p>
    <w:p w14:paraId="17176B6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（4）交纳基金认购、申购款项及法律法规和《基金合同》所规定的费用；</w:t>
      </w:r>
    </w:p>
    <w:p w14:paraId="7880A53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（5）在其持有的基金份额范围内，承担基金亏损或者《基金合同》终止的有限责任；</w:t>
      </w:r>
    </w:p>
    <w:p w14:paraId="7A4FE5E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（6）不从事任何有损基金及其他《基金合同》当事人合法权益的活动；</w:t>
      </w:r>
    </w:p>
    <w:p w14:paraId="6634D47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（7）执行生效的基金份额持有人大会的决议；</w:t>
      </w:r>
    </w:p>
    <w:p w14:paraId="13C7E6E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（8）返还在基金交易过程中因任何原因获得的不当得利；</w:t>
      </w:r>
    </w:p>
    <w:p w14:paraId="76F2B1B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（9）发起资金提供方持有认购的基金份额不少于3年；</w:t>
      </w:r>
    </w:p>
    <w:p w14:paraId="5798AC5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（10）法律法规及中国证监会规定的和《基金合同》约定的其他义务。</w:t>
      </w:r>
    </w:p>
    <w:p w14:paraId="1718975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二、基金份额持有人大会召集、议事及表决的程序和规则</w:t>
      </w:r>
    </w:p>
    <w:p w14:paraId="2572C99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  基金份额持有人大会由基金份额持有人组成，基金份额持有人的合法授权代表有权代表基金份额持有人出席会议并表决。基金份额持有人持有的每一基金份额拥有平等的投票权。</w:t>
      </w:r>
    </w:p>
    <w:p w14:paraId="3FAD39D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    本基金份额持有人大会不设立日常机构。</w:t>
      </w:r>
    </w:p>
    <w:p w14:paraId="738FE01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w:t>
      </w:r>
      <w:proofErr w:type="gramStart"/>
      <w:r w:rsidRPr="00BD090D">
        <w:rPr>
          <w:rFonts w:ascii="宋体" w:eastAsia="宋体" w:hAnsi="宋体" w:hint="eastAsia"/>
          <w:szCs w:val="21"/>
        </w:rPr>
        <w:t>一</w:t>
      </w:r>
      <w:proofErr w:type="gramEnd"/>
      <w:r w:rsidRPr="00BD090D">
        <w:rPr>
          <w:rFonts w:ascii="宋体" w:eastAsia="宋体" w:hAnsi="宋体" w:hint="eastAsia"/>
          <w:szCs w:val="21"/>
        </w:rPr>
        <w:t>)召开事由</w:t>
      </w:r>
    </w:p>
    <w:p w14:paraId="7194B20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1、当出现或需要决定下列事由之一的，应当召开基金份额持有人大会，法律法规或中国证监会另有规定或基金合同另有约定的除外：</w:t>
      </w:r>
    </w:p>
    <w:p w14:paraId="707F01D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（1）终止基金合同；</w:t>
      </w:r>
    </w:p>
    <w:p w14:paraId="5375CD8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（2）更换基金管理人；</w:t>
      </w:r>
    </w:p>
    <w:p w14:paraId="695B623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（3）更换基金托管人；</w:t>
      </w:r>
    </w:p>
    <w:p w14:paraId="71D43A4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（4）转换基金运作方式；</w:t>
      </w:r>
    </w:p>
    <w:p w14:paraId="75CC0B7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（5）调整基金管理人、基金托管人的报酬标准；</w:t>
      </w:r>
    </w:p>
    <w:p w14:paraId="2FE06FB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（6）变更基金类别；</w:t>
      </w:r>
    </w:p>
    <w:p w14:paraId="502B25E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（7）变更基金投资目标、范围或策略；</w:t>
      </w:r>
    </w:p>
    <w:p w14:paraId="22593DD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（8）变更基金份额持有人大会程序；</w:t>
      </w:r>
    </w:p>
    <w:p w14:paraId="54A6732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（9）基金管理人或基金托管人要求召开基金份额持有人大会；</w:t>
      </w:r>
    </w:p>
    <w:p w14:paraId="109C069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（10）单独或合计持有本基金总份额10%以上（含10%）基金份额的基金份额持有人（以基金管理人收到提议当日的基金份额计算，下同）就同一事项书面要求召开基金份额持有人大会；</w:t>
      </w:r>
    </w:p>
    <w:p w14:paraId="4CB5B8E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（11）本基金与其他基金的合并；</w:t>
      </w:r>
    </w:p>
    <w:p w14:paraId="72826A6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（12）对基金合同当事人权利和义务产生重大影响的其他事项；</w:t>
      </w:r>
    </w:p>
    <w:p w14:paraId="1038C30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（13）法律法规、《基金合同》或中国证监会规定的其他应当召开基金份额持有人大会的事项。</w:t>
      </w:r>
    </w:p>
    <w:p w14:paraId="6C9E42F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2、在法律法规规定和《基金合同》约定的范围内且在对基金份额持有人利益无实质性不利影响的前提下，以下情况可由基金管理人和基金托管人协商后修改，不需召开基金份额持有人大会：</w:t>
      </w:r>
    </w:p>
    <w:p w14:paraId="0E7B3D9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（1）法律法规要求增加的基金费用的收取；</w:t>
      </w:r>
    </w:p>
    <w:p w14:paraId="28F6B77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（2）调整本基金的申购费率、调低赎回费或变更收费方式、调整基金份额类别；</w:t>
      </w:r>
    </w:p>
    <w:p w14:paraId="1BE9933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proofErr w:type="gramStart"/>
      <w:r w:rsidRPr="00BD090D">
        <w:rPr>
          <w:rFonts w:ascii="宋体" w:eastAsia="宋体" w:hAnsi="宋体" w:hint="eastAsia"/>
          <w:szCs w:val="21"/>
        </w:rPr>
        <w:t>因相应</w:t>
      </w:r>
      <w:proofErr w:type="gramEnd"/>
      <w:r w:rsidRPr="00BD090D">
        <w:rPr>
          <w:rFonts w:ascii="宋体" w:eastAsia="宋体" w:hAnsi="宋体" w:hint="eastAsia"/>
          <w:szCs w:val="21"/>
        </w:rPr>
        <w:t>的法律法规发生变动而应当对《基金合同》进行修改；</w:t>
      </w:r>
    </w:p>
    <w:p w14:paraId="6AC0B0C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（4）对《基金合同》的修改对基金份额持有人利益无实质性不利影响或修改不涉及《基金合同》当事人权利义务关系发生重大变化；</w:t>
      </w:r>
    </w:p>
    <w:p w14:paraId="7D4A339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（5）在对基金份额持有人利益无实质性不利影响的前提下，基金管理人、销售机构、登记机构调整有关基金认购、申购、赎回、转换、</w:t>
      </w:r>
      <w:proofErr w:type="gramStart"/>
      <w:r w:rsidRPr="00BD090D">
        <w:rPr>
          <w:rFonts w:ascii="宋体" w:eastAsia="宋体" w:hAnsi="宋体" w:hint="eastAsia"/>
          <w:szCs w:val="21"/>
        </w:rPr>
        <w:t>非交易</w:t>
      </w:r>
      <w:proofErr w:type="gramEnd"/>
      <w:r w:rsidRPr="00BD090D">
        <w:rPr>
          <w:rFonts w:ascii="宋体" w:eastAsia="宋体" w:hAnsi="宋体" w:hint="eastAsia"/>
          <w:szCs w:val="21"/>
        </w:rPr>
        <w:t>过户、转托管等业务的规则；</w:t>
      </w:r>
    </w:p>
    <w:p w14:paraId="22AAAA6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（6）在对基金份额持有人利益无实质性不利影响的前提下推出新业务或服务；</w:t>
      </w:r>
    </w:p>
    <w:p w14:paraId="0859382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（7）按照法律法规和《基金合同》规定不需召开基金份额持有人大会的其他情形。</w:t>
      </w:r>
    </w:p>
    <w:p w14:paraId="61CCAD4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 (二)会议召集人及召集方式</w:t>
      </w:r>
    </w:p>
    <w:p w14:paraId="0420469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1、除法律法规规定或《基金合同》另有约定外，基金份额持有人大会由基金管理人召集。</w:t>
      </w:r>
    </w:p>
    <w:p w14:paraId="6541323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2、基金管理人未按规定召集或不能召集时，由基金托管人召集。</w:t>
      </w:r>
    </w:p>
    <w:p w14:paraId="112FA77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份额持有人大会未设立日常机构的，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6C38715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份额持有人大会未设立日常机构的，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w:t>
      </w:r>
      <w:r w:rsidRPr="00BD090D">
        <w:rPr>
          <w:rFonts w:ascii="宋体" w:eastAsia="宋体" w:hAnsi="宋体" w:hint="eastAsia"/>
          <w:szCs w:val="21"/>
        </w:rPr>
        <w:lastRenderedPageBreak/>
        <w:t>应当配合。</w:t>
      </w:r>
    </w:p>
    <w:p w14:paraId="4C622DF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D8B33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6、基金份额持有人会议的召集人负责选择确定开会时间、地点、方式和权益登记日。</w:t>
      </w:r>
    </w:p>
    <w:p w14:paraId="10335CE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(三)召开基金份额持有人大会的通知时间、通知内容、通知方式</w:t>
      </w:r>
    </w:p>
    <w:p w14:paraId="1D7F230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1、召开基金份额持有人大会，召集人应于会议召开前30日，在规定媒介公告。基金份额持有人大会通知应至少载明以下内容：</w:t>
      </w:r>
    </w:p>
    <w:p w14:paraId="317027C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（1）会议召开的时间、地点和会议形式；</w:t>
      </w:r>
    </w:p>
    <w:p w14:paraId="36B2BB6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（2）会议</w:t>
      </w:r>
      <w:proofErr w:type="gramStart"/>
      <w:r w:rsidRPr="00BD090D">
        <w:rPr>
          <w:rFonts w:ascii="宋体" w:eastAsia="宋体" w:hAnsi="宋体" w:hint="eastAsia"/>
          <w:szCs w:val="21"/>
        </w:rPr>
        <w:t>拟审议</w:t>
      </w:r>
      <w:proofErr w:type="gramEnd"/>
      <w:r w:rsidRPr="00BD090D">
        <w:rPr>
          <w:rFonts w:ascii="宋体" w:eastAsia="宋体" w:hAnsi="宋体" w:hint="eastAsia"/>
          <w:szCs w:val="21"/>
        </w:rPr>
        <w:t>的事项、议事程序和表决方式；</w:t>
      </w:r>
    </w:p>
    <w:p w14:paraId="01CC74E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（3）有权出席基金份额持有人大会的基金份额持有人的权益登记日；</w:t>
      </w:r>
    </w:p>
    <w:p w14:paraId="1BAC850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（4）授权委托证明的内容要求（包括但不限于代理人身份，代理权限和代理有效期限等）、送达时间和地点；</w:t>
      </w:r>
    </w:p>
    <w:p w14:paraId="4478143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（5）会务常设联系人姓名及联系电话；</w:t>
      </w:r>
    </w:p>
    <w:p w14:paraId="4DAD6FE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（6）出席会议者必须准备的文件和必须履行的手续；</w:t>
      </w:r>
    </w:p>
    <w:p w14:paraId="11ABDC6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（7）召集人需要通知的其他事项。</w:t>
      </w:r>
    </w:p>
    <w:p w14:paraId="0932EDD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1DB91E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BD090D">
        <w:rPr>
          <w:rFonts w:ascii="宋体" w:eastAsia="宋体" w:hAnsi="宋体" w:hint="eastAsia"/>
          <w:szCs w:val="21"/>
        </w:rPr>
        <w:t>拒不派</w:t>
      </w:r>
      <w:proofErr w:type="gramEnd"/>
      <w:r w:rsidRPr="00BD090D">
        <w:rPr>
          <w:rFonts w:ascii="宋体" w:eastAsia="宋体" w:hAnsi="宋体" w:hint="eastAsia"/>
          <w:szCs w:val="21"/>
        </w:rPr>
        <w:t>代表对表决意见的计票进行监督的，不影响表决意见的计票效力。</w:t>
      </w:r>
    </w:p>
    <w:p w14:paraId="5F78E5E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(四)基金份额持有人出席会议的方式</w:t>
      </w:r>
    </w:p>
    <w:p w14:paraId="3C1844A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基金份额持有人大会可通过现场开会方式、通讯开会方式或法律法规、监管机关允许的其他方式召开，会议的召开方式由会议召集人确定。</w:t>
      </w:r>
    </w:p>
    <w:p w14:paraId="0A0EAFE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1、现场开会。由基金份额持有人本人出席或以代理投票授权委托证明委派代表出席，</w:t>
      </w:r>
      <w:r w:rsidRPr="00BD090D">
        <w:rPr>
          <w:rFonts w:ascii="宋体" w:eastAsia="宋体" w:hAnsi="宋体" w:hint="eastAsia"/>
          <w:szCs w:val="21"/>
        </w:rPr>
        <w:lastRenderedPageBreak/>
        <w:t>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080219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E9484E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22BC5C6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2、通讯开会。通讯开会系指基金份额持有人将其对表决事项的投票以书面形式</w:t>
      </w:r>
      <w:proofErr w:type="gramStart"/>
      <w:r w:rsidRPr="00BD090D">
        <w:rPr>
          <w:rFonts w:ascii="宋体" w:eastAsia="宋体" w:hAnsi="宋体" w:hint="eastAsia"/>
          <w:szCs w:val="21"/>
        </w:rPr>
        <w:t>或大会</w:t>
      </w:r>
      <w:proofErr w:type="gramEnd"/>
      <w:r w:rsidRPr="00BD090D">
        <w:rPr>
          <w:rFonts w:ascii="宋体" w:eastAsia="宋体" w:hAnsi="宋体" w:hint="eastAsia"/>
          <w:szCs w:val="21"/>
        </w:rPr>
        <w:t>公告载明的其他方式在表决截止日以前送达至召集人指定的地址。通讯开会应以书面方式</w:t>
      </w:r>
      <w:proofErr w:type="gramStart"/>
      <w:r w:rsidRPr="00BD090D">
        <w:rPr>
          <w:rFonts w:ascii="宋体" w:eastAsia="宋体" w:hAnsi="宋体" w:hint="eastAsia"/>
          <w:szCs w:val="21"/>
        </w:rPr>
        <w:t>或大会</w:t>
      </w:r>
      <w:proofErr w:type="gramEnd"/>
      <w:r w:rsidRPr="00BD090D">
        <w:rPr>
          <w:rFonts w:ascii="宋体" w:eastAsia="宋体" w:hAnsi="宋体" w:hint="eastAsia"/>
          <w:szCs w:val="21"/>
        </w:rPr>
        <w:t>公告载明的其他方式进行表决。</w:t>
      </w:r>
    </w:p>
    <w:p w14:paraId="2F32A3D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在同时符合以下条件时，通讯开会的方式视为有效：</w:t>
      </w:r>
    </w:p>
    <w:p w14:paraId="44C3DAE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（1）会议召集人按《基金合同》约定公布会议通知后，在2个工作日内连续公布相关提示性公告；</w:t>
      </w:r>
    </w:p>
    <w:p w14:paraId="28B09B9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1A4CDB8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书面意见或授权他人代表出具书面意见；</w:t>
      </w:r>
    </w:p>
    <w:p w14:paraId="118D7E7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4）上述第（3）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7C39613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在法律法规和监管机关允许的情况下，本基金亦可采用网络、电话等其他非现场方式或者以非现场方式与现场方式结合的方式召开基金份额持有人大会，基金份额持有人可以采用书面、网络、电话、短信或其他方式进行表决，会议程序可比照现场开会和通讯方式开会的程序进行，具体方式由会议召集人确定并在会议通知中列明。</w:t>
      </w:r>
    </w:p>
    <w:p w14:paraId="4053477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4、基金份额持有人授权他人代为出席会议并表决的，授权方式可以采用书面、网络、电话、短信或其他方式，具体方式由会议召集人确定并在会议通知中列明。</w:t>
      </w:r>
    </w:p>
    <w:p w14:paraId="55EA250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(五)议事内容与程序</w:t>
      </w:r>
    </w:p>
    <w:p w14:paraId="129C6F1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1、议事内容及提案权</w:t>
      </w:r>
    </w:p>
    <w:p w14:paraId="165E998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46339CA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基金份额持有人大会的召集人发出召集会议的通知后，对原有提案的修改应当在基金份额持有人大会召开前及时公告。</w:t>
      </w:r>
    </w:p>
    <w:p w14:paraId="450E057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基金份额持有人大会不得对未事先公告的议事内容进行表决。</w:t>
      </w:r>
    </w:p>
    <w:p w14:paraId="45F3982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2、议事程序</w:t>
      </w:r>
    </w:p>
    <w:p w14:paraId="2D21747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    （1）现场开会</w:t>
      </w:r>
    </w:p>
    <w:p w14:paraId="777E316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BD090D">
        <w:rPr>
          <w:rFonts w:ascii="宋体" w:eastAsia="宋体" w:hAnsi="宋体" w:hint="eastAsia"/>
          <w:szCs w:val="21"/>
        </w:rPr>
        <w:t>作出</w:t>
      </w:r>
      <w:proofErr w:type="gramEnd"/>
      <w:r w:rsidRPr="00BD090D">
        <w:rPr>
          <w:rFonts w:ascii="宋体" w:eastAsia="宋体" w:hAnsi="宋体" w:hint="eastAsia"/>
          <w:szCs w:val="21"/>
        </w:rPr>
        <w:t>的决议的效力。</w:t>
      </w:r>
    </w:p>
    <w:p w14:paraId="3F3A286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会议召集人应当制作出席会议人员的签名册。签名</w:t>
      </w:r>
      <w:proofErr w:type="gramStart"/>
      <w:r w:rsidRPr="00BD090D">
        <w:rPr>
          <w:rFonts w:ascii="宋体" w:eastAsia="宋体" w:hAnsi="宋体" w:hint="eastAsia"/>
          <w:szCs w:val="21"/>
        </w:rPr>
        <w:t>册</w:t>
      </w:r>
      <w:proofErr w:type="gramEnd"/>
      <w:r w:rsidRPr="00BD090D">
        <w:rPr>
          <w:rFonts w:ascii="宋体" w:eastAsia="宋体" w:hAnsi="宋体" w:hint="eastAsia"/>
          <w:szCs w:val="21"/>
        </w:rPr>
        <w:t>载明参加会议人员姓名（或单位名称）、身份证明文件号码、持有或代表有表决权的基金份额、委托人姓名（或单位名称）和联系方式等事项。</w:t>
      </w:r>
    </w:p>
    <w:p w14:paraId="352C546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（2）通讯开会</w:t>
      </w:r>
    </w:p>
    <w:p w14:paraId="00AFBA1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在通讯开会的情况下，首先由召集人提前30日公布提案，在所通知的表决截止日期后2个工作日内在公证机关监督下由召集人统计全部有效表决，在公证机关监督下形成决议。</w:t>
      </w:r>
    </w:p>
    <w:p w14:paraId="708375D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(六)表决</w:t>
      </w:r>
    </w:p>
    <w:p w14:paraId="7E4CF01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基金份额持有人所持每份基金份额有一票表决权。</w:t>
      </w:r>
    </w:p>
    <w:p w14:paraId="68A32A5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基金份额持有人大会决议分为一般决议和特别决议：</w:t>
      </w:r>
    </w:p>
    <w:p w14:paraId="569D692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6FD7296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2C5C050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基金份额持有人大会采取记名方式进行投票表决。</w:t>
      </w:r>
    </w:p>
    <w:p w14:paraId="613A72D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1A54F8B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基金份额持有人大会的各项提案或同一项提案内并列的各项议题应当分开审议、逐项表决。</w:t>
      </w:r>
    </w:p>
    <w:p w14:paraId="48D5CD4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(七)计票</w:t>
      </w:r>
    </w:p>
    <w:p w14:paraId="4D303BD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1、现场开会</w:t>
      </w:r>
    </w:p>
    <w:p w14:paraId="4E7458E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BD090D">
        <w:rPr>
          <w:rFonts w:ascii="宋体" w:eastAsia="宋体" w:hAnsi="宋体" w:hint="eastAsia"/>
          <w:szCs w:val="21"/>
        </w:rPr>
        <w:t>或大会</w:t>
      </w:r>
      <w:proofErr w:type="gramEnd"/>
      <w:r w:rsidRPr="00BD090D">
        <w:rPr>
          <w:rFonts w:ascii="宋体" w:eastAsia="宋体" w:hAnsi="宋体" w:hint="eastAsia"/>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0849AA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（2）监票人应当在基金份额持有人表决后立即进行清点并由大会主持人当场公布计票结果。</w:t>
      </w:r>
    </w:p>
    <w:p w14:paraId="5A2D934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（3）如果会议主持人或基金份额持有人或代理人对于提交的表决结果有怀疑，可以在宣布表决结果后立即对所投票</w:t>
      </w:r>
      <w:proofErr w:type="gramStart"/>
      <w:r w:rsidRPr="00BD090D">
        <w:rPr>
          <w:rFonts w:ascii="宋体" w:eastAsia="宋体" w:hAnsi="宋体" w:hint="eastAsia"/>
          <w:szCs w:val="21"/>
        </w:rPr>
        <w:t>数要求</w:t>
      </w:r>
      <w:proofErr w:type="gramEnd"/>
      <w:r w:rsidRPr="00BD090D">
        <w:rPr>
          <w:rFonts w:ascii="宋体" w:eastAsia="宋体" w:hAnsi="宋体" w:hint="eastAsia"/>
          <w:szCs w:val="21"/>
        </w:rPr>
        <w:t>进行重新清点。监票人应当进行重新清点，重新清点以一次为限。重新清点后，大会主持人应当当场公布重新清点结果。</w:t>
      </w:r>
    </w:p>
    <w:p w14:paraId="2177840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（4）计票过程应由公证机关予以公证，基金管理人或基金托管人拒不出席大会的，不影响计票的效力。</w:t>
      </w:r>
    </w:p>
    <w:p w14:paraId="0111B33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2、通讯开会</w:t>
      </w:r>
    </w:p>
    <w:p w14:paraId="1F157D0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BD090D">
        <w:rPr>
          <w:rFonts w:ascii="宋体" w:eastAsia="宋体" w:hAnsi="宋体" w:hint="eastAsia"/>
          <w:szCs w:val="21"/>
        </w:rPr>
        <w:t>人拒派</w:t>
      </w:r>
      <w:proofErr w:type="gramEnd"/>
      <w:r w:rsidRPr="00BD090D">
        <w:rPr>
          <w:rFonts w:ascii="宋体" w:eastAsia="宋体" w:hAnsi="宋体" w:hint="eastAsia"/>
          <w:szCs w:val="21"/>
        </w:rPr>
        <w:t>代表对表决意见的计票进行监督的，不影响计票和表决结果。</w:t>
      </w:r>
    </w:p>
    <w:p w14:paraId="16696D6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(八)生效与公告</w:t>
      </w:r>
    </w:p>
    <w:p w14:paraId="6596C5D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基金份额持有人大会的决议，召集人应当自通过之日起5日内报中国证监会备案。</w:t>
      </w:r>
    </w:p>
    <w:p w14:paraId="642FF0B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基金份额持有人大会的决议自表决通过之日起生效。</w:t>
      </w:r>
    </w:p>
    <w:p w14:paraId="1E32F33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基金份额持有人大会决议自生效之日起2日内在规定媒介上公告。如果采用通讯方式进行表决，在公告基金份额持有人大会决议时，必须将公证书全文、公证机构、公证员姓名等一同公告。</w:t>
      </w:r>
    </w:p>
    <w:p w14:paraId="23A9C1E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基金管理人、基金托管人和基金份额持有人应当执行生效的基金份额持有人大会的决议。生效的基金份额持有人大会决议对全体基金份额持有人、基金管理人、基金托管人均有约束力。</w:t>
      </w:r>
    </w:p>
    <w:p w14:paraId="427F84F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（九）实施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期间基金份额持有人大会的特殊约定</w:t>
      </w:r>
    </w:p>
    <w:p w14:paraId="311DDD3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若本基金</w:t>
      </w:r>
      <w:proofErr w:type="gramStart"/>
      <w:r w:rsidRPr="00BD090D">
        <w:rPr>
          <w:rFonts w:ascii="宋体" w:eastAsia="宋体" w:hAnsi="宋体" w:hint="eastAsia"/>
          <w:szCs w:val="21"/>
        </w:rPr>
        <w:t>实施侧袋机制</w:t>
      </w:r>
      <w:proofErr w:type="gramEnd"/>
      <w:r w:rsidRPr="00BD090D">
        <w:rPr>
          <w:rFonts w:ascii="宋体" w:eastAsia="宋体" w:hAnsi="宋体" w:hint="eastAsia"/>
          <w:szCs w:val="21"/>
        </w:rPr>
        <w:t>，</w:t>
      </w:r>
      <w:proofErr w:type="gramStart"/>
      <w:r w:rsidRPr="00BD090D">
        <w:rPr>
          <w:rFonts w:ascii="宋体" w:eastAsia="宋体" w:hAnsi="宋体" w:hint="eastAsia"/>
          <w:szCs w:val="21"/>
        </w:rPr>
        <w:t>则相关</w:t>
      </w:r>
      <w:proofErr w:type="gramEnd"/>
      <w:r w:rsidRPr="00BD090D">
        <w:rPr>
          <w:rFonts w:ascii="宋体" w:eastAsia="宋体" w:hAnsi="宋体" w:hint="eastAsia"/>
          <w:szCs w:val="21"/>
        </w:rPr>
        <w:t>基金份额或表决权的比例</w:t>
      </w:r>
      <w:proofErr w:type="gramStart"/>
      <w:r w:rsidRPr="00BD090D">
        <w:rPr>
          <w:rFonts w:ascii="宋体" w:eastAsia="宋体" w:hAnsi="宋体" w:hint="eastAsia"/>
          <w:szCs w:val="21"/>
        </w:rPr>
        <w:t>指主袋份额</w:t>
      </w:r>
      <w:proofErr w:type="gramEnd"/>
      <w:r w:rsidRPr="00BD090D">
        <w:rPr>
          <w:rFonts w:ascii="宋体" w:eastAsia="宋体" w:hAnsi="宋体" w:hint="eastAsia"/>
          <w:szCs w:val="21"/>
        </w:rPr>
        <w:t>持有</w:t>
      </w:r>
      <w:proofErr w:type="gramStart"/>
      <w:r w:rsidRPr="00BD090D">
        <w:rPr>
          <w:rFonts w:ascii="宋体" w:eastAsia="宋体" w:hAnsi="宋体" w:hint="eastAsia"/>
          <w:szCs w:val="21"/>
        </w:rPr>
        <w:t>人和侧袋份额</w:t>
      </w:r>
      <w:proofErr w:type="gramEnd"/>
      <w:r w:rsidRPr="00BD090D">
        <w:rPr>
          <w:rFonts w:ascii="宋体" w:eastAsia="宋体" w:hAnsi="宋体" w:hint="eastAsia"/>
          <w:szCs w:val="21"/>
        </w:rPr>
        <w:t>持有人分别持有或代表的基金份额或表决权符合该等比例，但</w:t>
      </w:r>
      <w:proofErr w:type="gramStart"/>
      <w:r w:rsidRPr="00BD090D">
        <w:rPr>
          <w:rFonts w:ascii="宋体" w:eastAsia="宋体" w:hAnsi="宋体" w:hint="eastAsia"/>
          <w:szCs w:val="21"/>
        </w:rPr>
        <w:t>若相关</w:t>
      </w:r>
      <w:proofErr w:type="gramEnd"/>
      <w:r w:rsidRPr="00BD090D">
        <w:rPr>
          <w:rFonts w:ascii="宋体" w:eastAsia="宋体" w:hAnsi="宋体" w:hint="eastAsia"/>
          <w:szCs w:val="21"/>
        </w:rPr>
        <w:t>基金份额持有人大会召集和审议事项不</w:t>
      </w:r>
      <w:proofErr w:type="gramStart"/>
      <w:r w:rsidRPr="00BD090D">
        <w:rPr>
          <w:rFonts w:ascii="宋体" w:eastAsia="宋体" w:hAnsi="宋体" w:hint="eastAsia"/>
          <w:szCs w:val="21"/>
        </w:rPr>
        <w:t>涉及侧袋账户</w:t>
      </w:r>
      <w:proofErr w:type="gramEnd"/>
      <w:r w:rsidRPr="00BD090D">
        <w:rPr>
          <w:rFonts w:ascii="宋体" w:eastAsia="宋体" w:hAnsi="宋体" w:hint="eastAsia"/>
          <w:szCs w:val="21"/>
        </w:rPr>
        <w:t>的，则仅</w:t>
      </w:r>
      <w:proofErr w:type="gramStart"/>
      <w:r w:rsidRPr="00BD090D">
        <w:rPr>
          <w:rFonts w:ascii="宋体" w:eastAsia="宋体" w:hAnsi="宋体" w:hint="eastAsia"/>
          <w:szCs w:val="21"/>
        </w:rPr>
        <w:t>指主袋份额</w:t>
      </w:r>
      <w:proofErr w:type="gramEnd"/>
      <w:r w:rsidRPr="00BD090D">
        <w:rPr>
          <w:rFonts w:ascii="宋体" w:eastAsia="宋体" w:hAnsi="宋体" w:hint="eastAsia"/>
          <w:szCs w:val="21"/>
        </w:rPr>
        <w:t>持有人持有或代表的基金份额或表决权符合该等比例：</w:t>
      </w:r>
    </w:p>
    <w:p w14:paraId="61BC51C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1、基金份额持有人行使提议权、召集权、提名权所需单独或合计代表相关基金份额10%以上（含10%）；</w:t>
      </w:r>
    </w:p>
    <w:p w14:paraId="109963F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2、现场开会的到会者在权益登记日代表的基金份额不少于本基金在权益登记</w:t>
      </w:r>
      <w:proofErr w:type="gramStart"/>
      <w:r w:rsidRPr="00BD090D">
        <w:rPr>
          <w:rFonts w:ascii="宋体" w:eastAsia="宋体" w:hAnsi="宋体" w:hint="eastAsia"/>
          <w:szCs w:val="21"/>
        </w:rPr>
        <w:t>日相关</w:t>
      </w:r>
      <w:proofErr w:type="gramEnd"/>
      <w:r w:rsidRPr="00BD090D">
        <w:rPr>
          <w:rFonts w:ascii="宋体" w:eastAsia="宋体" w:hAnsi="宋体" w:hint="eastAsia"/>
          <w:szCs w:val="21"/>
        </w:rPr>
        <w:t>基金份额的二分之一（含二分之一）；</w:t>
      </w:r>
    </w:p>
    <w:p w14:paraId="679C77B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3、通讯开会的直接出具书面意见或授权他人代表出具书面意见的基金份额持有人所持有的基金份额不小于在权益登记</w:t>
      </w:r>
      <w:proofErr w:type="gramStart"/>
      <w:r w:rsidRPr="00BD090D">
        <w:rPr>
          <w:rFonts w:ascii="宋体" w:eastAsia="宋体" w:hAnsi="宋体" w:hint="eastAsia"/>
          <w:szCs w:val="21"/>
        </w:rPr>
        <w:t>日相关</w:t>
      </w:r>
      <w:proofErr w:type="gramEnd"/>
      <w:r w:rsidRPr="00BD090D">
        <w:rPr>
          <w:rFonts w:ascii="宋体" w:eastAsia="宋体" w:hAnsi="宋体" w:hint="eastAsia"/>
          <w:szCs w:val="21"/>
        </w:rPr>
        <w:t>基金份额的二分之一（含二分之一）；</w:t>
      </w:r>
    </w:p>
    <w:p w14:paraId="78AA36F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4、在参与基金份额持有人大会投票的基金份额持有人所持有的基金份额小于在权益登记</w:t>
      </w:r>
      <w:proofErr w:type="gramStart"/>
      <w:r w:rsidRPr="00BD090D">
        <w:rPr>
          <w:rFonts w:ascii="宋体" w:eastAsia="宋体" w:hAnsi="宋体" w:hint="eastAsia"/>
          <w:szCs w:val="21"/>
        </w:rPr>
        <w:t>日相关</w:t>
      </w:r>
      <w:proofErr w:type="gramEnd"/>
      <w:r w:rsidRPr="00BD090D">
        <w:rPr>
          <w:rFonts w:ascii="宋体" w:eastAsia="宋体" w:hAnsi="宋体" w:hint="eastAsia"/>
          <w:szCs w:val="21"/>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350ABEF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5、现场开会由出席大会的基金份额持有人和代理人所持表决权的50%以上（含50%）选举产生一名基金份额持有人作为该次基金份额持有人大会的主持人；</w:t>
      </w:r>
    </w:p>
    <w:p w14:paraId="784D475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6、一般决议须经参加大会的基金份额持有人或其代理人所持表决权的二分之一以上（含二分之一）通过；</w:t>
      </w:r>
    </w:p>
    <w:p w14:paraId="47B7FD7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7、特别决议应当经参加大会的基金份额持有人或其代理人所持表决权的三分之二以上（含三分之二）通过。</w:t>
      </w:r>
    </w:p>
    <w:p w14:paraId="7882FB04" w14:textId="77777777" w:rsidR="00BD090D" w:rsidRPr="00BD090D" w:rsidRDefault="00BD090D" w:rsidP="00BD090D">
      <w:pPr>
        <w:spacing w:line="360" w:lineRule="auto"/>
        <w:ind w:firstLineChars="200" w:firstLine="420"/>
        <w:rPr>
          <w:rFonts w:ascii="宋体" w:eastAsia="宋体" w:hAnsi="宋体"/>
          <w:szCs w:val="21"/>
        </w:rPr>
      </w:pP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实施期间，基金份额持有人大会审议事项</w:t>
      </w:r>
      <w:proofErr w:type="gramStart"/>
      <w:r w:rsidRPr="00BD090D">
        <w:rPr>
          <w:rFonts w:ascii="宋体" w:eastAsia="宋体" w:hAnsi="宋体" w:hint="eastAsia"/>
          <w:szCs w:val="21"/>
        </w:rPr>
        <w:t>涉及主袋账户</w:t>
      </w:r>
      <w:proofErr w:type="gramEnd"/>
      <w:r w:rsidRPr="00BD090D">
        <w:rPr>
          <w:rFonts w:ascii="宋体" w:eastAsia="宋体" w:hAnsi="宋体" w:hint="eastAsia"/>
          <w:szCs w:val="21"/>
        </w:rPr>
        <w:t>和</w:t>
      </w:r>
      <w:proofErr w:type="gramStart"/>
      <w:r w:rsidRPr="00BD090D">
        <w:rPr>
          <w:rFonts w:ascii="宋体" w:eastAsia="宋体" w:hAnsi="宋体" w:hint="eastAsia"/>
          <w:szCs w:val="21"/>
        </w:rPr>
        <w:t>侧袋</w:t>
      </w:r>
      <w:proofErr w:type="gramEnd"/>
      <w:r w:rsidRPr="00BD090D">
        <w:rPr>
          <w:rFonts w:ascii="宋体" w:eastAsia="宋体" w:hAnsi="宋体" w:hint="eastAsia"/>
          <w:szCs w:val="21"/>
        </w:rPr>
        <w:t>账户的，应分别</w:t>
      </w:r>
      <w:proofErr w:type="gramStart"/>
      <w:r w:rsidRPr="00BD090D">
        <w:rPr>
          <w:rFonts w:ascii="宋体" w:eastAsia="宋体" w:hAnsi="宋体" w:hint="eastAsia"/>
          <w:szCs w:val="21"/>
        </w:rPr>
        <w:t>由主袋账户</w:t>
      </w:r>
      <w:proofErr w:type="gramEnd"/>
      <w:r w:rsidRPr="00BD090D">
        <w:rPr>
          <w:rFonts w:ascii="宋体" w:eastAsia="宋体" w:hAnsi="宋体" w:hint="eastAsia"/>
          <w:szCs w:val="21"/>
        </w:rPr>
        <w:t>、</w:t>
      </w:r>
      <w:proofErr w:type="gramStart"/>
      <w:r w:rsidRPr="00BD090D">
        <w:rPr>
          <w:rFonts w:ascii="宋体" w:eastAsia="宋体" w:hAnsi="宋体" w:hint="eastAsia"/>
          <w:szCs w:val="21"/>
        </w:rPr>
        <w:t>侧袋账户</w:t>
      </w:r>
      <w:proofErr w:type="gramEnd"/>
      <w:r w:rsidRPr="00BD090D">
        <w:rPr>
          <w:rFonts w:ascii="宋体" w:eastAsia="宋体" w:hAnsi="宋体" w:hint="eastAsia"/>
          <w:szCs w:val="21"/>
        </w:rPr>
        <w:t>的基金份额持有人进行表决，同</w:t>
      </w:r>
      <w:proofErr w:type="gramStart"/>
      <w:r w:rsidRPr="00BD090D">
        <w:rPr>
          <w:rFonts w:ascii="宋体" w:eastAsia="宋体" w:hAnsi="宋体" w:hint="eastAsia"/>
          <w:szCs w:val="21"/>
        </w:rPr>
        <w:t>一主侧袋账户</w:t>
      </w:r>
      <w:proofErr w:type="gramEnd"/>
      <w:r w:rsidRPr="00BD090D">
        <w:rPr>
          <w:rFonts w:ascii="宋体" w:eastAsia="宋体" w:hAnsi="宋体" w:hint="eastAsia"/>
          <w:szCs w:val="21"/>
        </w:rPr>
        <w:t>内的每份基金份额具有平等的表决权。表决事项未</w:t>
      </w:r>
      <w:proofErr w:type="gramStart"/>
      <w:r w:rsidRPr="00BD090D">
        <w:rPr>
          <w:rFonts w:ascii="宋体" w:eastAsia="宋体" w:hAnsi="宋体" w:hint="eastAsia"/>
          <w:szCs w:val="21"/>
        </w:rPr>
        <w:t>涉及侧袋账户</w:t>
      </w:r>
      <w:proofErr w:type="gramEnd"/>
      <w:r w:rsidRPr="00BD090D">
        <w:rPr>
          <w:rFonts w:ascii="宋体" w:eastAsia="宋体" w:hAnsi="宋体" w:hint="eastAsia"/>
          <w:szCs w:val="21"/>
        </w:rPr>
        <w:t>的，</w:t>
      </w:r>
      <w:proofErr w:type="gramStart"/>
      <w:r w:rsidRPr="00BD090D">
        <w:rPr>
          <w:rFonts w:ascii="宋体" w:eastAsia="宋体" w:hAnsi="宋体" w:hint="eastAsia"/>
          <w:szCs w:val="21"/>
        </w:rPr>
        <w:t>侧袋账户</w:t>
      </w:r>
      <w:proofErr w:type="gramEnd"/>
      <w:r w:rsidRPr="00BD090D">
        <w:rPr>
          <w:rFonts w:ascii="宋体" w:eastAsia="宋体" w:hAnsi="宋体" w:hint="eastAsia"/>
          <w:szCs w:val="21"/>
        </w:rPr>
        <w:t>份额无表决权。</w:t>
      </w:r>
    </w:p>
    <w:p w14:paraId="53E4CB4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(十)本部</w:t>
      </w:r>
      <w:proofErr w:type="gramStart"/>
      <w:r w:rsidRPr="00BD090D">
        <w:rPr>
          <w:rFonts w:ascii="宋体" w:eastAsia="宋体" w:hAnsi="宋体" w:hint="eastAsia"/>
          <w:szCs w:val="21"/>
        </w:rPr>
        <w:t>分关于</w:t>
      </w:r>
      <w:proofErr w:type="gramEnd"/>
      <w:r w:rsidRPr="00BD090D">
        <w:rPr>
          <w:rFonts w:ascii="宋体" w:eastAsia="宋体" w:hAnsi="宋体" w:hint="eastAsia"/>
          <w:szCs w:val="21"/>
        </w:rPr>
        <w:t xml:space="preserve">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 </w:t>
      </w:r>
    </w:p>
    <w:p w14:paraId="0B57425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三、基金合同解除和终止的事由、程序以及基金财产清算方式</w:t>
      </w:r>
    </w:p>
    <w:p w14:paraId="2D985AB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（一）《基金合同》的变更</w:t>
      </w:r>
    </w:p>
    <w:p w14:paraId="48DC31C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1、变更基金合同涉及法律法规规定或本基金合同约定应经基金份额持有人大会决议通过的事项的，应召</w:t>
      </w:r>
      <w:proofErr w:type="gramStart"/>
      <w:r w:rsidRPr="00BD090D">
        <w:rPr>
          <w:rFonts w:ascii="宋体" w:eastAsia="宋体" w:hAnsi="宋体" w:hint="eastAsia"/>
          <w:szCs w:val="21"/>
        </w:rPr>
        <w:t>开基金</w:t>
      </w:r>
      <w:proofErr w:type="gramEnd"/>
      <w:r w:rsidRPr="00BD090D">
        <w:rPr>
          <w:rFonts w:ascii="宋体" w:eastAsia="宋体" w:hAnsi="宋体" w:hint="eastAsia"/>
          <w:szCs w:val="21"/>
        </w:rPr>
        <w:t>份额持有人大会决议通过。对于法律法规规定和基金合同约定可不经基金份额持有人大会决议通过的事项，由基金管理人和基金托管人同意后变更并公告，并报中国证监会备案。</w:t>
      </w:r>
    </w:p>
    <w:p w14:paraId="426DCA2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2、关于《基金合同》变更的基金份额持有人大会决议自生效后方可执行，并</w:t>
      </w:r>
      <w:proofErr w:type="gramStart"/>
      <w:r w:rsidRPr="00BD090D">
        <w:rPr>
          <w:rFonts w:ascii="宋体" w:eastAsia="宋体" w:hAnsi="宋体" w:hint="eastAsia"/>
          <w:szCs w:val="21"/>
        </w:rPr>
        <w:t>自决议</w:t>
      </w:r>
      <w:proofErr w:type="gramEnd"/>
      <w:r w:rsidRPr="00BD090D">
        <w:rPr>
          <w:rFonts w:ascii="宋体" w:eastAsia="宋体" w:hAnsi="宋体" w:hint="eastAsia"/>
          <w:szCs w:val="21"/>
        </w:rPr>
        <w:t>生效后两日内在规定媒介公告。</w:t>
      </w:r>
    </w:p>
    <w:p w14:paraId="08F1ED0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（二）《基金合同》的终止事由</w:t>
      </w:r>
    </w:p>
    <w:p w14:paraId="441DEBD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有下列情形之一的，经履行相关程序后，《基金合同》应当终止：</w:t>
      </w:r>
    </w:p>
    <w:p w14:paraId="4AEE9FC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1、基金份额持有人大会决定终止的；</w:t>
      </w:r>
    </w:p>
    <w:p w14:paraId="3F757AD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2、基金管理人、基金托管人职责终止，在6个月内没有新基金管理人、新基金托管人承接的；</w:t>
      </w:r>
    </w:p>
    <w:p w14:paraId="18F6CEF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3、《基金合同》约定的其他情形；</w:t>
      </w:r>
    </w:p>
    <w:p w14:paraId="4F6DD3E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4、相关法律法规和中国证监会规定的其他情况。</w:t>
      </w:r>
    </w:p>
    <w:p w14:paraId="43675BC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（三）基金财产的清算</w:t>
      </w:r>
    </w:p>
    <w:p w14:paraId="6F37A0E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1、基金财产清算小组：自出现《基金合同》终止事由之日起30个工作日内成立清算小组，基金管理人或临时基金管理人组织基金财产清算小组并在中国证监会的监督下进行基金清算。</w:t>
      </w:r>
    </w:p>
    <w:p w14:paraId="4423A03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基金财产清算小组组成：基金财产清算小组成员由基金管理人或临时基金管理人、基金托管人、具有从事证券相关业务资格的注册会计师、律师以及中国证监会指定的人员组成。基金财产清算小组可以聘用必要的工作人员。</w:t>
      </w:r>
    </w:p>
    <w:p w14:paraId="25C56A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3、基金财产清算小组职责：基金财产清算小组负责基金财产的保管、清理、估价、变现和分配。基金财产清算小组可以依法进行必要的民事活动。</w:t>
      </w:r>
    </w:p>
    <w:p w14:paraId="2194275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4、基金财产清算程序：</w:t>
      </w:r>
    </w:p>
    <w:p w14:paraId="4BB50E5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（1）《基金合同》终止情形出现时，由基金财产清算小组统一接管基金；</w:t>
      </w:r>
    </w:p>
    <w:p w14:paraId="7BF3F71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（2）对基金财产和债权债务进行清理和确认；</w:t>
      </w:r>
    </w:p>
    <w:p w14:paraId="595C401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（3）对基金财产进行估值和变现；</w:t>
      </w:r>
    </w:p>
    <w:p w14:paraId="4313BED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（4）制作清算报告；</w:t>
      </w:r>
    </w:p>
    <w:p w14:paraId="678D546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（5）聘请会计师事务所对清算报告进行外部审计，聘请律师事务所对清算报告出具法律意见书；</w:t>
      </w:r>
    </w:p>
    <w:p w14:paraId="33EC283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（6）将清算报告报中国证监会备案并公告；</w:t>
      </w:r>
    </w:p>
    <w:p w14:paraId="05CFD1A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（7）对基金剩余财产进行分配。</w:t>
      </w:r>
    </w:p>
    <w:p w14:paraId="10AA96F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5、基金财产清算的期限为6个月，但因本基金所持证券的流动性受到限制而不能及时变现的，清算期限可相应顺延。</w:t>
      </w:r>
    </w:p>
    <w:p w14:paraId="7B6E240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（四）清算费用</w:t>
      </w:r>
    </w:p>
    <w:p w14:paraId="4B69C18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清算费用是指基金财产清算小组在进行基金清算过程中发生的所有合理费用，清算费用由基金财产清算小组优先从基金财产中支付。</w:t>
      </w:r>
    </w:p>
    <w:p w14:paraId="3332BB9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（五）基金财产清算剩余资产的分配</w:t>
      </w:r>
    </w:p>
    <w:p w14:paraId="3C53CF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依据基金财产清算的分配方案，将基金财产清算后的全部剩余资产扣除基金财产清算费用、交纳所欠税款并清偿基金债务后，按基金份额持有人持有的基金份额比例进行分配。</w:t>
      </w:r>
    </w:p>
    <w:p w14:paraId="763BD45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（六）基金财产清算的公告</w:t>
      </w:r>
    </w:p>
    <w:p w14:paraId="704E99B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清算过程中的有关重大事项须及时公告；基金财产清算报告</w:t>
      </w:r>
      <w:proofErr w:type="gramStart"/>
      <w:r w:rsidRPr="00BD090D">
        <w:rPr>
          <w:rFonts w:ascii="宋体" w:eastAsia="宋体" w:hAnsi="宋体" w:hint="eastAsia"/>
          <w:szCs w:val="21"/>
        </w:rPr>
        <w:t>经符合</w:t>
      </w:r>
      <w:proofErr w:type="gramEnd"/>
      <w:r w:rsidRPr="00BD090D">
        <w:rPr>
          <w:rFonts w:ascii="宋体" w:eastAsia="宋体" w:hAnsi="宋体" w:hint="eastAsia"/>
          <w:szCs w:val="21"/>
        </w:rPr>
        <w:t>《中华人民共和国证券法》规定的会计师事务所审计并由律师事务所出具法律意见书后报中国证监会备案并公告。</w:t>
      </w:r>
      <w:r w:rsidRPr="00BD090D">
        <w:rPr>
          <w:rFonts w:ascii="宋体" w:eastAsia="宋体" w:hAnsi="宋体" w:hint="eastAsia"/>
          <w:szCs w:val="21"/>
        </w:rPr>
        <w:lastRenderedPageBreak/>
        <w:t>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126B3E9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（七）基金财产清算账册及文件的保存</w:t>
      </w:r>
    </w:p>
    <w:p w14:paraId="374C391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基金财产清算账册及有关文件由基金托管人保存不低于法律法规规定的最低期限。</w:t>
      </w:r>
    </w:p>
    <w:p w14:paraId="0236D6D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四、争议解决方式</w:t>
      </w:r>
    </w:p>
    <w:p w14:paraId="0CDD95E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各方当事人同意，因基金合同而产生的或与基金合同有关的一切争议，如经友好协商未能解决的，均应提交中国国际经济贸易仲裁委员会，按照申请仲裁时该会届时有效的仲裁规则进行仲裁，仲裁地点为北京市。仲裁裁决是终局的，并对各方当事人具有约束力。仲裁费、律师费用由败诉方承担，除非仲裁裁决另有决定。</w:t>
      </w:r>
    </w:p>
    <w:p w14:paraId="2BCCB2E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争议处理期间，基金合同当事人应恪守各自的职责，继续忠实、勤勉、尽责地履行基金合同规定的义务，维护基金份额持有人的合法权益。</w:t>
      </w:r>
    </w:p>
    <w:p w14:paraId="66F8660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基金合同受中国法律管辖。</w:t>
      </w:r>
    </w:p>
    <w:p w14:paraId="626E2F5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五、基金合同存放地和投资人取得基金合同的方式</w:t>
      </w:r>
    </w:p>
    <w:p w14:paraId="381BA94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《基金合同》可印制成册，供投资人在基金管理人、基金托管人、销售机构的办公场所和营业场所查阅。 </w:t>
      </w:r>
    </w:p>
    <w:p w14:paraId="183AB063" w14:textId="77777777" w:rsidR="00A8367A"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1E8D8F66" w14:textId="77777777" w:rsidR="00A8367A" w:rsidRDefault="00A8367A">
      <w:pPr>
        <w:widowControl/>
        <w:jc w:val="left"/>
        <w:rPr>
          <w:rFonts w:ascii="宋体" w:eastAsia="宋体" w:hAnsi="宋体"/>
          <w:szCs w:val="21"/>
        </w:rPr>
      </w:pPr>
      <w:r>
        <w:rPr>
          <w:rFonts w:ascii="宋体" w:eastAsia="宋体" w:hAnsi="宋体"/>
          <w:szCs w:val="21"/>
        </w:rPr>
        <w:br w:type="page"/>
      </w:r>
    </w:p>
    <w:p w14:paraId="37C2EFD5"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20" w:name="_Toc57210228"/>
      <w:r w:rsidRPr="00BD090D">
        <w:rPr>
          <w:rFonts w:ascii="Arial Unicode MS" w:eastAsia="宋体" w:hAnsi="Arial Unicode MS" w:cs="Arial" w:hint="eastAsia"/>
          <w:kern w:val="0"/>
          <w:sz w:val="28"/>
          <w:szCs w:val="28"/>
        </w:rPr>
        <w:lastRenderedPageBreak/>
        <w:t>第二十一部分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基金托管协议的内容摘要</w:t>
      </w:r>
      <w:bookmarkEnd w:id="20"/>
    </w:p>
    <w:p w14:paraId="4C77858F" w14:textId="77777777" w:rsidR="00BD090D" w:rsidRPr="00BD090D" w:rsidRDefault="00BD090D" w:rsidP="00BD090D">
      <w:pPr>
        <w:spacing w:line="360" w:lineRule="auto"/>
        <w:ind w:firstLineChars="200" w:firstLine="420"/>
        <w:rPr>
          <w:rFonts w:ascii="宋体" w:eastAsia="宋体" w:hAnsi="宋体"/>
          <w:szCs w:val="21"/>
        </w:rPr>
      </w:pPr>
    </w:p>
    <w:p w14:paraId="204BAE3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一、托管协议当事人</w:t>
      </w:r>
    </w:p>
    <w:p w14:paraId="12676A1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（一）基金管理人</w:t>
      </w:r>
    </w:p>
    <w:p w14:paraId="245CF23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名称：富荣基金管理有限公司</w:t>
      </w:r>
    </w:p>
    <w:p w14:paraId="1CC4A18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注册地址：广州市南沙区海滨路171号南沙金融大厦11楼1101之一J20室</w:t>
      </w:r>
    </w:p>
    <w:p w14:paraId="3E75ED2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办公地址：深圳市福田区八卦四路52号安吉</w:t>
      </w:r>
      <w:proofErr w:type="gramStart"/>
      <w:r w:rsidRPr="00BD090D">
        <w:rPr>
          <w:rFonts w:ascii="宋体" w:eastAsia="宋体" w:hAnsi="宋体" w:hint="eastAsia"/>
          <w:szCs w:val="21"/>
        </w:rPr>
        <w:t>尔大厦</w:t>
      </w:r>
      <w:proofErr w:type="gramEnd"/>
      <w:r w:rsidRPr="00BD090D">
        <w:rPr>
          <w:rFonts w:ascii="宋体" w:eastAsia="宋体" w:hAnsi="宋体" w:hint="eastAsia"/>
          <w:szCs w:val="21"/>
        </w:rPr>
        <w:t>24层</w:t>
      </w:r>
    </w:p>
    <w:p w14:paraId="4D177F4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邮政编码：518038</w:t>
      </w:r>
    </w:p>
    <w:p w14:paraId="1979C02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法定代表人：杨小舟</w:t>
      </w:r>
    </w:p>
    <w:p w14:paraId="6ECD3BF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成立日期：2016年1月25日</w:t>
      </w:r>
    </w:p>
    <w:p w14:paraId="528305A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批准设立机关及批准设立文号：中国证监会、证监许可[2015]3118号</w:t>
      </w:r>
    </w:p>
    <w:p w14:paraId="077C4F5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组织形式：有限责任公司</w:t>
      </w:r>
    </w:p>
    <w:p w14:paraId="46FD035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注册资本： 2亿元人民币</w:t>
      </w:r>
    </w:p>
    <w:p w14:paraId="7375092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存续期间：永续经营</w:t>
      </w:r>
    </w:p>
    <w:p w14:paraId="6BEDD98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经营范围：基金募集、基金销售、资产管理、特定客户资产管理和中国证监会许可的其他业务</w:t>
      </w:r>
    </w:p>
    <w:p w14:paraId="1EBE729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（二）基金托管人</w:t>
      </w:r>
    </w:p>
    <w:p w14:paraId="0B3F22B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名称：中国民生银行股份有限公司</w:t>
      </w:r>
    </w:p>
    <w:p w14:paraId="1024674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注册地址：北京市西城区复兴门内大街2号</w:t>
      </w:r>
    </w:p>
    <w:p w14:paraId="5F9A041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办公地址：北京市西城区复兴门内大街2号</w:t>
      </w:r>
    </w:p>
    <w:p w14:paraId="329C2AF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邮政编码：100031</w:t>
      </w:r>
    </w:p>
    <w:p w14:paraId="2C29378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法定代表人：洪崎</w:t>
      </w:r>
    </w:p>
    <w:p w14:paraId="4444CC5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成立日期：1996年2月7日</w:t>
      </w:r>
    </w:p>
    <w:p w14:paraId="1E5F7D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基金托管业务批准文号：证</w:t>
      </w:r>
      <w:proofErr w:type="gramStart"/>
      <w:r w:rsidRPr="00BD090D">
        <w:rPr>
          <w:rFonts w:ascii="宋体" w:eastAsia="宋体" w:hAnsi="宋体" w:hint="eastAsia"/>
          <w:szCs w:val="21"/>
        </w:rPr>
        <w:t>监基金字</w:t>
      </w:r>
      <w:proofErr w:type="gramEnd"/>
      <w:r w:rsidRPr="00BD090D">
        <w:rPr>
          <w:rFonts w:ascii="宋体" w:eastAsia="宋体" w:hAnsi="宋体" w:hint="eastAsia"/>
          <w:szCs w:val="21"/>
        </w:rPr>
        <w:t>[2004]101号</w:t>
      </w:r>
    </w:p>
    <w:p w14:paraId="505F2A5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组织形式：其他股份有限公司（上市）</w:t>
      </w:r>
    </w:p>
    <w:p w14:paraId="6DE808F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注册资本：28,365,585,227元人民币</w:t>
      </w:r>
    </w:p>
    <w:p w14:paraId="79AD093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存续期间：持续经营</w:t>
      </w:r>
    </w:p>
    <w:p w14:paraId="7E47EF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经营范围：吸收公众存款；发放短期、中期和长期贷款；办理国内外结算；办理票据承兑与贴现、发行金融债券；代理发行、代理兑付、承销政府债券；买卖政府债券、金融债券；</w:t>
      </w:r>
      <w:r w:rsidRPr="00BD090D">
        <w:rPr>
          <w:rFonts w:ascii="宋体" w:eastAsia="宋体" w:hAnsi="宋体" w:hint="eastAsia"/>
          <w:szCs w:val="21"/>
        </w:rPr>
        <w:lastRenderedPageBreak/>
        <w:t>从事同业拆借；买卖、代理买卖外汇；从事结汇、售汇业务；从事银行卡业务；提供信用证服务及担保；代理收付款项；保险兼业代理业务（有效期至2020年02月18日）；提供保管箱服务；经国务院银行业监督管理机构批准的其他业务。</w:t>
      </w:r>
    </w:p>
    <w:p w14:paraId="28ABB99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二、基金托管人对基金管理人的业务监督和核查</w:t>
      </w:r>
    </w:p>
    <w:p w14:paraId="5EFBC24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（一）基金托管人根据有关法律法规的规定及基金合同的约定，对基金投资范围、投资对象进行监督。</w:t>
      </w:r>
    </w:p>
    <w:p w14:paraId="7B58F14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1E2C7E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本基金的投资范围主要为具有较好流动性的金融工具，包括国债、央行票据、地方政府债、金融债、企业债、公司债、短期融资</w:t>
      </w:r>
      <w:proofErr w:type="gramStart"/>
      <w:r w:rsidRPr="00BD090D">
        <w:rPr>
          <w:rFonts w:ascii="宋体" w:eastAsia="宋体" w:hAnsi="宋体" w:hint="eastAsia"/>
          <w:szCs w:val="21"/>
        </w:rPr>
        <w:t>券</w:t>
      </w:r>
      <w:proofErr w:type="gramEnd"/>
      <w:r w:rsidRPr="00BD090D">
        <w:rPr>
          <w:rFonts w:ascii="宋体" w:eastAsia="宋体" w:hAnsi="宋体" w:hint="eastAsia"/>
          <w:szCs w:val="21"/>
        </w:rPr>
        <w:t>、超短期融资</w:t>
      </w:r>
      <w:proofErr w:type="gramStart"/>
      <w:r w:rsidRPr="00BD090D">
        <w:rPr>
          <w:rFonts w:ascii="宋体" w:eastAsia="宋体" w:hAnsi="宋体" w:hint="eastAsia"/>
          <w:szCs w:val="21"/>
        </w:rPr>
        <w:t>券</w:t>
      </w:r>
      <w:proofErr w:type="gramEnd"/>
      <w:r w:rsidRPr="00BD090D">
        <w:rPr>
          <w:rFonts w:ascii="宋体" w:eastAsia="宋体" w:hAnsi="宋体" w:hint="eastAsia"/>
          <w:szCs w:val="21"/>
        </w:rPr>
        <w:t>、中期票据、公开发行的次级债、同业存单、资产支持证券、可分离交易可转债</w:t>
      </w:r>
      <w:proofErr w:type="gramStart"/>
      <w:r w:rsidRPr="00BD090D">
        <w:rPr>
          <w:rFonts w:ascii="宋体" w:eastAsia="宋体" w:hAnsi="宋体" w:hint="eastAsia"/>
          <w:szCs w:val="21"/>
        </w:rPr>
        <w:t>的纯债部分</w:t>
      </w:r>
      <w:proofErr w:type="gramEnd"/>
      <w:r w:rsidRPr="00BD090D">
        <w:rPr>
          <w:rFonts w:ascii="宋体" w:eastAsia="宋体" w:hAnsi="宋体" w:hint="eastAsia"/>
          <w:szCs w:val="21"/>
        </w:rPr>
        <w:t>、银行存款、债券回购、货币市场工具，以及法律法规或中国证监会允许基金投资的其他金融工具。</w:t>
      </w:r>
    </w:p>
    <w:p w14:paraId="2BFE6C7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本基金不投资股票。</w:t>
      </w:r>
    </w:p>
    <w:p w14:paraId="5A92E06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如法律法规或监管机构以后允许基金投资其他品种，基金管理人在履行适当程序后，可以将其纳入投资范围，其投资比例遵循届时有效法律法规或相关规定。</w:t>
      </w:r>
    </w:p>
    <w:p w14:paraId="4FB78F7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为债券型基金，投资组合比例为：本基金投资于债券的比例不低于基金资产的80%；但应开放期流动性需要，为保护基金份额持有人利益，在每次开放期前一个月、开放期及开放期结束后一个月的期间内，基金投资不受上述比例限制。</w:t>
      </w:r>
    </w:p>
    <w:p w14:paraId="5008472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开放期内，本基金持有现金或者到期日在一年以内的政府债券的比例不低于基金资产净值的5%，其中现金不包括结算备付金、存出保证金、应收申购款等，在封闭期内，本基金不受上述5%的限制。</w:t>
      </w:r>
    </w:p>
    <w:p w14:paraId="689DE14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如果法律法规或中国证监会变更投资品种的投资比例限制，基金管理人在履行适当程序后，可以调整上述投资品种的投资比例。</w:t>
      </w:r>
    </w:p>
    <w:p w14:paraId="0BD9542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（二）基金托管人根据有关法律法规的规定及基金合同的约定，对基金投资、融资、融券比例进行监督。基金托管人按下述比例和调整期限进行监督：</w:t>
      </w:r>
    </w:p>
    <w:p w14:paraId="2B7DA4A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（1）本基金对于债券的投资比例不低于基金资产的80%；但应开放期流动性需要，为保护基金份额持有人利益，在每次开放期前一个月、开放期及开放期结束后一个月的期间内，基金投资不受上述比例限制；</w:t>
      </w:r>
    </w:p>
    <w:p w14:paraId="0E22374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（2）开放期内，本基金持有现金或者到期日在一年以内的政府债券的比例不低于基金</w:t>
      </w:r>
      <w:r w:rsidRPr="00BD090D">
        <w:rPr>
          <w:rFonts w:ascii="宋体" w:eastAsia="宋体" w:hAnsi="宋体" w:hint="eastAsia"/>
          <w:szCs w:val="21"/>
        </w:rPr>
        <w:lastRenderedPageBreak/>
        <w:t>资产净值的5%，其中现金不包括结算备付金、存出保证金、应收申购款等，在封闭期内，本基金不受上述5%的限制；</w:t>
      </w:r>
    </w:p>
    <w:p w14:paraId="51AFFA8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（3）本基金持有一家公司发行的证券，其市值不超过基金资产净值的10％；</w:t>
      </w:r>
    </w:p>
    <w:p w14:paraId="672C104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（4）本基金管理人管理的全部基金持有一家公司发行的证券，不超过该证券的10％；</w:t>
      </w:r>
    </w:p>
    <w:p w14:paraId="20791C7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（5）本基金投资于同一原始权益人的各类资产支持证券的比例，不得超过基金资产净值的10％；</w:t>
      </w:r>
    </w:p>
    <w:p w14:paraId="6146665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（6）本基金持有的全部资产支持证券，其市值不得超过基金资产净值的20％；</w:t>
      </w:r>
    </w:p>
    <w:p w14:paraId="64D1C2C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（7）本基金持有的同一(指同一信用级别)资产支持证券的比例，不得超过该资产支持证券规模的10％；</w:t>
      </w:r>
    </w:p>
    <w:p w14:paraId="5E2ACAB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（8）本基金管理人管理的全部基金投资于同一原始权益人的各类资产支持证券，不得超过其各类资产支持证券合计规模的10％；</w:t>
      </w:r>
    </w:p>
    <w:p w14:paraId="2AB0FBE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（9）本基金应投资于信用级别评级为BBB以上(含BBB)的资产支持证券。基金持有资产支持证券期间，如果其信用等级下降、不再符合投资标准，应在评级报告发布之日起3个月内予以全部卖出；</w:t>
      </w:r>
    </w:p>
    <w:p w14:paraId="62BC595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（10）本基金在全国银行间同业市场中的债券回购最长期限为一年，债券回购到期后</w:t>
      </w:r>
      <w:proofErr w:type="gramStart"/>
      <w:r w:rsidRPr="00BD090D">
        <w:rPr>
          <w:rFonts w:ascii="宋体" w:eastAsia="宋体" w:hAnsi="宋体" w:hint="eastAsia"/>
          <w:szCs w:val="21"/>
        </w:rPr>
        <w:t>不</w:t>
      </w:r>
      <w:proofErr w:type="gramEnd"/>
      <w:r w:rsidRPr="00BD090D">
        <w:rPr>
          <w:rFonts w:ascii="宋体" w:eastAsia="宋体" w:hAnsi="宋体" w:hint="eastAsia"/>
          <w:szCs w:val="21"/>
        </w:rPr>
        <w:t>展期；</w:t>
      </w:r>
    </w:p>
    <w:p w14:paraId="6EBCD7B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（11）在封闭期内，基金的总资产不得超过基金净资产的200%。开放期内，基金总资产不得超过基金净资产的140%；</w:t>
      </w:r>
    </w:p>
    <w:p w14:paraId="5DAD6C2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（12）开放期内，本基金主动投资于流动性受限资产的市值合计不得超过基金资产净值的15%；</w:t>
      </w:r>
    </w:p>
    <w:p w14:paraId="611A6BE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因证券市场波动、基金规模变动等基金管理人之外的因素致使基金不符合前述比例限制的，基金管理人不得主动新增流动性受限资产的投资；</w:t>
      </w:r>
    </w:p>
    <w:p w14:paraId="4DAB74E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（13）本基金与私募类</w:t>
      </w:r>
      <w:proofErr w:type="gramStart"/>
      <w:r w:rsidRPr="00BD090D">
        <w:rPr>
          <w:rFonts w:ascii="宋体" w:eastAsia="宋体" w:hAnsi="宋体" w:hint="eastAsia"/>
          <w:szCs w:val="21"/>
        </w:rPr>
        <w:t>证券资管产品</w:t>
      </w:r>
      <w:proofErr w:type="gramEnd"/>
      <w:r w:rsidRPr="00BD090D">
        <w:rPr>
          <w:rFonts w:ascii="宋体" w:eastAsia="宋体" w:hAnsi="宋体" w:hint="eastAsia"/>
          <w:szCs w:val="21"/>
        </w:rPr>
        <w:t>及中国证监会认定的其他主体为交易对手开展逆回购交易的，可接受质押品的资质要求应当与基金合同约定的投资范围保持一致；</w:t>
      </w:r>
    </w:p>
    <w:p w14:paraId="45B0D44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（14）法律法规及中国证监会规定的和基金合同约定的其他投资限制。</w:t>
      </w:r>
    </w:p>
    <w:p w14:paraId="2BCB91A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果法律法规或监管部门对基金合同约定投资组合比例限制进行变更的，以变更后的规定为准；法律法规或监管部门取消上述限制，如适用于本基金，基金管理人在履行适当程序后，则本基金投资不再受相关限制，不需要经基金份额持有人大会审议。</w:t>
      </w:r>
    </w:p>
    <w:p w14:paraId="3B9EF3C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基金管理人应当自基金合同生效之日起6个月内使基金的投资组合比例符合基金合同的有关约定。在上述期间内，本基金的投资范围、投资策略应当符合基金合同的约定。基金</w:t>
      </w:r>
      <w:r w:rsidRPr="00BD090D">
        <w:rPr>
          <w:rFonts w:ascii="宋体" w:eastAsia="宋体" w:hAnsi="宋体" w:hint="eastAsia"/>
          <w:szCs w:val="21"/>
        </w:rPr>
        <w:lastRenderedPageBreak/>
        <w:t>托管人对基金的投资的监督与检查自基金合同生效之日起开始。</w:t>
      </w:r>
    </w:p>
    <w:p w14:paraId="5BFA0F4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除上述第（2）、第（9）、第（12）、（13）项外，因证券市场波动、证券发行人合并、基金规模变动等基金管理人之外的因素致使基金投资比例不符合上述规定投资比例的，基金管理人应当在10个交易日内进行调整，但中国证监会规定的特殊情形或基金合同另有约定的除外。法律法规另有规定的，从其规定。</w:t>
      </w:r>
    </w:p>
    <w:p w14:paraId="2328DA4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BD090D">
        <w:rPr>
          <w:rFonts w:ascii="宋体" w:eastAsia="宋体" w:hAnsi="宋体" w:hint="eastAsia"/>
          <w:szCs w:val="21"/>
        </w:rPr>
        <w:t>启用侧袋机制</w:t>
      </w:r>
      <w:proofErr w:type="gramEnd"/>
      <w:r w:rsidRPr="00BD090D">
        <w:rPr>
          <w:rFonts w:ascii="宋体" w:eastAsia="宋体" w:hAnsi="宋体" w:hint="eastAsia"/>
          <w:szCs w:val="21"/>
        </w:rPr>
        <w:t>，无需召开基金份额持有人大会审议。</w:t>
      </w:r>
    </w:p>
    <w:p w14:paraId="714BAF0F" w14:textId="77777777" w:rsidR="00BD090D" w:rsidRPr="00BD090D" w:rsidRDefault="00BD090D" w:rsidP="00BD090D">
      <w:pPr>
        <w:spacing w:line="360" w:lineRule="auto"/>
        <w:ind w:firstLineChars="200" w:firstLine="420"/>
        <w:rPr>
          <w:rFonts w:ascii="宋体" w:eastAsia="宋体" w:hAnsi="宋体"/>
          <w:szCs w:val="21"/>
        </w:rPr>
      </w:pP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实施期间，本部分约定的投资组合比例、投资策略、组合限制、业绩比较基准、风险收益特征等约定仅</w:t>
      </w:r>
      <w:proofErr w:type="gramStart"/>
      <w:r w:rsidRPr="00BD090D">
        <w:rPr>
          <w:rFonts w:ascii="宋体" w:eastAsia="宋体" w:hAnsi="宋体" w:hint="eastAsia"/>
          <w:szCs w:val="21"/>
        </w:rPr>
        <w:t>适用于主袋账户</w:t>
      </w:r>
      <w:proofErr w:type="gramEnd"/>
      <w:r w:rsidRPr="00BD090D">
        <w:rPr>
          <w:rFonts w:ascii="宋体" w:eastAsia="宋体" w:hAnsi="宋体" w:hint="eastAsia"/>
          <w:szCs w:val="21"/>
        </w:rPr>
        <w:t>。</w:t>
      </w:r>
    </w:p>
    <w:p w14:paraId="7F87D2A6" w14:textId="77777777" w:rsidR="00BD090D" w:rsidRPr="00BD090D" w:rsidRDefault="00BD090D" w:rsidP="00BD090D">
      <w:pPr>
        <w:spacing w:line="360" w:lineRule="auto"/>
        <w:ind w:firstLineChars="200" w:firstLine="420"/>
        <w:rPr>
          <w:rFonts w:ascii="宋体" w:eastAsia="宋体" w:hAnsi="宋体"/>
          <w:szCs w:val="21"/>
        </w:rPr>
      </w:pP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的具体规则依照相关法律法规的规定和基金合同的约定执行。</w:t>
      </w:r>
    </w:p>
    <w:p w14:paraId="18A9226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（三）基金托管人根据有关法律法规的规定及基金合同的约定，对本托管协议第十五条第九款基金投资禁止行为进行监督。基金托管人通过事后监督方式对基金管理人基金投资禁止行为进行监督。</w:t>
      </w:r>
    </w:p>
    <w:p w14:paraId="2B9A1CF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为维护基金份额持有人的合法权益，基金财产不得用于下列投资或者活动：</w:t>
      </w:r>
    </w:p>
    <w:p w14:paraId="52551A9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（1）承销证券；</w:t>
      </w:r>
    </w:p>
    <w:p w14:paraId="25EB342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（2）违反规定向他人贷款或者提供担保；</w:t>
      </w:r>
    </w:p>
    <w:p w14:paraId="4B3BC52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（3）从事承担无限责任的投资；</w:t>
      </w:r>
    </w:p>
    <w:p w14:paraId="4F0864D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（4）买卖其他基金份额，但是中国证监会另有规定的除外；</w:t>
      </w:r>
    </w:p>
    <w:p w14:paraId="1011012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（5）向其基金管理人、基金托管人出资；</w:t>
      </w:r>
    </w:p>
    <w:p w14:paraId="7766948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（6）从事内幕交易、操纵证券交易价格及其他不正当的证券交易活动；</w:t>
      </w:r>
    </w:p>
    <w:p w14:paraId="355CEAF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（7）法律、行政法规和中国证监会规定禁止的其他活动。</w:t>
      </w:r>
    </w:p>
    <w:p w14:paraId="48ADE89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运用基金财产买卖基金管理人、基金托管人及其控股股东、实际控制人或者与其他有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相关法律法规予以披露。重大关联交易应提交基金管理人董事会审议，并经过三分之二以上的独立董事通过。基金管理人董事会应至少每半年对关联交易事项进行审查。</w:t>
      </w:r>
    </w:p>
    <w:p w14:paraId="52C15FF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法律、行政法规或监管部门取消上述限制，如适用于本基金，基金管理人在履行适当程</w:t>
      </w:r>
      <w:r w:rsidRPr="00BD090D">
        <w:rPr>
          <w:rFonts w:ascii="宋体" w:eastAsia="宋体" w:hAnsi="宋体" w:hint="eastAsia"/>
          <w:szCs w:val="21"/>
        </w:rPr>
        <w:lastRenderedPageBreak/>
        <w:t>序后，则本基金投资不再受相关限制。</w:t>
      </w:r>
    </w:p>
    <w:p w14:paraId="5F8B88E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及时向基金托管人说明理由，协商解决。</w:t>
      </w:r>
    </w:p>
    <w:p w14:paraId="070F0D2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如基金托管人事后发现基金管理人没有按照事先约定的交易对手或交易方式进行交易时，基金托管人应及时提醒基金管理人，基金托管人不承担由此造成的任何损失和责任。</w:t>
      </w:r>
    </w:p>
    <w:p w14:paraId="6777B2A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基金管理人应当对投资中期票据业务进行研究，认真评估中期票据投资业务的风险，本着审慎、勤勉尽责的原则进行中期票据的投资业务。基金管理人根据法律、法规、监管部门的规定，制定了经公司董事会批准的基金投资中期票据相关制度(以下简称“《制度》”)，以规范对中期票据的投资决策流程、风险控制。基金管理人《制度》的内容与本协议不一致的，以本协议的约定为准。</w:t>
      </w:r>
    </w:p>
    <w:p w14:paraId="760EBB8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基金如投资银行存款，基金托管人根据有关法律法规的规定及基金合同的约定，对基金投资银行存款的交易对手范围是否符合有关规定进行监督；基金管理人在签署银行存款协议前，应将草拟的银行存款协议</w:t>
      </w:r>
      <w:proofErr w:type="gramStart"/>
      <w:r w:rsidRPr="00BD090D">
        <w:rPr>
          <w:rFonts w:ascii="宋体" w:eastAsia="宋体" w:hAnsi="宋体" w:hint="eastAsia"/>
          <w:szCs w:val="21"/>
        </w:rPr>
        <w:t>送基金</w:t>
      </w:r>
      <w:proofErr w:type="gramEnd"/>
      <w:r w:rsidRPr="00BD090D">
        <w:rPr>
          <w:rFonts w:ascii="宋体" w:eastAsia="宋体" w:hAnsi="宋体" w:hint="eastAsia"/>
          <w:szCs w:val="21"/>
        </w:rPr>
        <w:t>托管人审核。</w:t>
      </w:r>
    </w:p>
    <w:p w14:paraId="2E3D806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08742FE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基金托管人发现基金管理人的上述事项及投资指令或实际投资运作违反法律法规、基金合同和本托管协议的规定，应及时以电话提醒或书面提示等方式通知基金管理人限期纠正，并及时向中国证监会报告。基金管理人应积极配合和协助基金托管人的监督和核查。基</w:t>
      </w:r>
      <w:r w:rsidRPr="00BD090D">
        <w:rPr>
          <w:rFonts w:ascii="宋体" w:eastAsia="宋体" w:hAnsi="宋体" w:hint="eastAsia"/>
          <w:szCs w:val="21"/>
        </w:rPr>
        <w:lastRenderedPageBreak/>
        <w:t>金管理人收到书面通知后应在下一工作日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6C5EC97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九）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0B63F9E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w:t>
      </w:r>
      <w:proofErr w:type="gramStart"/>
      <w:r w:rsidRPr="00BD090D">
        <w:rPr>
          <w:rFonts w:ascii="宋体" w:eastAsia="宋体" w:hAnsi="宋体" w:hint="eastAsia"/>
          <w:szCs w:val="21"/>
        </w:rPr>
        <w:t>若基金</w:t>
      </w:r>
      <w:proofErr w:type="gramEnd"/>
      <w:r w:rsidRPr="00BD090D">
        <w:rPr>
          <w:rFonts w:ascii="宋体" w:eastAsia="宋体" w:hAnsi="宋体" w:hint="eastAsia"/>
          <w:szCs w:val="21"/>
        </w:rPr>
        <w:t>托管人发现基金管理人依据交易程序已经生效的指令违反法律、行政法规和其他有关规定，或者违反基金合同约定的，应当立即通知基金管理人，由此造成的损失由基金管理人承担，并及时向中国证监会报告。</w:t>
      </w:r>
    </w:p>
    <w:p w14:paraId="1576EFC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十一）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0ED89AF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三、基金管理人对基金托管人的业务监督、核查</w:t>
      </w:r>
    </w:p>
    <w:p w14:paraId="26BE36D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管理人对基金托管人履行托管职责情况进行核查，核查事项包括基金托管人安全保管基金财产、开设基金财产的资金账户、证券账户等投资所需账户、复核基金管理人计算的基金资产净值、基金份额净值、根据基金管理人指令办理清算交收、相关信息披露和监督基金投资运作等行为。</w:t>
      </w:r>
    </w:p>
    <w:p w14:paraId="6A49F37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在下一工作日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BD090D">
        <w:rPr>
          <w:rFonts w:ascii="宋体" w:eastAsia="宋体" w:hAnsi="宋体" w:hint="eastAsia"/>
          <w:szCs w:val="21"/>
        </w:rPr>
        <w:t>供基金</w:t>
      </w:r>
      <w:proofErr w:type="gramEnd"/>
      <w:r w:rsidRPr="00BD090D">
        <w:rPr>
          <w:rFonts w:ascii="宋体" w:eastAsia="宋体" w:hAnsi="宋体" w:hint="eastAsia"/>
          <w:szCs w:val="21"/>
        </w:rPr>
        <w:t>管理人核查托管财产的完整性和真实性，在规定时间内答复基金管理人并改正。</w:t>
      </w:r>
    </w:p>
    <w:p w14:paraId="320F4DD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102A10D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四、基金财产的保管</w:t>
      </w:r>
    </w:p>
    <w:p w14:paraId="38D5CD5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（一）基金财产保管的原则</w:t>
      </w:r>
    </w:p>
    <w:p w14:paraId="7D347C3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基金财产应独立于基金管理人、基金托管人的固有财产。基金财产的债权、不得与基金管理人、基金托管人固有财产的债务相</w:t>
      </w:r>
      <w:proofErr w:type="gramStart"/>
      <w:r w:rsidRPr="00BD090D">
        <w:rPr>
          <w:rFonts w:ascii="宋体" w:eastAsia="宋体" w:hAnsi="宋体" w:hint="eastAsia"/>
          <w:szCs w:val="21"/>
        </w:rPr>
        <w:t>抵销</w:t>
      </w:r>
      <w:proofErr w:type="gramEnd"/>
      <w:r w:rsidRPr="00BD090D">
        <w:rPr>
          <w:rFonts w:ascii="宋体" w:eastAsia="宋体" w:hAnsi="宋体" w:hint="eastAsia"/>
          <w:szCs w:val="21"/>
        </w:rPr>
        <w:t>，不同基金财产的债权债务，不得相互</w:t>
      </w:r>
      <w:proofErr w:type="gramStart"/>
      <w:r w:rsidRPr="00BD090D">
        <w:rPr>
          <w:rFonts w:ascii="宋体" w:eastAsia="宋体" w:hAnsi="宋体" w:hint="eastAsia"/>
          <w:szCs w:val="21"/>
        </w:rPr>
        <w:t>抵销</w:t>
      </w:r>
      <w:proofErr w:type="gramEnd"/>
      <w:r w:rsidRPr="00BD090D">
        <w:rPr>
          <w:rFonts w:ascii="宋体" w:eastAsia="宋体" w:hAnsi="宋体" w:hint="eastAsia"/>
          <w:szCs w:val="21"/>
        </w:rPr>
        <w:t>。基金管理人、基金托管人以其自有资产承担法律责任，其债权人不得对基金财产行使请求冻结、扣押和其他权利。</w:t>
      </w:r>
    </w:p>
    <w:p w14:paraId="618F425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基金管理人、基金托管人因依法解散、被依法撤销或者被依法宣告破产等原因进行清算的，基金财产不属于其清算财产。</w:t>
      </w:r>
    </w:p>
    <w:p w14:paraId="4FF1127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基金托管人应安全保管基金财产。未经基金管理人依据合法程序</w:t>
      </w:r>
      <w:proofErr w:type="gramStart"/>
      <w:r w:rsidRPr="00BD090D">
        <w:rPr>
          <w:rFonts w:ascii="宋体" w:eastAsia="宋体" w:hAnsi="宋体" w:hint="eastAsia"/>
          <w:szCs w:val="21"/>
        </w:rPr>
        <w:t>作出</w:t>
      </w:r>
      <w:proofErr w:type="gramEnd"/>
      <w:r w:rsidRPr="00BD090D">
        <w:rPr>
          <w:rFonts w:ascii="宋体" w:eastAsia="宋体" w:hAnsi="宋体" w:hint="eastAsia"/>
          <w:szCs w:val="21"/>
        </w:rPr>
        <w:t>的合法合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指令，基金托管人不得自行运用、处分、分配基金的任何财产。非因基金财产本身承担的债务，不得对基金财产强制执行。</w:t>
      </w:r>
    </w:p>
    <w:p w14:paraId="6E5F548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w:t>
      </w:r>
      <w:r w:rsidRPr="00BD090D">
        <w:rPr>
          <w:rFonts w:ascii="宋体" w:eastAsia="宋体" w:hAnsi="宋体" w:hint="eastAsia"/>
          <w:szCs w:val="21"/>
        </w:rPr>
        <w:tab/>
        <w:t>基金托管人按照规定开设基金财产的资金账户和证券账户等投资需要的账户。</w:t>
      </w:r>
    </w:p>
    <w:p w14:paraId="5A3A6FF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w:t>
      </w:r>
      <w:r w:rsidRPr="00BD090D">
        <w:rPr>
          <w:rFonts w:ascii="宋体" w:eastAsia="宋体" w:hAnsi="宋体" w:hint="eastAsia"/>
          <w:szCs w:val="21"/>
        </w:rPr>
        <w:tab/>
        <w:t>基金托管人对所托管的不同基金财产分别设置账户，独立核算，分账管理，确保基金财产的完整与独立。</w:t>
      </w:r>
    </w:p>
    <w:p w14:paraId="0EE66E7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w:t>
      </w:r>
      <w:r w:rsidRPr="00BD090D">
        <w:rPr>
          <w:rFonts w:ascii="宋体" w:eastAsia="宋体" w:hAnsi="宋体" w:hint="eastAsia"/>
          <w:szCs w:val="21"/>
        </w:rPr>
        <w:tab/>
        <w:t>基金托管人根据基金管理人的指令，按照基金合同和本协议的约定保管基金财产，如有特殊情况双方可另行协商解决。</w:t>
      </w:r>
    </w:p>
    <w:p w14:paraId="392877E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w:t>
      </w:r>
      <w:r w:rsidRPr="00BD090D">
        <w:rPr>
          <w:rFonts w:ascii="宋体" w:eastAsia="宋体" w:hAnsi="宋体" w:hint="eastAsia"/>
          <w:szCs w:val="21"/>
        </w:rPr>
        <w:tab/>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608C233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w:t>
      </w:r>
      <w:r w:rsidRPr="00BD090D">
        <w:rPr>
          <w:rFonts w:ascii="宋体" w:eastAsia="宋体" w:hAnsi="宋体" w:hint="eastAsia"/>
          <w:szCs w:val="21"/>
        </w:rPr>
        <w:tab/>
        <w:t>除依据法律法规和基金合同的规定外，基金托管人不得委托第三人托管基金财产。</w:t>
      </w:r>
    </w:p>
    <w:p w14:paraId="7B2F05E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（二）基金募集期间及募集资金的验资</w:t>
      </w:r>
    </w:p>
    <w:p w14:paraId="56039AA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基金募集期间应开立“基金募集专户”，用于存放募集的资金。该账户由基金管理人开立。</w:t>
      </w:r>
    </w:p>
    <w:p w14:paraId="635204F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基金募集期满或基金停止募集时，募集的基金份额总额、基金募集金额、基金份额持有人人数符合《基金法》、《运作办法》等有关规定后，基金管理人应将属于基金财产的全</w:t>
      </w:r>
      <w:r w:rsidRPr="00BD090D">
        <w:rPr>
          <w:rFonts w:ascii="宋体" w:eastAsia="宋体" w:hAnsi="宋体" w:hint="eastAsia"/>
          <w:szCs w:val="21"/>
        </w:rPr>
        <w:lastRenderedPageBreak/>
        <w:t>部资金划入基金托管人为本基金开立的基金银行账户，同时在规定时间内，聘请具有从事证券相关业务资格的会计师事务所进行验资，出具验资报告。出具的验资报告由参加验资的2名或2名以上中国注册会计师签字并加盖会计师事务所公章方为有效。</w:t>
      </w:r>
    </w:p>
    <w:p w14:paraId="5C9545F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r>
      <w:proofErr w:type="gramStart"/>
      <w:r w:rsidRPr="00BD090D">
        <w:rPr>
          <w:rFonts w:ascii="宋体" w:eastAsia="宋体" w:hAnsi="宋体" w:hint="eastAsia"/>
          <w:szCs w:val="21"/>
        </w:rPr>
        <w:t>若基金</w:t>
      </w:r>
      <w:proofErr w:type="gramEnd"/>
      <w:r w:rsidRPr="00BD090D">
        <w:rPr>
          <w:rFonts w:ascii="宋体" w:eastAsia="宋体" w:hAnsi="宋体" w:hint="eastAsia"/>
          <w:szCs w:val="21"/>
        </w:rPr>
        <w:t>募集期限届满或基金停止募集时，未能达到基金合同生效的条件，由基金管理人按规定办理退款等事宜，基金托管人应提供充分协助。</w:t>
      </w:r>
    </w:p>
    <w:p w14:paraId="65A993C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（三）基金银行账户的开立和管理</w:t>
      </w:r>
    </w:p>
    <w:p w14:paraId="3596457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基金托管人应负责本基金的银行账户的开设和管理。</w:t>
      </w:r>
    </w:p>
    <w:p w14:paraId="60F3540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基金托管人应以本基金名义在其营业机构开立基金的银行账户，并根据基金管理人合法合</w:t>
      </w:r>
      <w:proofErr w:type="gramStart"/>
      <w:r w:rsidRPr="00BD090D">
        <w:rPr>
          <w:rFonts w:ascii="宋体" w:eastAsia="宋体" w:hAnsi="宋体" w:hint="eastAsia"/>
          <w:szCs w:val="21"/>
        </w:rPr>
        <w:t>规</w:t>
      </w:r>
      <w:proofErr w:type="gramEnd"/>
      <w:r w:rsidRPr="00BD090D">
        <w:rPr>
          <w:rFonts w:ascii="宋体" w:eastAsia="宋体" w:hAnsi="宋体" w:hint="eastAsia"/>
          <w:szCs w:val="21"/>
        </w:rPr>
        <w:t>的指令办理资金收付。账户名称、账户预留印鉴以基金管理人向基金托管人出具的开户委托文件为准，基金托管人负责账户预留印鉴的保管和使用。该账户为不可提现账户。</w:t>
      </w:r>
    </w:p>
    <w:p w14:paraId="71EB3EB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基金银行账户的开立和使用，限于满足开展本基金业务的需要。基金托管人和基金管理人不得假借本基金的名义开立任何其他银行账户；亦不得使用基金的任何账户进行本基金业务以外的活动。</w:t>
      </w:r>
    </w:p>
    <w:p w14:paraId="68D12EA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w:t>
      </w:r>
      <w:r w:rsidRPr="00BD090D">
        <w:rPr>
          <w:rFonts w:ascii="宋体" w:eastAsia="宋体" w:hAnsi="宋体" w:hint="eastAsia"/>
          <w:szCs w:val="21"/>
        </w:rPr>
        <w:tab/>
        <w:t>基金银行账户的开立和管理应符合银行业监督管理机构的有关规定。</w:t>
      </w:r>
    </w:p>
    <w:p w14:paraId="3BF847A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w:t>
      </w:r>
      <w:r w:rsidRPr="00BD090D">
        <w:rPr>
          <w:rFonts w:ascii="宋体" w:eastAsia="宋体" w:hAnsi="宋体" w:hint="eastAsia"/>
          <w:szCs w:val="21"/>
        </w:rPr>
        <w:tab/>
        <w:t>在符合法律法规规定的条件下，基金托管人可以通过基金托管人专用账户办理基金资产的支付。</w:t>
      </w:r>
    </w:p>
    <w:p w14:paraId="3EE1192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（四）基金证券账户和结算备付金账户的开立和管理</w:t>
      </w:r>
    </w:p>
    <w:p w14:paraId="5C8F887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基金托管人在中国证券登记结算有限责任公司上海分公司、深圳分公司为本基金开立基金托管人与本基金联名的证券账户。</w:t>
      </w:r>
    </w:p>
    <w:p w14:paraId="09735B7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基金证券账户的开立和使用，仅限于满足开展本基金业务的需要。基金托管人和基金管理人不得出借或未经对方书面同意擅自转让基金的任何证券账户，亦不得使用基金的任何账户进行本基金业务以外的活动。</w:t>
      </w:r>
    </w:p>
    <w:p w14:paraId="2989492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基金证券账户的开立由基金托管人负责，账户资产的管理和运用由基金管理人负责。</w:t>
      </w:r>
    </w:p>
    <w:p w14:paraId="12C79A2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w:t>
      </w:r>
      <w:r w:rsidRPr="00BD090D">
        <w:rPr>
          <w:rFonts w:ascii="宋体" w:eastAsia="宋体" w:hAnsi="宋体" w:hint="eastAsia"/>
          <w:szCs w:val="21"/>
        </w:rPr>
        <w:tab/>
        <w:t>基金托管人以自身法人名义在中国证券登记结算有限责任公司开立结算备付金账户，并代表所托管的基金完成与中国证券登记结算有限责任公司的一级法人清算工作，基金管理人应予以积极协助。结算备付金、证券结算保证金等的收取按照中国证券登记结算有限责任公司的规定执行。</w:t>
      </w:r>
    </w:p>
    <w:p w14:paraId="0E72C81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w:t>
      </w:r>
      <w:r w:rsidRPr="00BD090D">
        <w:rPr>
          <w:rFonts w:ascii="宋体" w:eastAsia="宋体" w:hAnsi="宋体" w:hint="eastAsia"/>
          <w:szCs w:val="21"/>
        </w:rPr>
        <w:tab/>
        <w:t>若中国证监会或其他监管机构在本托管协议订立日之后允许基金从事其他投资品种的投资业务，涉及相关账户的开立、使用的，若无相关规定，</w:t>
      </w:r>
      <w:proofErr w:type="gramStart"/>
      <w:r w:rsidRPr="00BD090D">
        <w:rPr>
          <w:rFonts w:ascii="宋体" w:eastAsia="宋体" w:hAnsi="宋体" w:hint="eastAsia"/>
          <w:szCs w:val="21"/>
        </w:rPr>
        <w:t>则基金</w:t>
      </w:r>
      <w:proofErr w:type="gramEnd"/>
      <w:r w:rsidRPr="00BD090D">
        <w:rPr>
          <w:rFonts w:ascii="宋体" w:eastAsia="宋体" w:hAnsi="宋体" w:hint="eastAsia"/>
          <w:szCs w:val="21"/>
        </w:rPr>
        <w:t>托管人比照上述关于账户开立、使用的规定执行。</w:t>
      </w:r>
    </w:p>
    <w:p w14:paraId="64727A4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（五）债券托管账户的开设和管理</w:t>
      </w:r>
    </w:p>
    <w:p w14:paraId="16CA264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合同生效后，基金托管人根据中国人民银行、中央国债登记结算有限责任公司、银行间市场清算所股份有限公司的有关规定，在中央国债登记结算有限责任公司、银行间市场清算所股份有限公司开立债券托管账户，并代表基金进行银行间市场债券的结算。基金管理人和基金托管人共同代表基金签订全国银行间债券市场债券回购主协议。</w:t>
      </w:r>
    </w:p>
    <w:p w14:paraId="642A360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（六）定期存款账户的开设与管理</w:t>
      </w:r>
    </w:p>
    <w:p w14:paraId="426756A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投资定期存款在存款机构开立的银行账户，包括实体或虚拟账户。定期存款账户户名应与托管专户保持一致,该账户预留印鉴经与基金托管人商议后预留。基金管理人应该在合理的时间内进行定期存款的投资和支取事宜。对于任何的定期存款投资，基金管理人都必须和存款机构签订定期存款协议，协议内容应至少包含起息日、到期日、存款金额、存款账户、存款利率、存款是否可以提前支取、定存到期支取账户、存款证实</w:t>
      </w:r>
      <w:proofErr w:type="gramStart"/>
      <w:r w:rsidRPr="00BD090D">
        <w:rPr>
          <w:rFonts w:ascii="宋体" w:eastAsia="宋体" w:hAnsi="宋体" w:hint="eastAsia"/>
          <w:szCs w:val="21"/>
        </w:rPr>
        <w:t>书如何</w:t>
      </w:r>
      <w:proofErr w:type="gramEnd"/>
      <w:r w:rsidRPr="00BD090D">
        <w:rPr>
          <w:rFonts w:ascii="宋体" w:eastAsia="宋体" w:hAnsi="宋体" w:hint="eastAsia"/>
          <w:szCs w:val="21"/>
        </w:rPr>
        <w:t>交接以及存款证实书不得转让质押等条款。协议须约定基金托管人经办行名称、地址和账户，并将本基金托管专户指定为唯一回款账户，协议中涉及基金托管人相关职责的约定须由基金管理人和基金托管人双方协商一致后签署。</w:t>
      </w:r>
    </w:p>
    <w:p w14:paraId="1175042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（七）其他账户的开立和管理</w:t>
      </w:r>
    </w:p>
    <w:p w14:paraId="512D868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因业务发展需要而开立的其他账户，可以根据法律法规和基金合同的规定开立，在基金管理人和基金托管人商议后由基金托管人负责开立。新账户按有关规定使用并管理。</w:t>
      </w:r>
    </w:p>
    <w:p w14:paraId="5A8E45D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法律法规等有关规定对相关账户的开立和管理另有规定的，从其规定办理。</w:t>
      </w:r>
    </w:p>
    <w:p w14:paraId="1F19A19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（八）基金财产投资的有关有价凭证等的保管</w:t>
      </w:r>
    </w:p>
    <w:p w14:paraId="355A0EC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财产投资的有关实物证券、银行存款开户证实书等有价凭证由基金托管人存放于基金托管人的保管库，也可存入中央国债登记结算有限责任公司、银行间市场清算所股份有限公司、中国证券登记结算有限责任公司上海分公司/深圳分公司或票据营业中心的代保管库，保管凭证由基金托管人持有。实物证券、银行存款开户证实书等有价凭证的购买和转让，由基金管理人和基金托管人共同办理。基金托管人对由基金托管人及基金托管人委托保管的机构以外机构实际有效控制的证券不承担保管责任，但基金托管人应妥善保管保管凭证。</w:t>
      </w:r>
    </w:p>
    <w:p w14:paraId="5AF6B79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（九）与基金财产有关的重大合同的保管</w:t>
      </w:r>
    </w:p>
    <w:p w14:paraId="45EE3C5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w:t>
      </w:r>
      <w:r w:rsidRPr="00BD090D">
        <w:rPr>
          <w:rFonts w:ascii="宋体" w:eastAsia="宋体" w:hAnsi="宋体" w:hint="eastAsia"/>
          <w:szCs w:val="21"/>
        </w:rPr>
        <w:lastRenderedPageBreak/>
        <w:t>托管人至少各持有一份正本的原件。重大合同的保管期限为基金合同终止后15年。</w:t>
      </w:r>
    </w:p>
    <w:p w14:paraId="5F8E256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五、基金资产净值计算和会计核算</w:t>
      </w:r>
    </w:p>
    <w:p w14:paraId="6B3CEE8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（一）基金资产净值的计算、复核与完成的时间及程序</w:t>
      </w:r>
    </w:p>
    <w:p w14:paraId="1B97874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基金资产净值</w:t>
      </w:r>
    </w:p>
    <w:p w14:paraId="1F2DD80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基金资产净值是指基金资产总值减去基金负债后的价值。</w:t>
      </w:r>
    </w:p>
    <w:p w14:paraId="3CC6777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净值是按照每个工作日闭市后，基金资产净值除以当日基金份额的余额数量计算，精确到0.0001元，小数点后第5位四舍五入。基金管理人可以设立大额赎回情形下的净值精度应急调整机制。国家另有规定的，从其规定。</w:t>
      </w:r>
    </w:p>
    <w:p w14:paraId="24E0E22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基金管理人每个工作日计算基金资产净值及基金份额净值，经基金托管人复核，并按规定公告。</w:t>
      </w:r>
    </w:p>
    <w:p w14:paraId="62518DB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复核程序</w:t>
      </w:r>
    </w:p>
    <w:p w14:paraId="6DB5CC1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基金管理人每工作日对基金资产进行估值后，将基金份额净值结果以双方约定的方式提交给基金托管人，经基金托管人复核无误后，以约定的方式将复核结果提交给基金管理人，由基金管理人按约定对外公布。</w:t>
      </w:r>
    </w:p>
    <w:p w14:paraId="726373C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6C5EA3F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（二）基金资产估值方法和特殊情形的处理</w:t>
      </w:r>
    </w:p>
    <w:p w14:paraId="05C4230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估值对象</w:t>
      </w:r>
    </w:p>
    <w:p w14:paraId="507F97B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基金所拥有的各类有价证券、资产支持证券以及银行存款本息和其它资产及负债。</w:t>
      </w:r>
    </w:p>
    <w:p w14:paraId="49ECCDE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估值方法</w:t>
      </w:r>
    </w:p>
    <w:p w14:paraId="1CA30EA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（1）交易所市场交易的固定收益品种的估值</w:t>
      </w:r>
    </w:p>
    <w:p w14:paraId="3674DA7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1）对在交易所市场上市交易或挂牌转让的固定收益品种（基金合同另有规定的除外），选取第三方估值机构提供的相应品种当日的估值净价进行估值；</w:t>
      </w:r>
    </w:p>
    <w:p w14:paraId="3BED752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2）交易所上市交易的可转换债券，选取每日收盘价作为估值全价</w:t>
      </w:r>
    </w:p>
    <w:p w14:paraId="1FB4FB7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3）对在交易所市场挂牌转让的资产支持证券，采用估值技术确定公允价值，在估值技术难以可靠计量公允价值的情况下，按成本估值；</w:t>
      </w:r>
    </w:p>
    <w:p w14:paraId="7D1EEB7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4）对在交易所市场发行未上市或未挂牌转让的固定收益品种，采用估值技术确定公允价值，在估值技术难以可靠计量公允价值的情况下，按成本估值。</w:t>
      </w:r>
    </w:p>
    <w:p w14:paraId="263B8CF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（2）银行间市场交易的固定收益品种的估值</w:t>
      </w:r>
    </w:p>
    <w:p w14:paraId="559BD90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1）银行间市场交易的固定收益品种，选取第三方估值机构提供的相应品种当日的估值净价进行估值。</w:t>
      </w:r>
    </w:p>
    <w:p w14:paraId="56E2316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2）对银行间市场未上市，且第三方估值机构未提供估值价格的固定收益品种，按成本估值。</w:t>
      </w:r>
    </w:p>
    <w:p w14:paraId="3E8DC49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（3）首次公开发行未上市的债券，采用估值技术确定公允价值，在估值技术难以可靠计量公允价值的情况下，按成本估值。</w:t>
      </w:r>
    </w:p>
    <w:p w14:paraId="5FBB809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（4）资产支持证券采用估值技术确定公允价值，在估值技术难以可靠计量公允价值的情况下，按成本估值。</w:t>
      </w:r>
    </w:p>
    <w:p w14:paraId="3741E3D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（5）同一债券同时在两个或两个以上市场交易的，按债券所处的市场分别估值。</w:t>
      </w:r>
    </w:p>
    <w:p w14:paraId="75CFBDD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（6）当本基金发生大额申购或赎回情形时，基金管理人可以对本基金采用摆动定价机制，以确保基金估值的公平性。具体处理原则与操作规范遵循相关法律法规以及监管部门、自律组织的规定。</w:t>
      </w:r>
    </w:p>
    <w:p w14:paraId="3DB4086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（7）如有确凿证据表明按上述方法进行估值不能客观反映其公允价值的，基金管理人可根据具体情况与基金托管人商定后，按最能反映公允价值的价格估值。</w:t>
      </w:r>
    </w:p>
    <w:p w14:paraId="3EB2282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（8）相关法律法规以及监管部门有强制规定的，从其规定。如有新增事项，按国家最新规定估值。</w:t>
      </w:r>
    </w:p>
    <w:p w14:paraId="53BB8C3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5CFE828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特殊情形的处理</w:t>
      </w:r>
    </w:p>
    <w:p w14:paraId="2AE2548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基金管理人、基金托管人按估值方法的第（7）项进行估值时，所造成的误差不作为基金资产估值错误处理。</w:t>
      </w:r>
    </w:p>
    <w:p w14:paraId="47D09C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由于不可抗力原因，或由于证券交易所、登记结算公司等机构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29005C1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 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期间的基金资产估值</w:t>
      </w:r>
    </w:p>
    <w:p w14:paraId="0DDAD53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本基金实施</w:t>
      </w:r>
      <w:proofErr w:type="gramStart"/>
      <w:r w:rsidRPr="00BD090D">
        <w:rPr>
          <w:rFonts w:ascii="宋体" w:eastAsia="宋体" w:hAnsi="宋体" w:hint="eastAsia"/>
          <w:szCs w:val="21"/>
        </w:rPr>
        <w:t>侧袋机制</w:t>
      </w:r>
      <w:proofErr w:type="gramEnd"/>
      <w:r w:rsidRPr="00BD090D">
        <w:rPr>
          <w:rFonts w:ascii="宋体" w:eastAsia="宋体" w:hAnsi="宋体" w:hint="eastAsia"/>
          <w:szCs w:val="21"/>
        </w:rPr>
        <w:t>的，应根据本部分的约定</w:t>
      </w:r>
      <w:proofErr w:type="gramStart"/>
      <w:r w:rsidRPr="00BD090D">
        <w:rPr>
          <w:rFonts w:ascii="宋体" w:eastAsia="宋体" w:hAnsi="宋体" w:hint="eastAsia"/>
          <w:szCs w:val="21"/>
        </w:rPr>
        <w:t>对主袋账户</w:t>
      </w:r>
      <w:proofErr w:type="gramEnd"/>
      <w:r w:rsidRPr="00BD090D">
        <w:rPr>
          <w:rFonts w:ascii="宋体" w:eastAsia="宋体" w:hAnsi="宋体" w:hint="eastAsia"/>
          <w:szCs w:val="21"/>
        </w:rPr>
        <w:t>资产进行估值并</w:t>
      </w:r>
      <w:proofErr w:type="gramStart"/>
      <w:r w:rsidRPr="00BD090D">
        <w:rPr>
          <w:rFonts w:ascii="宋体" w:eastAsia="宋体" w:hAnsi="宋体" w:hint="eastAsia"/>
          <w:szCs w:val="21"/>
        </w:rPr>
        <w:t>披露主袋账户</w:t>
      </w:r>
      <w:proofErr w:type="gramEnd"/>
      <w:r w:rsidRPr="00BD090D">
        <w:rPr>
          <w:rFonts w:ascii="宋体" w:eastAsia="宋体" w:hAnsi="宋体" w:hint="eastAsia"/>
          <w:szCs w:val="21"/>
        </w:rPr>
        <w:t>的基金资产净值和份额净值，暂停</w:t>
      </w:r>
      <w:proofErr w:type="gramStart"/>
      <w:r w:rsidRPr="00BD090D">
        <w:rPr>
          <w:rFonts w:ascii="宋体" w:eastAsia="宋体" w:hAnsi="宋体" w:hint="eastAsia"/>
          <w:szCs w:val="21"/>
        </w:rPr>
        <w:t>披露侧袋账户</w:t>
      </w:r>
      <w:proofErr w:type="gramEnd"/>
      <w:r w:rsidRPr="00BD090D">
        <w:rPr>
          <w:rFonts w:ascii="宋体" w:eastAsia="宋体" w:hAnsi="宋体" w:hint="eastAsia"/>
          <w:szCs w:val="21"/>
        </w:rPr>
        <w:t>份额净值。</w:t>
      </w:r>
    </w:p>
    <w:p w14:paraId="1F32BBE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（三）基金份额净值错误的处理方式</w:t>
      </w:r>
    </w:p>
    <w:p w14:paraId="785E8E3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当基金份额净值小数点后4位以内(含第4位)发生估值错误时，视为基金份额净值错误；基金份额净值估值出现错误时，基金管理人应当立即予以纠正，通报基金托管人，并采取合理的措施防止损失进一步扩大；错误偏差达到基金份额净值的0.25%时，基金管理人应当通报基金托管人并报中国证监会备案；错误偏差达到基金份额净值的0.5%时，基金管理人应当公告，并报中国证监会备案；当发生净值计算错误时，由基金管理人负责处理，由此给基金份额持有人和基金造成损失的，应由基金管理人先行赔付，基金管理人按差错情形，有权向其他当事人追偿。</w:t>
      </w:r>
    </w:p>
    <w:p w14:paraId="5E82A7E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当基金份额净值计算差错给基金和基金份额持有人造成损失需要进行赔偿时，基金管理人和基金托管人应根据实际情况界定双方承担的责任，经确认后按以下条款进行赔偿：</w:t>
      </w:r>
    </w:p>
    <w:p w14:paraId="55700D2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A.</w:t>
      </w:r>
      <w:r w:rsidRPr="00BD090D">
        <w:rPr>
          <w:rFonts w:ascii="宋体" w:eastAsia="宋体" w:hAnsi="宋体" w:hint="eastAsia"/>
          <w:szCs w:val="21"/>
        </w:rPr>
        <w:tab/>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46B6636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B.</w:t>
      </w:r>
      <w:r w:rsidRPr="00BD090D">
        <w:rPr>
          <w:rFonts w:ascii="宋体" w:eastAsia="宋体" w:hAnsi="宋体" w:hint="eastAsia"/>
          <w:szCs w:val="21"/>
        </w:rPr>
        <w:tab/>
        <w:t>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基金管理人和基金托管人有权向获得不当得利之主体主张返还不当得利。</w:t>
      </w:r>
    </w:p>
    <w:p w14:paraId="5E0FF0A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C.</w:t>
      </w:r>
      <w:r w:rsidRPr="00BD090D">
        <w:rPr>
          <w:rFonts w:ascii="宋体" w:eastAsia="宋体" w:hAnsi="宋体" w:hint="eastAsia"/>
          <w:szCs w:val="21"/>
        </w:rPr>
        <w:tab/>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w:t>
      </w:r>
    </w:p>
    <w:p w14:paraId="24913EF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D.</w:t>
      </w:r>
      <w:r w:rsidRPr="00BD090D">
        <w:rPr>
          <w:rFonts w:ascii="宋体" w:eastAsia="宋体" w:hAnsi="宋体" w:hint="eastAsia"/>
          <w:szCs w:val="21"/>
        </w:rPr>
        <w:tab/>
        <w:t>由于基金管理人提供的信息错误（包括但不限于基金申购或赎回金额等），进而导致基金份额净值计算错误而引起的基金份额持有人和基金财产的损失，由基金管理人负责赔付。</w:t>
      </w:r>
    </w:p>
    <w:p w14:paraId="732A72C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基金管理人和基金托管人由于各自技术系统设置而产生的净值计算尾差，以基金管理人计算结果为准。</w:t>
      </w:r>
    </w:p>
    <w:p w14:paraId="3E83558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w:t>
      </w:r>
      <w:r w:rsidRPr="00BD090D">
        <w:rPr>
          <w:rFonts w:ascii="宋体" w:eastAsia="宋体" w:hAnsi="宋体" w:hint="eastAsia"/>
          <w:szCs w:val="21"/>
        </w:rPr>
        <w:tab/>
        <w:t>前述内容如法律法规或者监管部门另有规定的，从其规定处理。如果行业另有通行做法，双方当事人应本着平等和保护基金份额持有人利益的原则进行协商。</w:t>
      </w:r>
    </w:p>
    <w:p w14:paraId="4F75E0D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（四）暂停估值的情形</w:t>
      </w:r>
    </w:p>
    <w:p w14:paraId="78401B3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1、基金投资所涉及的证券交易市场遇法定节假日或因其他原因暂停营业时；</w:t>
      </w:r>
    </w:p>
    <w:p w14:paraId="4E609E7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2、因不可抗力致使基金管理人、基金托管人无法准确评估基金资产价值时；</w:t>
      </w:r>
    </w:p>
    <w:p w14:paraId="6BAB14F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3、当特定资产占前一估值日基金资产净值 50%以上的，经与基金托管人协商一致的；    </w:t>
      </w:r>
    </w:p>
    <w:p w14:paraId="1D501F4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4、法律法规、中国证监会和基金合同认定的其它情形。</w:t>
      </w:r>
    </w:p>
    <w:p w14:paraId="25CB93B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（五）基金会计制度</w:t>
      </w:r>
    </w:p>
    <w:p w14:paraId="0DEEDFE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按国家有关部门规定的会计制度执行。</w:t>
      </w:r>
    </w:p>
    <w:p w14:paraId="20103D2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（六）基金账册的建立</w:t>
      </w:r>
    </w:p>
    <w:p w14:paraId="2A07607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基金管理人进行基金会计核算并编制基金财务会计报告。基金管理人、基金托管人分别独立地设置、记录和保管本基金的全套账册。基金托管人按规定制作相关账册并与基金管理人核对。</w:t>
      </w:r>
      <w:proofErr w:type="gramStart"/>
      <w:r w:rsidRPr="00BD090D">
        <w:rPr>
          <w:rFonts w:ascii="宋体" w:eastAsia="宋体" w:hAnsi="宋体" w:hint="eastAsia"/>
          <w:szCs w:val="21"/>
        </w:rPr>
        <w:t>若基金</w:t>
      </w:r>
      <w:proofErr w:type="gramEnd"/>
      <w:r w:rsidRPr="00BD090D">
        <w:rPr>
          <w:rFonts w:ascii="宋体" w:eastAsia="宋体" w:hAnsi="宋体" w:hint="eastAsia"/>
          <w:szCs w:val="21"/>
        </w:rPr>
        <w:t>管理人和基金托管人对会计处理方法存在分歧，应以基金管理人的处理方法为准。若当日核对不符，暂时无法查找到错账的原因而影响到基金资产净值的计算和公告的，以基金管理人的账册为准。</w:t>
      </w:r>
    </w:p>
    <w:p w14:paraId="780C271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（七）基金财务报表与报告的编制和复核</w:t>
      </w:r>
    </w:p>
    <w:p w14:paraId="0543AAB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财务报表的编制</w:t>
      </w:r>
    </w:p>
    <w:p w14:paraId="0FF90BE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基金财务报表由基金管理人编制，基金托管人复核。</w:t>
      </w:r>
    </w:p>
    <w:p w14:paraId="604AFD4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报表复核</w:t>
      </w:r>
    </w:p>
    <w:p w14:paraId="37E27A0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基金托管人在收到基金管理人编制的基金财务报表后，进行独立的复核。核对不符时，应及时通知基金管理人共同查出原因，进行调整，直至双方数据完全一致。</w:t>
      </w:r>
    </w:p>
    <w:p w14:paraId="066F7EF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财务报表的编制与复核时间安排</w:t>
      </w:r>
    </w:p>
    <w:p w14:paraId="7E65795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报表的编制</w:t>
      </w:r>
    </w:p>
    <w:p w14:paraId="15ED6C6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当在每月结束后5个工作日内完成月度报表的编制；在季度结束之日起15个工作日内完成基金季度报告的编制；在上半年结束之日起两个月内完成基金中期报告的编制；在每年结束之日起三个月内完成基金年度报告的编制。基金年度报告中的财务会计报告应当经过符合《中华人民共和国证券法》规定的会计师事务所审计。基金合同生效不足两个月的，基金管理人可以不编制当期季度报告、中期报告或者年度报告。</w:t>
      </w:r>
    </w:p>
    <w:p w14:paraId="50657FD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报表的复核</w:t>
      </w:r>
    </w:p>
    <w:p w14:paraId="60E5562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59281A1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基金管理人应留足充分的时间，便于基金托管人复核相关报表及报告。</w:t>
      </w:r>
    </w:p>
    <w:p w14:paraId="727D0BF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（八）基金管理人应在编制季度报告、中期报告或者年度报告之前及时向基金托管人提</w:t>
      </w:r>
      <w:r w:rsidRPr="00BD090D">
        <w:rPr>
          <w:rFonts w:ascii="宋体" w:eastAsia="宋体" w:hAnsi="宋体" w:hint="eastAsia"/>
          <w:szCs w:val="21"/>
        </w:rPr>
        <w:lastRenderedPageBreak/>
        <w:t>供基金业绩比较基准的基础数据和编制结果。</w:t>
      </w:r>
    </w:p>
    <w:p w14:paraId="423FE981" w14:textId="77777777" w:rsidR="00BD090D" w:rsidRPr="00BD090D" w:rsidRDefault="00BD090D" w:rsidP="00BD090D">
      <w:pPr>
        <w:spacing w:line="360" w:lineRule="auto"/>
        <w:ind w:firstLineChars="200" w:firstLine="420"/>
        <w:rPr>
          <w:rFonts w:ascii="宋体" w:eastAsia="宋体" w:hAnsi="宋体"/>
          <w:szCs w:val="21"/>
        </w:rPr>
      </w:pPr>
    </w:p>
    <w:p w14:paraId="28EDC25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六、基金份额持有人名册的保管</w:t>
      </w:r>
    </w:p>
    <w:p w14:paraId="4444901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份额持有人名册至少应包括基金份额持有人的名称和持有的基金份额。基金份额持有人名册由基金登记机构根据基金管理人的指令编制和保管，保存期自基金账户销户之日起不少于20年，基金管理人和基金托管人应分别保管基金份额持有人名册，保存期低于法律法规规定的最低期限不低于法律法规规定的最低期限，法律法规另有规定或有权机关另有要求的除外。如不能妥善保管，则按相关法规承担责任。</w:t>
      </w:r>
    </w:p>
    <w:p w14:paraId="1557B29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在基金托管人要求或编制中期报告和年度报告前，基金管理人应将有关资料送交基金托管人，不得无故拒绝或延误提供，并保证其的真实性、准确性和完整性。基金托管人不得将所保管的基金份额持有人名册用于基金托管业务以外的其他用途，并应遵守保密义务。</w:t>
      </w:r>
    </w:p>
    <w:p w14:paraId="606A4F1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七、争议解决方式</w:t>
      </w:r>
    </w:p>
    <w:p w14:paraId="6968630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因本托管协议产生或与之相关的争议，双方当事人应通过协商、调解解决，协商、调解不能解决的，任何一方均有权将争议提交中国国际经济贸易仲裁委员会，按照该会届时有效的仲裁规则进行仲裁。仲裁地点为北京市。仲裁裁决是终局的，对各方当事人均有约束力，仲裁费、律师费用由败诉方承担，除非仲裁裁决另有决定。</w:t>
      </w:r>
    </w:p>
    <w:p w14:paraId="64AC805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争议处理期间，本托管协议双方当事人应恪守基金管理人和基金托管人职责，各自继续忠实、勤勉、尽责地履行基金合同和本托管协议规定的义务，维护基金份额持有人的合法权益。</w:t>
      </w:r>
    </w:p>
    <w:p w14:paraId="48C4D0F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本协议受中国法律管辖。</w:t>
      </w:r>
    </w:p>
    <w:p w14:paraId="4192610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八、托管协议的修改与终止与基金财产的清算</w:t>
      </w:r>
    </w:p>
    <w:p w14:paraId="27A0878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（一）本托管协议的变更程序</w:t>
      </w:r>
    </w:p>
    <w:p w14:paraId="547C454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本托管协议双方当事人经协商一致，可以对本托管协议进行修改。修改后的新托管协议，其内容不得与基金合同的规定有任何冲突。基金托管协议的变更报中国证监会备案。</w:t>
      </w:r>
    </w:p>
    <w:p w14:paraId="3E7A523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（二）基金托管协议终止出现的情形</w:t>
      </w:r>
    </w:p>
    <w:p w14:paraId="75B1D6C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基金合同终止；</w:t>
      </w:r>
    </w:p>
    <w:p w14:paraId="4288C03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基金托管人解散、依法被撤销、破产或由其他基金托管人接管基金资产；</w:t>
      </w:r>
    </w:p>
    <w:p w14:paraId="1342116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基金管理人解散、依法被撤销、破产或由其他基金管理人接管基金管理权；</w:t>
      </w:r>
    </w:p>
    <w:p w14:paraId="68A2BB6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w:t>
      </w:r>
      <w:r w:rsidRPr="00BD090D">
        <w:rPr>
          <w:rFonts w:ascii="宋体" w:eastAsia="宋体" w:hAnsi="宋体" w:hint="eastAsia"/>
          <w:szCs w:val="21"/>
        </w:rPr>
        <w:tab/>
        <w:t>发生法律法规、中国证监会或基金合同规定的终止事项。</w:t>
      </w:r>
    </w:p>
    <w:p w14:paraId="45FCBC4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（三）基金财产的清算</w:t>
      </w:r>
    </w:p>
    <w:p w14:paraId="0BCFE9C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lastRenderedPageBreak/>
        <w:t>1.</w:t>
      </w:r>
      <w:r w:rsidRPr="00BD090D">
        <w:rPr>
          <w:rFonts w:ascii="宋体" w:eastAsia="宋体" w:hAnsi="宋体" w:hint="eastAsia"/>
          <w:szCs w:val="21"/>
        </w:rPr>
        <w:tab/>
        <w:t>基金财产清算小组</w:t>
      </w:r>
    </w:p>
    <w:p w14:paraId="4248460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自出现基金合同终止事由之日起30个工作日内成立清算小组，基金管理人或临时基金管理人组织基金财产清算小组并在中国证监会的监督下进行基金清算。</w:t>
      </w:r>
    </w:p>
    <w:p w14:paraId="69B3EA2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基金财产清算小组成员由基金管理人或临时基金管理人、基金托管人、具有从事证券相关业务资格的注册会计师、律师以及中国证监会指定的人员组成。基金财产清算小组可以聘用必要的工作人员。</w:t>
      </w:r>
    </w:p>
    <w:p w14:paraId="362B22C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基金财产清算小组负责基金财产的保管、清理、估价、变现和分配。基金财产清算小组可以依法进行必要的民事活动。</w:t>
      </w:r>
    </w:p>
    <w:p w14:paraId="2FE1034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基金财产清算程序</w:t>
      </w:r>
    </w:p>
    <w:p w14:paraId="6646B6D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基金合同终止，应当按法律法规和基金合同的有关规定对基金财产进行清算。基金财产清算程序主要包括：</w:t>
      </w:r>
    </w:p>
    <w:p w14:paraId="41E15B5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1)</w:t>
      </w:r>
      <w:r w:rsidRPr="00BD090D">
        <w:rPr>
          <w:rFonts w:ascii="宋体" w:eastAsia="宋体" w:hAnsi="宋体" w:hint="eastAsia"/>
          <w:szCs w:val="21"/>
        </w:rPr>
        <w:tab/>
        <w:t>基金合同终止情形出现时，由基金财产清算小组统一接管基金；</w:t>
      </w:r>
    </w:p>
    <w:p w14:paraId="7D797DB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2)</w:t>
      </w:r>
      <w:r w:rsidRPr="00BD090D">
        <w:rPr>
          <w:rFonts w:ascii="宋体" w:eastAsia="宋体" w:hAnsi="宋体" w:hint="eastAsia"/>
          <w:szCs w:val="21"/>
        </w:rPr>
        <w:tab/>
        <w:t>对基金财产和债权债务进行清理和确认；</w:t>
      </w:r>
    </w:p>
    <w:p w14:paraId="38D85A9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对基金财产进行估值和变现；</w:t>
      </w:r>
    </w:p>
    <w:p w14:paraId="5F17A0BA"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w:t>
      </w:r>
      <w:r w:rsidRPr="00BD090D">
        <w:rPr>
          <w:rFonts w:ascii="宋体" w:eastAsia="宋体" w:hAnsi="宋体" w:hint="eastAsia"/>
          <w:szCs w:val="21"/>
        </w:rPr>
        <w:tab/>
        <w:t>制作清算报告；</w:t>
      </w:r>
    </w:p>
    <w:p w14:paraId="287DEBE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w:t>
      </w:r>
      <w:r w:rsidRPr="00BD090D">
        <w:rPr>
          <w:rFonts w:ascii="宋体" w:eastAsia="宋体" w:hAnsi="宋体" w:hint="eastAsia"/>
          <w:szCs w:val="21"/>
        </w:rPr>
        <w:tab/>
        <w:t>聘请会计师事务所对清算报告进行外部审计，聘请律师事务所对清算报告出具法律意见书；</w:t>
      </w:r>
    </w:p>
    <w:p w14:paraId="01D062E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w:t>
      </w:r>
      <w:r w:rsidRPr="00BD090D">
        <w:rPr>
          <w:rFonts w:ascii="宋体" w:eastAsia="宋体" w:hAnsi="宋体" w:hint="eastAsia"/>
          <w:szCs w:val="21"/>
        </w:rPr>
        <w:tab/>
        <w:t>将清算报告报中国证监会备案并公告；</w:t>
      </w:r>
    </w:p>
    <w:p w14:paraId="326DF04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7)</w:t>
      </w:r>
      <w:r w:rsidRPr="00BD090D">
        <w:rPr>
          <w:rFonts w:ascii="宋体" w:eastAsia="宋体" w:hAnsi="宋体" w:hint="eastAsia"/>
          <w:szCs w:val="21"/>
        </w:rPr>
        <w:tab/>
        <w:t>对基金剩余财产进行分配。</w:t>
      </w:r>
    </w:p>
    <w:p w14:paraId="3EA8E4B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基金财产清算的期限为6个月，但因本基金所持证券的流动性受到限制而不能及时变现的，清算期限可相应顺延。</w:t>
      </w:r>
    </w:p>
    <w:p w14:paraId="705BEF9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3.</w:t>
      </w:r>
      <w:r w:rsidRPr="00BD090D">
        <w:rPr>
          <w:rFonts w:ascii="宋体" w:eastAsia="宋体" w:hAnsi="宋体" w:hint="eastAsia"/>
          <w:szCs w:val="21"/>
        </w:rPr>
        <w:tab/>
        <w:t>清算费用</w:t>
      </w:r>
    </w:p>
    <w:p w14:paraId="12025D6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清算费用是指基金财产清算小组在进行基金清算过程中发生的所有合理费用，清算费用由基金财产清算小组优先从基金财产中支付。</w:t>
      </w:r>
    </w:p>
    <w:p w14:paraId="7FC5F61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4.</w:t>
      </w:r>
      <w:r w:rsidRPr="00BD090D">
        <w:rPr>
          <w:rFonts w:ascii="宋体" w:eastAsia="宋体" w:hAnsi="宋体" w:hint="eastAsia"/>
          <w:szCs w:val="21"/>
        </w:rPr>
        <w:tab/>
        <w:t>基金财产清算剩余资产的分配：</w:t>
      </w:r>
    </w:p>
    <w:p w14:paraId="687E7046"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依据基金财产清算的分配方案，将基金财产清算后的全部剩余资产扣除基金财产清算费用、交纳所欠税款并清偿基金债务后，按基金份额持有人持有的基金份额比例进行分配。</w:t>
      </w:r>
    </w:p>
    <w:p w14:paraId="55A615F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5.</w:t>
      </w:r>
      <w:r w:rsidRPr="00BD090D">
        <w:rPr>
          <w:rFonts w:ascii="宋体" w:eastAsia="宋体" w:hAnsi="宋体" w:hint="eastAsia"/>
          <w:szCs w:val="21"/>
        </w:rPr>
        <w:tab/>
        <w:t>基金财产清算的公告</w:t>
      </w:r>
    </w:p>
    <w:p w14:paraId="5FA51A6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清算过程中的有关重大事项须及时公告；基金财产清算报告</w:t>
      </w:r>
      <w:proofErr w:type="gramStart"/>
      <w:r w:rsidRPr="00BD090D">
        <w:rPr>
          <w:rFonts w:ascii="宋体" w:eastAsia="宋体" w:hAnsi="宋体" w:hint="eastAsia"/>
          <w:szCs w:val="21"/>
        </w:rPr>
        <w:t>经符合</w:t>
      </w:r>
      <w:proofErr w:type="gramEnd"/>
      <w:r w:rsidRPr="00BD090D">
        <w:rPr>
          <w:rFonts w:ascii="宋体" w:eastAsia="宋体" w:hAnsi="宋体" w:hint="eastAsia"/>
          <w:szCs w:val="21"/>
        </w:rPr>
        <w:t>《中华人民共和国证券法》规定的会计师事务所审计并由律师事务所出具法律意见书后报中国证监会备案并公告。</w:t>
      </w:r>
      <w:r w:rsidRPr="00BD090D">
        <w:rPr>
          <w:rFonts w:ascii="宋体" w:eastAsia="宋体" w:hAnsi="宋体" w:hint="eastAsia"/>
          <w:szCs w:val="21"/>
        </w:rPr>
        <w:lastRenderedPageBreak/>
        <w:t>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5BF2459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6.</w:t>
      </w:r>
      <w:r w:rsidRPr="00BD090D">
        <w:rPr>
          <w:rFonts w:ascii="宋体" w:eastAsia="宋体" w:hAnsi="宋体" w:hint="eastAsia"/>
          <w:szCs w:val="21"/>
        </w:rPr>
        <w:tab/>
        <w:t>基金财产清算账册及文件的保存</w:t>
      </w:r>
    </w:p>
    <w:p w14:paraId="7865AFB0"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基金财产清算账册及有关文件由基金托管人保存不低于法律法规规定的最低期限。</w:t>
      </w:r>
    </w:p>
    <w:p w14:paraId="7011E55A" w14:textId="77777777" w:rsidR="00BD090D" w:rsidRPr="00BD090D" w:rsidRDefault="00BD090D" w:rsidP="00BD090D">
      <w:pPr>
        <w:spacing w:line="360" w:lineRule="auto"/>
        <w:ind w:firstLineChars="200" w:firstLine="420"/>
        <w:rPr>
          <w:rFonts w:ascii="宋体" w:eastAsia="宋体" w:hAnsi="宋体"/>
          <w:szCs w:val="21"/>
        </w:rPr>
      </w:pPr>
    </w:p>
    <w:p w14:paraId="7998959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6DB0CC33" w14:textId="77777777" w:rsidR="00A8367A"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3296BFD5" w14:textId="77777777" w:rsidR="00BD090D" w:rsidRPr="00BD090D" w:rsidRDefault="00A8367A" w:rsidP="00A8367A">
      <w:pPr>
        <w:widowControl/>
        <w:jc w:val="left"/>
        <w:rPr>
          <w:rFonts w:ascii="宋体" w:eastAsia="宋体" w:hAnsi="宋体"/>
          <w:szCs w:val="21"/>
        </w:rPr>
      </w:pPr>
      <w:r>
        <w:rPr>
          <w:rFonts w:ascii="宋体" w:eastAsia="宋体" w:hAnsi="宋体"/>
          <w:szCs w:val="21"/>
        </w:rPr>
        <w:br w:type="page"/>
      </w:r>
    </w:p>
    <w:p w14:paraId="5C4A193B"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21" w:name="_Toc57210229"/>
      <w:r w:rsidRPr="00BD090D">
        <w:rPr>
          <w:rFonts w:ascii="Arial Unicode MS" w:eastAsia="宋体" w:hAnsi="Arial Unicode MS" w:cs="Arial" w:hint="eastAsia"/>
          <w:kern w:val="0"/>
          <w:sz w:val="28"/>
          <w:szCs w:val="28"/>
        </w:rPr>
        <w:lastRenderedPageBreak/>
        <w:t>第二十二部分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对基金份额持有人的服务</w:t>
      </w:r>
      <w:bookmarkEnd w:id="21"/>
    </w:p>
    <w:p w14:paraId="21B6D7E2" w14:textId="77777777" w:rsidR="00BD090D" w:rsidRPr="00BD090D" w:rsidRDefault="00BD090D" w:rsidP="00BD090D">
      <w:pPr>
        <w:spacing w:line="360" w:lineRule="auto"/>
        <w:ind w:firstLineChars="200" w:firstLine="420"/>
        <w:rPr>
          <w:rFonts w:ascii="宋体" w:eastAsia="宋体" w:hAnsi="宋体"/>
          <w:szCs w:val="21"/>
        </w:rPr>
      </w:pPr>
    </w:p>
    <w:p w14:paraId="7E84BEB5"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基金管理人承诺为基金份额持有人提供一系列服务，基金管理人根据基金份额持有人的需要和市场的变化，有权增加或变更服务项目。主要服务内容如下：</w:t>
      </w:r>
    </w:p>
    <w:p w14:paraId="45951C2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（一）电话人工咨询服务</w:t>
      </w:r>
    </w:p>
    <w:p w14:paraId="04656A9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41B80B8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（二）自助查询服务</w:t>
      </w:r>
    </w:p>
    <w:p w14:paraId="4CA056D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投资者可通过基金管理人呼叫中心自动语音系统、基金管理人网上账户查询系统进行账户余额、交易情况、基金净值等信息查询。</w:t>
      </w:r>
    </w:p>
    <w:p w14:paraId="3E2FA96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（三）邮件咨询服务</w:t>
      </w:r>
    </w:p>
    <w:p w14:paraId="4581C81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投资者可通过电子邮件的形式向基金管理人提出疑问，针对投资者的问题，基金管理人将设有专员进行及时回复。</w:t>
      </w:r>
    </w:p>
    <w:p w14:paraId="1EE578F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（四）免费信息订阅服务</w:t>
      </w:r>
    </w:p>
    <w:p w14:paraId="645D689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E81C3FD"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（五）资料邮寄服务</w:t>
      </w:r>
    </w:p>
    <w:p w14:paraId="0348B30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基金管理人可免费为基金投资人提供基金持有证明和交易对账单邮寄服务。投资者可根据需要，通过基金管理人网站或客服热线定制、修改或取消该服务。</w:t>
      </w:r>
    </w:p>
    <w:p w14:paraId="1708DF99"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（六）客户投诉受理服务</w:t>
      </w:r>
    </w:p>
    <w:p w14:paraId="4A76B21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投资人可以通过客服热线、书信、电子邮件等渠道，对基金管理人和销售机构所提供的服务进行投诉。</w:t>
      </w:r>
    </w:p>
    <w:p w14:paraId="469A43F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对于工作日期间受理的投诉，以“及时回复”为处理原则，对于不能及时回复的投诉，</w:t>
      </w:r>
      <w:r w:rsidRPr="00BD090D">
        <w:rPr>
          <w:rFonts w:ascii="宋体" w:eastAsia="宋体" w:hAnsi="宋体" w:hint="eastAsia"/>
          <w:szCs w:val="21"/>
        </w:rPr>
        <w:lastRenderedPageBreak/>
        <w:t xml:space="preserve">基金管理人承诺在 3 </w:t>
      </w:r>
      <w:proofErr w:type="gramStart"/>
      <w:r w:rsidRPr="00BD090D">
        <w:rPr>
          <w:rFonts w:ascii="宋体" w:eastAsia="宋体" w:hAnsi="宋体" w:hint="eastAsia"/>
          <w:szCs w:val="21"/>
        </w:rPr>
        <w:t>个</w:t>
      </w:r>
      <w:proofErr w:type="gramEnd"/>
      <w:r w:rsidRPr="00BD090D">
        <w:rPr>
          <w:rFonts w:ascii="宋体" w:eastAsia="宋体" w:hAnsi="宋体" w:hint="eastAsia"/>
          <w:szCs w:val="21"/>
        </w:rPr>
        <w:t xml:space="preserve">工作日之内对基金投资人的投诉做出回复。对于非工作日提出的投诉，基金管理人将在顺延到下 1 </w:t>
      </w:r>
      <w:proofErr w:type="gramStart"/>
      <w:r w:rsidRPr="00BD090D">
        <w:rPr>
          <w:rFonts w:ascii="宋体" w:eastAsia="宋体" w:hAnsi="宋体" w:hint="eastAsia"/>
          <w:szCs w:val="21"/>
        </w:rPr>
        <w:t>个</w:t>
      </w:r>
      <w:proofErr w:type="gramEnd"/>
      <w:r w:rsidRPr="00BD090D">
        <w:rPr>
          <w:rFonts w:ascii="宋体" w:eastAsia="宋体" w:hAnsi="宋体" w:hint="eastAsia"/>
          <w:szCs w:val="21"/>
        </w:rPr>
        <w:t>工作日进行回复。</w:t>
      </w:r>
    </w:p>
    <w:p w14:paraId="272D418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（七）基金管理人联系方式 </w:t>
      </w:r>
    </w:p>
    <w:p w14:paraId="0E36BA3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公司网址： www.furamc.com .</w:t>
      </w:r>
      <w:proofErr w:type="spellStart"/>
      <w:r w:rsidRPr="00BD090D">
        <w:rPr>
          <w:rFonts w:ascii="宋体" w:eastAsia="宋体" w:hAnsi="宋体" w:hint="eastAsia"/>
          <w:szCs w:val="21"/>
        </w:rPr>
        <w:t>cn</w:t>
      </w:r>
      <w:proofErr w:type="spellEnd"/>
    </w:p>
    <w:p w14:paraId="6493C832"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电子信箱：service@furamc.com.cn</w:t>
      </w:r>
    </w:p>
    <w:p w14:paraId="147400A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客服热线：4006855600</w:t>
      </w:r>
    </w:p>
    <w:p w14:paraId="414AD6DF"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客户服务部门地址：深圳市福田区八卦四路52号安吉</w:t>
      </w:r>
      <w:proofErr w:type="gramStart"/>
      <w:r w:rsidRPr="00BD090D">
        <w:rPr>
          <w:rFonts w:ascii="宋体" w:eastAsia="宋体" w:hAnsi="宋体" w:hint="eastAsia"/>
          <w:szCs w:val="21"/>
        </w:rPr>
        <w:t>尔大厦</w:t>
      </w:r>
      <w:proofErr w:type="gramEnd"/>
      <w:r w:rsidRPr="00BD090D">
        <w:rPr>
          <w:rFonts w:ascii="宋体" w:eastAsia="宋体" w:hAnsi="宋体" w:hint="eastAsia"/>
          <w:szCs w:val="21"/>
        </w:rPr>
        <w:t>24层，富荣基金管理有限公司客户服务部门（收）</w:t>
      </w:r>
    </w:p>
    <w:p w14:paraId="6F2203AC"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邮编：518038</w:t>
      </w:r>
    </w:p>
    <w:p w14:paraId="06F3D57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（八）如本招募说明书存在任何您/</w:t>
      </w:r>
      <w:proofErr w:type="gramStart"/>
      <w:r w:rsidRPr="00BD090D">
        <w:rPr>
          <w:rFonts w:ascii="宋体" w:eastAsia="宋体" w:hAnsi="宋体" w:hint="eastAsia"/>
          <w:szCs w:val="21"/>
        </w:rPr>
        <w:t>贵机构</w:t>
      </w:r>
      <w:proofErr w:type="gramEnd"/>
      <w:r w:rsidRPr="00BD090D">
        <w:rPr>
          <w:rFonts w:ascii="宋体" w:eastAsia="宋体" w:hAnsi="宋体" w:hint="eastAsia"/>
          <w:szCs w:val="21"/>
        </w:rPr>
        <w:t>无法理解的内容，请通过</w:t>
      </w:r>
      <w:proofErr w:type="gramStart"/>
      <w:r w:rsidRPr="00BD090D">
        <w:rPr>
          <w:rFonts w:ascii="宋体" w:eastAsia="宋体" w:hAnsi="宋体" w:hint="eastAsia"/>
          <w:szCs w:val="21"/>
        </w:rPr>
        <w:t>上述联系</w:t>
      </w:r>
      <w:proofErr w:type="gramEnd"/>
      <w:r w:rsidRPr="00BD090D">
        <w:rPr>
          <w:rFonts w:ascii="宋体" w:eastAsia="宋体" w:hAnsi="宋体" w:hint="eastAsia"/>
          <w:szCs w:val="21"/>
        </w:rPr>
        <w:t>方式联系基金管理人。</w:t>
      </w:r>
      <w:proofErr w:type="gramStart"/>
      <w:r w:rsidRPr="00BD090D">
        <w:rPr>
          <w:rFonts w:ascii="宋体" w:eastAsia="宋体" w:hAnsi="宋体" w:hint="eastAsia"/>
          <w:szCs w:val="21"/>
        </w:rPr>
        <w:t>请确保</w:t>
      </w:r>
      <w:proofErr w:type="gramEnd"/>
      <w:r w:rsidRPr="00BD090D">
        <w:rPr>
          <w:rFonts w:ascii="宋体" w:eastAsia="宋体" w:hAnsi="宋体" w:hint="eastAsia"/>
          <w:szCs w:val="21"/>
        </w:rPr>
        <w:t>投资前，您/</w:t>
      </w:r>
      <w:proofErr w:type="gramStart"/>
      <w:r w:rsidRPr="00BD090D">
        <w:rPr>
          <w:rFonts w:ascii="宋体" w:eastAsia="宋体" w:hAnsi="宋体" w:hint="eastAsia"/>
          <w:szCs w:val="21"/>
        </w:rPr>
        <w:t>贵机构</w:t>
      </w:r>
      <w:proofErr w:type="gramEnd"/>
      <w:r w:rsidRPr="00BD090D">
        <w:rPr>
          <w:rFonts w:ascii="宋体" w:eastAsia="宋体" w:hAnsi="宋体" w:hint="eastAsia"/>
          <w:szCs w:val="21"/>
        </w:rPr>
        <w:t xml:space="preserve">已经全面理解了本招募说明书。 </w:t>
      </w:r>
    </w:p>
    <w:p w14:paraId="535048E9" w14:textId="77777777" w:rsidR="00A8367A"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4A09EBF5" w14:textId="77777777" w:rsidR="00BD090D" w:rsidRPr="00BD090D" w:rsidRDefault="00A8367A" w:rsidP="00A8367A">
      <w:pPr>
        <w:widowControl/>
        <w:jc w:val="left"/>
        <w:rPr>
          <w:rFonts w:ascii="宋体" w:eastAsia="宋体" w:hAnsi="宋体"/>
          <w:szCs w:val="21"/>
        </w:rPr>
      </w:pPr>
      <w:r>
        <w:rPr>
          <w:rFonts w:ascii="宋体" w:eastAsia="宋体" w:hAnsi="宋体"/>
          <w:szCs w:val="21"/>
        </w:rPr>
        <w:br w:type="page"/>
      </w:r>
    </w:p>
    <w:p w14:paraId="79AE039F"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22" w:name="_Toc57210230"/>
      <w:r w:rsidRPr="00BD090D">
        <w:rPr>
          <w:rFonts w:ascii="Arial Unicode MS" w:eastAsia="宋体" w:hAnsi="Arial Unicode MS" w:cs="Arial" w:hint="eastAsia"/>
          <w:kern w:val="0"/>
          <w:sz w:val="28"/>
          <w:szCs w:val="28"/>
        </w:rPr>
        <w:lastRenderedPageBreak/>
        <w:t>第二十三部分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招募说明书的存放及查阅方式</w:t>
      </w:r>
      <w:bookmarkEnd w:id="22"/>
    </w:p>
    <w:p w14:paraId="23CDE100" w14:textId="77777777" w:rsidR="00BD090D" w:rsidRPr="00BD090D" w:rsidRDefault="00BD090D" w:rsidP="00BD090D">
      <w:pPr>
        <w:spacing w:line="360" w:lineRule="auto"/>
        <w:ind w:firstLineChars="200" w:firstLine="420"/>
        <w:rPr>
          <w:rFonts w:ascii="宋体" w:eastAsia="宋体" w:hAnsi="宋体"/>
          <w:szCs w:val="21"/>
        </w:rPr>
      </w:pPr>
    </w:p>
    <w:p w14:paraId="2C3D88C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招募说明书公布后，应当分别置备于基金管理人、基金托管人和基金销售机构的住所，投资人可在办公时间查阅；投资人在支付工本费后，可在合理时间内取得上述文件复制件或复印件。对投资人按此种方式所获得的文件及其复印件，基金管理人保证文本的内容与所公告的内容完全一致。</w:t>
      </w:r>
    </w:p>
    <w:p w14:paraId="4FB42017"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 xml:space="preserve">投资人还可以直接登录基金管理人的网站（www.furamc.com.cn）查阅和下载招募说明书。 </w:t>
      </w:r>
    </w:p>
    <w:p w14:paraId="4C3FF33D" w14:textId="77777777" w:rsidR="00A8367A" w:rsidRDefault="00BD090D" w:rsidP="00BD090D">
      <w:pPr>
        <w:spacing w:line="360" w:lineRule="auto"/>
        <w:ind w:firstLineChars="200" w:firstLine="420"/>
        <w:rPr>
          <w:rFonts w:ascii="宋体" w:eastAsia="宋体" w:hAnsi="宋体"/>
          <w:szCs w:val="21"/>
        </w:rPr>
      </w:pPr>
      <w:r w:rsidRPr="00BD090D">
        <w:rPr>
          <w:rFonts w:ascii="宋体" w:eastAsia="宋体" w:hAnsi="宋体"/>
          <w:szCs w:val="21"/>
        </w:rPr>
        <w:t xml:space="preserve"> </w:t>
      </w:r>
    </w:p>
    <w:p w14:paraId="4C633FAE" w14:textId="77777777" w:rsidR="00BD090D" w:rsidRPr="00BD090D" w:rsidRDefault="00A8367A" w:rsidP="00A8367A">
      <w:pPr>
        <w:widowControl/>
        <w:jc w:val="left"/>
        <w:rPr>
          <w:rFonts w:ascii="宋体" w:eastAsia="宋体" w:hAnsi="宋体"/>
          <w:szCs w:val="21"/>
        </w:rPr>
      </w:pPr>
      <w:r>
        <w:rPr>
          <w:rFonts w:ascii="宋体" w:eastAsia="宋体" w:hAnsi="宋体"/>
          <w:szCs w:val="21"/>
        </w:rPr>
        <w:br w:type="page"/>
      </w:r>
    </w:p>
    <w:p w14:paraId="168ECBDB" w14:textId="77777777" w:rsidR="00BD090D" w:rsidRPr="00BD090D" w:rsidRDefault="00BD090D" w:rsidP="00BD090D">
      <w:pPr>
        <w:pStyle w:val="1"/>
        <w:autoSpaceDE w:val="0"/>
        <w:autoSpaceDN w:val="0"/>
        <w:adjustRightInd w:val="0"/>
        <w:snapToGrid w:val="0"/>
        <w:spacing w:before="0" w:after="0" w:line="360" w:lineRule="auto"/>
        <w:ind w:firstLineChars="50" w:firstLine="141"/>
        <w:jc w:val="center"/>
        <w:textAlignment w:val="baseline"/>
        <w:rPr>
          <w:rFonts w:ascii="Arial Unicode MS" w:eastAsia="宋体" w:hAnsi="Arial Unicode MS" w:cs="Arial"/>
          <w:kern w:val="0"/>
          <w:sz w:val="28"/>
          <w:szCs w:val="28"/>
        </w:rPr>
      </w:pPr>
      <w:bookmarkStart w:id="23" w:name="_Toc57210231"/>
      <w:r w:rsidRPr="00BD090D">
        <w:rPr>
          <w:rFonts w:ascii="Arial Unicode MS" w:eastAsia="宋体" w:hAnsi="Arial Unicode MS" w:cs="Arial" w:hint="eastAsia"/>
          <w:kern w:val="0"/>
          <w:sz w:val="28"/>
          <w:szCs w:val="28"/>
        </w:rPr>
        <w:lastRenderedPageBreak/>
        <w:t>第二十四部分</w:t>
      </w:r>
      <w:r w:rsidRPr="00BD090D">
        <w:rPr>
          <w:rFonts w:ascii="Arial Unicode MS" w:eastAsia="宋体" w:hAnsi="Arial Unicode MS" w:cs="Arial" w:hint="eastAsia"/>
          <w:kern w:val="0"/>
          <w:sz w:val="28"/>
          <w:szCs w:val="28"/>
        </w:rPr>
        <w:t xml:space="preserve">  </w:t>
      </w:r>
      <w:r w:rsidRPr="00BD090D">
        <w:rPr>
          <w:rFonts w:ascii="Arial Unicode MS" w:eastAsia="宋体" w:hAnsi="Arial Unicode MS" w:cs="Arial" w:hint="eastAsia"/>
          <w:kern w:val="0"/>
          <w:sz w:val="28"/>
          <w:szCs w:val="28"/>
        </w:rPr>
        <w:t>备查文件</w:t>
      </w:r>
      <w:bookmarkEnd w:id="23"/>
    </w:p>
    <w:p w14:paraId="7F2F5BA2" w14:textId="77777777" w:rsidR="00BD090D" w:rsidRPr="00BD090D" w:rsidRDefault="00BD090D" w:rsidP="00BD090D">
      <w:pPr>
        <w:spacing w:line="360" w:lineRule="auto"/>
        <w:ind w:firstLineChars="200" w:firstLine="420"/>
        <w:rPr>
          <w:rFonts w:ascii="宋体" w:eastAsia="宋体" w:hAnsi="宋体"/>
          <w:szCs w:val="21"/>
        </w:rPr>
      </w:pPr>
    </w:p>
    <w:p w14:paraId="56DB563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以下备查文件存放在基金管理人的办公场所，在办公时间可供免费查阅。</w:t>
      </w:r>
    </w:p>
    <w:p w14:paraId="3786E893"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（一）中国证监会准予富荣富合一年定期</w:t>
      </w:r>
      <w:proofErr w:type="gramStart"/>
      <w:r w:rsidRPr="00BD090D">
        <w:rPr>
          <w:rFonts w:ascii="宋体" w:eastAsia="宋体" w:hAnsi="宋体" w:hint="eastAsia"/>
          <w:szCs w:val="21"/>
        </w:rPr>
        <w:t>开放纯债债券</w:t>
      </w:r>
      <w:proofErr w:type="gramEnd"/>
      <w:r w:rsidRPr="00BD090D">
        <w:rPr>
          <w:rFonts w:ascii="宋体" w:eastAsia="宋体" w:hAnsi="宋体" w:hint="eastAsia"/>
          <w:szCs w:val="21"/>
        </w:rPr>
        <w:t>型发起式证券投资基金注册的文件</w:t>
      </w:r>
    </w:p>
    <w:p w14:paraId="4D95278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（二）《富荣富合一年定期开放纯债债券型发起式证券投资基金基金合同》</w:t>
      </w:r>
    </w:p>
    <w:p w14:paraId="6E19E42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（三）《富荣富合一年定期开放纯债债券型发起式证券投资基金托管协议》</w:t>
      </w:r>
    </w:p>
    <w:p w14:paraId="72533111"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（四）基金管理人业务资格批件、营业执照</w:t>
      </w:r>
    </w:p>
    <w:p w14:paraId="7C8E454B"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（五）基金托管人业务资格批件、营业执照</w:t>
      </w:r>
    </w:p>
    <w:p w14:paraId="790552A4"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（六）关于申请募集注册富荣富合一年定期</w:t>
      </w:r>
      <w:proofErr w:type="gramStart"/>
      <w:r w:rsidRPr="00BD090D">
        <w:rPr>
          <w:rFonts w:ascii="宋体" w:eastAsia="宋体" w:hAnsi="宋体" w:hint="eastAsia"/>
          <w:szCs w:val="21"/>
        </w:rPr>
        <w:t>开放纯债债券</w:t>
      </w:r>
      <w:proofErr w:type="gramEnd"/>
      <w:r w:rsidRPr="00BD090D">
        <w:rPr>
          <w:rFonts w:ascii="宋体" w:eastAsia="宋体" w:hAnsi="宋体" w:hint="eastAsia"/>
          <w:szCs w:val="21"/>
        </w:rPr>
        <w:t>型发起式证券投资基金之法律意见书</w:t>
      </w:r>
    </w:p>
    <w:p w14:paraId="5C405C48"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（七）中国证监会要求的其他文件</w:t>
      </w:r>
    </w:p>
    <w:p w14:paraId="2C2115FE" w14:textId="77777777" w:rsidR="00BD090D" w:rsidRPr="00BD090D" w:rsidRDefault="00BD090D" w:rsidP="00BD090D">
      <w:pPr>
        <w:spacing w:line="360" w:lineRule="auto"/>
        <w:ind w:firstLineChars="200" w:firstLine="420"/>
        <w:rPr>
          <w:rFonts w:ascii="宋体" w:eastAsia="宋体" w:hAnsi="宋体"/>
          <w:szCs w:val="21"/>
        </w:rPr>
      </w:pPr>
      <w:r w:rsidRPr="00BD090D">
        <w:rPr>
          <w:rFonts w:ascii="宋体" w:eastAsia="宋体" w:hAnsi="宋体" w:hint="eastAsia"/>
          <w:szCs w:val="21"/>
        </w:rPr>
        <w:t>查阅方式：投资者可在营业时间免费查阅，也可按工本费购买复印件。</w:t>
      </w:r>
    </w:p>
    <w:p w14:paraId="0C5570F7" w14:textId="77777777" w:rsidR="00BD090D" w:rsidRPr="00BD090D" w:rsidRDefault="00BD090D" w:rsidP="00BD090D">
      <w:pPr>
        <w:spacing w:line="360" w:lineRule="auto"/>
        <w:ind w:firstLineChars="200" w:firstLine="420"/>
        <w:rPr>
          <w:rFonts w:ascii="宋体" w:eastAsia="宋体" w:hAnsi="宋体"/>
          <w:szCs w:val="21"/>
        </w:rPr>
      </w:pPr>
    </w:p>
    <w:p w14:paraId="44DB7657" w14:textId="77777777" w:rsidR="00BD090D" w:rsidRPr="00BD090D" w:rsidRDefault="00BD090D" w:rsidP="00BD090D">
      <w:pPr>
        <w:spacing w:line="360" w:lineRule="auto"/>
        <w:ind w:firstLineChars="200" w:firstLine="420"/>
        <w:rPr>
          <w:rFonts w:ascii="宋体" w:eastAsia="宋体" w:hAnsi="宋体"/>
          <w:szCs w:val="21"/>
        </w:rPr>
      </w:pPr>
    </w:p>
    <w:p w14:paraId="0167ADA3" w14:textId="5CF475F6" w:rsidR="00DA4590" w:rsidRPr="00522422" w:rsidRDefault="00DA4590" w:rsidP="00522422">
      <w:pPr>
        <w:spacing w:line="360" w:lineRule="auto"/>
        <w:ind w:firstLineChars="200" w:firstLine="420"/>
        <w:rPr>
          <w:rFonts w:ascii="宋体" w:eastAsia="宋体" w:hAnsi="宋体"/>
          <w:szCs w:val="21"/>
        </w:rPr>
      </w:pPr>
    </w:p>
    <w:sectPr w:rsidR="00DA4590" w:rsidRPr="00522422">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2AEF37" w14:textId="77777777" w:rsidR="00A602CA" w:rsidRDefault="00A602CA" w:rsidP="00BD090D">
      <w:r>
        <w:separator/>
      </w:r>
    </w:p>
  </w:endnote>
  <w:endnote w:type="continuationSeparator" w:id="0">
    <w:p w14:paraId="747BBD2A" w14:textId="77777777" w:rsidR="00A602CA" w:rsidRDefault="00A602CA" w:rsidP="00BD09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35579440"/>
      <w:docPartObj>
        <w:docPartGallery w:val="Page Numbers (Bottom of Page)"/>
        <w:docPartUnique/>
      </w:docPartObj>
    </w:sdtPr>
    <w:sdtEndPr/>
    <w:sdtContent>
      <w:p w14:paraId="4C4DF2FA" w14:textId="77777777" w:rsidR="00223B10" w:rsidRDefault="00223B10">
        <w:pPr>
          <w:pStyle w:val="a5"/>
          <w:jc w:val="center"/>
        </w:pPr>
        <w:r>
          <w:fldChar w:fldCharType="begin"/>
        </w:r>
        <w:r>
          <w:instrText>PAGE   \* MERGEFORMAT</w:instrText>
        </w:r>
        <w:r>
          <w:fldChar w:fldCharType="separate"/>
        </w:r>
        <w:r w:rsidR="00522422" w:rsidRPr="00522422">
          <w:rPr>
            <w:noProof/>
            <w:lang w:val="zh-CN"/>
          </w:rPr>
          <w:t>109</w:t>
        </w:r>
        <w:r>
          <w:fldChar w:fldCharType="end"/>
        </w:r>
      </w:p>
    </w:sdtContent>
  </w:sdt>
  <w:p w14:paraId="656F351D" w14:textId="77777777" w:rsidR="00C754A8" w:rsidRDefault="00C754A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7CF87F" w14:textId="77777777" w:rsidR="00A602CA" w:rsidRDefault="00A602CA" w:rsidP="00BD090D">
      <w:r>
        <w:separator/>
      </w:r>
    </w:p>
  </w:footnote>
  <w:footnote w:type="continuationSeparator" w:id="0">
    <w:p w14:paraId="20F4B319" w14:textId="77777777" w:rsidR="00A602CA" w:rsidRDefault="00A602CA" w:rsidP="00BD09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416F3D" w14:textId="77777777" w:rsidR="00C754A8" w:rsidRDefault="00C754A8">
    <w:pPr>
      <w:pStyle w:val="a3"/>
    </w:pPr>
    <w:r w:rsidRPr="00E93E50">
      <w:rPr>
        <w:rFonts w:hint="eastAsia"/>
      </w:rPr>
      <w:t>富荣富合一年定期</w:t>
    </w:r>
    <w:proofErr w:type="gramStart"/>
    <w:r w:rsidRPr="00E93E50">
      <w:rPr>
        <w:rFonts w:hint="eastAsia"/>
      </w:rPr>
      <w:t>开放纯债债券</w:t>
    </w:r>
    <w:proofErr w:type="gramEnd"/>
    <w:r w:rsidRPr="00E93E50">
      <w:rPr>
        <w:rFonts w:hint="eastAsia"/>
      </w:rPr>
      <w:t>型发起式证券投资基金</w:t>
    </w:r>
    <w:r w:rsidRPr="00E93E50">
      <w:rPr>
        <w:rFonts w:hint="eastAsia"/>
      </w:rPr>
      <w:t xml:space="preserve">                            </w:t>
    </w:r>
    <w:r>
      <w:rPr>
        <w:rFonts w:hint="eastAsia"/>
      </w:rPr>
      <w:t xml:space="preserve">     </w:t>
    </w:r>
    <w:r w:rsidRPr="00E93E50">
      <w:rPr>
        <w:rFonts w:hint="eastAsia"/>
      </w:rPr>
      <w:t>招募说明书</w:t>
    </w: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F5223"/>
    <w:rsid w:val="00046413"/>
    <w:rsid w:val="0009288E"/>
    <w:rsid w:val="000A4C59"/>
    <w:rsid w:val="000C3D67"/>
    <w:rsid w:val="00161C88"/>
    <w:rsid w:val="001A347F"/>
    <w:rsid w:val="001C73C3"/>
    <w:rsid w:val="001D10A3"/>
    <w:rsid w:val="001E614F"/>
    <w:rsid w:val="001E75B5"/>
    <w:rsid w:val="001E7964"/>
    <w:rsid w:val="001F2704"/>
    <w:rsid w:val="00223B10"/>
    <w:rsid w:val="0024671C"/>
    <w:rsid w:val="00250153"/>
    <w:rsid w:val="00251116"/>
    <w:rsid w:val="002B4F34"/>
    <w:rsid w:val="002E5C72"/>
    <w:rsid w:val="00300697"/>
    <w:rsid w:val="00322047"/>
    <w:rsid w:val="003A4A92"/>
    <w:rsid w:val="00411BD1"/>
    <w:rsid w:val="00411C80"/>
    <w:rsid w:val="00441384"/>
    <w:rsid w:val="004440CD"/>
    <w:rsid w:val="004721C6"/>
    <w:rsid w:val="004A4EC9"/>
    <w:rsid w:val="004E294C"/>
    <w:rsid w:val="004F087B"/>
    <w:rsid w:val="00505649"/>
    <w:rsid w:val="005116FC"/>
    <w:rsid w:val="00522422"/>
    <w:rsid w:val="00531C80"/>
    <w:rsid w:val="005453C9"/>
    <w:rsid w:val="00596A63"/>
    <w:rsid w:val="005D29BC"/>
    <w:rsid w:val="005E23C2"/>
    <w:rsid w:val="005F5D9A"/>
    <w:rsid w:val="006250EC"/>
    <w:rsid w:val="00695C7E"/>
    <w:rsid w:val="006A521B"/>
    <w:rsid w:val="006F3C0B"/>
    <w:rsid w:val="00700DA5"/>
    <w:rsid w:val="007230CF"/>
    <w:rsid w:val="007724F9"/>
    <w:rsid w:val="00792660"/>
    <w:rsid w:val="007B46D0"/>
    <w:rsid w:val="007C0841"/>
    <w:rsid w:val="007C0D56"/>
    <w:rsid w:val="007C4465"/>
    <w:rsid w:val="00811F52"/>
    <w:rsid w:val="00825486"/>
    <w:rsid w:val="00837DE9"/>
    <w:rsid w:val="008426D5"/>
    <w:rsid w:val="00857128"/>
    <w:rsid w:val="00880B4D"/>
    <w:rsid w:val="00897468"/>
    <w:rsid w:val="00902876"/>
    <w:rsid w:val="00907BD5"/>
    <w:rsid w:val="00907F8F"/>
    <w:rsid w:val="009A7F85"/>
    <w:rsid w:val="00A1050D"/>
    <w:rsid w:val="00A55CC7"/>
    <w:rsid w:val="00A602CA"/>
    <w:rsid w:val="00A722CD"/>
    <w:rsid w:val="00A8367A"/>
    <w:rsid w:val="00AB5F11"/>
    <w:rsid w:val="00B02D76"/>
    <w:rsid w:val="00B26A56"/>
    <w:rsid w:val="00B4220F"/>
    <w:rsid w:val="00B54B11"/>
    <w:rsid w:val="00B56404"/>
    <w:rsid w:val="00B711AC"/>
    <w:rsid w:val="00B95DDF"/>
    <w:rsid w:val="00BD090D"/>
    <w:rsid w:val="00C21C3B"/>
    <w:rsid w:val="00C725C5"/>
    <w:rsid w:val="00C754A8"/>
    <w:rsid w:val="00C8223B"/>
    <w:rsid w:val="00CC6E0E"/>
    <w:rsid w:val="00CD0B04"/>
    <w:rsid w:val="00CD0F27"/>
    <w:rsid w:val="00CE206C"/>
    <w:rsid w:val="00D26314"/>
    <w:rsid w:val="00D32A86"/>
    <w:rsid w:val="00D348DA"/>
    <w:rsid w:val="00D46E45"/>
    <w:rsid w:val="00DA4590"/>
    <w:rsid w:val="00DC56B4"/>
    <w:rsid w:val="00DD2138"/>
    <w:rsid w:val="00DE55B3"/>
    <w:rsid w:val="00E660B5"/>
    <w:rsid w:val="00E66B64"/>
    <w:rsid w:val="00E719C4"/>
    <w:rsid w:val="00E93E50"/>
    <w:rsid w:val="00EA4784"/>
    <w:rsid w:val="00EB795A"/>
    <w:rsid w:val="00EC61E5"/>
    <w:rsid w:val="00EF47E4"/>
    <w:rsid w:val="00EF5223"/>
    <w:rsid w:val="00F533AF"/>
    <w:rsid w:val="00F62991"/>
    <w:rsid w:val="00F71A39"/>
    <w:rsid w:val="00F84A08"/>
    <w:rsid w:val="00FC49CC"/>
    <w:rsid w:val="00FF14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47E1D03C"/>
  <w15:docId w15:val="{95ED32B8-1355-4793-A4D2-7B7B3EFE8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qFormat/>
    <w:rsid w:val="00BD090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D090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D090D"/>
    <w:rPr>
      <w:sz w:val="18"/>
      <w:szCs w:val="18"/>
    </w:rPr>
  </w:style>
  <w:style w:type="paragraph" w:styleId="a5">
    <w:name w:val="footer"/>
    <w:basedOn w:val="a"/>
    <w:link w:val="a6"/>
    <w:uiPriority w:val="99"/>
    <w:unhideWhenUsed/>
    <w:rsid w:val="00BD090D"/>
    <w:pPr>
      <w:tabs>
        <w:tab w:val="center" w:pos="4153"/>
        <w:tab w:val="right" w:pos="8306"/>
      </w:tabs>
      <w:snapToGrid w:val="0"/>
      <w:jc w:val="left"/>
    </w:pPr>
    <w:rPr>
      <w:sz w:val="18"/>
      <w:szCs w:val="18"/>
    </w:rPr>
  </w:style>
  <w:style w:type="character" w:customStyle="1" w:styleId="a6">
    <w:name w:val="页脚 字符"/>
    <w:basedOn w:val="a0"/>
    <w:link w:val="a5"/>
    <w:uiPriority w:val="99"/>
    <w:rsid w:val="00BD090D"/>
    <w:rPr>
      <w:sz w:val="18"/>
      <w:szCs w:val="18"/>
    </w:rPr>
  </w:style>
  <w:style w:type="paragraph" w:customStyle="1" w:styleId="2">
    <w:name w:val="！正文缩进2字符"/>
    <w:basedOn w:val="a"/>
    <w:qFormat/>
    <w:rsid w:val="00BD090D"/>
    <w:pPr>
      <w:widowControl/>
      <w:spacing w:line="360" w:lineRule="auto"/>
      <w:ind w:firstLineChars="200" w:firstLine="200"/>
    </w:pPr>
    <w:rPr>
      <w:rFonts w:ascii="Times New Roman" w:eastAsia="宋体" w:hAnsi="Times New Roman" w:cs="Times New Roman"/>
      <w:sz w:val="24"/>
      <w:szCs w:val="24"/>
    </w:rPr>
  </w:style>
  <w:style w:type="character" w:customStyle="1" w:styleId="10">
    <w:name w:val="标题 1 字符"/>
    <w:basedOn w:val="a0"/>
    <w:link w:val="1"/>
    <w:rsid w:val="00BD090D"/>
    <w:rPr>
      <w:b/>
      <w:bCs/>
      <w:kern w:val="44"/>
      <w:sz w:val="44"/>
      <w:szCs w:val="44"/>
    </w:rPr>
  </w:style>
  <w:style w:type="paragraph" w:styleId="TOC">
    <w:name w:val="TOC Heading"/>
    <w:basedOn w:val="1"/>
    <w:next w:val="a"/>
    <w:uiPriority w:val="39"/>
    <w:unhideWhenUsed/>
    <w:qFormat/>
    <w:rsid w:val="00BD090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7">
    <w:name w:val="Balloon Text"/>
    <w:basedOn w:val="a"/>
    <w:link w:val="a8"/>
    <w:uiPriority w:val="99"/>
    <w:semiHidden/>
    <w:unhideWhenUsed/>
    <w:rsid w:val="00BD090D"/>
    <w:rPr>
      <w:sz w:val="18"/>
      <w:szCs w:val="18"/>
    </w:rPr>
  </w:style>
  <w:style w:type="character" w:customStyle="1" w:styleId="a8">
    <w:name w:val="批注框文本 字符"/>
    <w:basedOn w:val="a0"/>
    <w:link w:val="a7"/>
    <w:uiPriority w:val="99"/>
    <w:semiHidden/>
    <w:rsid w:val="00BD090D"/>
    <w:rPr>
      <w:sz w:val="18"/>
      <w:szCs w:val="18"/>
    </w:rPr>
  </w:style>
  <w:style w:type="paragraph" w:styleId="TOC1">
    <w:name w:val="toc 1"/>
    <w:basedOn w:val="a"/>
    <w:next w:val="a"/>
    <w:autoRedefine/>
    <w:uiPriority w:val="39"/>
    <w:unhideWhenUsed/>
    <w:rsid w:val="00BD090D"/>
  </w:style>
  <w:style w:type="character" w:styleId="a9">
    <w:name w:val="Hyperlink"/>
    <w:uiPriority w:val="99"/>
    <w:rsid w:val="00BD090D"/>
    <w:rPr>
      <w:color w:val="0000FF"/>
      <w:u w:val="single"/>
    </w:rPr>
  </w:style>
  <w:style w:type="paragraph" w:styleId="aa">
    <w:name w:val="Revision"/>
    <w:hidden/>
    <w:uiPriority w:val="99"/>
    <w:semiHidden/>
    <w:rsid w:val="005453C9"/>
  </w:style>
  <w:style w:type="table" w:styleId="ab">
    <w:name w:val="Table Grid"/>
    <w:basedOn w:val="a1"/>
    <w:uiPriority w:val="59"/>
    <w:rsid w:val="00FF14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D348DA"/>
    <w:rPr>
      <w:sz w:val="21"/>
      <w:szCs w:val="21"/>
    </w:rPr>
  </w:style>
  <w:style w:type="paragraph" w:styleId="ad">
    <w:name w:val="annotation text"/>
    <w:basedOn w:val="a"/>
    <w:link w:val="ae"/>
    <w:uiPriority w:val="99"/>
    <w:semiHidden/>
    <w:unhideWhenUsed/>
    <w:rsid w:val="00D348DA"/>
    <w:pPr>
      <w:jc w:val="left"/>
    </w:pPr>
  </w:style>
  <w:style w:type="character" w:customStyle="1" w:styleId="ae">
    <w:name w:val="批注文字 字符"/>
    <w:basedOn w:val="a0"/>
    <w:link w:val="ad"/>
    <w:uiPriority w:val="99"/>
    <w:semiHidden/>
    <w:rsid w:val="00D348DA"/>
  </w:style>
  <w:style w:type="paragraph" w:styleId="af">
    <w:name w:val="annotation subject"/>
    <w:basedOn w:val="ad"/>
    <w:next w:val="ad"/>
    <w:link w:val="af0"/>
    <w:uiPriority w:val="99"/>
    <w:semiHidden/>
    <w:unhideWhenUsed/>
    <w:rsid w:val="00D348DA"/>
    <w:rPr>
      <w:b/>
      <w:bCs/>
    </w:rPr>
  </w:style>
  <w:style w:type="character" w:customStyle="1" w:styleId="af0">
    <w:name w:val="批注主题 字符"/>
    <w:basedOn w:val="ae"/>
    <w:link w:val="af"/>
    <w:uiPriority w:val="99"/>
    <w:semiHidden/>
    <w:rsid w:val="00D348D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7B224F-AA72-41BF-9704-EC6CB46991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109</Pages>
  <Words>12725</Words>
  <Characters>72538</Characters>
  <Application>Microsoft Office Word</Application>
  <DocSecurity>0</DocSecurity>
  <Lines>604</Lines>
  <Paragraphs>170</Paragraphs>
  <ScaleCrop>false</ScaleCrop>
  <Company/>
  <LinksUpToDate>false</LinksUpToDate>
  <CharactersWithSpaces>85093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liuzf</dc:creator>
  <cp:keywords/>
  <dc:description/>
  <cp:lastModifiedBy>徐铮</cp:lastModifiedBy>
  <cp:revision>75</cp:revision>
  <cp:lastPrinted>2020-08-26T09:06:00Z</cp:lastPrinted>
  <dcterms:created xsi:type="dcterms:W3CDTF">2020-10-26T05:04:00Z</dcterms:created>
  <dcterms:modified xsi:type="dcterms:W3CDTF">2020-12-15T00:50:00Z</dcterms:modified>
</cp:coreProperties>
</file>