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055F5" w14:textId="77777777" w:rsidR="0045798E" w:rsidRDefault="0045798E">
      <w:pPr>
        <w:spacing w:line="360" w:lineRule="auto"/>
        <w:ind w:rightChars="98" w:right="206"/>
        <w:jc w:val="center"/>
        <w:rPr>
          <w:rFonts w:ascii="宋体" w:hAnsi="宋体"/>
          <w:b/>
          <w:color w:val="000000"/>
          <w:sz w:val="24"/>
        </w:rPr>
      </w:pPr>
    </w:p>
    <w:p w14:paraId="61FE8878" w14:textId="77777777" w:rsidR="0045798E" w:rsidRDefault="0045798E">
      <w:pPr>
        <w:spacing w:line="360" w:lineRule="auto"/>
        <w:jc w:val="center"/>
        <w:rPr>
          <w:rFonts w:ascii="宋体" w:hAnsi="宋体"/>
          <w:b/>
          <w:color w:val="000000"/>
          <w:sz w:val="24"/>
        </w:rPr>
      </w:pPr>
    </w:p>
    <w:p w14:paraId="7CC65615" w14:textId="77777777" w:rsidR="0045798E" w:rsidRDefault="0045798E">
      <w:pPr>
        <w:spacing w:line="360" w:lineRule="auto"/>
        <w:jc w:val="center"/>
        <w:rPr>
          <w:rFonts w:ascii="宋体" w:hAnsi="宋体"/>
          <w:b/>
          <w:color w:val="000000"/>
          <w:sz w:val="24"/>
        </w:rPr>
      </w:pPr>
    </w:p>
    <w:p w14:paraId="6224D221" w14:textId="1EF26D2B" w:rsidR="0045798E" w:rsidRDefault="0045798E">
      <w:pPr>
        <w:jc w:val="center"/>
        <w:rPr>
          <w:b/>
          <w:sz w:val="52"/>
          <w:szCs w:val="20"/>
        </w:rPr>
      </w:pPr>
    </w:p>
    <w:p w14:paraId="24CA288F" w14:textId="77777777" w:rsidR="00A46EB6" w:rsidRDefault="00A46EB6" w:rsidP="00D95E00">
      <w:pPr>
        <w:spacing w:beforeLines="50" w:before="120"/>
        <w:jc w:val="center"/>
        <w:rPr>
          <w:rFonts w:ascii="Arial" w:hAnsi="Arial" w:cs="Arial"/>
          <w:b/>
          <w:sz w:val="48"/>
          <w:szCs w:val="48"/>
        </w:rPr>
      </w:pPr>
      <w:bookmarkStart w:id="0" w:name="_Toc88969212"/>
      <w:r w:rsidRPr="00A46EB6">
        <w:rPr>
          <w:rFonts w:ascii="Arial" w:hAnsi="Arial" w:cs="Arial" w:hint="eastAsia"/>
          <w:b/>
          <w:sz w:val="48"/>
          <w:szCs w:val="48"/>
        </w:rPr>
        <w:t>富荣富开</w:t>
      </w:r>
      <w:r w:rsidRPr="00A46EB6">
        <w:rPr>
          <w:rFonts w:ascii="Arial" w:hAnsi="Arial" w:cs="Arial" w:hint="eastAsia"/>
          <w:b/>
          <w:sz w:val="48"/>
          <w:szCs w:val="48"/>
        </w:rPr>
        <w:t>1-3</w:t>
      </w:r>
      <w:r w:rsidRPr="00A46EB6">
        <w:rPr>
          <w:rFonts w:ascii="Arial" w:hAnsi="Arial" w:cs="Arial" w:hint="eastAsia"/>
          <w:b/>
          <w:sz w:val="48"/>
          <w:szCs w:val="48"/>
        </w:rPr>
        <w:t>年国开债纯债债券型证券投资基金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67948003"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1542EC">
        <w:rPr>
          <w:rFonts w:ascii="宋体" w:hAnsi="宋体" w:cs="宋体" w:hint="eastAsia"/>
          <w:b/>
          <w:sz w:val="48"/>
          <w:szCs w:val="48"/>
        </w:rPr>
        <w:t>9</w:t>
      </w:r>
      <w:r>
        <w:rPr>
          <w:rFonts w:ascii="宋体" w:hAnsi="宋体" w:cs="宋体" w:hint="eastAsia"/>
          <w:b/>
          <w:sz w:val="48"/>
          <w:szCs w:val="48"/>
        </w:rPr>
        <w:t>年</w:t>
      </w:r>
      <w:r w:rsidR="000229C2">
        <w:rPr>
          <w:rFonts w:ascii="宋体" w:hAnsi="宋体" w:cs="宋体" w:hint="eastAsia"/>
          <w:b/>
          <w:sz w:val="48"/>
          <w:szCs w:val="48"/>
        </w:rPr>
        <w:t>第</w:t>
      </w:r>
      <w:r w:rsidR="000229C2">
        <w:rPr>
          <w:rFonts w:ascii="宋体" w:hAnsi="宋体" w:cs="宋体"/>
          <w:b/>
          <w:sz w:val="48"/>
          <w:szCs w:val="48"/>
        </w:rPr>
        <w:t>2</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sz w:val="24"/>
        </w:rPr>
      </w:pPr>
    </w:p>
    <w:bookmarkEnd w:id="0"/>
    <w:p w14:paraId="013402BD" w14:textId="77777777" w:rsidR="0045798E" w:rsidRDefault="0045798E">
      <w:pPr>
        <w:spacing w:line="360" w:lineRule="auto"/>
        <w:jc w:val="center"/>
        <w:rPr>
          <w:rFonts w:ascii="宋体" w:hAnsi="宋体"/>
          <w:b/>
          <w:color w:val="000000"/>
          <w:sz w:val="24"/>
        </w:rPr>
      </w:pPr>
    </w:p>
    <w:p w14:paraId="4359AED4" w14:textId="77777777" w:rsidR="0045798E" w:rsidRDefault="0045798E">
      <w:pPr>
        <w:spacing w:line="360" w:lineRule="auto"/>
        <w:rPr>
          <w:rFonts w:ascii="宋体" w:hAnsi="宋体"/>
          <w:color w:val="000000"/>
          <w:sz w:val="24"/>
        </w:rPr>
      </w:pPr>
    </w:p>
    <w:p w14:paraId="6294DBEA" w14:textId="77777777" w:rsidR="0045798E" w:rsidRPr="00041EFE" w:rsidRDefault="0045798E">
      <w:pPr>
        <w:spacing w:line="360" w:lineRule="auto"/>
        <w:rPr>
          <w:rFonts w:ascii="宋体" w:hAnsi="宋体"/>
          <w:b/>
          <w:color w:val="000000"/>
          <w:sz w:val="24"/>
        </w:rPr>
      </w:pPr>
    </w:p>
    <w:p w14:paraId="03C58790" w14:textId="77777777" w:rsidR="0045798E" w:rsidRDefault="0045798E">
      <w:pPr>
        <w:spacing w:line="360" w:lineRule="auto"/>
        <w:jc w:val="center"/>
        <w:rPr>
          <w:rFonts w:ascii="宋体" w:hAnsi="宋体"/>
          <w:b/>
          <w:color w:val="000000"/>
          <w:sz w:val="24"/>
        </w:rPr>
      </w:pPr>
    </w:p>
    <w:p w14:paraId="4BEE53D6" w14:textId="77777777" w:rsidR="0045798E" w:rsidRDefault="0045798E">
      <w:pPr>
        <w:spacing w:line="360" w:lineRule="auto"/>
        <w:jc w:val="center"/>
        <w:rPr>
          <w:rFonts w:ascii="宋体" w:hAnsi="宋体"/>
          <w:b/>
          <w:color w:val="000000"/>
          <w:sz w:val="24"/>
        </w:rPr>
      </w:pPr>
    </w:p>
    <w:p w14:paraId="11131F3F" w14:textId="77777777" w:rsidR="0045798E" w:rsidRDefault="0045798E">
      <w:pPr>
        <w:spacing w:line="360" w:lineRule="auto"/>
        <w:rPr>
          <w:rFonts w:ascii="宋体" w:hAnsi="宋体"/>
          <w:b/>
          <w:color w:val="000000"/>
          <w:sz w:val="24"/>
        </w:rPr>
      </w:pPr>
    </w:p>
    <w:p w14:paraId="25A279F2" w14:textId="77777777" w:rsidR="0045798E" w:rsidRDefault="0045798E">
      <w:pPr>
        <w:spacing w:line="360" w:lineRule="auto"/>
        <w:jc w:val="center"/>
        <w:rPr>
          <w:rFonts w:ascii="宋体" w:hAnsi="宋体"/>
          <w:b/>
          <w:color w:val="000000"/>
          <w:sz w:val="24"/>
        </w:rPr>
      </w:pPr>
    </w:p>
    <w:p w14:paraId="652D0C62" w14:textId="77777777" w:rsidR="0045798E" w:rsidRDefault="0045798E">
      <w:pPr>
        <w:spacing w:line="360" w:lineRule="auto"/>
        <w:jc w:val="center"/>
        <w:rPr>
          <w:rFonts w:ascii="宋体" w:hAnsi="宋体"/>
          <w:b/>
          <w:color w:val="000000"/>
          <w:sz w:val="24"/>
        </w:rPr>
      </w:pPr>
    </w:p>
    <w:p w14:paraId="0C40F2C8" w14:textId="77777777" w:rsidR="0045798E" w:rsidRDefault="0045798E">
      <w:pPr>
        <w:spacing w:line="360" w:lineRule="auto"/>
        <w:rPr>
          <w:rFonts w:ascii="宋体" w:hAnsi="宋体"/>
          <w:b/>
          <w:color w:val="000000"/>
          <w:sz w:val="24"/>
        </w:rPr>
      </w:pPr>
    </w:p>
    <w:p w14:paraId="32AE9AB4" w14:textId="77777777" w:rsidR="0045798E" w:rsidRDefault="0045798E">
      <w:pPr>
        <w:spacing w:line="360" w:lineRule="auto"/>
        <w:rPr>
          <w:rFonts w:ascii="宋体" w:hAnsi="宋体"/>
          <w:b/>
          <w:color w:val="000000"/>
          <w:sz w:val="24"/>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FD1F999"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A46EB6">
        <w:rPr>
          <w:rFonts w:hint="eastAsia"/>
          <w:b/>
          <w:sz w:val="36"/>
          <w:szCs w:val="20"/>
        </w:rPr>
        <w:t>杭州</w:t>
      </w:r>
      <w:r w:rsidR="00C67D86" w:rsidRPr="00C67D86">
        <w:rPr>
          <w:rFonts w:hint="eastAsia"/>
          <w:b/>
          <w:sz w:val="36"/>
          <w:szCs w:val="20"/>
        </w:rPr>
        <w:t>银行股份有限公司</w:t>
      </w:r>
      <w:r w:rsidR="00C67D86">
        <w:rPr>
          <w:b/>
          <w:sz w:val="36"/>
        </w:rPr>
        <w:t xml:space="preserve">  </w:t>
      </w:r>
    </w:p>
    <w:p w14:paraId="5815D6C8" w14:textId="77777777" w:rsidR="00900744" w:rsidRDefault="00900744">
      <w:pPr>
        <w:spacing w:line="360" w:lineRule="auto"/>
        <w:rPr>
          <w:rFonts w:ascii="宋体" w:hAnsi="宋体"/>
          <w:color w:val="000000"/>
          <w:sz w:val="24"/>
        </w:rPr>
      </w:pPr>
    </w:p>
    <w:p w14:paraId="58DD9FC8" w14:textId="77777777" w:rsidR="00B7439A" w:rsidRPr="0047445C" w:rsidRDefault="00B7439A">
      <w:pPr>
        <w:spacing w:line="360" w:lineRule="auto"/>
        <w:rPr>
          <w:rFonts w:ascii="宋体" w:hAnsi="宋体"/>
          <w:color w:val="000000"/>
          <w:sz w:val="24"/>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14:paraId="36575849"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1、本基金根据2018年9月10日中国证券监督管理委员会（以下简称“中国证监会”）《关于准予富荣富开1-3年国开债纯债债券型证券投资基金注册的批复》（证监许可〔2018〕1482号）进行募集。本基金于2018年10月31日正式生效。</w:t>
      </w:r>
    </w:p>
    <w:p w14:paraId="4FE2B4DF"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2、基金管理人保证招募说明书的内容真实、准确、完整。本招募说明书经中国证监会注册，但中国证监会对本基金募集的注册，并不表明其对本基金的投资价值、收益和市场前景作出实质性判断或保证，也不表明投资于本基金没有风险。</w:t>
      </w:r>
    </w:p>
    <w:p w14:paraId="4741AC5F"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3D7E9ECA"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3D9E82E6"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5、本基金为债券型基金，其长期平均风险和预期收益率低于股票型基金、混合型基金，高于货币市场基金，属于证券投资基金中的中低风险品种。</w:t>
      </w:r>
    </w:p>
    <w:p w14:paraId="05109164"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6、本基金的投资范围主要为具有良好流动性的金融工具，包括国债、政策性金融债、债券回购、银行存款、同业存单等法律法规或中国证监会允许基金投资的其他金融工具（但须符合中国证监会的相关规定）。</w:t>
      </w:r>
    </w:p>
    <w:p w14:paraId="67A66904"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本基金不直接从二级市场买入股票、权证等资产，不参与一级市场的新股申购、增发新股、可转换债券以及可分离交易可转债，也不投资二级市场的可转换债券。</w:t>
      </w:r>
    </w:p>
    <w:p w14:paraId="7617A76D"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本基金不投资于地方政府债、非政策性银行金融债、资产支持证券、信用债（包括企业债、公司债、中期票据、短期融资券）。</w:t>
      </w:r>
    </w:p>
    <w:p w14:paraId="047EECCC"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7、基金的投资组合比例为：本基金对债券的投资比例不低于基金资产的80%；本基金持有剩余期限为1-3年国开债的比例不低于非现金基金资产的80%；本基金持有现金或者到期日在一年以内的政府债券投资比例不低于基金资产净值的5%，其中，现金不包括结算备付金、存出保证金、应收申购款。</w:t>
      </w:r>
    </w:p>
    <w:p w14:paraId="144F0CAD"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8、本基金初始募集面值为人民币1.00 元。在市场波动因素影响下，本基金净值可能低于</w:t>
      </w:r>
      <w:r w:rsidRPr="00141874">
        <w:rPr>
          <w:rFonts w:asciiTheme="minorEastAsia" w:hAnsiTheme="minorEastAsia" w:hint="eastAsia"/>
          <w:kern w:val="0"/>
          <w:szCs w:val="21"/>
        </w:rPr>
        <w:lastRenderedPageBreak/>
        <w:t>初始面值，本基金投资者有可能出现亏损。</w:t>
      </w:r>
    </w:p>
    <w:p w14:paraId="37A61606"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9、基金的过往业绩并不预示其未来表现，基金管理人管理的其他基金的业绩也不构成对本基金业绩表现的保证。</w:t>
      </w:r>
    </w:p>
    <w:p w14:paraId="79A7C176"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10、基金管理人依照恪尽职守、诚实信用、谨慎勤勉的原则管理和运用基金财产，但不保证基金一定盈利，也不保证最低收益。</w:t>
      </w:r>
    </w:p>
    <w:p w14:paraId="33B5D18A" w14:textId="0778D22F" w:rsidR="00141874" w:rsidRPr="00141874" w:rsidRDefault="00740DDF"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740DDF">
        <w:rPr>
          <w:rFonts w:asciiTheme="minorEastAsia" w:hAnsiTheme="minorEastAsia" w:hint="eastAsia"/>
          <w:kern w:val="0"/>
          <w:szCs w:val="21"/>
        </w:rPr>
        <w:t>本招募说明书根据《公开募集证券投资基金信息披露管理办法》主要对本基金信息披露相关内容的修改进行更新。</w:t>
      </w:r>
      <w:r w:rsidR="00141874" w:rsidRPr="00141874">
        <w:rPr>
          <w:rFonts w:asciiTheme="minorEastAsia" w:hAnsiTheme="minorEastAsia" w:hint="eastAsia"/>
          <w:kern w:val="0"/>
          <w:szCs w:val="21"/>
        </w:rPr>
        <w:t>本招募说明书</w:t>
      </w:r>
      <w:r w:rsidR="00A4303D" w:rsidRPr="00A4303D">
        <w:rPr>
          <w:rFonts w:asciiTheme="minorEastAsia" w:hAnsiTheme="minorEastAsia" w:hint="eastAsia"/>
          <w:kern w:val="0"/>
          <w:szCs w:val="21"/>
        </w:rPr>
        <w:t>的其它内容</w:t>
      </w:r>
      <w:r w:rsidR="00141874" w:rsidRPr="00141874">
        <w:rPr>
          <w:rFonts w:asciiTheme="minorEastAsia" w:hAnsiTheme="minorEastAsia" w:hint="eastAsia"/>
          <w:kern w:val="0"/>
          <w:szCs w:val="21"/>
        </w:rPr>
        <w:t>截止日为201</w:t>
      </w:r>
      <w:r w:rsidR="00EE07C7">
        <w:rPr>
          <w:rFonts w:asciiTheme="minorEastAsia" w:hAnsiTheme="minorEastAsia"/>
          <w:kern w:val="0"/>
          <w:szCs w:val="21"/>
        </w:rPr>
        <w:t>9</w:t>
      </w:r>
      <w:r w:rsidR="00141874" w:rsidRPr="00141874">
        <w:rPr>
          <w:rFonts w:asciiTheme="minorEastAsia" w:hAnsiTheme="minorEastAsia" w:hint="eastAsia"/>
          <w:kern w:val="0"/>
          <w:szCs w:val="21"/>
        </w:rPr>
        <w:t>年</w:t>
      </w:r>
      <w:r w:rsidR="00EE07C7">
        <w:rPr>
          <w:rFonts w:asciiTheme="minorEastAsia" w:hAnsiTheme="minorEastAsia"/>
          <w:kern w:val="0"/>
          <w:szCs w:val="21"/>
        </w:rPr>
        <w:t>4</w:t>
      </w:r>
      <w:r w:rsidR="00141874" w:rsidRPr="00141874">
        <w:rPr>
          <w:rFonts w:asciiTheme="minorEastAsia" w:hAnsiTheme="minorEastAsia" w:hint="eastAsia"/>
          <w:kern w:val="0"/>
          <w:szCs w:val="21"/>
        </w:rPr>
        <w:t>月</w:t>
      </w:r>
      <w:r w:rsidR="00200A2E">
        <w:rPr>
          <w:rFonts w:asciiTheme="minorEastAsia" w:hAnsiTheme="minorEastAsia" w:hint="eastAsia"/>
          <w:kern w:val="0"/>
          <w:szCs w:val="21"/>
        </w:rPr>
        <w:t>3</w:t>
      </w:r>
      <w:r w:rsidR="00EE07C7">
        <w:rPr>
          <w:rFonts w:asciiTheme="minorEastAsia" w:hAnsiTheme="minorEastAsia"/>
          <w:kern w:val="0"/>
          <w:szCs w:val="21"/>
        </w:rPr>
        <w:t>0</w:t>
      </w:r>
      <w:r w:rsidR="00141874" w:rsidRPr="00141874">
        <w:rPr>
          <w:rFonts w:asciiTheme="minorEastAsia" w:hAnsiTheme="minorEastAsia" w:hint="eastAsia"/>
          <w:kern w:val="0"/>
          <w:szCs w:val="21"/>
        </w:rPr>
        <w:t>日，有关财务数据截止日为</w:t>
      </w:r>
      <w:r w:rsidR="00E63256" w:rsidRPr="00141874">
        <w:rPr>
          <w:rFonts w:asciiTheme="minorEastAsia" w:hAnsiTheme="minorEastAsia" w:hint="eastAsia"/>
          <w:kern w:val="0"/>
          <w:szCs w:val="21"/>
        </w:rPr>
        <w:t>2018年</w:t>
      </w:r>
      <w:r w:rsidR="00E63256">
        <w:rPr>
          <w:rFonts w:asciiTheme="minorEastAsia" w:hAnsiTheme="minorEastAsia"/>
          <w:kern w:val="0"/>
          <w:szCs w:val="21"/>
        </w:rPr>
        <w:t>3</w:t>
      </w:r>
      <w:r w:rsidR="00141874" w:rsidRPr="00141874">
        <w:rPr>
          <w:rFonts w:asciiTheme="minorEastAsia" w:hAnsiTheme="minorEastAsia" w:hint="eastAsia"/>
          <w:kern w:val="0"/>
          <w:szCs w:val="21"/>
        </w:rPr>
        <w:t>月31日，净值表现截止日为</w:t>
      </w:r>
      <w:r w:rsidR="00E63256" w:rsidRPr="00141874">
        <w:rPr>
          <w:rFonts w:asciiTheme="minorEastAsia" w:hAnsiTheme="minorEastAsia" w:hint="eastAsia"/>
          <w:kern w:val="0"/>
          <w:szCs w:val="21"/>
        </w:rPr>
        <w:t>2018年</w:t>
      </w:r>
      <w:r w:rsidR="00E63256">
        <w:rPr>
          <w:rFonts w:asciiTheme="minorEastAsia" w:hAnsiTheme="minorEastAsia"/>
          <w:kern w:val="0"/>
          <w:szCs w:val="21"/>
        </w:rPr>
        <w:t>3</w:t>
      </w:r>
      <w:r w:rsidR="00141874" w:rsidRPr="00141874">
        <w:rPr>
          <w:rFonts w:asciiTheme="minorEastAsia" w:hAnsiTheme="minorEastAsia" w:hint="eastAsia"/>
          <w:kern w:val="0"/>
          <w:szCs w:val="21"/>
        </w:rPr>
        <w:t>月31日，本报告中所列财务数据未经审计。</w:t>
      </w:r>
    </w:p>
    <w:p w14:paraId="59F19457" w14:textId="2AED57F2" w:rsidR="00C67D86" w:rsidRPr="00C67D86"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本基金托管人杭州银行股份有限公司已于2019年</w:t>
      </w:r>
      <w:r w:rsidR="0000189E">
        <w:rPr>
          <w:rFonts w:asciiTheme="minorEastAsia" w:hAnsiTheme="minorEastAsia"/>
          <w:kern w:val="0"/>
          <w:szCs w:val="21"/>
        </w:rPr>
        <w:t>12</w:t>
      </w:r>
      <w:r w:rsidRPr="00141874">
        <w:rPr>
          <w:rFonts w:asciiTheme="minorEastAsia" w:hAnsiTheme="minorEastAsia" w:hint="eastAsia"/>
          <w:kern w:val="0"/>
          <w:szCs w:val="21"/>
        </w:rPr>
        <w:t>月</w:t>
      </w:r>
      <w:r w:rsidR="0000189E">
        <w:rPr>
          <w:rFonts w:asciiTheme="minorEastAsia" w:hAnsiTheme="minorEastAsia"/>
          <w:kern w:val="0"/>
          <w:szCs w:val="21"/>
        </w:rPr>
        <w:t>20</w:t>
      </w:r>
      <w:r w:rsidRPr="00141874">
        <w:rPr>
          <w:rFonts w:asciiTheme="minorEastAsia" w:hAnsiTheme="minorEastAsia" w:hint="eastAsia"/>
          <w:kern w:val="0"/>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14:paraId="0D04EAA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14:paraId="6738D20B"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办公地址：深圳市福田区深南大道</w:t>
      </w:r>
      <w:r w:rsidRPr="00C67D86">
        <w:rPr>
          <w:rFonts w:ascii="Arial Unicode MS" w:hAnsi="Arial Unicode MS" w:cs="Arial" w:hint="eastAsia"/>
          <w:kern w:val="0"/>
          <w:szCs w:val="21"/>
        </w:rPr>
        <w:t>2012</w:t>
      </w:r>
      <w:r w:rsidRPr="00C67D86">
        <w:rPr>
          <w:rFonts w:ascii="Arial Unicode MS" w:hAnsi="Arial Unicode MS" w:cs="Arial" w:hint="eastAsia"/>
          <w:kern w:val="0"/>
          <w:szCs w:val="21"/>
        </w:rPr>
        <w:t>号深圳证券交易所广场</w:t>
      </w:r>
      <w:r w:rsidRPr="00C67D86">
        <w:rPr>
          <w:rFonts w:ascii="Arial Unicode MS" w:hAnsi="Arial Unicode MS" w:cs="Arial" w:hint="eastAsia"/>
          <w:kern w:val="0"/>
          <w:szCs w:val="21"/>
        </w:rPr>
        <w:t>3501</w:t>
      </w:r>
      <w:r w:rsidRPr="00C67D86">
        <w:rPr>
          <w:rFonts w:ascii="Arial Unicode MS" w:hAnsi="Arial Unicode MS" w:cs="Arial" w:hint="eastAsia"/>
          <w:kern w:val="0"/>
          <w:szCs w:val="21"/>
        </w:rPr>
        <w:t>室</w:t>
      </w:r>
    </w:p>
    <w:p w14:paraId="09DEE1F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w:t>
      </w:r>
      <w:r w:rsidR="000B0173">
        <w:rPr>
          <w:rFonts w:ascii="Arial Unicode MS" w:hAnsi="Arial Unicode MS" w:cs="Arial" w:hint="eastAsia"/>
          <w:kern w:val="0"/>
          <w:szCs w:val="21"/>
        </w:rPr>
        <w:t>杨小舟</w:t>
      </w:r>
      <w:r w:rsidRPr="00C67D86">
        <w:rPr>
          <w:rFonts w:ascii="Arial Unicode MS" w:hAnsi="Arial Unicode MS" w:cs="Arial" w:hint="eastAsia"/>
          <w:kern w:val="0"/>
          <w:szCs w:val="21"/>
        </w:rPr>
        <w:t xml:space="preserve"> </w:t>
      </w:r>
    </w:p>
    <w:p w14:paraId="468F7EC5"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14:paraId="09FF34B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14:paraId="1E953E13"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14:paraId="5E7B153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14:paraId="5ADA4FE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14:paraId="04374734" w14:textId="7E929C4B"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w:t>
      </w:r>
      <w:r w:rsidR="00E35B93" w:rsidRPr="00E35B93">
        <w:rPr>
          <w:rFonts w:ascii="Arial Unicode MS" w:hAnsi="Arial Unicode MS" w:cs="Arial" w:hint="eastAsia"/>
          <w:kern w:val="0"/>
          <w:szCs w:val="21"/>
        </w:rPr>
        <w:t>蔡晓忠</w:t>
      </w:r>
    </w:p>
    <w:p w14:paraId="57B34EE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Pr="00C67D86">
        <w:rPr>
          <w:rFonts w:ascii="Arial Unicode MS" w:hAnsi="Arial Unicode MS" w:cs="Arial" w:hint="eastAsia"/>
          <w:kern w:val="0"/>
          <w:szCs w:val="21"/>
        </w:rPr>
        <w:t>6</w:t>
      </w:r>
    </w:p>
    <w:p w14:paraId="14E7234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14:paraId="0240299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kern w:val="0"/>
          <w:sz w:val="24"/>
        </w:rPr>
      </w:pPr>
    </w:p>
    <w:p w14:paraId="3B7F2B86" w14:textId="77777777"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14:paraId="18B5861B"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6" w:name="_Toc26099"/>
      <w:bookmarkStart w:id="7" w:name="_Toc482624792"/>
      <w:bookmarkEnd w:id="5"/>
      <w:r w:rsidRPr="004A755C">
        <w:rPr>
          <w:rFonts w:ascii="宋体" w:hAnsi="宋体" w:cs="Arial" w:hint="eastAsia"/>
          <w:kern w:val="0"/>
          <w:szCs w:val="21"/>
        </w:rPr>
        <w:t>1、董事会成员</w:t>
      </w:r>
    </w:p>
    <w:p w14:paraId="06E665CC" w14:textId="77777777" w:rsidR="00C67D86" w:rsidRPr="00C67D86" w:rsidRDefault="006E2743" w:rsidP="00C67D86">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737C566"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19C9AF2"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14:paraId="6FF0F4ED" w14:textId="77777777" w:rsidR="004A755C" w:rsidRPr="00C67D86" w:rsidRDefault="00C67D86" w:rsidP="00C67D86">
      <w:pPr>
        <w:adjustRightInd w:val="0"/>
        <w:snapToGrid w:val="0"/>
        <w:spacing w:line="360" w:lineRule="auto"/>
        <w:ind w:firstLineChars="200" w:firstLine="420"/>
        <w:rPr>
          <w:rFonts w:ascii="宋体" w:hAnsi="宋体" w:cs="Arial"/>
          <w:kern w:val="0"/>
          <w:szCs w:val="21"/>
        </w:rPr>
      </w:pPr>
      <w:r w:rsidRPr="00C67D86">
        <w:rPr>
          <w:rFonts w:asciiTheme="minorEastAsia" w:hAnsiTheme="minorEastAsia" w:hint="eastAsia"/>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14:paraId="02425F1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卢伟女士，监事，大专。在盈投控股有限公司任职，现任富荣基金管理有限公司监事。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14:paraId="539EB1EB" w14:textId="77777777" w:rsidR="002003A1" w:rsidRPr="002003A1" w:rsidRDefault="006E2743" w:rsidP="002003A1">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428F828" w14:textId="77777777" w:rsidR="006E2743" w:rsidRPr="002003A1" w:rsidRDefault="000E5538" w:rsidP="002003A1">
      <w:pPr>
        <w:adjustRightInd w:val="0"/>
        <w:snapToGrid w:val="0"/>
        <w:spacing w:line="360" w:lineRule="auto"/>
        <w:ind w:firstLineChars="200" w:firstLine="42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2C4F4F2" w14:textId="77777777" w:rsidR="002003A1" w:rsidRPr="002003A1" w:rsidRDefault="002003A1" w:rsidP="002003A1">
      <w:pPr>
        <w:adjustRightInd w:val="0"/>
        <w:snapToGrid w:val="0"/>
        <w:spacing w:line="360" w:lineRule="auto"/>
        <w:ind w:firstLineChars="200" w:firstLine="420"/>
        <w:rPr>
          <w:rFonts w:ascii="宋体" w:hAnsi="宋体" w:cs="Arial"/>
          <w:kern w:val="0"/>
          <w:szCs w:val="21"/>
        </w:rPr>
      </w:pPr>
      <w:r w:rsidRPr="002003A1">
        <w:rPr>
          <w:rFonts w:asciiTheme="minorEastAsia" w:hAnsiTheme="minorEastAsia" w:hint="eastAsia"/>
          <w:szCs w:val="21"/>
        </w:rPr>
        <w:t>滕大江先生，督察长，中南大学工学学士，先后供职于平安证券、平安大华基金管理有限公司、前海开源基金管理有限公司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4、本基金基金经理</w:t>
      </w:r>
    </w:p>
    <w:p w14:paraId="72BB8CF6" w14:textId="77777777" w:rsidR="002003A1" w:rsidRPr="002003A1" w:rsidRDefault="002003A1" w:rsidP="002003A1">
      <w:pPr>
        <w:tabs>
          <w:tab w:val="left" w:pos="3780"/>
        </w:tabs>
        <w:autoSpaceDE w:val="0"/>
        <w:autoSpaceDN w:val="0"/>
        <w:adjustRightInd w:val="0"/>
        <w:snapToGrid w:val="0"/>
        <w:spacing w:line="360" w:lineRule="auto"/>
        <w:ind w:firstLineChars="200" w:firstLine="420"/>
        <w:textAlignment w:val="bottom"/>
        <w:rPr>
          <w:rFonts w:asciiTheme="minorEastAsia" w:hAnsiTheme="minorEastAsia"/>
          <w:szCs w:val="21"/>
        </w:rPr>
      </w:pPr>
      <w:r w:rsidRPr="002003A1">
        <w:rPr>
          <w:rFonts w:asciiTheme="minorEastAsia" w:hAnsiTheme="minorEastAsia" w:hint="eastAsia"/>
          <w:szCs w:val="21"/>
        </w:rPr>
        <w:t>吕晓蓉女士，清华大学工商管理硕士，曾任普华永道中天会计师事务所审计师、嘉实基金管理有限公司组合头寸管理、新股、信用债、转债研究员，现任富荣基金管理有限公司基金经理。</w:t>
      </w:r>
    </w:p>
    <w:p w14:paraId="201BACD5"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14:paraId="532EBC89"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4303BDF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019AAF28"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263E3486"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3B71CBDA"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17A6410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14:paraId="55F279EF" w14:textId="77777777" w:rsidR="00390706" w:rsidRDefault="00390706" w:rsidP="00390706">
      <w:pPr>
        <w:spacing w:line="360" w:lineRule="auto"/>
        <w:ind w:firstLineChars="200" w:firstLine="422"/>
        <w:rPr>
          <w:rFonts w:ascii="Arial Unicode MS" w:hAnsi="Arial Unicode MS"/>
          <w:b/>
          <w:bCs/>
        </w:rPr>
      </w:pPr>
      <w:bookmarkStart w:id="8" w:name="_Toc256666786"/>
      <w:bookmarkStart w:id="9" w:name="_Toc256666914"/>
      <w:bookmarkStart w:id="10" w:name="_Toc6210"/>
      <w:bookmarkStart w:id="11" w:name="_Toc482624793"/>
      <w:r>
        <w:rPr>
          <w:rFonts w:ascii="Arial Unicode MS" w:hAnsi="Arial Unicode MS" w:hint="eastAsia"/>
          <w:b/>
          <w:bCs/>
        </w:rPr>
        <w:t>一、</w:t>
      </w:r>
      <w:r w:rsidRPr="006F3E7B">
        <w:rPr>
          <w:rFonts w:ascii="Arial Unicode MS" w:hAnsi="Arial Unicode MS" w:hint="eastAsia"/>
          <w:b/>
          <w:bCs/>
        </w:rPr>
        <w:t>基金托管人基本情况</w:t>
      </w:r>
    </w:p>
    <w:p w14:paraId="523CBB16" w14:textId="77777777" w:rsidR="00390706" w:rsidRPr="006F3E7B" w:rsidRDefault="00390706" w:rsidP="00390706">
      <w:pPr>
        <w:spacing w:line="360" w:lineRule="auto"/>
        <w:ind w:firstLineChars="200" w:firstLine="420"/>
        <w:rPr>
          <w:rFonts w:ascii="宋体" w:hAnsi="宋体"/>
          <w:szCs w:val="21"/>
        </w:rPr>
      </w:pPr>
      <w:r>
        <w:rPr>
          <w:rFonts w:ascii="宋体" w:hAnsi="宋体" w:hint="eastAsia"/>
          <w:szCs w:val="21"/>
        </w:rPr>
        <w:t>1、基本</w:t>
      </w:r>
      <w:r w:rsidRPr="006F3E7B">
        <w:rPr>
          <w:rFonts w:ascii="宋体" w:hAnsi="宋体" w:hint="eastAsia"/>
          <w:szCs w:val="21"/>
        </w:rPr>
        <w:t>情况</w:t>
      </w:r>
    </w:p>
    <w:p w14:paraId="7EE21F18"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名称：杭州银行股份有限公司</w:t>
      </w:r>
    </w:p>
    <w:p w14:paraId="43CFCF55" w14:textId="77777777" w:rsidR="00390706" w:rsidRDefault="00390706" w:rsidP="00390706">
      <w:pPr>
        <w:spacing w:line="360" w:lineRule="auto"/>
        <w:ind w:firstLineChars="200" w:firstLine="420"/>
        <w:rPr>
          <w:rFonts w:ascii="宋体" w:hAnsi="宋体"/>
          <w:szCs w:val="21"/>
        </w:rPr>
      </w:pPr>
      <w:r w:rsidRPr="006F3E7B">
        <w:rPr>
          <w:rFonts w:ascii="宋体" w:hAnsi="宋体" w:hint="eastAsia"/>
          <w:szCs w:val="21"/>
        </w:rPr>
        <w:t>住所：杭州市下城区庆春路46号</w:t>
      </w:r>
    </w:p>
    <w:p w14:paraId="1651D436" w14:textId="77777777" w:rsidR="00390706" w:rsidRPr="00315EAC" w:rsidRDefault="00390706" w:rsidP="00390706">
      <w:pPr>
        <w:spacing w:line="360" w:lineRule="auto"/>
        <w:ind w:firstLineChars="200" w:firstLine="420"/>
        <w:rPr>
          <w:rFonts w:ascii="宋体" w:hAnsi="宋体"/>
          <w:szCs w:val="21"/>
        </w:rPr>
      </w:pPr>
      <w:r>
        <w:rPr>
          <w:rFonts w:ascii="宋体" w:hAnsi="宋体" w:hint="eastAsia"/>
          <w:szCs w:val="21"/>
        </w:rPr>
        <w:t>办公地址：</w:t>
      </w:r>
      <w:r w:rsidRPr="00315EAC">
        <w:rPr>
          <w:rFonts w:ascii="宋体" w:hAnsi="宋体" w:hint="eastAsia"/>
          <w:szCs w:val="21"/>
        </w:rPr>
        <w:t>杭州市庆春路46号杭州银行大厦</w:t>
      </w:r>
    </w:p>
    <w:p w14:paraId="5C46D769"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法定代表人：陈震山</w:t>
      </w:r>
    </w:p>
    <w:p w14:paraId="24C2AF0A"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成立时间：1996年9月25日</w:t>
      </w:r>
    </w:p>
    <w:p w14:paraId="5BC1C894"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组织形式：股份有限公司</w:t>
      </w:r>
    </w:p>
    <w:p w14:paraId="3438CD94"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注册资本：人民币36.64亿元</w:t>
      </w:r>
    </w:p>
    <w:p w14:paraId="02336B4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存续期间：持续经营</w:t>
      </w:r>
    </w:p>
    <w:p w14:paraId="09A650D8"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基金托管资格批文及文号：中国证监会证监许可【2014】337号</w:t>
      </w:r>
    </w:p>
    <w:p w14:paraId="4C7812BC" w14:textId="77777777" w:rsidR="00390706" w:rsidRDefault="00390706" w:rsidP="00390706">
      <w:pPr>
        <w:spacing w:line="360" w:lineRule="auto"/>
        <w:ind w:firstLineChars="200" w:firstLine="420"/>
        <w:rPr>
          <w:rFonts w:ascii="宋体" w:hAnsi="宋体"/>
          <w:szCs w:val="21"/>
        </w:rPr>
      </w:pPr>
      <w:r>
        <w:rPr>
          <w:rFonts w:ascii="宋体" w:hAnsi="宋体" w:hint="eastAsia"/>
          <w:szCs w:val="21"/>
        </w:rPr>
        <w:t>电话：</w:t>
      </w:r>
      <w:r w:rsidRPr="00315EAC">
        <w:rPr>
          <w:rFonts w:ascii="宋体" w:hAnsi="宋体"/>
          <w:szCs w:val="21"/>
        </w:rPr>
        <w:t>0755</w:t>
      </w:r>
      <w:r>
        <w:rPr>
          <w:rFonts w:ascii="宋体" w:hAnsi="宋体" w:hint="eastAsia"/>
          <w:szCs w:val="21"/>
        </w:rPr>
        <w:t>-</w:t>
      </w:r>
      <w:r w:rsidRPr="00315EAC">
        <w:rPr>
          <w:rFonts w:ascii="宋体" w:hAnsi="宋体"/>
          <w:szCs w:val="21"/>
        </w:rPr>
        <w:t>83885180</w:t>
      </w:r>
    </w:p>
    <w:p w14:paraId="3573A3D5" w14:textId="77777777" w:rsidR="00390706" w:rsidRDefault="00390706" w:rsidP="00390706">
      <w:pPr>
        <w:spacing w:line="360" w:lineRule="auto"/>
        <w:ind w:firstLineChars="200" w:firstLine="420"/>
        <w:rPr>
          <w:rFonts w:ascii="宋体" w:hAnsi="宋体"/>
          <w:szCs w:val="21"/>
        </w:rPr>
      </w:pPr>
      <w:r>
        <w:rPr>
          <w:rFonts w:ascii="宋体" w:hAnsi="宋体" w:hint="eastAsia"/>
          <w:szCs w:val="21"/>
        </w:rPr>
        <w:t>联系人：</w:t>
      </w:r>
      <w:r w:rsidRPr="00315EAC">
        <w:rPr>
          <w:rFonts w:ascii="宋体" w:hAnsi="宋体" w:hint="eastAsia"/>
          <w:szCs w:val="21"/>
        </w:rPr>
        <w:t>何丽纹</w:t>
      </w:r>
    </w:p>
    <w:p w14:paraId="3061025D" w14:textId="77777777"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2、主要人员情况</w:t>
      </w:r>
    </w:p>
    <w:p w14:paraId="14A4776A" w14:textId="77777777"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杭州银行股份有限公司资产托管部有从业人员43名。其中设总经理1人，负责全面组织和协调资产托管部的相关工作。设总经理助理1人，分管托管运营工作。资产托管部根据岗位职责分成3个团队：市场营销团队、风控监督团队和运营团队。从事资金清算、估值核算、投资监督、信息披露、内部稽核监控业务的执业人员41人。</w:t>
      </w:r>
    </w:p>
    <w:p w14:paraId="0485D7E2" w14:textId="77777777"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3、基金托管业务经营情况</w:t>
      </w:r>
    </w:p>
    <w:p w14:paraId="1DB79953" w14:textId="77777777"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杭州银行股份有限公司自2014年3月获得中国证券监督管理委员会和中国银行业监督管理委员会的核准，取得证券投资基金托管资格（证监许可[2014]337号）。目前，杭州银行股份有限公司已全面开展了包括证券投资基金、基金公司资管产品、证券公司资管产品、信托计划、商业银行理财产品、期货公司资管产品、私募投资基金等各类资产托管业务。</w:t>
      </w:r>
    </w:p>
    <w:p w14:paraId="2781BCAD" w14:textId="77777777" w:rsidR="00390706" w:rsidRPr="006F3E7B" w:rsidRDefault="00390706" w:rsidP="00390706">
      <w:pPr>
        <w:spacing w:line="360" w:lineRule="auto"/>
        <w:ind w:firstLineChars="200" w:firstLine="420"/>
        <w:rPr>
          <w:rFonts w:ascii="宋体" w:hAnsi="宋体"/>
          <w:szCs w:val="21"/>
        </w:rPr>
      </w:pPr>
      <w:r w:rsidRPr="002A437A">
        <w:rPr>
          <w:rFonts w:ascii="宋体" w:hAnsi="宋体" w:hint="eastAsia"/>
          <w:szCs w:val="21"/>
        </w:rPr>
        <w:t>截至2019年4月，资产托管业务余额11062亿元，客户数量接近300家，托管资产种类丰富，包括：证券投资基金、信托计划、证券公司客户资产管理计划、基金公司特定客户管理计划、商业银行理财资金、股权投资基金等。杭州银行股份有限公司已托管了易方达裕如混合基金、天弘弘运宝货币A基金、天弘弘运宝货币B基金、博时裕利纯债基金、浙商惠丰债券型基金、浙商惠享债券型基金、海富通瑞丰债券型基金等25只公募基金。目前正在与多家基金管理公司洽谈公募基金托管合作。</w:t>
      </w:r>
    </w:p>
    <w:p w14:paraId="3730032D" w14:textId="77777777" w:rsidR="00390706" w:rsidRPr="006F3E7B" w:rsidRDefault="00390706" w:rsidP="00390706">
      <w:pPr>
        <w:spacing w:line="360" w:lineRule="auto"/>
        <w:ind w:firstLineChars="200" w:firstLine="422"/>
        <w:rPr>
          <w:rFonts w:ascii="Arial Unicode MS" w:hAnsi="Arial Unicode MS"/>
          <w:b/>
          <w:bCs/>
        </w:rPr>
      </w:pPr>
      <w:r>
        <w:rPr>
          <w:rFonts w:ascii="Arial Unicode MS" w:hAnsi="Arial Unicode MS" w:hint="eastAsia"/>
          <w:b/>
          <w:bCs/>
        </w:rPr>
        <w:t>二、</w:t>
      </w:r>
      <w:r w:rsidRPr="006F3E7B">
        <w:rPr>
          <w:rFonts w:ascii="Arial Unicode MS" w:hAnsi="Arial Unicode MS" w:hint="eastAsia"/>
          <w:b/>
          <w:bCs/>
        </w:rPr>
        <w:t>基金托管人的内部控制制度</w:t>
      </w:r>
    </w:p>
    <w:p w14:paraId="47F6B66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杭州银行股份有限公司建立了较为完善的法人治理结构，形成了从董事会、经营层到操作层，覆盖信用风险、市场风险、操作风险在内的全面风险管理体系，资产托管部也牢固树立风险意识，采取各种必要措施防范和化解风险。</w:t>
      </w:r>
    </w:p>
    <w:p w14:paraId="5EBF89B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1、建立科学、严格的岗位分离制度</w:t>
      </w:r>
    </w:p>
    <w:p w14:paraId="75123F10"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明确划分各岗位职责，系统运维、估值核算、资金清算、投资监督和内部稽核监控等重要岗位、人员严格分开，估值核算、资金清算、投资监督等能接触到基金交易数据的岗位人员进行物理分离。</w:t>
      </w:r>
    </w:p>
    <w:p w14:paraId="580A3B0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2、建立健全授权管理体系</w:t>
      </w:r>
    </w:p>
    <w:p w14:paraId="1B866850"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制定了《杭州银行证券投资基金托管业务授权管理办法》，将授权管理贯穿于资产托管业务的始终，各岗位业务人员均在规定授权范围内行使相应职责。</w:t>
      </w:r>
    </w:p>
    <w:p w14:paraId="0E5C7B77"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3、建立完备的备份机制</w:t>
      </w:r>
    </w:p>
    <w:p w14:paraId="0CF932C4"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资产托管的业务数据及其他重要数据每日进行安全备份，定期将数据完整、真实、准确地转储到不可更改的介质上，并要求集中和异地保存，保存期限至少20年。资产托管部关键岗位人员也采用双人备份制度。</w:t>
      </w:r>
    </w:p>
    <w:p w14:paraId="4F1D34F6"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4、 建立完备有效的应急措施</w:t>
      </w:r>
    </w:p>
    <w:p w14:paraId="2E859E34"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制定了《杭州银行证券投资基金托管业务应急处理管理办法》，并针对托管业务备份、信息系统及资金清算等业务制定了专门的应急预案，对于各类突发事件、紧急事件或故障，定期开展应急演练，检验应急预案的有效性和可靠性。</w:t>
      </w:r>
    </w:p>
    <w:p w14:paraId="57130CC0"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5、建立严格的保密机制</w:t>
      </w:r>
    </w:p>
    <w:p w14:paraId="10DD161E"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制定了《杭州银行证券投资基金托管保密管理办法》，资产托管部配备独立的门禁系统，严格禁止无关人员进入资产托管部办公区域，能接触到基金交易数据的岗位人员进行物理分离，并采用电话录音、监控录像、信息加密传递技术等手段来实现风险控制。</w:t>
      </w:r>
    </w:p>
    <w:p w14:paraId="0CA633C0"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6、建立有效的内部稽核制度</w:t>
      </w:r>
    </w:p>
    <w:p w14:paraId="5F1BFEBA"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资产托管部设立稽核监控岗，直接对资产托管部总经理负责，独立对各岗位、各项业务实施全面的监督反馈，以确保资产托管各项业务合法合规、安全有效，切实履行托管人职责。</w:t>
      </w:r>
    </w:p>
    <w:p w14:paraId="50080554" w14:textId="77777777" w:rsidR="00390706" w:rsidRPr="006F3E7B" w:rsidRDefault="00390706" w:rsidP="00390706">
      <w:pPr>
        <w:spacing w:line="360" w:lineRule="auto"/>
        <w:ind w:firstLineChars="200" w:firstLine="422"/>
        <w:rPr>
          <w:rFonts w:ascii="宋体" w:hAnsi="宋体"/>
          <w:szCs w:val="21"/>
        </w:rPr>
      </w:pPr>
      <w:r>
        <w:rPr>
          <w:rFonts w:ascii="Arial Unicode MS" w:hAnsi="Arial Unicode MS" w:hint="eastAsia"/>
          <w:b/>
          <w:bCs/>
        </w:rPr>
        <w:t>三、</w:t>
      </w:r>
      <w:r w:rsidRPr="006F3E7B">
        <w:rPr>
          <w:rFonts w:ascii="Arial Unicode MS" w:hAnsi="Arial Unicode MS" w:hint="eastAsia"/>
          <w:b/>
          <w:bCs/>
        </w:rPr>
        <w:t>基金托管人对基金管理人运作基金进行监督的方法和程序</w:t>
      </w:r>
    </w:p>
    <w:p w14:paraId="5EC14699"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37BE48AE"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发现基金管理人有违反法律法规和基金合同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19F700AC"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基金托管人发现基金管理人有重大违规行为，立即报告中国证监会，同时，通知基金管理人限期纠正，并将纠正结果报告中国证监会。</w:t>
      </w:r>
    </w:p>
    <w:p w14:paraId="33E18892"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基金托管人发现基金管理人的指令违反法律、行政法规和其他有关规定，或者违反基金合同约定的，应当拒绝执行，立即通知基金管理人，并及时向中国证监会报告。</w:t>
      </w:r>
    </w:p>
    <w:p w14:paraId="6FD3BCCB" w14:textId="71BB06DF" w:rsidR="002003A1" w:rsidRPr="002003A1" w:rsidRDefault="00390706" w:rsidP="002003A1">
      <w:pPr>
        <w:adjustRightInd w:val="0"/>
        <w:snapToGrid w:val="0"/>
        <w:spacing w:line="360" w:lineRule="auto"/>
        <w:ind w:firstLineChars="200" w:firstLine="420"/>
        <w:rPr>
          <w:rFonts w:asciiTheme="minorEastAsia" w:hAnsiTheme="minorEastAsia"/>
          <w:szCs w:val="21"/>
        </w:rPr>
      </w:pPr>
      <w:r w:rsidRPr="006F3E7B">
        <w:rPr>
          <w:rFonts w:ascii="宋体" w:hAnsi="宋体" w:hint="eastAsia"/>
          <w:szCs w:val="21"/>
        </w:rPr>
        <w:t>基金托管人发现基金管理人依据交易程序已经生效的投资指令违反法律、行政法规和其他有关规定，或者违反基金合同约定的，应当及时通知基金管理人，并及时向中国证监会报告。</w:t>
      </w:r>
    </w:p>
    <w:p w14:paraId="28FEB40E" w14:textId="77777777"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E4E3DC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AA3BF3A"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6EBCAB1"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72F050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E1137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2B4BD5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AD03E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F880B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56EDC8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70B5179" w14:textId="77777777"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14:paraId="52FBEDA6" w14:textId="77777777" w:rsidR="00900744"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14:paraId="25D8D192" w14:textId="77777777"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p>
    <w:p w14:paraId="09ECA6D5" w14:textId="27C870AB"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hint="eastAsia"/>
          <w:color w:val="000000"/>
          <w:kern w:val="0"/>
          <w:szCs w:val="21"/>
        </w:rPr>
        <w:t>名称：</w:t>
      </w:r>
      <w:r w:rsidR="00CB70B4" w:rsidRPr="00CB70B4">
        <w:rPr>
          <w:rFonts w:ascii="宋体" w:hAnsi="宋体" w:hint="eastAsia"/>
          <w:color w:val="000000"/>
          <w:kern w:val="0"/>
          <w:szCs w:val="21"/>
        </w:rPr>
        <w:t>富荣基金管理有限公司直销中心</w:t>
      </w:r>
    </w:p>
    <w:p w14:paraId="56C8F638"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注册地址：广州市南沙区海滨路</w:t>
      </w:r>
      <w:r w:rsidRPr="005D551C">
        <w:rPr>
          <w:rFonts w:ascii="宋体" w:hAnsi="宋体"/>
          <w:color w:val="000000"/>
          <w:kern w:val="0"/>
          <w:szCs w:val="21"/>
        </w:rPr>
        <w:t>171</w:t>
      </w:r>
      <w:r w:rsidRPr="005D551C">
        <w:rPr>
          <w:rFonts w:ascii="宋体" w:hAnsi="宋体" w:hint="eastAsia"/>
          <w:color w:val="000000"/>
          <w:kern w:val="0"/>
          <w:szCs w:val="21"/>
        </w:rPr>
        <w:t>号南沙金融大厦</w:t>
      </w:r>
      <w:r w:rsidRPr="005D551C">
        <w:rPr>
          <w:rFonts w:ascii="宋体" w:hAnsi="宋体"/>
          <w:color w:val="000000"/>
          <w:kern w:val="0"/>
          <w:szCs w:val="21"/>
        </w:rPr>
        <w:t>11</w:t>
      </w:r>
      <w:r w:rsidRPr="005D551C">
        <w:rPr>
          <w:rFonts w:ascii="宋体" w:hAnsi="宋体" w:hint="eastAsia"/>
          <w:color w:val="000000"/>
          <w:kern w:val="0"/>
          <w:szCs w:val="21"/>
        </w:rPr>
        <w:t>楼</w:t>
      </w:r>
      <w:r w:rsidRPr="005D551C">
        <w:rPr>
          <w:rFonts w:ascii="宋体" w:hAnsi="宋体"/>
          <w:color w:val="000000"/>
          <w:kern w:val="0"/>
          <w:szCs w:val="21"/>
        </w:rPr>
        <w:t>1101</w:t>
      </w:r>
      <w:r w:rsidRPr="005D551C">
        <w:rPr>
          <w:rFonts w:ascii="宋体" w:hAnsi="宋体" w:hint="eastAsia"/>
          <w:color w:val="000000"/>
          <w:kern w:val="0"/>
          <w:szCs w:val="21"/>
        </w:rPr>
        <w:t>之一</w:t>
      </w:r>
      <w:r w:rsidRPr="005D551C">
        <w:rPr>
          <w:rFonts w:ascii="宋体" w:hAnsi="宋体"/>
          <w:color w:val="000000"/>
          <w:kern w:val="0"/>
          <w:szCs w:val="21"/>
        </w:rPr>
        <w:t>J20</w:t>
      </w:r>
      <w:r w:rsidRPr="005D551C">
        <w:rPr>
          <w:rFonts w:ascii="宋体" w:hAnsi="宋体" w:hint="eastAsia"/>
          <w:color w:val="000000"/>
          <w:kern w:val="0"/>
          <w:szCs w:val="21"/>
        </w:rPr>
        <w:t>室</w:t>
      </w:r>
    </w:p>
    <w:p w14:paraId="769AAF10" w14:textId="77777777" w:rsid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办公地址：深圳市福田区深南大道</w:t>
      </w:r>
      <w:r w:rsidRPr="005D551C">
        <w:rPr>
          <w:rFonts w:ascii="宋体" w:hAnsi="宋体"/>
          <w:color w:val="000000"/>
          <w:kern w:val="0"/>
          <w:szCs w:val="21"/>
        </w:rPr>
        <w:t>2012</w:t>
      </w:r>
      <w:r w:rsidRPr="005D551C">
        <w:rPr>
          <w:rFonts w:ascii="宋体" w:hAnsi="宋体" w:hint="eastAsia"/>
          <w:color w:val="000000"/>
          <w:kern w:val="0"/>
          <w:szCs w:val="21"/>
        </w:rPr>
        <w:t>号深圳证券交易所广场</w:t>
      </w:r>
      <w:r w:rsidRPr="005D551C">
        <w:rPr>
          <w:rFonts w:ascii="宋体" w:hAnsi="宋体"/>
          <w:color w:val="000000"/>
          <w:kern w:val="0"/>
          <w:szCs w:val="21"/>
        </w:rPr>
        <w:t>3501</w:t>
      </w:r>
      <w:r w:rsidRPr="005D551C">
        <w:rPr>
          <w:rFonts w:ascii="宋体" w:hAnsi="宋体" w:hint="eastAsia"/>
          <w:color w:val="000000"/>
          <w:kern w:val="0"/>
          <w:szCs w:val="21"/>
        </w:rPr>
        <w:t>室</w:t>
      </w:r>
    </w:p>
    <w:p w14:paraId="273AE828" w14:textId="77777777" w:rsidR="00EC342E" w:rsidRPr="005D551C" w:rsidRDefault="00EC342E" w:rsidP="005D551C">
      <w:pPr>
        <w:snapToGrid w:val="0"/>
        <w:spacing w:line="360" w:lineRule="auto"/>
        <w:ind w:leftChars="50" w:left="105" w:firstLineChars="150" w:firstLine="315"/>
        <w:rPr>
          <w:rFonts w:ascii="宋体" w:hAnsi="宋体"/>
          <w:color w:val="000000"/>
          <w:kern w:val="0"/>
          <w:szCs w:val="21"/>
        </w:rPr>
      </w:pPr>
      <w:r w:rsidRPr="00EC342E">
        <w:rPr>
          <w:rFonts w:ascii="宋体" w:hAnsi="宋体" w:hint="eastAsia"/>
          <w:color w:val="000000"/>
          <w:kern w:val="0"/>
          <w:szCs w:val="21"/>
        </w:rPr>
        <w:t>法定代表人：杨小舟</w:t>
      </w:r>
    </w:p>
    <w:p w14:paraId="19E91D60"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电话：</w:t>
      </w:r>
      <w:r w:rsidRPr="005D551C">
        <w:rPr>
          <w:rFonts w:ascii="宋体" w:hAnsi="宋体"/>
          <w:color w:val="000000"/>
          <w:kern w:val="0"/>
          <w:szCs w:val="21"/>
        </w:rPr>
        <w:t>0755-</w:t>
      </w:r>
      <w:r w:rsidRPr="005D551C">
        <w:rPr>
          <w:rFonts w:ascii="宋体" w:hAnsi="宋体" w:hint="eastAsia"/>
          <w:color w:val="000000"/>
          <w:kern w:val="0"/>
          <w:szCs w:val="21"/>
        </w:rPr>
        <w:t>84356629</w:t>
      </w:r>
    </w:p>
    <w:p w14:paraId="1F18B35C"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传真：</w:t>
      </w:r>
      <w:r w:rsidRPr="005D551C">
        <w:rPr>
          <w:rFonts w:ascii="宋体" w:hAnsi="宋体"/>
          <w:color w:val="000000"/>
          <w:kern w:val="0"/>
          <w:szCs w:val="21"/>
        </w:rPr>
        <w:t>0755-</w:t>
      </w:r>
      <w:r w:rsidRPr="005D551C">
        <w:rPr>
          <w:rFonts w:ascii="宋体" w:hAnsi="宋体" w:hint="eastAsia"/>
          <w:color w:val="000000"/>
          <w:kern w:val="0"/>
          <w:szCs w:val="21"/>
        </w:rPr>
        <w:t>83230902</w:t>
      </w:r>
    </w:p>
    <w:p w14:paraId="11A58ED7"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客服电话：</w:t>
      </w:r>
      <w:r w:rsidRPr="005D551C">
        <w:rPr>
          <w:rFonts w:ascii="宋体" w:hAnsi="宋体"/>
          <w:color w:val="000000"/>
          <w:kern w:val="0"/>
          <w:szCs w:val="21"/>
        </w:rPr>
        <w:t>4006855600</w:t>
      </w:r>
    </w:p>
    <w:p w14:paraId="17658D59"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网站：</w:t>
      </w:r>
      <w:hyperlink r:id="rId9" w:history="1">
        <w:r w:rsidRPr="005D551C">
          <w:rPr>
            <w:rFonts w:ascii="宋体" w:hAnsi="宋体"/>
            <w:color w:val="000000"/>
            <w:kern w:val="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9"/>
        <w:tblW w:w="0" w:type="auto"/>
        <w:tblInd w:w="108" w:type="dxa"/>
        <w:tblLook w:val="04A0" w:firstRow="1" w:lastRow="0" w:firstColumn="1" w:lastColumn="0" w:noHBand="0" w:noVBand="1"/>
      </w:tblPr>
      <w:tblGrid>
        <w:gridCol w:w="1134"/>
        <w:gridCol w:w="3261"/>
        <w:gridCol w:w="4019"/>
      </w:tblGrid>
      <w:tr w:rsidR="00B8631F" w:rsidRPr="003101A7" w14:paraId="1EE490C1" w14:textId="77777777" w:rsidTr="00B8631F">
        <w:tc>
          <w:tcPr>
            <w:tcW w:w="1134" w:type="dxa"/>
          </w:tcPr>
          <w:p w14:paraId="06BB9112"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序号</w:t>
            </w:r>
          </w:p>
        </w:tc>
        <w:tc>
          <w:tcPr>
            <w:tcW w:w="3261" w:type="dxa"/>
          </w:tcPr>
          <w:p w14:paraId="64B915EF"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代销机构名称</w:t>
            </w:r>
          </w:p>
        </w:tc>
        <w:tc>
          <w:tcPr>
            <w:tcW w:w="4019" w:type="dxa"/>
          </w:tcPr>
          <w:p w14:paraId="2B8B6D15"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代销机构信息</w:t>
            </w:r>
          </w:p>
        </w:tc>
      </w:tr>
      <w:tr w:rsidR="00B8631F" w:rsidRPr="003101A7" w14:paraId="3D061C0E" w14:textId="77777777" w:rsidTr="00B8631F">
        <w:tc>
          <w:tcPr>
            <w:tcW w:w="1134" w:type="dxa"/>
          </w:tcPr>
          <w:p w14:paraId="4191F296"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color w:val="000000"/>
                <w:szCs w:val="21"/>
              </w:rPr>
              <w:t>1</w:t>
            </w:r>
          </w:p>
        </w:tc>
        <w:tc>
          <w:tcPr>
            <w:tcW w:w="3261" w:type="dxa"/>
          </w:tcPr>
          <w:p w14:paraId="1714405B"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华鑫证券有限责任公司</w:t>
            </w:r>
          </w:p>
        </w:tc>
        <w:tc>
          <w:tcPr>
            <w:tcW w:w="4019" w:type="dxa"/>
          </w:tcPr>
          <w:p w14:paraId="7EF5B10E"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注册</w:t>
            </w:r>
            <w:r w:rsidRPr="003101A7">
              <w:rPr>
                <w:rFonts w:ascii="宋体" w:hAnsi="宋体" w:cs="Calibri"/>
                <w:color w:val="000000"/>
                <w:szCs w:val="21"/>
              </w:rPr>
              <w:t>(办公)地址：深圳市福田区金田路4018号安联大厦28层A01、B01（b）单元</w:t>
            </w:r>
          </w:p>
          <w:p w14:paraId="329669A9" w14:textId="77777777" w:rsidR="00B8631F" w:rsidRPr="003101A7" w:rsidRDefault="00B8631F" w:rsidP="00EF6288">
            <w:pPr>
              <w:widowControl/>
              <w:spacing w:line="360" w:lineRule="auto"/>
              <w:jc w:val="left"/>
              <w:rPr>
                <w:rFonts w:ascii="宋体" w:hAnsi="宋体" w:cs="Calibri"/>
                <w:color w:val="000000"/>
                <w:szCs w:val="21"/>
              </w:rPr>
            </w:pPr>
            <w:r w:rsidRPr="003101A7">
              <w:rPr>
                <w:rFonts w:ascii="宋体" w:hAnsi="宋体" w:cs="Calibri" w:hint="eastAsia"/>
                <w:color w:val="000000"/>
                <w:szCs w:val="21"/>
              </w:rPr>
              <w:t>客户服务电话：</w:t>
            </w:r>
            <w:r w:rsidRPr="003101A7">
              <w:rPr>
                <w:rFonts w:ascii="宋体" w:hAnsi="宋体" w:cs="Calibri"/>
                <w:color w:val="000000"/>
                <w:szCs w:val="21"/>
              </w:rPr>
              <w:t>95323</w:t>
            </w:r>
          </w:p>
          <w:p w14:paraId="4F6050BC"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网址：</w:t>
            </w:r>
            <w:r w:rsidRPr="003101A7">
              <w:rPr>
                <w:rFonts w:ascii="宋体" w:hAnsi="宋体" w:cs="Calibri"/>
                <w:color w:val="000000"/>
                <w:szCs w:val="21"/>
              </w:rPr>
              <w:t>www.cfsc.com.cn</w:t>
            </w:r>
          </w:p>
        </w:tc>
      </w:tr>
      <w:tr w:rsidR="00B8631F" w:rsidRPr="003101A7" w14:paraId="614457C1" w14:textId="77777777" w:rsidTr="00B8631F">
        <w:tc>
          <w:tcPr>
            <w:tcW w:w="1134" w:type="dxa"/>
          </w:tcPr>
          <w:p w14:paraId="2E6F242C"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color w:val="000000"/>
                <w:szCs w:val="21"/>
              </w:rPr>
              <w:t>2</w:t>
            </w:r>
          </w:p>
        </w:tc>
        <w:tc>
          <w:tcPr>
            <w:tcW w:w="3261" w:type="dxa"/>
          </w:tcPr>
          <w:p w14:paraId="78CB72B7"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上海基煜基金销售有限公司</w:t>
            </w:r>
          </w:p>
        </w:tc>
        <w:tc>
          <w:tcPr>
            <w:tcW w:w="4019" w:type="dxa"/>
          </w:tcPr>
          <w:p w14:paraId="2FFCC24E" w14:textId="77777777" w:rsidR="00B8631F" w:rsidRPr="003101A7" w:rsidRDefault="00B8631F" w:rsidP="00EF6288">
            <w:pPr>
              <w:spacing w:line="360" w:lineRule="auto"/>
              <w:jc w:val="left"/>
              <w:rPr>
                <w:rFonts w:ascii="宋体" w:hAnsi="宋体" w:cs="Calibri"/>
                <w:color w:val="000000"/>
                <w:szCs w:val="21"/>
              </w:rPr>
            </w:pPr>
            <w:r w:rsidRPr="003101A7">
              <w:rPr>
                <w:rFonts w:ascii="宋体" w:hAnsi="宋体" w:cs="Calibri" w:hint="eastAsia"/>
                <w:color w:val="000000"/>
                <w:szCs w:val="21"/>
              </w:rPr>
              <w:t>办公地址：上海市杨浦区昆明路518号A1002室</w:t>
            </w:r>
          </w:p>
          <w:p w14:paraId="0EB6EC80" w14:textId="77777777" w:rsidR="00B8631F" w:rsidRPr="003101A7" w:rsidRDefault="00B8631F" w:rsidP="00EF6288">
            <w:pPr>
              <w:spacing w:before="100" w:beforeAutospacing="1" w:after="100" w:afterAutospacing="1" w:line="240" w:lineRule="exact"/>
              <w:rPr>
                <w:rFonts w:ascii="宋体" w:hAnsi="宋体" w:cs="Calibri"/>
                <w:color w:val="000000"/>
                <w:szCs w:val="21"/>
              </w:rPr>
            </w:pPr>
            <w:r w:rsidRPr="003101A7">
              <w:rPr>
                <w:rFonts w:ascii="宋体" w:hAnsi="宋体" w:cs="Calibri" w:hint="eastAsia"/>
                <w:color w:val="000000"/>
                <w:szCs w:val="21"/>
              </w:rPr>
              <w:t>客户服务电话：4008205369</w:t>
            </w:r>
          </w:p>
          <w:p w14:paraId="1A9BACE4"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网址：www.jiyufund.com.cn</w:t>
            </w:r>
          </w:p>
        </w:tc>
      </w:tr>
      <w:tr w:rsidR="00B8631F" w:rsidRPr="003101A7" w14:paraId="1FED50D4" w14:textId="77777777" w:rsidTr="00B8631F">
        <w:tc>
          <w:tcPr>
            <w:tcW w:w="1134" w:type="dxa"/>
          </w:tcPr>
          <w:p w14:paraId="15E77868"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color w:val="000000"/>
                <w:szCs w:val="21"/>
              </w:rPr>
              <w:t>3</w:t>
            </w:r>
          </w:p>
        </w:tc>
        <w:tc>
          <w:tcPr>
            <w:tcW w:w="3261" w:type="dxa"/>
          </w:tcPr>
          <w:p w14:paraId="6C02F9D5"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深圳众禄基金销售股份有限公司</w:t>
            </w:r>
          </w:p>
        </w:tc>
        <w:tc>
          <w:tcPr>
            <w:tcW w:w="4019" w:type="dxa"/>
          </w:tcPr>
          <w:p w14:paraId="4937483B" w14:textId="77777777" w:rsidR="00B8631F" w:rsidRPr="003101A7" w:rsidRDefault="00B8631F" w:rsidP="00EF6288">
            <w:pPr>
              <w:widowControl/>
              <w:spacing w:line="360" w:lineRule="auto"/>
              <w:jc w:val="left"/>
              <w:rPr>
                <w:rFonts w:ascii="宋体" w:hAnsi="宋体" w:cs="Calibri"/>
                <w:color w:val="000000"/>
                <w:szCs w:val="21"/>
              </w:rPr>
            </w:pPr>
            <w:r w:rsidRPr="003101A7">
              <w:rPr>
                <w:rFonts w:ascii="宋体" w:hAnsi="宋体" w:cs="Calibri" w:hint="eastAsia"/>
                <w:color w:val="000000"/>
                <w:szCs w:val="21"/>
              </w:rPr>
              <w:t>注册（办公）地址：深圳市罗湖区梨园路物资控股置地大厦</w:t>
            </w:r>
            <w:r w:rsidRPr="003101A7">
              <w:rPr>
                <w:rFonts w:ascii="宋体" w:hAnsi="宋体" w:cs="Calibri"/>
                <w:color w:val="000000"/>
                <w:szCs w:val="21"/>
              </w:rPr>
              <w:t>8楼</w:t>
            </w:r>
          </w:p>
          <w:p w14:paraId="68DACFFB" w14:textId="77777777" w:rsidR="00B8631F" w:rsidRPr="003101A7" w:rsidRDefault="00B8631F" w:rsidP="00EF6288">
            <w:pPr>
              <w:widowControl/>
              <w:spacing w:line="360" w:lineRule="auto"/>
              <w:jc w:val="left"/>
              <w:rPr>
                <w:rFonts w:ascii="宋体" w:hAnsi="宋体" w:cs="Calibri"/>
                <w:color w:val="000000"/>
                <w:szCs w:val="21"/>
              </w:rPr>
            </w:pPr>
            <w:r w:rsidRPr="003101A7">
              <w:rPr>
                <w:rFonts w:ascii="宋体" w:hAnsi="宋体" w:cs="Calibri" w:hint="eastAsia"/>
                <w:color w:val="000000"/>
                <w:szCs w:val="21"/>
              </w:rPr>
              <w:t>客户服务电话：</w:t>
            </w:r>
            <w:r w:rsidRPr="003101A7">
              <w:rPr>
                <w:rFonts w:ascii="宋体" w:hAnsi="宋体" w:cs="Calibri"/>
                <w:color w:val="000000"/>
                <w:szCs w:val="21"/>
              </w:rPr>
              <w:t>4006-788-887</w:t>
            </w:r>
          </w:p>
          <w:p w14:paraId="2D69B424" w14:textId="77777777" w:rsidR="00B8631F" w:rsidRPr="003101A7" w:rsidRDefault="00B8631F" w:rsidP="00EF6288">
            <w:pPr>
              <w:widowControl/>
              <w:spacing w:line="360" w:lineRule="auto"/>
              <w:jc w:val="left"/>
              <w:rPr>
                <w:rFonts w:ascii="宋体" w:hAnsi="宋体" w:cs="Calibri"/>
                <w:color w:val="000000"/>
                <w:szCs w:val="21"/>
              </w:rPr>
            </w:pPr>
            <w:r w:rsidRPr="003101A7">
              <w:rPr>
                <w:rFonts w:ascii="宋体" w:hAnsi="宋体" w:cs="Calibri" w:hint="eastAsia"/>
                <w:color w:val="000000"/>
                <w:szCs w:val="21"/>
              </w:rPr>
              <w:t>网址：众禄基金网</w:t>
            </w:r>
            <w:r w:rsidRPr="003101A7">
              <w:rPr>
                <w:rFonts w:ascii="宋体" w:hAnsi="宋体" w:cs="Calibri"/>
                <w:color w:val="000000"/>
                <w:szCs w:val="21"/>
              </w:rPr>
              <w:t xml:space="preserve"> </w:t>
            </w:r>
            <w:hyperlink r:id="rId10" w:history="1">
              <w:r w:rsidRPr="003101A7">
                <w:rPr>
                  <w:rFonts w:ascii="宋体" w:hAnsi="宋体" w:cs="Calibri"/>
                  <w:color w:val="000000"/>
                  <w:szCs w:val="21"/>
                </w:rPr>
                <w:t>www.zlfund.cn</w:t>
              </w:r>
            </w:hyperlink>
          </w:p>
          <w:p w14:paraId="4B308864"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基金买卖网</w:t>
            </w:r>
            <w:r w:rsidRPr="003101A7">
              <w:rPr>
                <w:rFonts w:ascii="宋体" w:hAnsi="宋体" w:cs="Calibri"/>
                <w:color w:val="000000"/>
                <w:szCs w:val="21"/>
              </w:rPr>
              <w:t xml:space="preserve"> </w:t>
            </w:r>
            <w:hyperlink r:id="rId11" w:history="1">
              <w:r w:rsidRPr="003101A7">
                <w:rPr>
                  <w:rFonts w:ascii="宋体" w:hAnsi="宋体" w:cs="Calibri"/>
                  <w:color w:val="000000"/>
                  <w:szCs w:val="21"/>
                </w:rPr>
                <w:t>www.jjmmw.com</w:t>
              </w:r>
            </w:hyperlink>
          </w:p>
        </w:tc>
      </w:tr>
      <w:tr w:rsidR="00B8631F" w:rsidRPr="003101A7" w14:paraId="5A9F9162" w14:textId="77777777" w:rsidTr="00B8631F">
        <w:tc>
          <w:tcPr>
            <w:tcW w:w="1134" w:type="dxa"/>
          </w:tcPr>
          <w:p w14:paraId="6E428917"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color w:val="000000"/>
                <w:szCs w:val="21"/>
              </w:rPr>
              <w:t>4</w:t>
            </w:r>
          </w:p>
        </w:tc>
        <w:tc>
          <w:tcPr>
            <w:tcW w:w="3261" w:type="dxa"/>
          </w:tcPr>
          <w:p w14:paraId="09921A6A" w14:textId="77777777" w:rsidR="00B8631F" w:rsidRDefault="00B8631F" w:rsidP="00EF6288">
            <w:pPr>
              <w:snapToGrid w:val="0"/>
              <w:spacing w:line="360" w:lineRule="auto"/>
              <w:rPr>
                <w:rFonts w:ascii="Arial Unicode MS" w:hAnsi="Arial Unicode MS" w:cs="Arial"/>
                <w:b/>
                <w:color w:val="000000"/>
                <w:szCs w:val="21"/>
              </w:rPr>
            </w:pPr>
            <w:r w:rsidRPr="00787C08">
              <w:rPr>
                <w:rFonts w:asciiTheme="minorEastAsia" w:hAnsiTheme="minorEastAsia" w:cs="Arial" w:hint="eastAsia"/>
                <w:sz w:val="24"/>
              </w:rPr>
              <w:t>北京蛋卷基金销售有限公司</w:t>
            </w:r>
          </w:p>
        </w:tc>
        <w:tc>
          <w:tcPr>
            <w:tcW w:w="4019" w:type="dxa"/>
          </w:tcPr>
          <w:p w14:paraId="450C0D14" w14:textId="77777777" w:rsidR="00B8631F" w:rsidRPr="003101A7" w:rsidRDefault="00B8631F" w:rsidP="00EF6288">
            <w:pPr>
              <w:widowControl/>
              <w:spacing w:line="360" w:lineRule="auto"/>
              <w:jc w:val="left"/>
              <w:rPr>
                <w:rFonts w:ascii="宋体" w:hAnsi="宋体" w:cs="Calibri"/>
                <w:color w:val="000000"/>
                <w:szCs w:val="21"/>
              </w:rPr>
            </w:pPr>
            <w:r w:rsidRPr="003101A7">
              <w:rPr>
                <w:rFonts w:ascii="宋体" w:hAnsi="宋体" w:cs="Calibri" w:hint="eastAsia"/>
                <w:color w:val="000000"/>
                <w:szCs w:val="21"/>
              </w:rPr>
              <w:t>注册（办公）地址：北京市朝阳区阜通东大街</w:t>
            </w:r>
            <w:r w:rsidRPr="003101A7">
              <w:rPr>
                <w:rFonts w:ascii="宋体" w:hAnsi="宋体" w:cs="Calibri"/>
                <w:color w:val="000000"/>
                <w:szCs w:val="21"/>
              </w:rPr>
              <w:t>1</w:t>
            </w:r>
            <w:r w:rsidRPr="003101A7">
              <w:rPr>
                <w:rFonts w:ascii="宋体" w:hAnsi="宋体" w:cs="Calibri" w:hint="eastAsia"/>
                <w:color w:val="000000"/>
                <w:szCs w:val="21"/>
              </w:rPr>
              <w:t>号院</w:t>
            </w:r>
            <w:r w:rsidRPr="003101A7">
              <w:rPr>
                <w:rFonts w:ascii="宋体" w:hAnsi="宋体" w:cs="Calibri"/>
                <w:color w:val="000000"/>
                <w:szCs w:val="21"/>
              </w:rPr>
              <w:t>6</w:t>
            </w:r>
            <w:r w:rsidRPr="003101A7">
              <w:rPr>
                <w:rFonts w:ascii="宋体" w:hAnsi="宋体" w:cs="Calibri" w:hint="eastAsia"/>
                <w:color w:val="000000"/>
                <w:szCs w:val="21"/>
              </w:rPr>
              <w:t>号楼</w:t>
            </w:r>
            <w:r w:rsidRPr="003101A7">
              <w:rPr>
                <w:rFonts w:ascii="宋体" w:hAnsi="宋体" w:cs="Calibri"/>
                <w:color w:val="000000"/>
                <w:szCs w:val="21"/>
              </w:rPr>
              <w:t>2</w:t>
            </w:r>
            <w:r w:rsidRPr="003101A7">
              <w:rPr>
                <w:rFonts w:ascii="宋体" w:hAnsi="宋体" w:cs="Calibri" w:hint="eastAsia"/>
                <w:color w:val="000000"/>
                <w:szCs w:val="21"/>
              </w:rPr>
              <w:t>单元</w:t>
            </w:r>
            <w:r w:rsidRPr="003101A7">
              <w:rPr>
                <w:rFonts w:ascii="宋体" w:hAnsi="宋体" w:cs="Calibri"/>
                <w:color w:val="000000"/>
                <w:szCs w:val="21"/>
              </w:rPr>
              <w:t>21</w:t>
            </w:r>
            <w:r w:rsidRPr="003101A7">
              <w:rPr>
                <w:rFonts w:ascii="宋体" w:hAnsi="宋体" w:cs="Calibri" w:hint="eastAsia"/>
                <w:color w:val="000000"/>
                <w:szCs w:val="21"/>
              </w:rPr>
              <w:t>层</w:t>
            </w:r>
            <w:r w:rsidRPr="003101A7">
              <w:rPr>
                <w:rFonts w:ascii="宋体" w:hAnsi="宋体" w:cs="Calibri"/>
                <w:color w:val="000000"/>
                <w:szCs w:val="21"/>
              </w:rPr>
              <w:t>222507</w:t>
            </w:r>
          </w:p>
          <w:p w14:paraId="7A5E976C" w14:textId="77777777" w:rsidR="00B8631F" w:rsidRPr="003101A7" w:rsidRDefault="00B8631F" w:rsidP="00EF6288">
            <w:pPr>
              <w:widowControl/>
              <w:spacing w:line="360" w:lineRule="auto"/>
              <w:jc w:val="left"/>
              <w:rPr>
                <w:rFonts w:ascii="宋体" w:hAnsi="宋体" w:cs="Calibri"/>
                <w:color w:val="000000"/>
                <w:szCs w:val="21"/>
              </w:rPr>
            </w:pPr>
            <w:r w:rsidRPr="003101A7">
              <w:rPr>
                <w:rFonts w:ascii="宋体" w:hAnsi="宋体" w:cs="Calibri" w:hint="eastAsia"/>
                <w:color w:val="000000"/>
                <w:szCs w:val="21"/>
              </w:rPr>
              <w:t>客户服务电话：</w:t>
            </w:r>
            <w:r w:rsidRPr="003101A7">
              <w:rPr>
                <w:rFonts w:ascii="宋体" w:hAnsi="宋体" w:cs="Calibri"/>
                <w:color w:val="000000"/>
                <w:szCs w:val="21"/>
              </w:rPr>
              <w:t>400 0618 518</w:t>
            </w:r>
          </w:p>
          <w:p w14:paraId="19E3FE4D"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网址：</w:t>
            </w:r>
            <w:hyperlink r:id="rId12" w:history="1">
              <w:r w:rsidRPr="003101A7">
                <w:rPr>
                  <w:rFonts w:ascii="宋体" w:hAnsi="宋体" w:cs="Calibri"/>
                  <w:color w:val="000000"/>
                  <w:szCs w:val="21"/>
                </w:rPr>
                <w:t>http://danjuanapp.com/</w:t>
              </w:r>
            </w:hyperlink>
          </w:p>
        </w:tc>
      </w:tr>
      <w:tr w:rsidR="00B8631F" w:rsidRPr="003101A7" w14:paraId="7C06EB34" w14:textId="77777777" w:rsidTr="00B8631F">
        <w:tc>
          <w:tcPr>
            <w:tcW w:w="1134" w:type="dxa"/>
          </w:tcPr>
          <w:p w14:paraId="36994C65"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color w:val="000000"/>
                <w:szCs w:val="21"/>
              </w:rPr>
              <w:t>5</w:t>
            </w:r>
          </w:p>
        </w:tc>
        <w:tc>
          <w:tcPr>
            <w:tcW w:w="3261" w:type="dxa"/>
          </w:tcPr>
          <w:p w14:paraId="321498D5"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szCs w:val="21"/>
              </w:rPr>
              <w:t>北京恒天明泽基金销售有限公司</w:t>
            </w:r>
          </w:p>
        </w:tc>
        <w:tc>
          <w:tcPr>
            <w:tcW w:w="4019" w:type="dxa"/>
          </w:tcPr>
          <w:p w14:paraId="5B37EA8F"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注册地址：北京市经济技术开发区宏达北路</w:t>
            </w:r>
            <w:r w:rsidRPr="003101A7">
              <w:rPr>
                <w:rFonts w:asciiTheme="majorEastAsia" w:eastAsiaTheme="majorEastAsia" w:hAnsiTheme="majorEastAsia" w:cs="Calibri"/>
                <w:color w:val="000000"/>
                <w:szCs w:val="21"/>
              </w:rPr>
              <w:t>10号五层5122室</w:t>
            </w:r>
          </w:p>
          <w:p w14:paraId="0B2E5F39"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客户服务电话：</w:t>
            </w:r>
            <w:r w:rsidRPr="003101A7">
              <w:rPr>
                <w:rFonts w:asciiTheme="majorEastAsia" w:eastAsiaTheme="majorEastAsia" w:hAnsiTheme="majorEastAsia" w:cs="Calibri"/>
                <w:color w:val="000000"/>
                <w:szCs w:val="21"/>
              </w:rPr>
              <w:t>400-786-8868-5</w:t>
            </w:r>
          </w:p>
          <w:p w14:paraId="0D07B712" w14:textId="77777777" w:rsidR="00B8631F" w:rsidRPr="003101A7" w:rsidRDefault="00B8631F" w:rsidP="00EF6288">
            <w:pPr>
              <w:snapToGrid w:val="0"/>
              <w:spacing w:line="360" w:lineRule="auto"/>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网址</w:t>
            </w:r>
            <w:r w:rsidRPr="003101A7">
              <w:rPr>
                <w:rFonts w:asciiTheme="majorEastAsia" w:eastAsiaTheme="majorEastAsia" w:hAnsiTheme="majorEastAsia" w:cs="Calibri"/>
                <w:color w:val="000000"/>
                <w:szCs w:val="21"/>
              </w:rPr>
              <w:t>:www.chtfund.com</w:t>
            </w:r>
          </w:p>
        </w:tc>
      </w:tr>
      <w:tr w:rsidR="00B8631F" w:rsidRPr="003101A7" w14:paraId="66AE0561" w14:textId="77777777" w:rsidTr="00B8631F">
        <w:tc>
          <w:tcPr>
            <w:tcW w:w="1134" w:type="dxa"/>
          </w:tcPr>
          <w:p w14:paraId="307A168A"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color w:val="000000"/>
                <w:szCs w:val="21"/>
              </w:rPr>
              <w:t>6</w:t>
            </w:r>
          </w:p>
        </w:tc>
        <w:tc>
          <w:tcPr>
            <w:tcW w:w="3261" w:type="dxa"/>
          </w:tcPr>
          <w:p w14:paraId="56BF6E4B"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szCs w:val="21"/>
              </w:rPr>
              <w:t>深圳前海财厚基金销售有限公司</w:t>
            </w:r>
          </w:p>
        </w:tc>
        <w:tc>
          <w:tcPr>
            <w:tcW w:w="4019" w:type="dxa"/>
          </w:tcPr>
          <w:p w14:paraId="08F71C00"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办公地址：广东省深圳市南山区高新南十道</w:t>
            </w:r>
            <w:r w:rsidRPr="003101A7">
              <w:rPr>
                <w:rFonts w:asciiTheme="majorEastAsia" w:eastAsiaTheme="majorEastAsia" w:hAnsiTheme="majorEastAsia" w:cs="Calibri"/>
                <w:color w:val="000000"/>
                <w:szCs w:val="21"/>
              </w:rPr>
              <w:t xml:space="preserve"> </w:t>
            </w:r>
            <w:r w:rsidRPr="003101A7">
              <w:rPr>
                <w:rFonts w:asciiTheme="majorEastAsia" w:eastAsiaTheme="majorEastAsia" w:hAnsiTheme="majorEastAsia" w:cs="Calibri" w:hint="eastAsia"/>
                <w:color w:val="000000"/>
                <w:szCs w:val="21"/>
              </w:rPr>
              <w:t>深圳湾科技生态园三区</w:t>
            </w:r>
            <w:r w:rsidRPr="003101A7">
              <w:rPr>
                <w:rFonts w:asciiTheme="majorEastAsia" w:eastAsiaTheme="majorEastAsia" w:hAnsiTheme="majorEastAsia" w:cs="Calibri"/>
                <w:color w:val="000000"/>
                <w:szCs w:val="21"/>
              </w:rPr>
              <w:t>11栋A座3608室</w:t>
            </w:r>
          </w:p>
          <w:p w14:paraId="0AF9DCEF"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客户服务电话：</w:t>
            </w:r>
            <w:r w:rsidRPr="003101A7">
              <w:rPr>
                <w:rFonts w:asciiTheme="majorEastAsia" w:eastAsiaTheme="majorEastAsia" w:hAnsiTheme="majorEastAsia" w:cs="Calibri"/>
                <w:color w:val="000000"/>
                <w:szCs w:val="21"/>
              </w:rPr>
              <w:t>400-128-6800</w:t>
            </w:r>
          </w:p>
          <w:p w14:paraId="2E9D6164" w14:textId="77777777" w:rsidR="00B8631F" w:rsidRPr="003101A7" w:rsidRDefault="00B8631F" w:rsidP="00EF6288">
            <w:pPr>
              <w:snapToGrid w:val="0"/>
              <w:spacing w:line="360" w:lineRule="auto"/>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网址：</w:t>
            </w:r>
            <w:r w:rsidRPr="003101A7">
              <w:rPr>
                <w:rFonts w:asciiTheme="majorEastAsia" w:eastAsiaTheme="majorEastAsia" w:hAnsiTheme="majorEastAsia" w:cs="Calibri"/>
                <w:color w:val="000000"/>
                <w:szCs w:val="21"/>
              </w:rPr>
              <w:t>caiho.cn</w:t>
            </w:r>
          </w:p>
        </w:tc>
      </w:tr>
      <w:tr w:rsidR="00B8631F" w:rsidRPr="003101A7" w14:paraId="64D2BB06" w14:textId="77777777" w:rsidTr="00B8631F">
        <w:tc>
          <w:tcPr>
            <w:tcW w:w="1134" w:type="dxa"/>
          </w:tcPr>
          <w:p w14:paraId="3D114217"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color w:val="000000"/>
                <w:szCs w:val="21"/>
              </w:rPr>
              <w:t>7</w:t>
            </w:r>
          </w:p>
        </w:tc>
        <w:tc>
          <w:tcPr>
            <w:tcW w:w="3261" w:type="dxa"/>
          </w:tcPr>
          <w:p w14:paraId="5A213CC1"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szCs w:val="21"/>
              </w:rPr>
              <w:t>深圳盈信基金销售有限公司</w:t>
            </w:r>
          </w:p>
        </w:tc>
        <w:tc>
          <w:tcPr>
            <w:tcW w:w="4019" w:type="dxa"/>
          </w:tcPr>
          <w:p w14:paraId="48248E21"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注册(办公)地址：深圳市福田区莲花街道商报东路英龙商务大厦8楼A-1（811-812）</w:t>
            </w:r>
          </w:p>
          <w:p w14:paraId="3D6D75E9"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客户服务电话：</w:t>
            </w:r>
            <w:r w:rsidRPr="003101A7">
              <w:rPr>
                <w:rFonts w:asciiTheme="majorEastAsia" w:eastAsiaTheme="majorEastAsia" w:hAnsiTheme="majorEastAsia" w:cs="Calibri"/>
                <w:color w:val="000000"/>
                <w:szCs w:val="21"/>
              </w:rPr>
              <w:t>4007-903-688</w:t>
            </w:r>
          </w:p>
          <w:p w14:paraId="2B513108"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Calibri" w:hint="eastAsia"/>
                <w:color w:val="000000"/>
                <w:szCs w:val="21"/>
              </w:rPr>
              <w:t>网址：</w:t>
            </w:r>
            <w:r w:rsidRPr="003101A7" w:rsidDel="00EA291B">
              <w:rPr>
                <w:rFonts w:asciiTheme="majorEastAsia" w:eastAsiaTheme="majorEastAsia" w:hAnsiTheme="majorEastAsia" w:cs="Calibri"/>
                <w:color w:val="000000"/>
                <w:szCs w:val="21"/>
              </w:rPr>
              <w:t xml:space="preserve"> </w:t>
            </w:r>
            <w:r w:rsidRPr="003101A7">
              <w:rPr>
                <w:rFonts w:asciiTheme="majorEastAsia" w:eastAsiaTheme="majorEastAsia" w:hAnsiTheme="majorEastAsia" w:cs="Calibri"/>
                <w:color w:val="000000"/>
                <w:szCs w:val="21"/>
              </w:rPr>
              <w:t>http://www.fundying.com/</w:t>
            </w:r>
          </w:p>
        </w:tc>
      </w:tr>
      <w:tr w:rsidR="00B8631F" w:rsidRPr="003101A7" w14:paraId="0A54BC93" w14:textId="77777777" w:rsidTr="00B8631F">
        <w:tc>
          <w:tcPr>
            <w:tcW w:w="1134" w:type="dxa"/>
          </w:tcPr>
          <w:p w14:paraId="035DBB16"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color w:val="000000"/>
                <w:szCs w:val="21"/>
              </w:rPr>
              <w:t>8</w:t>
            </w:r>
          </w:p>
        </w:tc>
        <w:tc>
          <w:tcPr>
            <w:tcW w:w="3261" w:type="dxa"/>
          </w:tcPr>
          <w:p w14:paraId="3DDEEFAB" w14:textId="77777777" w:rsidR="00B8631F" w:rsidRPr="003101A7" w:rsidRDefault="00B8631F" w:rsidP="00EF6288">
            <w:pPr>
              <w:snapToGrid w:val="0"/>
              <w:spacing w:line="360" w:lineRule="auto"/>
              <w:rPr>
                <w:rFonts w:asciiTheme="majorEastAsia" w:eastAsiaTheme="majorEastAsia" w:hAnsiTheme="majorEastAsia" w:cs="Arial"/>
                <w:szCs w:val="21"/>
              </w:rPr>
            </w:pPr>
            <w:r w:rsidRPr="003101A7">
              <w:rPr>
                <w:rFonts w:asciiTheme="majorEastAsia" w:eastAsiaTheme="majorEastAsia" w:hAnsiTheme="majorEastAsia" w:cs="Calibri" w:hint="eastAsia"/>
                <w:color w:val="000000"/>
                <w:kern w:val="0"/>
                <w:szCs w:val="21"/>
              </w:rPr>
              <w:t>上海</w:t>
            </w:r>
            <w:r w:rsidRPr="003101A7">
              <w:rPr>
                <w:rFonts w:asciiTheme="majorEastAsia" w:eastAsiaTheme="majorEastAsia" w:hAnsiTheme="majorEastAsia" w:cs="Calibri"/>
                <w:color w:val="000000"/>
                <w:kern w:val="0"/>
                <w:szCs w:val="21"/>
              </w:rPr>
              <w:t>挖财基金销售有限公司</w:t>
            </w:r>
          </w:p>
        </w:tc>
        <w:tc>
          <w:tcPr>
            <w:tcW w:w="4019" w:type="dxa"/>
          </w:tcPr>
          <w:p w14:paraId="2C9D4133"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注册</w:t>
            </w:r>
            <w:r w:rsidRPr="003101A7">
              <w:rPr>
                <w:rFonts w:asciiTheme="majorEastAsia" w:eastAsiaTheme="majorEastAsia" w:hAnsiTheme="majorEastAsia" w:cs="Calibri"/>
                <w:color w:val="000000"/>
                <w:szCs w:val="21"/>
              </w:rPr>
              <w:t>(办公)地址：中国（上海）自由贸易试验区扬高南路799号5楼01、02、03室</w:t>
            </w:r>
          </w:p>
          <w:p w14:paraId="27DAFF58"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客户服务电话：</w:t>
            </w:r>
            <w:r w:rsidRPr="003101A7">
              <w:rPr>
                <w:rFonts w:asciiTheme="majorEastAsia" w:eastAsiaTheme="majorEastAsia" w:hAnsiTheme="majorEastAsia" w:cs="Calibri"/>
                <w:color w:val="000000"/>
                <w:szCs w:val="21"/>
              </w:rPr>
              <w:t>400-711-8718</w:t>
            </w:r>
          </w:p>
          <w:p w14:paraId="1782A731"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szCs w:val="21"/>
              </w:rPr>
              <w:t>网址：</w:t>
            </w:r>
            <w:r w:rsidRPr="003101A7">
              <w:rPr>
                <w:rFonts w:asciiTheme="majorEastAsia" w:eastAsiaTheme="majorEastAsia" w:hAnsiTheme="majorEastAsia" w:cs="Calibri"/>
                <w:color w:val="000000"/>
                <w:szCs w:val="21"/>
              </w:rPr>
              <w:t> </w:t>
            </w:r>
            <w:hyperlink r:id="rId13" w:history="1">
              <w:r w:rsidRPr="003101A7">
                <w:rPr>
                  <w:rFonts w:asciiTheme="majorEastAsia" w:eastAsiaTheme="majorEastAsia" w:hAnsiTheme="majorEastAsia" w:cs="Calibri"/>
                  <w:color w:val="000000"/>
                  <w:szCs w:val="21"/>
                </w:rPr>
                <w:t>www.wacaijijin.com</w:t>
              </w:r>
            </w:hyperlink>
          </w:p>
        </w:tc>
      </w:tr>
      <w:tr w:rsidR="00B8631F" w:rsidRPr="003101A7" w14:paraId="2F30E25C" w14:textId="77777777" w:rsidTr="00B8631F">
        <w:tc>
          <w:tcPr>
            <w:tcW w:w="1134" w:type="dxa"/>
          </w:tcPr>
          <w:p w14:paraId="6FD30899"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color w:val="000000"/>
                <w:szCs w:val="21"/>
              </w:rPr>
              <w:t>9</w:t>
            </w:r>
          </w:p>
        </w:tc>
        <w:tc>
          <w:tcPr>
            <w:tcW w:w="3261" w:type="dxa"/>
          </w:tcPr>
          <w:p w14:paraId="0DFDD470" w14:textId="77777777" w:rsidR="00B8631F" w:rsidRPr="003101A7" w:rsidRDefault="00B8631F" w:rsidP="00EF6288">
            <w:pPr>
              <w:snapToGrid w:val="0"/>
              <w:spacing w:line="360" w:lineRule="auto"/>
              <w:rPr>
                <w:rFonts w:asciiTheme="majorEastAsia" w:eastAsiaTheme="majorEastAsia" w:hAnsiTheme="majorEastAsia" w:cs="Arial"/>
                <w:szCs w:val="21"/>
              </w:rPr>
            </w:pPr>
            <w:r w:rsidRPr="003101A7">
              <w:rPr>
                <w:rFonts w:asciiTheme="majorEastAsia" w:eastAsiaTheme="majorEastAsia" w:hAnsiTheme="majorEastAsia" w:cs="Calibri" w:hint="eastAsia"/>
                <w:color w:val="000000"/>
                <w:kern w:val="0"/>
                <w:szCs w:val="21"/>
              </w:rPr>
              <w:t>诺亚正行基金销售有限公司</w:t>
            </w:r>
          </w:p>
        </w:tc>
        <w:tc>
          <w:tcPr>
            <w:tcW w:w="4019" w:type="dxa"/>
          </w:tcPr>
          <w:p w14:paraId="5DCB9418" w14:textId="77777777" w:rsidR="00B8631F" w:rsidRPr="003101A7" w:rsidRDefault="00B8631F" w:rsidP="00EF6288">
            <w:pPr>
              <w:widowControl/>
              <w:spacing w:line="360" w:lineRule="auto"/>
              <w:jc w:val="left"/>
              <w:rPr>
                <w:rFonts w:asciiTheme="majorEastAsia" w:eastAsiaTheme="majorEastAsia" w:hAnsiTheme="majorEastAsia" w:cs="Calibri"/>
                <w:color w:val="000000"/>
                <w:kern w:val="0"/>
                <w:szCs w:val="21"/>
              </w:rPr>
            </w:pPr>
            <w:r w:rsidRPr="003101A7">
              <w:rPr>
                <w:rFonts w:asciiTheme="majorEastAsia" w:eastAsiaTheme="majorEastAsia" w:hAnsiTheme="majorEastAsia" w:cs="Calibri" w:hint="eastAsia"/>
                <w:color w:val="000000"/>
                <w:kern w:val="0"/>
                <w:szCs w:val="21"/>
              </w:rPr>
              <w:t>注册(办公)地址：上海市杨浦区长阳路1687号2号楼</w:t>
            </w:r>
          </w:p>
          <w:p w14:paraId="65FD3A87" w14:textId="77777777" w:rsidR="00B8631F" w:rsidRPr="003101A7" w:rsidRDefault="00B8631F" w:rsidP="00EF6288">
            <w:pPr>
              <w:widowControl/>
              <w:spacing w:line="360" w:lineRule="auto"/>
              <w:jc w:val="left"/>
              <w:rPr>
                <w:rFonts w:asciiTheme="majorEastAsia" w:eastAsiaTheme="majorEastAsia" w:hAnsiTheme="majorEastAsia" w:cs="Calibri"/>
                <w:color w:val="000000"/>
                <w:kern w:val="0"/>
                <w:szCs w:val="21"/>
              </w:rPr>
            </w:pPr>
            <w:r w:rsidRPr="003101A7">
              <w:rPr>
                <w:rFonts w:asciiTheme="majorEastAsia" w:eastAsiaTheme="majorEastAsia" w:hAnsiTheme="majorEastAsia" w:cs="Calibri" w:hint="eastAsia"/>
                <w:color w:val="000000"/>
                <w:kern w:val="0"/>
                <w:szCs w:val="21"/>
              </w:rPr>
              <w:t>客户服务电话：</w:t>
            </w:r>
            <w:r w:rsidRPr="003101A7">
              <w:rPr>
                <w:rFonts w:asciiTheme="majorEastAsia" w:eastAsiaTheme="majorEastAsia" w:hAnsiTheme="majorEastAsia" w:cs="Calibri"/>
                <w:color w:val="000000"/>
                <w:kern w:val="0"/>
                <w:szCs w:val="21"/>
              </w:rPr>
              <w:t>4008-215-399</w:t>
            </w:r>
          </w:p>
          <w:p w14:paraId="3EBB36C4"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kern w:val="0"/>
                <w:szCs w:val="21"/>
              </w:rPr>
              <w:t>网址：</w:t>
            </w:r>
            <w:r w:rsidRPr="003101A7">
              <w:rPr>
                <w:rFonts w:asciiTheme="majorEastAsia" w:eastAsiaTheme="majorEastAsia" w:hAnsiTheme="majorEastAsia" w:cs="Calibri"/>
                <w:color w:val="000000"/>
                <w:kern w:val="0"/>
                <w:szCs w:val="21"/>
              </w:rPr>
              <w:t>www.noah-fund.com</w:t>
            </w:r>
          </w:p>
        </w:tc>
      </w:tr>
      <w:tr w:rsidR="00B8631F" w:rsidRPr="003101A7" w14:paraId="2B7DCDDC" w14:textId="77777777" w:rsidTr="00B8631F">
        <w:tc>
          <w:tcPr>
            <w:tcW w:w="1134" w:type="dxa"/>
          </w:tcPr>
          <w:p w14:paraId="01689F25" w14:textId="77777777" w:rsidR="00B8631F" w:rsidRPr="003101A7" w:rsidRDefault="00B8631F" w:rsidP="00EF6288">
            <w:pPr>
              <w:snapToGrid w:val="0"/>
              <w:spacing w:line="360" w:lineRule="auto"/>
              <w:rPr>
                <w:rFonts w:asciiTheme="majorEastAsia" w:eastAsiaTheme="majorEastAsia" w:hAnsiTheme="majorEastAsia" w:cs="Arial"/>
                <w:color w:val="000000"/>
                <w:szCs w:val="21"/>
              </w:rPr>
            </w:pPr>
            <w:r w:rsidRPr="003101A7">
              <w:rPr>
                <w:rFonts w:asciiTheme="majorEastAsia" w:eastAsiaTheme="majorEastAsia" w:hAnsiTheme="majorEastAsia" w:cs="Arial" w:hint="eastAsia"/>
                <w:color w:val="000000"/>
                <w:szCs w:val="21"/>
              </w:rPr>
              <w:t>10</w:t>
            </w:r>
          </w:p>
        </w:tc>
        <w:tc>
          <w:tcPr>
            <w:tcW w:w="3261" w:type="dxa"/>
          </w:tcPr>
          <w:p w14:paraId="25ADF901" w14:textId="77777777" w:rsidR="00B8631F" w:rsidRPr="003101A7" w:rsidRDefault="00B8631F" w:rsidP="00EF6288">
            <w:pPr>
              <w:snapToGrid w:val="0"/>
              <w:spacing w:line="360" w:lineRule="auto"/>
              <w:rPr>
                <w:rFonts w:asciiTheme="majorEastAsia" w:eastAsiaTheme="majorEastAsia" w:hAnsiTheme="majorEastAsia" w:cs="Arial"/>
                <w:szCs w:val="21"/>
              </w:rPr>
            </w:pPr>
            <w:r w:rsidRPr="003101A7">
              <w:rPr>
                <w:rFonts w:asciiTheme="majorEastAsia" w:eastAsiaTheme="majorEastAsia" w:hAnsiTheme="majorEastAsia" w:cs="Calibri" w:hint="eastAsia"/>
                <w:color w:val="000000"/>
                <w:kern w:val="0"/>
                <w:szCs w:val="21"/>
              </w:rPr>
              <w:t>上海凯石财富基金销售有限公司</w:t>
            </w:r>
          </w:p>
        </w:tc>
        <w:tc>
          <w:tcPr>
            <w:tcW w:w="4019" w:type="dxa"/>
          </w:tcPr>
          <w:p w14:paraId="1E365570" w14:textId="77777777" w:rsidR="00B8631F" w:rsidRPr="003101A7" w:rsidRDefault="00B8631F" w:rsidP="00EF6288">
            <w:pPr>
              <w:widowControl/>
              <w:spacing w:line="360" w:lineRule="auto"/>
              <w:jc w:val="left"/>
              <w:rPr>
                <w:rFonts w:asciiTheme="majorEastAsia" w:eastAsiaTheme="majorEastAsia" w:hAnsiTheme="majorEastAsia" w:cs="Calibri"/>
                <w:color w:val="000000"/>
                <w:kern w:val="0"/>
                <w:szCs w:val="21"/>
              </w:rPr>
            </w:pPr>
            <w:r w:rsidRPr="003101A7">
              <w:rPr>
                <w:rFonts w:asciiTheme="majorEastAsia" w:eastAsiaTheme="majorEastAsia" w:hAnsiTheme="majorEastAsia" w:cs="Calibri" w:hint="eastAsia"/>
                <w:color w:val="000000"/>
                <w:kern w:val="0"/>
                <w:szCs w:val="21"/>
              </w:rPr>
              <w:t>注册(办公)地址：上海市黄浦区西藏南路765号602-115室</w:t>
            </w:r>
          </w:p>
          <w:p w14:paraId="25785FE6" w14:textId="77777777" w:rsidR="00B8631F" w:rsidRPr="003101A7" w:rsidRDefault="00B8631F" w:rsidP="00EF6288">
            <w:pPr>
              <w:widowControl/>
              <w:spacing w:line="360" w:lineRule="auto"/>
              <w:jc w:val="left"/>
              <w:rPr>
                <w:rFonts w:asciiTheme="majorEastAsia" w:eastAsiaTheme="majorEastAsia" w:hAnsiTheme="majorEastAsia" w:cs="Calibri"/>
                <w:color w:val="000000"/>
                <w:kern w:val="0"/>
                <w:szCs w:val="21"/>
              </w:rPr>
            </w:pPr>
            <w:r w:rsidRPr="003101A7">
              <w:rPr>
                <w:rFonts w:asciiTheme="majorEastAsia" w:eastAsiaTheme="majorEastAsia" w:hAnsiTheme="majorEastAsia" w:cs="Calibri" w:hint="eastAsia"/>
                <w:color w:val="000000"/>
                <w:kern w:val="0"/>
                <w:szCs w:val="21"/>
              </w:rPr>
              <w:t>客户服务电话：4</w:t>
            </w:r>
            <w:r w:rsidRPr="003101A7">
              <w:rPr>
                <w:rFonts w:asciiTheme="majorEastAsia" w:eastAsiaTheme="majorEastAsia" w:hAnsiTheme="majorEastAsia" w:cs="Calibri"/>
                <w:color w:val="000000"/>
                <w:kern w:val="0"/>
                <w:szCs w:val="21"/>
              </w:rPr>
              <w:t>00-643-3389</w:t>
            </w:r>
          </w:p>
          <w:p w14:paraId="1603D136" w14:textId="77777777" w:rsidR="00B8631F" w:rsidRPr="003101A7" w:rsidRDefault="00B8631F" w:rsidP="00EF6288">
            <w:pPr>
              <w:widowControl/>
              <w:spacing w:line="360" w:lineRule="auto"/>
              <w:jc w:val="left"/>
              <w:rPr>
                <w:rFonts w:asciiTheme="majorEastAsia" w:eastAsiaTheme="majorEastAsia" w:hAnsiTheme="majorEastAsia" w:cs="Calibri"/>
                <w:color w:val="000000"/>
                <w:szCs w:val="21"/>
              </w:rPr>
            </w:pPr>
            <w:r w:rsidRPr="003101A7">
              <w:rPr>
                <w:rFonts w:asciiTheme="majorEastAsia" w:eastAsiaTheme="majorEastAsia" w:hAnsiTheme="majorEastAsia" w:cs="Calibri" w:hint="eastAsia"/>
                <w:color w:val="000000"/>
                <w:kern w:val="0"/>
                <w:szCs w:val="21"/>
              </w:rPr>
              <w:t>网址：</w:t>
            </w:r>
            <w:r w:rsidRPr="003101A7">
              <w:rPr>
                <w:rFonts w:asciiTheme="majorEastAsia" w:eastAsiaTheme="majorEastAsia" w:hAnsiTheme="majorEastAsia" w:cs="Calibri"/>
                <w:color w:val="000000"/>
                <w:kern w:val="0"/>
                <w:szCs w:val="21"/>
              </w:rPr>
              <w:t>www.vstonewealth.com</w:t>
            </w:r>
          </w:p>
        </w:tc>
      </w:tr>
    </w:tbl>
    <w:p w14:paraId="0CBE295D" w14:textId="77777777" w:rsidR="00BA1D58" w:rsidRPr="00B8631F" w:rsidRDefault="00BA1D58" w:rsidP="005D551C">
      <w:pPr>
        <w:spacing w:line="360" w:lineRule="auto"/>
        <w:rPr>
          <w:rFonts w:ascii="宋体" w:hAnsi="宋体"/>
          <w:color w:val="000000"/>
          <w:kern w:val="0"/>
          <w:szCs w:val="21"/>
        </w:rPr>
      </w:pPr>
    </w:p>
    <w:p w14:paraId="76458E67" w14:textId="77777777"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14:paraId="6574F96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名称：富荣基金管理有限公司</w:t>
      </w:r>
      <w:r w:rsidRPr="00B07DBF">
        <w:rPr>
          <w:rFonts w:ascii="宋体" w:hAnsi="宋体" w:cs="Arial"/>
          <w:color w:val="000000"/>
          <w:kern w:val="0"/>
          <w:szCs w:val="21"/>
        </w:rPr>
        <w:t xml:space="preserve"> </w:t>
      </w:r>
    </w:p>
    <w:p w14:paraId="5390EB8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14:paraId="79A7ED8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办公地址：深圳市福田区深南大道</w:t>
      </w:r>
      <w:r w:rsidRPr="00B07DBF">
        <w:rPr>
          <w:rFonts w:ascii="宋体" w:hAnsi="宋体" w:cs="Arial"/>
          <w:color w:val="000000"/>
          <w:kern w:val="0"/>
          <w:szCs w:val="21"/>
        </w:rPr>
        <w:t>2012</w:t>
      </w:r>
      <w:r w:rsidRPr="00B07DBF">
        <w:rPr>
          <w:rFonts w:ascii="宋体" w:hAnsi="宋体" w:cs="Arial" w:hint="eastAsia"/>
          <w:color w:val="000000"/>
          <w:kern w:val="0"/>
          <w:szCs w:val="21"/>
        </w:rPr>
        <w:t>号深圳证券交易所广场</w:t>
      </w:r>
      <w:r w:rsidRPr="00B07DBF">
        <w:rPr>
          <w:rFonts w:ascii="宋体" w:hAnsi="宋体" w:cs="Arial"/>
          <w:color w:val="000000"/>
          <w:kern w:val="0"/>
          <w:szCs w:val="21"/>
        </w:rPr>
        <w:t>3501</w:t>
      </w:r>
      <w:r w:rsidRPr="00B07DBF">
        <w:rPr>
          <w:rFonts w:ascii="宋体" w:hAnsi="宋体" w:cs="Arial" w:hint="eastAsia"/>
          <w:color w:val="000000"/>
          <w:kern w:val="0"/>
          <w:szCs w:val="21"/>
        </w:rPr>
        <w:t>室</w:t>
      </w:r>
      <w:r w:rsidRPr="00B07DBF">
        <w:rPr>
          <w:rFonts w:ascii="宋体" w:hAnsi="宋体" w:cs="Arial"/>
          <w:color w:val="000000"/>
          <w:kern w:val="0"/>
          <w:szCs w:val="21"/>
        </w:rPr>
        <w:t xml:space="preserve"> </w:t>
      </w:r>
    </w:p>
    <w:p w14:paraId="3A507EA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w:t>
      </w:r>
      <w:r w:rsidR="001542EC">
        <w:rPr>
          <w:rFonts w:ascii="宋体" w:hAnsi="宋体" w:cs="Arial" w:hint="eastAsia"/>
          <w:color w:val="000000"/>
          <w:kern w:val="0"/>
          <w:szCs w:val="21"/>
        </w:rPr>
        <w:t>杨小舟</w:t>
      </w:r>
      <w:r w:rsidRPr="00B07DBF">
        <w:rPr>
          <w:rFonts w:ascii="宋体" w:hAnsi="宋体" w:cs="Arial"/>
          <w:color w:val="000000"/>
          <w:kern w:val="0"/>
          <w:szCs w:val="21"/>
        </w:rPr>
        <w:t xml:space="preserve"> </w:t>
      </w:r>
    </w:p>
    <w:p w14:paraId="3D17BD70"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14:paraId="52CB335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14:paraId="4816EA30" w14:textId="77777777"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14:paraId="3222FBBF"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14:paraId="03208CBB"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12C39A35"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74FFA68A"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14:paraId="0EA4F153"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14:paraId="68CAB3EC"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14:paraId="43655C78"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14:paraId="22994B7A" w14:textId="77777777"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联系人：安冬</w:t>
      </w:r>
    </w:p>
    <w:p w14:paraId="6DF13FAA" w14:textId="77777777"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14:paraId="5B244D6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名称：安永华明会计师事务所（特殊普通合伙）</w:t>
      </w:r>
    </w:p>
    <w:p w14:paraId="1AB93604"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法定代表人：毛鞍宁</w:t>
      </w:r>
    </w:p>
    <w:p w14:paraId="74C880FC"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电话：+86 10 58153000</w:t>
      </w:r>
    </w:p>
    <w:p w14:paraId="4B092793"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传真：+86 10 85188298</w:t>
      </w:r>
    </w:p>
    <w:p w14:paraId="39401F2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联系人：吴翠蓉</w:t>
      </w:r>
    </w:p>
    <w:p w14:paraId="77BA2BFF" w14:textId="77777777" w:rsidR="0014490B" w:rsidRPr="00DE07E1" w:rsidRDefault="0014490B" w:rsidP="002A2CC8">
      <w:pPr>
        <w:spacing w:line="360" w:lineRule="auto"/>
        <w:rPr>
          <w:rFonts w:ascii="宋体" w:hAnsi="宋体"/>
          <w:color w:val="000000"/>
          <w:kern w:val="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6083CF63"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175F94" w:rsidRPr="00175F94">
        <w:rPr>
          <w:rFonts w:ascii="宋体" w:hAnsi="宋体" w:hint="eastAsia"/>
          <w:color w:val="000000"/>
          <w:kern w:val="0"/>
          <w:szCs w:val="21"/>
        </w:rPr>
        <w:t>富荣富开1-3年国开债纯债债券型证券投资基金</w:t>
      </w:r>
      <w:r w:rsidR="003126C7">
        <w:rPr>
          <w:rFonts w:ascii="宋体" w:hAnsi="宋体" w:hint="eastAsia"/>
          <w:color w:val="000000"/>
          <w:kern w:val="0"/>
          <w:szCs w:val="21"/>
        </w:rPr>
        <w:t>。</w:t>
      </w:r>
    </w:p>
    <w:p w14:paraId="29BBF897" w14:textId="77777777" w:rsidR="0045798E" w:rsidRPr="00DE07E1" w:rsidRDefault="0045798E" w:rsidP="00DE07E1">
      <w:pPr>
        <w:ind w:firstLineChars="200" w:firstLine="420"/>
        <w:rPr>
          <w:rFonts w:ascii="宋体" w:hAnsi="宋体"/>
          <w:color w:val="000000"/>
          <w:kern w:val="0"/>
          <w:szCs w:val="21"/>
        </w:rPr>
      </w:pPr>
    </w:p>
    <w:p w14:paraId="2B3C7B52" w14:textId="77777777" w:rsidR="0045798E" w:rsidRPr="003126C7" w:rsidRDefault="0045798E">
      <w:pPr>
        <w:ind w:firstLineChars="200" w:firstLine="480"/>
        <w:rPr>
          <w:rFonts w:ascii="宋体" w:hAnsi="宋体"/>
          <w:color w:val="000000"/>
          <w:kern w:val="0"/>
          <w:sz w:val="24"/>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2A2CC8" w:rsidRPr="002A2CC8">
        <w:rPr>
          <w:rFonts w:ascii="宋体" w:hAnsi="宋体" w:hint="eastAsia"/>
          <w:color w:val="000000"/>
          <w:kern w:val="0"/>
          <w:szCs w:val="21"/>
        </w:rPr>
        <w:t>债券</w:t>
      </w:r>
      <w:r w:rsidR="003126C7" w:rsidRPr="003126C7">
        <w:rPr>
          <w:rFonts w:ascii="宋体" w:hAnsi="宋体" w:hint="eastAsia"/>
          <w:color w:val="000000"/>
          <w:kern w:val="0"/>
          <w:szCs w:val="21"/>
        </w:rPr>
        <w:t>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14:paraId="170734E5" w14:textId="77777777"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7236B8F2" w14:textId="5485FDE5" w:rsidR="0028201B" w:rsidRPr="0028201B" w:rsidRDefault="0028201B" w:rsidP="0028201B">
      <w:pPr>
        <w:adjustRightInd w:val="0"/>
        <w:snapToGrid w:val="0"/>
        <w:spacing w:line="360" w:lineRule="auto"/>
        <w:ind w:firstLineChars="200" w:firstLine="420"/>
        <w:rPr>
          <w:rFonts w:ascii="宋体" w:hAnsi="宋体" w:cs="Arial"/>
          <w:bCs/>
          <w:szCs w:val="21"/>
        </w:rPr>
      </w:pPr>
      <w:bookmarkStart w:id="23" w:name="_Toc88969271"/>
      <w:bookmarkStart w:id="24" w:name="_Toc79392634"/>
      <w:bookmarkEnd w:id="17"/>
      <w:bookmarkEnd w:id="18"/>
      <w:bookmarkEnd w:id="19"/>
      <w:bookmarkEnd w:id="20"/>
      <w:r>
        <w:rPr>
          <w:rFonts w:ascii="宋体" w:hAnsi="宋体" w:cs="Arial" w:hint="eastAsia"/>
          <w:bCs/>
          <w:szCs w:val="21"/>
        </w:rPr>
        <w:t>(</w:t>
      </w:r>
      <w:r w:rsidRPr="0028201B">
        <w:rPr>
          <w:rFonts w:ascii="宋体" w:hAnsi="宋体" w:cs="Arial" w:hint="eastAsia"/>
          <w:bCs/>
          <w:szCs w:val="21"/>
        </w:rPr>
        <w:t>一</w:t>
      </w:r>
      <w:r>
        <w:rPr>
          <w:rFonts w:ascii="宋体" w:hAnsi="宋体" w:cs="Arial" w:hint="eastAsia"/>
          <w:bCs/>
          <w:szCs w:val="21"/>
        </w:rPr>
        <w:t>)</w:t>
      </w:r>
      <w:r w:rsidRPr="0028201B">
        <w:rPr>
          <w:rFonts w:ascii="宋体" w:hAnsi="宋体" w:cs="Arial" w:hint="eastAsia"/>
          <w:bCs/>
          <w:szCs w:val="21"/>
        </w:rPr>
        <w:t>投资目标</w:t>
      </w:r>
    </w:p>
    <w:p w14:paraId="38621EB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在谨慎投资的前提下，追求基金资产的长期、稳定增值。</w:t>
      </w:r>
    </w:p>
    <w:p w14:paraId="27421832" w14:textId="4D541778"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(二)</w:t>
      </w:r>
      <w:r w:rsidRPr="0028201B">
        <w:rPr>
          <w:rFonts w:ascii="宋体" w:hAnsi="宋体" w:cs="Arial" w:hint="eastAsia"/>
          <w:bCs/>
          <w:szCs w:val="21"/>
        </w:rPr>
        <w:t>投资范围</w:t>
      </w:r>
    </w:p>
    <w:p w14:paraId="2DA70058"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本基金的投资范围主要为具有良好流动性的金融工具，包括国债、政策性金融债、债券回购、银行存款、同业存单等法律法规或中国证监会允许基金投资的其他金融工具（但须符合中国证监会的相关规定）。</w:t>
      </w:r>
    </w:p>
    <w:p w14:paraId="7AC50310"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本基金不直接从二级市场买入股票、权证等资产，不参与一级市场的新股申购、增发新股、可转换债券以及可分离交易可转债，也不投资二级市场的可转换债券。</w:t>
      </w:r>
    </w:p>
    <w:p w14:paraId="7313678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本基金不投资于地方政府债、非政策性银行金融债、资产支持证券、信用债（包括企业债、公司债、中期票据、短期融资券）。</w:t>
      </w:r>
    </w:p>
    <w:p w14:paraId="4A76D93E"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的投资组合比例为：本基金对债券的投资比例不低于基金资产的80%；本基金持有剩余期限为1-3年国开债的比例不低于非现金基金资产的80%；本基金持有现金或者到期日在一年以内的政府债券投资比例不低于基金资产净值的5%，其中，现金不包括结算备付金、存出保证金、应收申购款。</w:t>
      </w:r>
    </w:p>
    <w:p w14:paraId="4C78F278" w14:textId="73CFF51E"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(三)</w:t>
      </w:r>
      <w:r w:rsidRPr="0028201B">
        <w:rPr>
          <w:rFonts w:ascii="宋体" w:hAnsi="宋体" w:cs="Arial" w:hint="eastAsia"/>
          <w:bCs/>
          <w:szCs w:val="21"/>
        </w:rPr>
        <w:t>投资策略</w:t>
      </w:r>
    </w:p>
    <w:p w14:paraId="56FAC25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本基金将主要投资于剩余期限为1-3年国开债，通过对国内外宏观经济状况、市场利率走势、市场资金供求情况进行综合分析，主要在剩余期限为3年期限及3年期限以内的国开债中进行配置和选择。</w:t>
      </w:r>
    </w:p>
    <w:p w14:paraId="6CFEF1F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久期控制，考虑到全球经济体已处于紧缩周期，为降低利率风险，本基金主要投资于剩余期限为1-3年国开债。同时，根据对宏观经济发展状况、债券市场运行情况等因素的分析调配组合的整体久期，有效的控制整体久期风险，并借机获得收益。</w:t>
      </w:r>
    </w:p>
    <w:p w14:paraId="0B94EFC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期限结构配置上，在确定组合久期后，针对收益率曲线形态特征确定合理的组合期限结构，以提高组合收益。</w:t>
      </w:r>
    </w:p>
    <w:p w14:paraId="6BBEE8AC"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相对价值判断上，根据对同类债券的相对价值判断，选择合适的交易时机，增持相对低估、价格将上升的个券，减持相对高估、价格将下降的个券。</w:t>
      </w:r>
    </w:p>
    <w:p w14:paraId="15F110B6" w14:textId="2BF148C9"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(四)</w:t>
      </w:r>
      <w:r w:rsidRPr="0028201B">
        <w:rPr>
          <w:rFonts w:ascii="宋体" w:hAnsi="宋体" w:cs="Arial" w:hint="eastAsia"/>
          <w:bCs/>
          <w:szCs w:val="21"/>
        </w:rPr>
        <w:t>投资限制</w:t>
      </w:r>
    </w:p>
    <w:p w14:paraId="5C1AE44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1、组合限制</w:t>
      </w:r>
    </w:p>
    <w:p w14:paraId="0EB3EFD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基金的投资组合应遵循以下限制：</w:t>
      </w:r>
    </w:p>
    <w:p w14:paraId="28054E4C"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（1）本基金对债券的投资比例不低于基金资产的80%，本基金投资于剩余期限为1-3年国开债的比例不低于非现金基金资产的80%；</w:t>
      </w:r>
    </w:p>
    <w:p w14:paraId="6E9973C0"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（2）本基金持有现金或者到期日在一年以内的政府债券投资比例不低于基金资产净值的5%，其中，现金不包括结算备付金、存出保证金、应收申购款；</w:t>
      </w:r>
    </w:p>
    <w:p w14:paraId="0FFA8B28"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（3）本基金持有一家公司发行的证券，其市值不超过基金资产净值的10%；</w:t>
      </w:r>
    </w:p>
    <w:p w14:paraId="19B9417E"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（4）本基金管理人管理的全部基金持有一家公司发行的证券，不超过该证券的10%；</w:t>
      </w:r>
    </w:p>
    <w:p w14:paraId="73124EF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（5）本基金进入全国银行间同业市场进行债券回购的资金余额不得超过基金资产净值的40%；在全国银行间同业市场中的债券回购最长期限为1年，债券回购到期后不得展期；</w:t>
      </w:r>
    </w:p>
    <w:p w14:paraId="206B816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（6）基金资产总值不得超过基金资产净值的140%；</w:t>
      </w:r>
    </w:p>
    <w:p w14:paraId="574FAD5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（7）本基金与私募类证券资管产品及中国证监会认定的其他主体为交易对手开展逆回购交易的，可接受质押品的资质要求应当与基金合同约定的投资范围保持一致；</w:t>
      </w:r>
    </w:p>
    <w:p w14:paraId="26B9146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8）本基金主动投资于流动性受限资产的市值合计不得超过基金资产净值的15%；因证券市场波动、基金规模变动等基金管理人之外的因素致使基金不符合前款所规定比例限制的，基金管理人不得主动新增流动性受限资产的投资；</w:t>
      </w:r>
    </w:p>
    <w:p w14:paraId="254FB52A"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（9）法律法规、中国证监会及中国人民银行规定的其他比例限制。</w:t>
      </w:r>
    </w:p>
    <w:p w14:paraId="7DE5E39F"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除上述第（2）、（7）、（8）项外，因证券市场波动、证券发行人合并、基金规模变动等基金管理人之外的因素致使基金投资比例不符合上述规定投资比例的，基金管理人应当在10个交易日内进行调整，但中国证监会规定的特殊情形除外。法律法规另有规定的，从其规定。</w:t>
      </w:r>
    </w:p>
    <w:p w14:paraId="775A430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5CCA052F"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法律、行政法规或监管部门取消或调整上述限制，如适用于本基金，基金管理人在履行适当程序后，则本基金投资不再受相关限制或按调整后的规定执行。</w:t>
      </w:r>
    </w:p>
    <w:p w14:paraId="4D35CB58"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2、本基金不得投资于以下金融工具：</w:t>
      </w:r>
    </w:p>
    <w:p w14:paraId="23C6BEB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（1）股票；</w:t>
      </w:r>
    </w:p>
    <w:p w14:paraId="1A8E705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（2）可转换债券、可交换债券；</w:t>
      </w:r>
    </w:p>
    <w:p w14:paraId="65783329"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（3）地方政府债、非政策性银行金融债、资产支持证券、信用债（包括企业债、公司债、中期票据、短期融资券）；</w:t>
      </w:r>
    </w:p>
    <w:p w14:paraId="4F4F944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（4）中国证监会、中国人民银行禁止投资的其他金融工具。</w:t>
      </w:r>
    </w:p>
    <w:p w14:paraId="3AF7F5E1"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3、禁止行为</w:t>
      </w:r>
    </w:p>
    <w:p w14:paraId="55A0984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为维护基金份额持有人的合法权益，基金财产不得用于下列投资或者活动：</w:t>
      </w:r>
    </w:p>
    <w:p w14:paraId="0CFE7F9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（1）承销证券；</w:t>
      </w:r>
    </w:p>
    <w:p w14:paraId="1A7256C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（2）违反规定向他人贷款或者提供担保；</w:t>
      </w:r>
    </w:p>
    <w:p w14:paraId="2F7787E7"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（3）从事承担无限责任的投资；</w:t>
      </w:r>
    </w:p>
    <w:p w14:paraId="17A5759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（4）买卖其他基金份额，但是中国证监会另有规定的除外；</w:t>
      </w:r>
    </w:p>
    <w:p w14:paraId="419C34E9"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（5）向其基金管理人、基金托管人出资；</w:t>
      </w:r>
    </w:p>
    <w:p w14:paraId="20A6A471"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（6）从事内幕交易、操纵证券交易价格及其他不正当的证券交易活动；</w:t>
      </w:r>
    </w:p>
    <w:p w14:paraId="33FF35B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（7）法律、行政法规和中国证监会规定禁止的其他活动。</w:t>
      </w:r>
    </w:p>
    <w:p w14:paraId="60BC0C2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92A7B1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法律、行政法规或监管部门取消上述禁止性规定，如适用于本基金，基金管理人在履行适当程序后，则本基金可不受上述规定的限制。</w:t>
      </w:r>
    </w:p>
    <w:p w14:paraId="5DC05201" w14:textId="1247F424"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(五)</w:t>
      </w:r>
      <w:r w:rsidRPr="0028201B">
        <w:rPr>
          <w:rFonts w:ascii="宋体" w:hAnsi="宋体" w:cs="Arial" w:hint="eastAsia"/>
          <w:bCs/>
          <w:szCs w:val="21"/>
        </w:rPr>
        <w:t>业绩比较基准</w:t>
      </w:r>
    </w:p>
    <w:p w14:paraId="3616E2D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本基金的业绩比较基准为：中债-国开行债券总全价（1-3年）指数收益率</w:t>
      </w:r>
    </w:p>
    <w:p w14:paraId="2709B40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本基金选择该指数的收益率作为业绩比较基准主要考虑到：</w:t>
      </w:r>
    </w:p>
    <w:p w14:paraId="3A4BC9B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1、本基金主要投资于剩余期限为1-3年国开债，投资于剩余期限为1-3年国开债比例不低于非现金基金资产的80%；</w:t>
      </w:r>
    </w:p>
    <w:p w14:paraId="0886E15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中债-国开行债券总全价（1-3年）指数是中债-国开行债券总指数待偿期分段子指数，中债-国开行债券总指数隶属于中债总指数族，该指数成分券由国家开发银行在境内公开发行且上市流通的政策性银行债组成，是一个反映境内国开行债券价格走势情况的总指数。</w:t>
      </w:r>
    </w:p>
    <w:p w14:paraId="397F178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综上，中债-国开行债券总全价（1-3年）指数可以较好地体现本基金的投资特征与目标客户群的风险收益偏好。因此，本基金选取中债-国开行债券总全价（1-3年）指数收益率作为本基金的业绩比较基准。</w:t>
      </w:r>
    </w:p>
    <w:p w14:paraId="5BB7535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2305FA24" w14:textId="4B6C6182"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(六)</w:t>
      </w:r>
      <w:r w:rsidRPr="0028201B">
        <w:rPr>
          <w:rFonts w:ascii="宋体" w:hAnsi="宋体" w:cs="Arial" w:hint="eastAsia"/>
          <w:bCs/>
          <w:szCs w:val="21"/>
        </w:rPr>
        <w:t>风险收益特征</w:t>
      </w:r>
    </w:p>
    <w:p w14:paraId="375A0B60"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本基金为债券型基金，其长期平均风险和预期收益率低于股票型基金、混合型基金，高于货币市场基金，属于证券投资基金中的中低风险品种。</w:t>
      </w:r>
    </w:p>
    <w:p w14:paraId="1473229E" w14:textId="3A0221D2"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(七)</w:t>
      </w:r>
      <w:r w:rsidRPr="0028201B">
        <w:rPr>
          <w:rFonts w:ascii="宋体" w:hAnsi="宋体" w:cs="Arial" w:hint="eastAsia"/>
          <w:bCs/>
          <w:szCs w:val="21"/>
        </w:rPr>
        <w:t>基金管理人代表基金行使相关权利的处理原则及方法</w:t>
      </w:r>
    </w:p>
    <w:p w14:paraId="2003B87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1、有利于基金资产的安全与增值；</w:t>
      </w:r>
    </w:p>
    <w:p w14:paraId="49C8F92F"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2、基金管理人按照国家有关规定代表基金独立行使相关权利，保护基金份额持有人的利益。</w:t>
      </w:r>
    </w:p>
    <w:p w14:paraId="68A37C2C" w14:textId="3E0C6A40" w:rsid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3、不通过关联交易为自身、雇员、授权代理人或任何存在利害关系的第三人牟取任何不当利益。</w:t>
      </w:r>
    </w:p>
    <w:p w14:paraId="7B2B4181" w14:textId="0560AB97" w:rsidR="00174645" w:rsidRPr="00337835" w:rsidRDefault="00174645" w:rsidP="00174645">
      <w:pPr>
        <w:adjustRightInd w:val="0"/>
        <w:snapToGrid w:val="0"/>
        <w:spacing w:line="360" w:lineRule="auto"/>
        <w:ind w:firstLineChars="200" w:firstLine="420"/>
        <w:rPr>
          <w:rFonts w:ascii="宋体" w:hAnsi="宋体" w:cs="Arial"/>
          <w:bCs/>
          <w:szCs w:val="21"/>
        </w:rPr>
      </w:pPr>
      <w:r w:rsidRPr="00337835">
        <w:rPr>
          <w:rFonts w:ascii="宋体" w:hAnsi="宋体" w:cs="Arial" w:hint="eastAsia"/>
          <w:bCs/>
          <w:szCs w:val="21"/>
        </w:rPr>
        <w:t>（八）基金投资组合报告</w:t>
      </w:r>
    </w:p>
    <w:p w14:paraId="57845CA8" w14:textId="77777777" w:rsidR="00D47C77" w:rsidRPr="009B13EA" w:rsidRDefault="00D47C77" w:rsidP="00D47C77">
      <w:pPr>
        <w:spacing w:line="360" w:lineRule="auto"/>
        <w:ind w:firstLineChars="200" w:firstLine="420"/>
      </w:pPr>
      <w:r w:rsidRPr="009B13EA">
        <w:rPr>
          <w:rFonts w:hint="eastAsia"/>
        </w:rPr>
        <w:t>基金管理人的董事会、董事保证本报告所载资料不存在虚假记载、误导性陈述或重大遗漏，并对其内容的真实性、准确性和完整性承担个别及连带的法律责任。</w:t>
      </w:r>
    </w:p>
    <w:p w14:paraId="0BE38814" w14:textId="2B19BBCB" w:rsidR="00D47C77" w:rsidRPr="009B13EA" w:rsidRDefault="00D47C77" w:rsidP="00D47C77">
      <w:pPr>
        <w:spacing w:line="360" w:lineRule="auto"/>
        <w:ind w:firstLineChars="200" w:firstLine="420"/>
      </w:pPr>
      <w:r w:rsidRPr="009B13EA">
        <w:rPr>
          <w:rFonts w:hint="eastAsia"/>
        </w:rPr>
        <w:t>基金托管人杭州银行股份有限公司根据本基金合同规定，于</w:t>
      </w:r>
      <w:r w:rsidRPr="009B13EA">
        <w:t xml:space="preserve">2019 </w:t>
      </w:r>
      <w:r w:rsidRPr="009B13EA">
        <w:rPr>
          <w:rFonts w:hint="eastAsia"/>
        </w:rPr>
        <w:t>年</w:t>
      </w:r>
      <w:r w:rsidR="00F57967">
        <w:t>5</w:t>
      </w:r>
      <w:r w:rsidRPr="009B13EA">
        <w:rPr>
          <w:rFonts w:hint="eastAsia"/>
        </w:rPr>
        <w:t>月</w:t>
      </w:r>
      <w:r w:rsidR="00F57967">
        <w:t>24</w:t>
      </w:r>
      <w:r w:rsidRPr="009B13EA">
        <w:rPr>
          <w:rFonts w:hint="eastAsia"/>
        </w:rPr>
        <w:t>日复核了本报告中的财务指标、净值表现和投资组合报告等内容，保证复核内容不存在虚假记载、误导性陈述或者重大遗漏。</w:t>
      </w:r>
    </w:p>
    <w:p w14:paraId="32E82216" w14:textId="77777777" w:rsidR="00D47C77" w:rsidRPr="009B13EA" w:rsidRDefault="00D47C77" w:rsidP="00D47C77">
      <w:pPr>
        <w:spacing w:line="360" w:lineRule="auto"/>
        <w:ind w:firstLineChars="200" w:firstLine="420"/>
      </w:pPr>
      <w:r w:rsidRPr="009B13EA">
        <w:rPr>
          <w:rFonts w:hint="eastAsia"/>
        </w:rPr>
        <w:t>本投资组合报告所载数据截至</w:t>
      </w:r>
      <w:r w:rsidRPr="009B13EA">
        <w:t>2019</w:t>
      </w:r>
      <w:r w:rsidRPr="009B13EA">
        <w:rPr>
          <w:rFonts w:hint="eastAsia"/>
        </w:rPr>
        <w:t>年</w:t>
      </w:r>
      <w:r w:rsidRPr="009B13EA">
        <w:t>3</w:t>
      </w:r>
      <w:r w:rsidRPr="009B13EA">
        <w:rPr>
          <w:rFonts w:hint="eastAsia"/>
        </w:rPr>
        <w:t>月</w:t>
      </w:r>
      <w:r w:rsidRPr="009B13EA">
        <w:t>31</w:t>
      </w:r>
      <w:r w:rsidRPr="009B13EA">
        <w:rPr>
          <w:rFonts w:hint="eastAsia"/>
        </w:rPr>
        <w:t>日，本报告中所列财务数据未经审计。</w:t>
      </w:r>
    </w:p>
    <w:p w14:paraId="0E707006" w14:textId="77777777" w:rsidR="00D47C77" w:rsidRDefault="00D47C77" w:rsidP="00D47C77">
      <w:pPr>
        <w:spacing w:line="360" w:lineRule="auto"/>
        <w:ind w:firstLineChars="200" w:firstLine="420"/>
      </w:pPr>
      <w:r w:rsidRPr="009B13EA">
        <w:t>1</w:t>
      </w:r>
      <w:r w:rsidRPr="009B13EA">
        <w:rPr>
          <w:rFonts w:hint="eastAsia"/>
        </w:rPr>
        <w:t>、报告期末基金资产组合情况</w:t>
      </w:r>
    </w:p>
    <w:tbl>
      <w:tblPr>
        <w:tblW w:w="0" w:type="auto"/>
        <w:tblInd w:w="108" w:type="dxa"/>
        <w:tblLook w:val="04A0" w:firstRow="1" w:lastRow="0" w:firstColumn="1" w:lastColumn="0" w:noHBand="0" w:noVBand="1"/>
      </w:tblPr>
      <w:tblGrid>
        <w:gridCol w:w="746"/>
        <w:gridCol w:w="2436"/>
        <w:gridCol w:w="3016"/>
        <w:gridCol w:w="2550"/>
      </w:tblGrid>
      <w:tr w:rsidR="00D47C77" w:rsidRPr="004B2435" w14:paraId="24DF93F0" w14:textId="77777777" w:rsidTr="00EF6288">
        <w:tc>
          <w:tcPr>
            <w:tcW w:w="1340" w:type="dxa"/>
            <w:tcBorders>
              <w:top w:val="single" w:sz="8" w:space="0" w:color="000000"/>
              <w:left w:val="single" w:sz="8" w:space="0" w:color="000000"/>
              <w:bottom w:val="single" w:sz="6" w:space="0" w:color="000000"/>
              <w:right w:val="single" w:sz="8" w:space="0" w:color="000000"/>
            </w:tcBorders>
            <w:vAlign w:val="center"/>
            <w:hideMark/>
          </w:tcPr>
          <w:p w14:paraId="0A865B58" w14:textId="77777777" w:rsidR="00D47C77" w:rsidRDefault="00D47C77" w:rsidP="008F44D9">
            <w:pPr>
              <w:spacing w:line="360" w:lineRule="auto"/>
            </w:pPr>
            <w:r w:rsidRPr="009B13EA">
              <w:rPr>
                <w:rFonts w:hint="eastAsia"/>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5F6AE52E" w14:textId="77777777" w:rsidR="00D47C77" w:rsidRDefault="00D47C77" w:rsidP="008F44D9">
            <w:pPr>
              <w:spacing w:line="360" w:lineRule="auto"/>
            </w:pPr>
            <w:r w:rsidRPr="009B13EA">
              <w:rPr>
                <w:rFonts w:hint="eastAsia"/>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2E707FB" w14:textId="77777777" w:rsidR="00D47C77" w:rsidRDefault="00D47C77" w:rsidP="008F44D9">
            <w:pPr>
              <w:spacing w:line="360" w:lineRule="auto"/>
            </w:pPr>
            <w:r w:rsidRPr="009B13EA">
              <w:rPr>
                <w:rFonts w:hint="eastAsia"/>
              </w:rPr>
              <w:t>金额</w:t>
            </w:r>
            <w:r w:rsidRPr="009B13EA">
              <w:t>(</w:t>
            </w:r>
            <w:r w:rsidRPr="009B13EA">
              <w:rPr>
                <w:rFonts w:hint="eastAsia"/>
              </w:rPr>
              <w:t>元</w:t>
            </w:r>
            <w:r w:rsidRPr="009B13EA">
              <w:t>)</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1429DBBD" w14:textId="77777777" w:rsidR="00D47C77" w:rsidRDefault="00D47C77" w:rsidP="008F44D9">
            <w:pPr>
              <w:spacing w:line="360" w:lineRule="auto"/>
            </w:pPr>
            <w:r w:rsidRPr="009B13EA">
              <w:rPr>
                <w:rFonts w:hint="eastAsia"/>
              </w:rPr>
              <w:t>占基金总资产的比例（</w:t>
            </w:r>
            <w:r w:rsidRPr="009B13EA">
              <w:t>%</w:t>
            </w:r>
            <w:r w:rsidRPr="009B13EA">
              <w:rPr>
                <w:rFonts w:hint="eastAsia"/>
              </w:rPr>
              <w:t>）</w:t>
            </w:r>
          </w:p>
        </w:tc>
      </w:tr>
      <w:tr w:rsidR="00D47C77" w:rsidRPr="004B2435" w14:paraId="6C448BE7"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303B3375" w14:textId="77777777" w:rsidR="00D47C77" w:rsidRDefault="00D47C77" w:rsidP="008F44D9">
            <w:pPr>
              <w:spacing w:line="360" w:lineRule="auto"/>
            </w:pPr>
            <w:r w:rsidRPr="009B13EA">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31DE1A" w14:textId="77777777" w:rsidR="00D47C77" w:rsidRDefault="00D47C77" w:rsidP="008F44D9">
            <w:pPr>
              <w:spacing w:line="360" w:lineRule="auto"/>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227A0B" w14:textId="77777777" w:rsidR="00D47C77" w:rsidRDefault="00D47C77" w:rsidP="008F44D9">
            <w:pPr>
              <w:spacing w:line="360" w:lineRule="auto"/>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B0AF5E" w14:textId="77777777" w:rsidR="00D47C77" w:rsidRDefault="00D47C77" w:rsidP="008F44D9">
            <w:pPr>
              <w:spacing w:line="360" w:lineRule="auto"/>
            </w:pPr>
            <w:r>
              <w:rPr>
                <w:rFonts w:hint="eastAsia"/>
              </w:rPr>
              <w:t>-</w:t>
            </w:r>
          </w:p>
        </w:tc>
      </w:tr>
      <w:tr w:rsidR="00D47C77" w:rsidRPr="004B2435" w14:paraId="58C66F4C"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1CB80632" w14:textId="77777777" w:rsidR="00D47C77" w:rsidRPr="009B13EA" w:rsidRDefault="00D47C77" w:rsidP="008F44D9">
            <w:pPr>
              <w:spacing w:line="360" w:lineRule="auto"/>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D26795" w14:textId="77777777" w:rsidR="00D47C77" w:rsidRDefault="00D47C77" w:rsidP="008F44D9">
            <w:pPr>
              <w:spacing w:line="360" w:lineRule="auto"/>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DC9A8A" w14:textId="77777777" w:rsidR="00D47C77" w:rsidRDefault="00D47C77" w:rsidP="008F44D9">
            <w:pPr>
              <w:spacing w:line="360" w:lineRule="auto"/>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21910D" w14:textId="77777777" w:rsidR="00D47C77" w:rsidRDefault="00D47C77" w:rsidP="008F44D9">
            <w:pPr>
              <w:spacing w:line="360" w:lineRule="auto"/>
            </w:pPr>
            <w:r>
              <w:rPr>
                <w:rFonts w:hint="eastAsia"/>
              </w:rPr>
              <w:t>-</w:t>
            </w:r>
          </w:p>
        </w:tc>
      </w:tr>
      <w:tr w:rsidR="00D47C77" w:rsidRPr="004B2435" w14:paraId="3F867123"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4FA88CB4" w14:textId="77777777" w:rsidR="00D47C77" w:rsidRDefault="00D47C77" w:rsidP="008F44D9">
            <w:pPr>
              <w:spacing w:line="360" w:lineRule="auto"/>
            </w:pPr>
            <w:r w:rsidRPr="009B13EA">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2AA3EB" w14:textId="77777777" w:rsidR="00D47C77" w:rsidRDefault="00D47C77" w:rsidP="008F44D9">
            <w:pPr>
              <w:spacing w:line="360" w:lineRule="auto"/>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DF2FA2" w14:textId="77777777" w:rsidR="00D47C77" w:rsidRDefault="00D47C77" w:rsidP="008F44D9">
            <w:pPr>
              <w:spacing w:line="360" w:lineRule="auto"/>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333BB5" w14:textId="77777777" w:rsidR="00D47C77" w:rsidRDefault="00D47C77" w:rsidP="008F44D9">
            <w:pPr>
              <w:spacing w:line="360" w:lineRule="auto"/>
            </w:pPr>
            <w:r>
              <w:rPr>
                <w:rFonts w:hint="eastAsia"/>
              </w:rPr>
              <w:t>-</w:t>
            </w:r>
          </w:p>
        </w:tc>
      </w:tr>
      <w:tr w:rsidR="00D47C77" w:rsidRPr="004B2435" w14:paraId="4E74350F"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23AF1226" w14:textId="77777777" w:rsidR="00D47C77" w:rsidRDefault="00D47C77" w:rsidP="008F44D9">
            <w:pPr>
              <w:spacing w:line="360" w:lineRule="auto"/>
            </w:pPr>
            <w:r w:rsidRPr="009B13EA">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580BC2" w14:textId="77777777" w:rsidR="00D47C77" w:rsidRDefault="00D47C77" w:rsidP="008F44D9">
            <w:pPr>
              <w:spacing w:line="360" w:lineRule="auto"/>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C7BDAF" w14:textId="77777777" w:rsidR="00D47C77" w:rsidRDefault="00D47C77" w:rsidP="008F44D9">
            <w:pPr>
              <w:spacing w:line="360" w:lineRule="auto"/>
            </w:pPr>
            <w:r>
              <w:rPr>
                <w:rFonts w:hint="eastAsia"/>
              </w:rPr>
              <w:t>341,363,000.00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C4C2DC" w14:textId="77777777" w:rsidR="00D47C77" w:rsidRDefault="00D47C77" w:rsidP="008F44D9">
            <w:pPr>
              <w:spacing w:line="360" w:lineRule="auto"/>
            </w:pPr>
            <w:r>
              <w:rPr>
                <w:rFonts w:hint="eastAsia"/>
              </w:rPr>
              <w:t>76.92</w:t>
            </w:r>
          </w:p>
        </w:tc>
      </w:tr>
      <w:tr w:rsidR="00D47C77" w:rsidRPr="004B2435" w14:paraId="372A1BE2"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5B2450B2" w14:textId="77777777" w:rsidR="00D47C77" w:rsidRPr="009B13EA" w:rsidRDefault="00D47C77" w:rsidP="008F44D9">
            <w:pPr>
              <w:spacing w:line="360" w:lineRule="auto"/>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38AB1C" w14:textId="77777777" w:rsidR="00D47C77" w:rsidRDefault="00D47C77" w:rsidP="008F44D9">
            <w:pPr>
              <w:spacing w:line="360" w:lineRule="auto"/>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0920F8" w14:textId="77777777" w:rsidR="00D47C77" w:rsidRDefault="00D47C77" w:rsidP="008F44D9">
            <w:pPr>
              <w:spacing w:line="360" w:lineRule="auto"/>
            </w:pPr>
            <w:r>
              <w:rPr>
                <w:rFonts w:hint="eastAsia"/>
              </w:rPr>
              <w:t>341,363,000.00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42B517" w14:textId="77777777" w:rsidR="00D47C77" w:rsidRDefault="00D47C77" w:rsidP="008F44D9">
            <w:pPr>
              <w:spacing w:line="360" w:lineRule="auto"/>
            </w:pPr>
            <w:r>
              <w:rPr>
                <w:rFonts w:hint="eastAsia"/>
              </w:rPr>
              <w:t>76.92</w:t>
            </w:r>
          </w:p>
        </w:tc>
      </w:tr>
      <w:tr w:rsidR="00D47C77" w:rsidRPr="004B2435" w14:paraId="69421DF5"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657C6F7C" w14:textId="77777777" w:rsidR="00D47C77" w:rsidRPr="009B13EA" w:rsidRDefault="00D47C77" w:rsidP="008F44D9">
            <w:pPr>
              <w:spacing w:line="360" w:lineRule="auto"/>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CDE5B3" w14:textId="77777777" w:rsidR="00D47C77" w:rsidRDefault="00D47C77" w:rsidP="008F44D9">
            <w:pPr>
              <w:spacing w:line="360" w:lineRule="auto"/>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F1F553" w14:textId="77777777" w:rsidR="00D47C77" w:rsidRDefault="00D47C77" w:rsidP="008F44D9">
            <w:pPr>
              <w:spacing w:line="360" w:lineRule="auto"/>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5D16D8" w14:textId="77777777" w:rsidR="00D47C77" w:rsidRDefault="00D47C77" w:rsidP="008F44D9">
            <w:pPr>
              <w:spacing w:line="360" w:lineRule="auto"/>
            </w:pPr>
            <w:r>
              <w:rPr>
                <w:rFonts w:hint="eastAsia"/>
              </w:rPr>
              <w:t>-</w:t>
            </w:r>
          </w:p>
        </w:tc>
      </w:tr>
      <w:tr w:rsidR="00D47C77" w:rsidRPr="004B2435" w14:paraId="71515592"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28842768" w14:textId="77777777" w:rsidR="00D47C77" w:rsidRDefault="00D47C77" w:rsidP="008F44D9">
            <w:pPr>
              <w:spacing w:line="360" w:lineRule="auto"/>
            </w:pPr>
            <w:r w:rsidRPr="009B13EA">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0E88DBB" w14:textId="77777777" w:rsidR="00D47C77" w:rsidRDefault="00D47C77" w:rsidP="008F44D9">
            <w:pPr>
              <w:spacing w:line="360" w:lineRule="auto"/>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922DAE" w14:textId="77777777" w:rsidR="00D47C77" w:rsidRDefault="00D47C77" w:rsidP="008F44D9">
            <w:pPr>
              <w:spacing w:line="360" w:lineRule="auto"/>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EF31AC" w14:textId="77777777" w:rsidR="00D47C77" w:rsidRDefault="00D47C77" w:rsidP="008F44D9">
            <w:pPr>
              <w:spacing w:line="360" w:lineRule="auto"/>
            </w:pPr>
            <w:r>
              <w:rPr>
                <w:rFonts w:hint="eastAsia"/>
              </w:rPr>
              <w:t>-</w:t>
            </w:r>
          </w:p>
        </w:tc>
      </w:tr>
      <w:tr w:rsidR="00D47C77" w:rsidRPr="004B2435" w14:paraId="501C95B4"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584CA3D2" w14:textId="77777777" w:rsidR="00D47C77" w:rsidRDefault="00D47C77" w:rsidP="008F44D9">
            <w:pPr>
              <w:spacing w:line="360" w:lineRule="auto"/>
            </w:pPr>
            <w:r w:rsidRPr="009B13EA">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358AC8" w14:textId="77777777" w:rsidR="00D47C77" w:rsidRDefault="00D47C77" w:rsidP="008F44D9">
            <w:pPr>
              <w:spacing w:line="360" w:lineRule="auto"/>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19C5D1" w14:textId="77777777" w:rsidR="00D47C77" w:rsidRDefault="00D47C77" w:rsidP="008F44D9">
            <w:pPr>
              <w:spacing w:line="360" w:lineRule="auto"/>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C6AE61" w14:textId="77777777" w:rsidR="00D47C77" w:rsidRDefault="00D47C77" w:rsidP="008F44D9">
            <w:pPr>
              <w:spacing w:line="360" w:lineRule="auto"/>
            </w:pPr>
            <w:r>
              <w:rPr>
                <w:rFonts w:hint="eastAsia"/>
              </w:rPr>
              <w:t>-</w:t>
            </w:r>
          </w:p>
        </w:tc>
      </w:tr>
      <w:tr w:rsidR="00D47C77" w:rsidRPr="004B2435" w14:paraId="6DDE99BA"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73A80BC1" w14:textId="77777777" w:rsidR="00D47C77" w:rsidRDefault="00D47C77" w:rsidP="008F44D9">
            <w:pPr>
              <w:spacing w:line="360" w:lineRule="auto"/>
            </w:pPr>
            <w:r w:rsidRPr="009B13EA">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D7E480" w14:textId="77777777" w:rsidR="00D47C77" w:rsidRDefault="00D47C77" w:rsidP="008F44D9">
            <w:pPr>
              <w:spacing w:line="360" w:lineRule="auto"/>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65BFDE" w14:textId="77777777" w:rsidR="00D47C77" w:rsidRDefault="00D47C77" w:rsidP="008F44D9">
            <w:pPr>
              <w:spacing w:line="360" w:lineRule="auto"/>
            </w:pPr>
            <w:r>
              <w:rPr>
                <w:rFonts w:hint="eastAsia"/>
              </w:rPr>
              <w:t>93,630,246.82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7E786B" w14:textId="77777777" w:rsidR="00D47C77" w:rsidRDefault="00D47C77" w:rsidP="008F44D9">
            <w:pPr>
              <w:spacing w:line="360" w:lineRule="auto"/>
            </w:pPr>
            <w:r>
              <w:rPr>
                <w:rFonts w:hint="eastAsia"/>
              </w:rPr>
              <w:t>21.10</w:t>
            </w:r>
          </w:p>
        </w:tc>
      </w:tr>
      <w:tr w:rsidR="00D47C77" w:rsidRPr="004B2435" w14:paraId="33729256"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0FBC7454" w14:textId="77777777" w:rsidR="00D47C77" w:rsidRPr="009B13EA" w:rsidRDefault="00D47C77" w:rsidP="008F44D9">
            <w:pPr>
              <w:spacing w:line="360" w:lineRule="auto"/>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C76274" w14:textId="77777777" w:rsidR="00D47C77" w:rsidRDefault="00D47C77" w:rsidP="008F44D9">
            <w:pPr>
              <w:spacing w:line="360" w:lineRule="auto"/>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18CEDD" w14:textId="77777777" w:rsidR="00D47C77" w:rsidRDefault="00D47C77" w:rsidP="008F44D9">
            <w:pPr>
              <w:spacing w:line="360" w:lineRule="auto"/>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C4BC24" w14:textId="77777777" w:rsidR="00D47C77" w:rsidRDefault="00D47C77" w:rsidP="008F44D9">
            <w:pPr>
              <w:spacing w:line="360" w:lineRule="auto"/>
            </w:pPr>
            <w:r>
              <w:rPr>
                <w:rFonts w:hint="eastAsia"/>
              </w:rPr>
              <w:t>-</w:t>
            </w:r>
          </w:p>
        </w:tc>
      </w:tr>
      <w:tr w:rsidR="00D47C77" w:rsidRPr="004B2435" w14:paraId="32B1044D"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4D64BE3D" w14:textId="77777777" w:rsidR="00D47C77" w:rsidRDefault="00D47C77" w:rsidP="008F44D9">
            <w:pPr>
              <w:spacing w:line="360" w:lineRule="auto"/>
            </w:pPr>
            <w:r w:rsidRPr="009B13EA">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E31190" w14:textId="77777777" w:rsidR="00D47C77" w:rsidRDefault="00D47C77" w:rsidP="008F44D9">
            <w:pPr>
              <w:spacing w:line="360" w:lineRule="auto"/>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258E44" w14:textId="77777777" w:rsidR="00D47C77" w:rsidRDefault="00D47C77" w:rsidP="008F44D9">
            <w:pPr>
              <w:spacing w:line="360" w:lineRule="auto"/>
            </w:pPr>
            <w:r>
              <w:rPr>
                <w:rFonts w:hint="eastAsia"/>
              </w:rPr>
              <w:t>302,564.62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CF8F16" w14:textId="77777777" w:rsidR="00D47C77" w:rsidRDefault="00D47C77" w:rsidP="008F44D9">
            <w:pPr>
              <w:spacing w:line="360" w:lineRule="auto"/>
            </w:pPr>
            <w:r>
              <w:rPr>
                <w:rFonts w:hint="eastAsia"/>
              </w:rPr>
              <w:t>0.07</w:t>
            </w:r>
          </w:p>
        </w:tc>
      </w:tr>
      <w:tr w:rsidR="00D47C77" w:rsidRPr="004B2435" w14:paraId="51DEC1D5"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4BFED87C" w14:textId="77777777" w:rsidR="00D47C77" w:rsidRDefault="00D47C77" w:rsidP="008F44D9">
            <w:pPr>
              <w:spacing w:line="360" w:lineRule="auto"/>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C3F713" w14:textId="77777777" w:rsidR="00D47C77" w:rsidRDefault="00D47C77" w:rsidP="008F44D9">
            <w:pPr>
              <w:spacing w:line="360" w:lineRule="auto"/>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EA4834" w14:textId="77777777" w:rsidR="00D47C77" w:rsidRDefault="00D47C77" w:rsidP="008F44D9">
            <w:pPr>
              <w:spacing w:line="360" w:lineRule="auto"/>
            </w:pPr>
            <w:r>
              <w:rPr>
                <w:rFonts w:hint="eastAsia"/>
              </w:rPr>
              <w:t>8,496,474.74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E0C47D" w14:textId="77777777" w:rsidR="00D47C77" w:rsidRDefault="00D47C77" w:rsidP="008F44D9">
            <w:pPr>
              <w:spacing w:line="360" w:lineRule="auto"/>
            </w:pPr>
            <w:r>
              <w:rPr>
                <w:rFonts w:hint="eastAsia"/>
              </w:rPr>
              <w:t>1.91</w:t>
            </w:r>
          </w:p>
        </w:tc>
      </w:tr>
      <w:tr w:rsidR="00D47C77" w:rsidRPr="004B2435" w14:paraId="4E5B6584" w14:textId="77777777" w:rsidTr="00EF6288">
        <w:tc>
          <w:tcPr>
            <w:tcW w:w="0" w:type="auto"/>
            <w:tcBorders>
              <w:top w:val="single" w:sz="8" w:space="0" w:color="000000"/>
              <w:left w:val="single" w:sz="8" w:space="0" w:color="000000"/>
              <w:bottom w:val="single" w:sz="6" w:space="0" w:color="000000"/>
              <w:right w:val="single" w:sz="8" w:space="0" w:color="000000"/>
            </w:tcBorders>
            <w:vAlign w:val="center"/>
            <w:hideMark/>
          </w:tcPr>
          <w:p w14:paraId="69BEDAB9" w14:textId="77777777" w:rsidR="00D47C77" w:rsidRDefault="00D47C77" w:rsidP="008F44D9">
            <w:pPr>
              <w:spacing w:line="360" w:lineRule="auto"/>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D9DCF2" w14:textId="77777777" w:rsidR="00D47C77" w:rsidRDefault="00D47C77" w:rsidP="008F44D9">
            <w:pPr>
              <w:spacing w:line="360" w:lineRule="auto"/>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FE25C7" w14:textId="77777777" w:rsidR="00D47C77" w:rsidRDefault="00D47C77" w:rsidP="008F44D9">
            <w:pPr>
              <w:spacing w:line="360" w:lineRule="auto"/>
            </w:pPr>
            <w:r>
              <w:rPr>
                <w:rFonts w:hint="eastAsia"/>
              </w:rPr>
              <w:t>443,792,286.18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FC126B" w14:textId="77777777" w:rsidR="00D47C77" w:rsidRDefault="00D47C77" w:rsidP="008F44D9">
            <w:pPr>
              <w:spacing w:line="360" w:lineRule="auto"/>
            </w:pPr>
            <w:r>
              <w:rPr>
                <w:rFonts w:hint="eastAsia"/>
              </w:rPr>
              <w:t>100.00</w:t>
            </w:r>
          </w:p>
        </w:tc>
      </w:tr>
    </w:tbl>
    <w:p w14:paraId="23526035" w14:textId="77777777" w:rsidR="00D47C77" w:rsidRPr="009B13EA" w:rsidRDefault="00D47C77" w:rsidP="008F44D9">
      <w:pPr>
        <w:spacing w:line="360" w:lineRule="auto"/>
      </w:pPr>
    </w:p>
    <w:p w14:paraId="2A419045" w14:textId="77777777" w:rsidR="00D47C77" w:rsidRDefault="00D47C77" w:rsidP="00D47C77">
      <w:pPr>
        <w:spacing w:line="360" w:lineRule="auto"/>
        <w:ind w:firstLineChars="200" w:firstLine="420"/>
      </w:pPr>
      <w:r w:rsidRPr="009B13EA">
        <w:t>2</w:t>
      </w:r>
      <w:r w:rsidRPr="009B13EA">
        <w:rPr>
          <w:rFonts w:hint="eastAsia"/>
        </w:rPr>
        <w:t>、报告期末按行业分类的股票投资组合</w:t>
      </w:r>
    </w:p>
    <w:p w14:paraId="304877B1" w14:textId="77777777" w:rsidR="00D47C77" w:rsidRPr="00666C61" w:rsidRDefault="00D47C77" w:rsidP="00D47C77">
      <w:pPr>
        <w:spacing w:line="360" w:lineRule="auto"/>
        <w:ind w:firstLineChars="200" w:firstLine="420"/>
      </w:pPr>
      <w:r w:rsidRPr="009B13EA">
        <w:rPr>
          <w:rFonts w:hint="eastAsia"/>
        </w:rPr>
        <w:t>（</w:t>
      </w:r>
      <w:r w:rsidRPr="009B13EA">
        <w:t>1</w:t>
      </w:r>
      <w:r w:rsidRPr="009B13EA">
        <w:rPr>
          <w:rFonts w:hint="eastAsia"/>
        </w:rPr>
        <w:t>）报告期末按行业分类的境内股票投资组合</w:t>
      </w:r>
    </w:p>
    <w:p w14:paraId="672485DC" w14:textId="77777777" w:rsidR="00D47C77" w:rsidRPr="00666C61" w:rsidRDefault="00D47C77" w:rsidP="00D47C77">
      <w:pPr>
        <w:spacing w:line="360" w:lineRule="auto"/>
        <w:ind w:firstLineChars="200" w:firstLine="420"/>
      </w:pPr>
      <w:r>
        <w:rPr>
          <w:rFonts w:hint="eastAsia"/>
        </w:rPr>
        <w:t>本基金本报告期末未持有股票。</w:t>
      </w:r>
    </w:p>
    <w:p w14:paraId="7F302A7A" w14:textId="77777777" w:rsidR="00D47C77" w:rsidRPr="009B13EA" w:rsidRDefault="00D47C77" w:rsidP="00D47C77">
      <w:pPr>
        <w:spacing w:line="360" w:lineRule="auto"/>
        <w:ind w:firstLineChars="200" w:firstLine="420"/>
      </w:pPr>
    </w:p>
    <w:p w14:paraId="75DA7730" w14:textId="77777777" w:rsidR="00D47C77" w:rsidRPr="00666C61" w:rsidRDefault="00D47C77" w:rsidP="00D47C77">
      <w:pPr>
        <w:spacing w:line="360" w:lineRule="auto"/>
        <w:ind w:firstLineChars="200" w:firstLine="420"/>
      </w:pPr>
      <w:r w:rsidRPr="009B13EA">
        <w:rPr>
          <w:rFonts w:hint="eastAsia"/>
        </w:rPr>
        <w:t>（</w:t>
      </w:r>
      <w:r w:rsidRPr="009B13EA">
        <w:t>2</w:t>
      </w:r>
      <w:r w:rsidRPr="009B13EA">
        <w:rPr>
          <w:rFonts w:hint="eastAsia"/>
        </w:rPr>
        <w:t>）报告期末按行业分类的港股通投资股票投资组合</w:t>
      </w:r>
    </w:p>
    <w:p w14:paraId="591B69CB" w14:textId="77777777" w:rsidR="00D47C77" w:rsidRPr="00666C61" w:rsidRDefault="00D47C77" w:rsidP="00D47C77">
      <w:pPr>
        <w:spacing w:line="360" w:lineRule="auto"/>
        <w:ind w:firstLineChars="200" w:firstLine="420"/>
      </w:pPr>
      <w:r>
        <w:rPr>
          <w:rFonts w:hint="eastAsia"/>
        </w:rPr>
        <w:t>本基金本报告期末未持有港股通股票。</w:t>
      </w:r>
    </w:p>
    <w:p w14:paraId="0BB6663E" w14:textId="77777777" w:rsidR="00D47C77" w:rsidRDefault="00D47C77" w:rsidP="00D47C77">
      <w:pPr>
        <w:spacing w:line="360" w:lineRule="auto"/>
        <w:ind w:firstLineChars="200" w:firstLine="420"/>
      </w:pPr>
      <w:r w:rsidRPr="009B13EA">
        <w:t>3</w:t>
      </w:r>
      <w:r w:rsidRPr="009B13EA">
        <w:rPr>
          <w:rFonts w:hint="eastAsia"/>
        </w:rPr>
        <w:t>、报告期末按公允价值占基金资产净值比例大小排序的前十名股票投资明细</w:t>
      </w:r>
    </w:p>
    <w:p w14:paraId="6F7D15AA" w14:textId="77777777" w:rsidR="00D47C77" w:rsidRPr="00666C61" w:rsidRDefault="00D47C77" w:rsidP="00D47C77">
      <w:pPr>
        <w:spacing w:line="360" w:lineRule="auto"/>
        <w:ind w:firstLineChars="200" w:firstLine="420"/>
      </w:pPr>
      <w:r w:rsidRPr="00666C61">
        <w:rPr>
          <w:rFonts w:hint="eastAsia"/>
        </w:rPr>
        <w:t>本基金本报告期末未持有股票。</w:t>
      </w:r>
    </w:p>
    <w:p w14:paraId="2CB4FCFE" w14:textId="77777777" w:rsidR="00D47C77" w:rsidRPr="009B13EA" w:rsidRDefault="00D47C77" w:rsidP="00D47C77">
      <w:pPr>
        <w:spacing w:line="360" w:lineRule="auto"/>
        <w:ind w:firstLineChars="200" w:firstLine="420"/>
      </w:pPr>
    </w:p>
    <w:p w14:paraId="365A54D8" w14:textId="77777777" w:rsidR="00D47C77" w:rsidRDefault="00D47C77" w:rsidP="00D47C77">
      <w:pPr>
        <w:spacing w:line="360" w:lineRule="auto"/>
        <w:ind w:firstLineChars="200" w:firstLine="420"/>
      </w:pPr>
      <w:r w:rsidRPr="009B13EA">
        <w:t>4</w:t>
      </w:r>
      <w:r w:rsidRPr="009B13EA">
        <w:rPr>
          <w:rFonts w:hint="eastAsia"/>
        </w:rPr>
        <w:t>、报告期末按债券品种分类的债券投资组合</w:t>
      </w:r>
    </w:p>
    <w:tbl>
      <w:tblPr>
        <w:tblW w:w="0" w:type="auto"/>
        <w:tblInd w:w="108" w:type="dxa"/>
        <w:tblLook w:val="04A0" w:firstRow="1" w:lastRow="0" w:firstColumn="1" w:lastColumn="0" w:noHBand="0" w:noVBand="1"/>
      </w:tblPr>
      <w:tblGrid>
        <w:gridCol w:w="1209"/>
        <w:gridCol w:w="2871"/>
        <w:gridCol w:w="2384"/>
        <w:gridCol w:w="2284"/>
      </w:tblGrid>
      <w:tr w:rsidR="00D47C77" w:rsidRPr="004B2435" w14:paraId="31328F65" w14:textId="77777777" w:rsidTr="00EF6288">
        <w:tc>
          <w:tcPr>
            <w:tcW w:w="1342" w:type="dxa"/>
            <w:tcBorders>
              <w:top w:val="single" w:sz="8" w:space="0" w:color="000000"/>
              <w:left w:val="single" w:sz="8" w:space="0" w:color="000000"/>
              <w:bottom w:val="single" w:sz="6" w:space="0" w:color="000000"/>
              <w:right w:val="single" w:sz="8" w:space="0" w:color="000000"/>
            </w:tcBorders>
            <w:vAlign w:val="center"/>
            <w:hideMark/>
          </w:tcPr>
          <w:p w14:paraId="4275C1A1" w14:textId="77777777" w:rsidR="00D47C77" w:rsidRDefault="00D47C77" w:rsidP="008F44D9">
            <w:pPr>
              <w:spacing w:line="360" w:lineRule="auto"/>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A920B31" w14:textId="77777777" w:rsidR="00D47C77" w:rsidRDefault="00D47C77" w:rsidP="008F44D9">
            <w:pPr>
              <w:spacing w:line="360" w:lineRule="auto"/>
            </w:pPr>
            <w:r w:rsidRPr="009B13EA">
              <w:rPr>
                <w:rFonts w:hint="eastAsia"/>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FC41824" w14:textId="77777777" w:rsidR="00D47C77" w:rsidRDefault="00D47C77" w:rsidP="008F44D9">
            <w:pPr>
              <w:spacing w:line="360" w:lineRule="auto"/>
            </w:pPr>
            <w:r w:rsidRPr="009B13EA">
              <w:rPr>
                <w:rFonts w:hint="eastAsia"/>
              </w:rPr>
              <w:t>公允价值</w:t>
            </w:r>
            <w:r w:rsidRPr="009B13EA">
              <w:t>(</w:t>
            </w:r>
            <w:r w:rsidRPr="009B13EA">
              <w:rPr>
                <w:rFonts w:hint="eastAsia"/>
              </w:rPr>
              <w:t>元</w:t>
            </w: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0DEDF89" w14:textId="77777777" w:rsidR="00D47C77" w:rsidRDefault="00D47C77" w:rsidP="008F44D9">
            <w:pPr>
              <w:spacing w:line="360" w:lineRule="auto"/>
            </w:pPr>
            <w:r w:rsidRPr="009B13EA">
              <w:rPr>
                <w:rFonts w:hint="eastAsia"/>
              </w:rPr>
              <w:t>占基金资产净值比例（％）</w:t>
            </w:r>
          </w:p>
        </w:tc>
      </w:tr>
      <w:tr w:rsidR="00D47C77" w:rsidRPr="004B2435" w14:paraId="4ED36786"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7BB3DCA5" w14:textId="77777777" w:rsidR="00D47C77" w:rsidRDefault="00D47C77" w:rsidP="008F44D9">
            <w:pPr>
              <w:spacing w:line="360" w:lineRule="auto"/>
            </w:pPr>
            <w:r w:rsidRPr="009B13EA">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E24A6AB" w14:textId="77777777" w:rsidR="00D47C77" w:rsidRDefault="00D47C77" w:rsidP="008F44D9">
            <w:pPr>
              <w:spacing w:line="360" w:lineRule="auto"/>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1ACA5C" w14:textId="77777777" w:rsidR="00D47C77" w:rsidRDefault="00D47C77" w:rsidP="008F44D9">
            <w:pPr>
              <w:spacing w:line="360" w:lineRule="auto"/>
            </w:pPr>
            <w:r w:rsidRPr="009B13EA">
              <w:t>30,459,000.00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D1F5E6" w14:textId="77777777" w:rsidR="00D47C77" w:rsidRDefault="00D47C77" w:rsidP="008F44D9">
            <w:pPr>
              <w:spacing w:line="360" w:lineRule="auto"/>
            </w:pPr>
            <w:r w:rsidRPr="009B13EA">
              <w:t>6.87</w:t>
            </w:r>
          </w:p>
        </w:tc>
      </w:tr>
      <w:tr w:rsidR="00D47C77" w:rsidRPr="004B2435" w14:paraId="6DCD1C1F"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1F3759E5" w14:textId="77777777" w:rsidR="00D47C77" w:rsidRDefault="00D47C77" w:rsidP="008F44D9">
            <w:pPr>
              <w:spacing w:line="360" w:lineRule="auto"/>
            </w:pPr>
            <w:r w:rsidRPr="009B13EA">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9807458" w14:textId="77777777" w:rsidR="00D47C77" w:rsidRDefault="00D47C77" w:rsidP="008F44D9">
            <w:pPr>
              <w:spacing w:line="360" w:lineRule="auto"/>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FFC18C1" w14:textId="77777777" w:rsidR="00D47C77" w:rsidRDefault="00D47C77" w:rsidP="008F44D9">
            <w:pPr>
              <w:spacing w:line="360" w:lineRule="auto"/>
            </w:pP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54E7436" w14:textId="77777777" w:rsidR="00D47C77" w:rsidRDefault="00D47C77" w:rsidP="008F44D9">
            <w:pPr>
              <w:spacing w:line="360" w:lineRule="auto"/>
            </w:pPr>
            <w:r w:rsidRPr="009B13EA">
              <w:t>-</w:t>
            </w:r>
          </w:p>
        </w:tc>
      </w:tr>
      <w:tr w:rsidR="00D47C77" w:rsidRPr="004B2435" w14:paraId="07A0BB17"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70BCCFAA" w14:textId="77777777" w:rsidR="00D47C77" w:rsidRDefault="00D47C77" w:rsidP="008F44D9">
            <w:pPr>
              <w:spacing w:line="360" w:lineRule="auto"/>
            </w:pPr>
            <w:r w:rsidRPr="009B13EA">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6779715" w14:textId="77777777" w:rsidR="00D47C77" w:rsidRDefault="00D47C77" w:rsidP="008F44D9">
            <w:pPr>
              <w:spacing w:line="360" w:lineRule="auto"/>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4EBD0E2" w14:textId="77777777" w:rsidR="00D47C77" w:rsidRDefault="00D47C77" w:rsidP="008F44D9">
            <w:pPr>
              <w:spacing w:line="360" w:lineRule="auto"/>
            </w:pPr>
            <w:r w:rsidRPr="009B13EA">
              <w:t>310,904,000.00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5B90FD1" w14:textId="77777777" w:rsidR="00D47C77" w:rsidRDefault="00D47C77" w:rsidP="008F44D9">
            <w:pPr>
              <w:spacing w:line="360" w:lineRule="auto"/>
            </w:pPr>
            <w:r w:rsidRPr="009B13EA">
              <w:t>70.09</w:t>
            </w:r>
          </w:p>
        </w:tc>
      </w:tr>
      <w:tr w:rsidR="00D47C77" w:rsidRPr="004B2435" w14:paraId="75DDAB17"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3C3625FE" w14:textId="77777777" w:rsidR="00D47C77" w:rsidRPr="009B13EA" w:rsidRDefault="00D47C77" w:rsidP="008F44D9">
            <w:pPr>
              <w:spacing w:line="360" w:lineRule="auto"/>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45C4370" w14:textId="77777777" w:rsidR="00D47C77" w:rsidRDefault="00D47C77" w:rsidP="008F44D9">
            <w:pPr>
              <w:spacing w:line="360" w:lineRule="auto"/>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93E212" w14:textId="77777777" w:rsidR="00D47C77" w:rsidRDefault="00D47C77" w:rsidP="008F44D9">
            <w:pPr>
              <w:spacing w:line="360" w:lineRule="auto"/>
            </w:pPr>
            <w:r w:rsidRPr="009B13EA">
              <w:t>310,904,000.00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E54CA31" w14:textId="77777777" w:rsidR="00D47C77" w:rsidRDefault="00D47C77" w:rsidP="008F44D9">
            <w:pPr>
              <w:spacing w:line="360" w:lineRule="auto"/>
            </w:pPr>
            <w:r w:rsidRPr="009B13EA">
              <w:t>70.09</w:t>
            </w:r>
          </w:p>
        </w:tc>
      </w:tr>
      <w:tr w:rsidR="00D47C77" w:rsidRPr="004B2435" w14:paraId="39B631C1"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53F983C5" w14:textId="77777777" w:rsidR="00D47C77" w:rsidRDefault="00D47C77" w:rsidP="008F44D9">
            <w:pPr>
              <w:spacing w:line="360" w:lineRule="auto"/>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41047E" w14:textId="77777777" w:rsidR="00D47C77" w:rsidRDefault="00D47C77" w:rsidP="008F44D9">
            <w:pPr>
              <w:spacing w:line="360" w:lineRule="auto"/>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7562D24" w14:textId="77777777" w:rsidR="00D47C77" w:rsidRDefault="00D47C77" w:rsidP="008F44D9">
            <w:pPr>
              <w:spacing w:line="360" w:lineRule="auto"/>
            </w:pP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00E8FFA" w14:textId="77777777" w:rsidR="00D47C77" w:rsidRDefault="00D47C77" w:rsidP="008F44D9">
            <w:pPr>
              <w:spacing w:line="360" w:lineRule="auto"/>
            </w:pPr>
            <w:r w:rsidRPr="009B13EA">
              <w:t>-</w:t>
            </w:r>
          </w:p>
        </w:tc>
      </w:tr>
      <w:tr w:rsidR="00D47C77" w:rsidRPr="004B2435" w14:paraId="732E3DD2"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1D9F7AFA" w14:textId="77777777" w:rsidR="00D47C77" w:rsidRDefault="00D47C77" w:rsidP="008F44D9">
            <w:pPr>
              <w:spacing w:line="360" w:lineRule="auto"/>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A3D95B3" w14:textId="77777777" w:rsidR="00D47C77" w:rsidRDefault="00D47C77" w:rsidP="008F44D9">
            <w:pPr>
              <w:spacing w:line="360" w:lineRule="auto"/>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7A4B570" w14:textId="77777777" w:rsidR="00D47C77" w:rsidRDefault="00D47C77" w:rsidP="008F44D9">
            <w:pPr>
              <w:spacing w:line="360" w:lineRule="auto"/>
            </w:pP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4D1797C" w14:textId="77777777" w:rsidR="00D47C77" w:rsidRDefault="00D47C77" w:rsidP="008F44D9">
            <w:pPr>
              <w:spacing w:line="360" w:lineRule="auto"/>
            </w:pPr>
            <w:r w:rsidRPr="009B13EA">
              <w:t>-</w:t>
            </w:r>
          </w:p>
        </w:tc>
      </w:tr>
      <w:tr w:rsidR="00D47C77" w:rsidRPr="004B2435" w14:paraId="739EFE16"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50068ED5" w14:textId="77777777" w:rsidR="00D47C77" w:rsidRDefault="00D47C77" w:rsidP="008F44D9">
            <w:pPr>
              <w:spacing w:line="360" w:lineRule="auto"/>
            </w:pPr>
            <w:r w:rsidRPr="009B13EA">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A270CD" w14:textId="77777777" w:rsidR="00D47C77" w:rsidRDefault="00D47C77" w:rsidP="008F44D9">
            <w:pPr>
              <w:spacing w:line="360" w:lineRule="auto"/>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CE1FC5" w14:textId="77777777" w:rsidR="00D47C77" w:rsidRDefault="00D47C77" w:rsidP="008F44D9">
            <w:pPr>
              <w:spacing w:line="360" w:lineRule="auto"/>
            </w:pP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EA5A45B" w14:textId="77777777" w:rsidR="00D47C77" w:rsidRDefault="00D47C77" w:rsidP="008F44D9">
            <w:pPr>
              <w:spacing w:line="360" w:lineRule="auto"/>
            </w:pPr>
            <w:r w:rsidRPr="009B13EA">
              <w:t>-</w:t>
            </w:r>
          </w:p>
        </w:tc>
      </w:tr>
      <w:tr w:rsidR="00D47C77" w:rsidRPr="004B2435" w14:paraId="2164389F"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358699B0" w14:textId="77777777" w:rsidR="00D47C77" w:rsidRDefault="00D47C77" w:rsidP="008F44D9">
            <w:pPr>
              <w:spacing w:line="360" w:lineRule="auto"/>
            </w:pPr>
            <w:r w:rsidRPr="009B13EA">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C2CCFB" w14:textId="77777777" w:rsidR="00D47C77" w:rsidRDefault="00D47C77" w:rsidP="008F44D9">
            <w:pPr>
              <w:spacing w:line="360" w:lineRule="auto"/>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73E7D11" w14:textId="77777777" w:rsidR="00D47C77" w:rsidRDefault="00D47C77" w:rsidP="008F44D9">
            <w:pPr>
              <w:spacing w:line="360" w:lineRule="auto"/>
            </w:pP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350E4BF" w14:textId="77777777" w:rsidR="00D47C77" w:rsidRDefault="00D47C77" w:rsidP="008F44D9">
            <w:pPr>
              <w:spacing w:line="360" w:lineRule="auto"/>
            </w:pPr>
            <w:r w:rsidRPr="009B13EA">
              <w:t>-</w:t>
            </w:r>
          </w:p>
        </w:tc>
      </w:tr>
      <w:tr w:rsidR="00D47C77" w:rsidRPr="004B2435" w14:paraId="61802C6D"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1CDCFF4F" w14:textId="77777777" w:rsidR="00D47C77" w:rsidRDefault="00D47C77" w:rsidP="008F44D9">
            <w:pPr>
              <w:spacing w:line="360" w:lineRule="auto"/>
            </w:pPr>
            <w:r w:rsidRPr="009B13EA">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53B417B" w14:textId="77777777" w:rsidR="00D47C77" w:rsidRDefault="00D47C77" w:rsidP="008F44D9">
            <w:pPr>
              <w:spacing w:line="360" w:lineRule="auto"/>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D4BE5F9" w14:textId="77777777" w:rsidR="00D47C77" w:rsidRDefault="00D47C77" w:rsidP="008F44D9">
            <w:pPr>
              <w:spacing w:line="360" w:lineRule="auto"/>
            </w:pP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C25693" w14:textId="77777777" w:rsidR="00D47C77" w:rsidRDefault="00D47C77" w:rsidP="008F44D9">
            <w:pPr>
              <w:spacing w:line="360" w:lineRule="auto"/>
            </w:pPr>
            <w:r w:rsidRPr="009B13EA">
              <w:t>-</w:t>
            </w:r>
          </w:p>
        </w:tc>
      </w:tr>
      <w:tr w:rsidR="00D47C77" w:rsidRPr="004B2435" w14:paraId="785C68EF"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0D354870" w14:textId="77777777" w:rsidR="00D47C77" w:rsidRDefault="00D47C77" w:rsidP="008F44D9">
            <w:pPr>
              <w:spacing w:line="360" w:lineRule="auto"/>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028A74F" w14:textId="77777777" w:rsidR="00D47C77" w:rsidRDefault="00D47C77" w:rsidP="008F44D9">
            <w:pPr>
              <w:spacing w:line="360" w:lineRule="auto"/>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2A76B80" w14:textId="77777777" w:rsidR="00D47C77" w:rsidRDefault="00D47C77" w:rsidP="008F44D9">
            <w:pPr>
              <w:spacing w:line="360" w:lineRule="auto"/>
            </w:pPr>
            <w:r w:rsidRPr="009B13EA">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BD3D343" w14:textId="77777777" w:rsidR="00D47C77" w:rsidRDefault="00D47C77" w:rsidP="008F44D9">
            <w:pPr>
              <w:spacing w:line="360" w:lineRule="auto"/>
            </w:pPr>
            <w:r w:rsidRPr="009B13EA">
              <w:t>-</w:t>
            </w:r>
          </w:p>
        </w:tc>
      </w:tr>
      <w:tr w:rsidR="00D47C77" w:rsidRPr="004B2435" w14:paraId="4D4176A0"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0C32907D" w14:textId="77777777" w:rsidR="00D47C77" w:rsidRDefault="00D47C77" w:rsidP="008F44D9">
            <w:pPr>
              <w:spacing w:line="360" w:lineRule="auto"/>
            </w:pPr>
            <w:r w:rsidRPr="009B13EA">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ADDC209" w14:textId="77777777" w:rsidR="00D47C77" w:rsidRDefault="00D47C77" w:rsidP="008F44D9">
            <w:pPr>
              <w:spacing w:line="360" w:lineRule="auto"/>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86996B4" w14:textId="77777777" w:rsidR="00D47C77" w:rsidRDefault="00D47C77" w:rsidP="008F44D9">
            <w:pPr>
              <w:spacing w:line="360" w:lineRule="auto"/>
            </w:pPr>
            <w:r w:rsidRPr="009B13EA">
              <w:t>341,363,000.00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5C76384" w14:textId="77777777" w:rsidR="00D47C77" w:rsidRDefault="00D47C77" w:rsidP="008F44D9">
            <w:pPr>
              <w:spacing w:line="360" w:lineRule="auto"/>
            </w:pPr>
            <w:r w:rsidRPr="009B13EA">
              <w:t>76.95</w:t>
            </w:r>
          </w:p>
        </w:tc>
      </w:tr>
    </w:tbl>
    <w:p w14:paraId="6370B064" w14:textId="77777777" w:rsidR="00D47C77" w:rsidRPr="009B13EA" w:rsidRDefault="00D47C77" w:rsidP="00D47C77">
      <w:pPr>
        <w:spacing w:line="360" w:lineRule="auto"/>
        <w:ind w:firstLineChars="200" w:firstLine="420"/>
      </w:pPr>
    </w:p>
    <w:p w14:paraId="752BC51D" w14:textId="77777777" w:rsidR="00D47C77" w:rsidRDefault="00D47C77" w:rsidP="00D47C77">
      <w:pPr>
        <w:spacing w:line="360" w:lineRule="auto"/>
        <w:ind w:firstLineChars="200" w:firstLine="420"/>
      </w:pPr>
      <w:r w:rsidRPr="009B13EA">
        <w:t>5</w:t>
      </w:r>
      <w:r w:rsidRPr="009B13EA">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9"/>
        <w:gridCol w:w="1276"/>
        <w:gridCol w:w="1276"/>
        <w:gridCol w:w="1275"/>
        <w:gridCol w:w="1808"/>
        <w:gridCol w:w="2070"/>
      </w:tblGrid>
      <w:tr w:rsidR="00D47C77" w:rsidRPr="004B2435" w14:paraId="449C88C5"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B35F31B" w14:textId="77777777" w:rsidR="00D47C77" w:rsidRDefault="00D47C77" w:rsidP="00EF6288">
            <w:pPr>
              <w:spacing w:line="360" w:lineRule="auto"/>
            </w:pPr>
            <w:r w:rsidRPr="009B13EA">
              <w:rPr>
                <w:rFonts w:hint="eastAsia"/>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FBC192A" w14:textId="77777777" w:rsidR="00D47C77" w:rsidRDefault="00D47C77" w:rsidP="00EF6288">
            <w:pPr>
              <w:spacing w:line="360" w:lineRule="auto"/>
            </w:pPr>
            <w:r w:rsidRPr="009B13EA">
              <w:rPr>
                <w:rFonts w:hint="eastAsia"/>
              </w:rPr>
              <w:t>债券代码</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E1E4F99" w14:textId="77777777" w:rsidR="00D47C77" w:rsidRDefault="00D47C77" w:rsidP="00EF6288">
            <w:pPr>
              <w:spacing w:line="360" w:lineRule="auto"/>
            </w:pPr>
            <w:r w:rsidRPr="009B13EA">
              <w:rPr>
                <w:rFonts w:hint="eastAsia"/>
              </w:rPr>
              <w:t>债券名称</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BE09DA3" w14:textId="77777777" w:rsidR="00D47C77" w:rsidRDefault="00D47C77" w:rsidP="00EF6288">
            <w:pPr>
              <w:spacing w:line="360" w:lineRule="auto"/>
            </w:pPr>
            <w:r w:rsidRPr="009B13EA">
              <w:rPr>
                <w:rFonts w:hint="eastAsia"/>
              </w:rPr>
              <w:t>数量（张）</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230C5633" w14:textId="77777777" w:rsidR="00D47C77" w:rsidRDefault="00D47C77" w:rsidP="00EF6288">
            <w:pPr>
              <w:spacing w:line="360" w:lineRule="auto"/>
            </w:pPr>
            <w:r w:rsidRPr="009B13EA">
              <w:rPr>
                <w:rFonts w:hint="eastAsia"/>
              </w:rPr>
              <w:t>公允价值</w:t>
            </w:r>
            <w:r w:rsidRPr="009B13EA">
              <w:t>(</w:t>
            </w:r>
            <w:r w:rsidRPr="009B13EA">
              <w:rPr>
                <w:rFonts w:hint="eastAsia"/>
              </w:rPr>
              <w:t>元</w:t>
            </w:r>
            <w:r w:rsidRPr="009B13EA">
              <w:t>)</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2B53B03B" w14:textId="77777777" w:rsidR="00D47C77" w:rsidRDefault="00D47C77" w:rsidP="00EF6288">
            <w:pPr>
              <w:spacing w:line="360" w:lineRule="auto"/>
            </w:pPr>
            <w:r w:rsidRPr="009B13EA">
              <w:rPr>
                <w:rFonts w:hint="eastAsia"/>
              </w:rPr>
              <w:t>占基金资产净值比例（％）</w:t>
            </w:r>
          </w:p>
        </w:tc>
      </w:tr>
      <w:tr w:rsidR="00D47C77" w:rsidRPr="004B2435" w14:paraId="4888204B"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4437D664" w14:textId="77777777" w:rsidR="00D47C77" w:rsidRDefault="00D47C77" w:rsidP="00EF6288">
            <w:pPr>
              <w:spacing w:line="360" w:lineRule="auto"/>
            </w:pPr>
            <w:r w:rsidRPr="009B13EA">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D289897" w14:textId="77777777" w:rsidR="00D47C77" w:rsidRDefault="00D47C77" w:rsidP="00EF6288">
            <w:pPr>
              <w:spacing w:line="360" w:lineRule="auto"/>
            </w:pPr>
            <w:r w:rsidRPr="009B13EA">
              <w:t>140210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9729FAB" w14:textId="77777777" w:rsidR="00D47C77" w:rsidRDefault="00D47C77" w:rsidP="00EF6288">
            <w:pPr>
              <w:spacing w:line="360" w:lineRule="auto"/>
            </w:pPr>
            <w:r w:rsidRPr="009B13EA">
              <w:t>14</w:t>
            </w:r>
            <w:r w:rsidRPr="009B13EA">
              <w:rPr>
                <w:rFonts w:hint="eastAsia"/>
              </w:rPr>
              <w:t>国开</w:t>
            </w:r>
            <w:r w:rsidRPr="009B13EA">
              <w:t>10</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D640930" w14:textId="77777777" w:rsidR="00D47C77" w:rsidRDefault="00D47C77" w:rsidP="00EF6288">
            <w:pPr>
              <w:spacing w:line="360" w:lineRule="auto"/>
            </w:pPr>
            <w:r w:rsidRPr="009B13EA">
              <w:t>700,000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51C13467" w14:textId="77777777" w:rsidR="00D47C77" w:rsidRDefault="00D47C77" w:rsidP="00EF6288">
            <w:pPr>
              <w:spacing w:line="360" w:lineRule="auto"/>
            </w:pPr>
            <w:r w:rsidRPr="009B13EA">
              <w:t>73,577,000.00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7C043592" w14:textId="77777777" w:rsidR="00D47C77" w:rsidRDefault="00D47C77" w:rsidP="00EF6288">
            <w:pPr>
              <w:spacing w:line="360" w:lineRule="auto"/>
            </w:pPr>
            <w:r w:rsidRPr="009B13EA">
              <w:t>16.59</w:t>
            </w:r>
          </w:p>
        </w:tc>
      </w:tr>
      <w:tr w:rsidR="00D47C77" w:rsidRPr="004B2435" w14:paraId="38294EA5"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94BB9A2" w14:textId="77777777" w:rsidR="00D47C77" w:rsidRDefault="00D47C77" w:rsidP="00EF6288">
            <w:pPr>
              <w:spacing w:line="360" w:lineRule="auto"/>
            </w:pPr>
            <w:r w:rsidRPr="009B13EA">
              <w:t>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91D5444" w14:textId="77777777" w:rsidR="00D47C77" w:rsidRDefault="00D47C77" w:rsidP="00EF6288">
            <w:pPr>
              <w:spacing w:line="360" w:lineRule="auto"/>
            </w:pPr>
            <w:r w:rsidRPr="009B13EA">
              <w:t>140203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5369B6E" w14:textId="77777777" w:rsidR="00D47C77" w:rsidRDefault="00D47C77" w:rsidP="00EF6288">
            <w:pPr>
              <w:spacing w:line="360" w:lineRule="auto"/>
            </w:pPr>
            <w:r w:rsidRPr="009B13EA">
              <w:t>14</w:t>
            </w:r>
            <w:r w:rsidRPr="009B13EA">
              <w:rPr>
                <w:rFonts w:hint="eastAsia"/>
              </w:rPr>
              <w:t>国开</w:t>
            </w:r>
            <w:r w:rsidRPr="009B13EA">
              <w:t>03</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AF5A5ED" w14:textId="77777777" w:rsidR="00D47C77" w:rsidRDefault="00D47C77" w:rsidP="00EF6288">
            <w:pPr>
              <w:spacing w:line="360" w:lineRule="auto"/>
            </w:pPr>
            <w:r w:rsidRPr="009B13EA">
              <w:t>500,000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2CEB3C35" w14:textId="77777777" w:rsidR="00D47C77" w:rsidRDefault="00D47C77" w:rsidP="00EF6288">
            <w:pPr>
              <w:spacing w:line="360" w:lineRule="auto"/>
            </w:pPr>
            <w:r w:rsidRPr="009B13EA">
              <w:t>52,510,000.00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57717F31" w14:textId="77777777" w:rsidR="00D47C77" w:rsidRDefault="00D47C77" w:rsidP="00EF6288">
            <w:pPr>
              <w:spacing w:line="360" w:lineRule="auto"/>
            </w:pPr>
            <w:r w:rsidRPr="009B13EA">
              <w:t>11.84</w:t>
            </w:r>
          </w:p>
        </w:tc>
      </w:tr>
      <w:tr w:rsidR="00D47C77" w:rsidRPr="004B2435" w14:paraId="578CB102"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3BAF399" w14:textId="77777777" w:rsidR="00D47C77" w:rsidRDefault="00D47C77" w:rsidP="00EF6288">
            <w:pPr>
              <w:spacing w:line="360" w:lineRule="auto"/>
            </w:pPr>
            <w:r w:rsidRPr="009B13EA">
              <w:t>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61FFE63" w14:textId="77777777" w:rsidR="00D47C77" w:rsidRDefault="00D47C77" w:rsidP="00EF6288">
            <w:pPr>
              <w:spacing w:line="360" w:lineRule="auto"/>
            </w:pPr>
            <w:r w:rsidRPr="009B13EA">
              <w:t>140221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46EF295" w14:textId="77777777" w:rsidR="00D47C77" w:rsidRDefault="00D47C77" w:rsidP="00EF6288">
            <w:pPr>
              <w:spacing w:line="360" w:lineRule="auto"/>
            </w:pPr>
            <w:r w:rsidRPr="009B13EA">
              <w:t>14</w:t>
            </w:r>
            <w:r w:rsidRPr="009B13EA">
              <w:rPr>
                <w:rFonts w:hint="eastAsia"/>
              </w:rPr>
              <w:t>国开</w:t>
            </w:r>
            <w:r w:rsidRPr="009B13EA">
              <w:t>21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F5D1711" w14:textId="77777777" w:rsidR="00D47C77" w:rsidRDefault="00D47C77" w:rsidP="00EF6288">
            <w:pPr>
              <w:spacing w:line="360" w:lineRule="auto"/>
            </w:pPr>
            <w:r w:rsidRPr="009B13EA">
              <w:t>500,000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414AD851" w14:textId="77777777" w:rsidR="00D47C77" w:rsidRDefault="00D47C77" w:rsidP="00EF6288">
            <w:pPr>
              <w:spacing w:line="360" w:lineRule="auto"/>
            </w:pPr>
            <w:r w:rsidRPr="009B13EA">
              <w:t>52,165,000.00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6F597FE7" w14:textId="77777777" w:rsidR="00D47C77" w:rsidRDefault="00D47C77" w:rsidP="00EF6288">
            <w:pPr>
              <w:spacing w:line="360" w:lineRule="auto"/>
            </w:pPr>
            <w:r w:rsidRPr="009B13EA">
              <w:t>11.76</w:t>
            </w:r>
          </w:p>
        </w:tc>
      </w:tr>
      <w:tr w:rsidR="00D47C77" w:rsidRPr="004B2435" w14:paraId="746A5B7B"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4B6F8FBD" w14:textId="77777777" w:rsidR="00D47C77" w:rsidRDefault="00D47C77" w:rsidP="00EF6288">
            <w:pPr>
              <w:spacing w:line="360" w:lineRule="auto"/>
            </w:pPr>
            <w:r w:rsidRPr="009B13EA">
              <w:t>4</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1EA22B9" w14:textId="77777777" w:rsidR="00D47C77" w:rsidRDefault="00D47C77" w:rsidP="00EF6288">
            <w:pPr>
              <w:spacing w:line="360" w:lineRule="auto"/>
            </w:pPr>
            <w:r w:rsidRPr="009B13EA">
              <w:t>120201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E42DD9C" w14:textId="77777777" w:rsidR="00D47C77" w:rsidRDefault="00D47C77" w:rsidP="00EF6288">
            <w:pPr>
              <w:spacing w:line="360" w:lineRule="auto"/>
            </w:pPr>
            <w:r w:rsidRPr="009B13EA">
              <w:t>12</w:t>
            </w:r>
            <w:r w:rsidRPr="009B13EA">
              <w:rPr>
                <w:rFonts w:hint="eastAsia"/>
              </w:rPr>
              <w:t>国开</w:t>
            </w:r>
            <w:r w:rsidRPr="009B13EA">
              <w:t>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63C91AC" w14:textId="77777777" w:rsidR="00D47C77" w:rsidRDefault="00D47C77" w:rsidP="00EF6288">
            <w:pPr>
              <w:spacing w:line="360" w:lineRule="auto"/>
            </w:pPr>
            <w:r w:rsidRPr="009B13EA">
              <w:t>400,000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1CAD51D2" w14:textId="77777777" w:rsidR="00D47C77" w:rsidRDefault="00D47C77" w:rsidP="00EF6288">
            <w:pPr>
              <w:spacing w:line="360" w:lineRule="auto"/>
            </w:pPr>
            <w:r w:rsidRPr="009B13EA">
              <w:t>40,824,000.00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4028B311" w14:textId="77777777" w:rsidR="00D47C77" w:rsidRDefault="00D47C77" w:rsidP="00EF6288">
            <w:pPr>
              <w:spacing w:line="360" w:lineRule="auto"/>
            </w:pPr>
            <w:r w:rsidRPr="009B13EA">
              <w:t>9.20</w:t>
            </w:r>
          </w:p>
        </w:tc>
      </w:tr>
      <w:tr w:rsidR="00D47C77" w:rsidRPr="004B2435" w14:paraId="4E99AAE0"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F446263" w14:textId="77777777" w:rsidR="00D47C77" w:rsidRDefault="00D47C77" w:rsidP="00EF6288">
            <w:pPr>
              <w:spacing w:line="360" w:lineRule="auto"/>
            </w:pPr>
            <w:r w:rsidRPr="009B13EA">
              <w:t>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D7F4E99" w14:textId="77777777" w:rsidR="00D47C77" w:rsidRDefault="00D47C77" w:rsidP="00EF6288">
            <w:pPr>
              <w:spacing w:line="360" w:lineRule="auto"/>
            </w:pPr>
            <w:r w:rsidRPr="009B13EA">
              <w:t>180202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F72D3B" w14:textId="77777777" w:rsidR="00D47C77" w:rsidRDefault="00D47C77" w:rsidP="00EF6288">
            <w:pPr>
              <w:spacing w:line="360" w:lineRule="auto"/>
            </w:pPr>
            <w:r w:rsidRPr="009B13EA">
              <w:t>18</w:t>
            </w:r>
            <w:r w:rsidRPr="009B13EA">
              <w:rPr>
                <w:rFonts w:hint="eastAsia"/>
              </w:rPr>
              <w:t>国开</w:t>
            </w:r>
            <w:r w:rsidRPr="009B13EA">
              <w:t>02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08F0EC4" w14:textId="77777777" w:rsidR="00D47C77" w:rsidRDefault="00D47C77" w:rsidP="00EF6288">
            <w:pPr>
              <w:spacing w:line="360" w:lineRule="auto"/>
            </w:pPr>
            <w:r w:rsidRPr="009B13EA">
              <w:t>400,000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3B366958" w14:textId="77777777" w:rsidR="00D47C77" w:rsidRDefault="00D47C77" w:rsidP="00EF6288">
            <w:pPr>
              <w:spacing w:line="360" w:lineRule="auto"/>
            </w:pPr>
            <w:r w:rsidRPr="009B13EA">
              <w:t>40,664,000.00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31741D6D" w14:textId="77777777" w:rsidR="00D47C77" w:rsidRDefault="00D47C77" w:rsidP="00EF6288">
            <w:pPr>
              <w:spacing w:line="360" w:lineRule="auto"/>
            </w:pPr>
            <w:r w:rsidRPr="009B13EA">
              <w:t>9.17</w:t>
            </w:r>
          </w:p>
        </w:tc>
      </w:tr>
    </w:tbl>
    <w:p w14:paraId="783D29C4" w14:textId="77777777" w:rsidR="00D47C77" w:rsidRPr="009B13EA" w:rsidRDefault="00D47C77" w:rsidP="00D47C77">
      <w:pPr>
        <w:spacing w:line="360" w:lineRule="auto"/>
        <w:ind w:firstLineChars="200" w:firstLine="420"/>
      </w:pPr>
    </w:p>
    <w:p w14:paraId="5D782E9A" w14:textId="77777777" w:rsidR="00D47C77" w:rsidRDefault="00D47C77" w:rsidP="00D47C77">
      <w:pPr>
        <w:spacing w:line="360" w:lineRule="auto"/>
        <w:ind w:firstLineChars="200" w:firstLine="420"/>
      </w:pPr>
      <w:r w:rsidRPr="009B13EA">
        <w:t>6</w:t>
      </w:r>
      <w:r w:rsidRPr="009B13EA">
        <w:rPr>
          <w:rFonts w:hint="eastAsia"/>
        </w:rPr>
        <w:t>、报告期末按公允价值占基金资产净值比例大小排序的前十名资产支持证券投资明细</w:t>
      </w:r>
    </w:p>
    <w:p w14:paraId="66A0A116" w14:textId="77777777" w:rsidR="00D47C77" w:rsidRPr="00666C61" w:rsidRDefault="00D47C77" w:rsidP="00D47C77">
      <w:pPr>
        <w:spacing w:line="360" w:lineRule="auto"/>
        <w:ind w:firstLineChars="200" w:firstLine="420"/>
      </w:pPr>
      <w:r>
        <w:rPr>
          <w:rFonts w:hint="eastAsia"/>
        </w:rPr>
        <w:t>本基金本报告期末未持有资产支持证券。</w:t>
      </w:r>
    </w:p>
    <w:p w14:paraId="3B50AC59" w14:textId="77777777" w:rsidR="00D47C77" w:rsidRPr="009B13EA" w:rsidRDefault="00D47C77" w:rsidP="00D47C77">
      <w:pPr>
        <w:spacing w:line="360" w:lineRule="auto"/>
        <w:ind w:firstLineChars="200" w:firstLine="420"/>
      </w:pPr>
    </w:p>
    <w:p w14:paraId="20F0A6A1" w14:textId="77777777" w:rsidR="00D47C77" w:rsidRDefault="00D47C77" w:rsidP="00D47C77">
      <w:pPr>
        <w:spacing w:line="360" w:lineRule="auto"/>
        <w:ind w:firstLineChars="200" w:firstLine="420"/>
      </w:pPr>
      <w:r w:rsidRPr="009B13EA">
        <w:t>7</w:t>
      </w:r>
      <w:r w:rsidRPr="009B13EA">
        <w:rPr>
          <w:rFonts w:hint="eastAsia"/>
        </w:rPr>
        <w:t>、报告期末按公允价值占基金资产净值比例大小排序的前五名贵金属投资明细</w:t>
      </w:r>
    </w:p>
    <w:p w14:paraId="4B352F3A" w14:textId="77777777" w:rsidR="00D47C77" w:rsidRPr="00666C61" w:rsidRDefault="00D47C77" w:rsidP="00D47C77">
      <w:pPr>
        <w:spacing w:line="360" w:lineRule="auto"/>
        <w:ind w:firstLineChars="200" w:firstLine="420"/>
      </w:pPr>
      <w:r>
        <w:rPr>
          <w:rFonts w:hint="eastAsia"/>
        </w:rPr>
        <w:t>本基金本报告期末未持有贵金属。</w:t>
      </w:r>
    </w:p>
    <w:p w14:paraId="52619B83" w14:textId="77777777" w:rsidR="00D47C77" w:rsidRPr="009B13EA" w:rsidRDefault="00D47C77" w:rsidP="00D47C77">
      <w:pPr>
        <w:spacing w:line="360" w:lineRule="auto"/>
        <w:ind w:firstLineChars="200" w:firstLine="420"/>
      </w:pPr>
    </w:p>
    <w:p w14:paraId="0597C975" w14:textId="77777777" w:rsidR="00D47C77" w:rsidRDefault="00D47C77" w:rsidP="00D47C77">
      <w:pPr>
        <w:spacing w:line="360" w:lineRule="auto"/>
        <w:ind w:firstLineChars="200" w:firstLine="420"/>
      </w:pPr>
      <w:r w:rsidRPr="009B13EA">
        <w:t>8</w:t>
      </w:r>
      <w:r w:rsidRPr="009B13EA">
        <w:rPr>
          <w:rFonts w:hint="eastAsia"/>
        </w:rPr>
        <w:t>、报告期末按公允价值占基金资产净值比例大小排序的前五名权证投资明细</w:t>
      </w:r>
    </w:p>
    <w:p w14:paraId="2B185151" w14:textId="77777777" w:rsidR="00D47C77" w:rsidRPr="00666C61" w:rsidRDefault="00D47C77" w:rsidP="00D47C77">
      <w:pPr>
        <w:spacing w:line="360" w:lineRule="auto"/>
        <w:ind w:firstLineChars="200" w:firstLine="420"/>
      </w:pPr>
      <w:r w:rsidRPr="00666C61">
        <w:rPr>
          <w:rFonts w:hint="eastAsia"/>
        </w:rPr>
        <w:t>本基金本报告期末未持有权证。</w:t>
      </w:r>
    </w:p>
    <w:p w14:paraId="5EF452A9" w14:textId="77777777" w:rsidR="00D47C77" w:rsidRDefault="00D47C77" w:rsidP="00D47C77">
      <w:pPr>
        <w:spacing w:line="360" w:lineRule="auto"/>
        <w:ind w:firstLineChars="200" w:firstLine="420"/>
      </w:pPr>
      <w:r w:rsidRPr="009B13EA">
        <w:t>9</w:t>
      </w:r>
      <w:r w:rsidRPr="009B13EA">
        <w:rPr>
          <w:rFonts w:hint="eastAsia"/>
        </w:rPr>
        <w:t>、报告期末本基金投资的股指期货交易情况说明</w:t>
      </w:r>
    </w:p>
    <w:p w14:paraId="5E140D1C" w14:textId="77777777" w:rsidR="00D47C77" w:rsidRDefault="00D47C77" w:rsidP="00D47C77">
      <w:pPr>
        <w:spacing w:line="360" w:lineRule="auto"/>
        <w:ind w:firstLineChars="200" w:firstLine="420"/>
      </w:pPr>
      <w:r w:rsidRPr="009B13EA">
        <w:rPr>
          <w:rFonts w:hint="eastAsia"/>
        </w:rPr>
        <w:t>（</w:t>
      </w:r>
      <w:r w:rsidRPr="009B13EA">
        <w:t>1</w:t>
      </w:r>
      <w:r w:rsidRPr="009B13EA">
        <w:t>）</w:t>
      </w:r>
      <w:r w:rsidRPr="009B13EA">
        <w:rPr>
          <w:rFonts w:hint="eastAsia"/>
        </w:rPr>
        <w:t>报告期末本基金投资的股指期货持仓和损益明细</w:t>
      </w:r>
    </w:p>
    <w:p w14:paraId="4247E4B5" w14:textId="77777777" w:rsidR="00D47C77" w:rsidRPr="00666C61" w:rsidRDefault="00D47C77" w:rsidP="00D47C77">
      <w:pPr>
        <w:spacing w:line="360" w:lineRule="auto"/>
        <w:ind w:firstLineChars="200" w:firstLine="420"/>
      </w:pPr>
      <w:r>
        <w:rPr>
          <w:rFonts w:hint="eastAsia"/>
        </w:rPr>
        <w:t>本基金本报告期末未投资股指期货。</w:t>
      </w:r>
    </w:p>
    <w:p w14:paraId="5B1DBF0E" w14:textId="77777777" w:rsidR="00D47C77" w:rsidRPr="009B13EA" w:rsidRDefault="00D47C77" w:rsidP="00D47C77">
      <w:pPr>
        <w:spacing w:line="360" w:lineRule="auto"/>
        <w:ind w:firstLineChars="200" w:firstLine="420"/>
      </w:pPr>
    </w:p>
    <w:p w14:paraId="1F376AFB" w14:textId="77777777" w:rsidR="00D47C77" w:rsidRDefault="00D47C77" w:rsidP="00D47C77">
      <w:pPr>
        <w:spacing w:line="360" w:lineRule="auto"/>
        <w:ind w:firstLineChars="200" w:firstLine="420"/>
      </w:pPr>
      <w:r w:rsidRPr="009B13EA">
        <w:rPr>
          <w:rFonts w:hint="eastAsia"/>
        </w:rPr>
        <w:t>（</w:t>
      </w:r>
      <w:r w:rsidRPr="009B13EA">
        <w:t>2</w:t>
      </w:r>
      <w:r w:rsidRPr="009B13EA">
        <w:rPr>
          <w:rFonts w:hint="eastAsia"/>
        </w:rPr>
        <w:t>）本基金投资股指期货的投资政策</w:t>
      </w:r>
    </w:p>
    <w:p w14:paraId="2C0FF26E" w14:textId="77777777" w:rsidR="00D47C77" w:rsidRPr="009B13EA" w:rsidRDefault="00D47C77" w:rsidP="00D47C77">
      <w:pPr>
        <w:spacing w:line="360" w:lineRule="auto"/>
        <w:ind w:firstLineChars="200" w:firstLine="420"/>
      </w:pPr>
      <w:r w:rsidRPr="009B13EA">
        <w:rPr>
          <w:rFonts w:hint="eastAsia"/>
        </w:rPr>
        <w:t>本基金本报告期末未投资股指期货。</w:t>
      </w:r>
      <w:r w:rsidRPr="009B13EA">
        <w:t xml:space="preserve"> </w:t>
      </w:r>
    </w:p>
    <w:p w14:paraId="7AD4383B" w14:textId="77777777" w:rsidR="00D47C77" w:rsidRPr="009B13EA" w:rsidRDefault="00D47C77" w:rsidP="00D47C77">
      <w:pPr>
        <w:spacing w:line="360" w:lineRule="auto"/>
        <w:ind w:firstLineChars="200" w:firstLine="420"/>
      </w:pPr>
    </w:p>
    <w:p w14:paraId="3A7E1A35" w14:textId="77777777" w:rsidR="00D47C77" w:rsidRDefault="00D47C77" w:rsidP="00D47C77">
      <w:pPr>
        <w:spacing w:line="360" w:lineRule="auto"/>
        <w:ind w:firstLineChars="200" w:firstLine="420"/>
      </w:pPr>
      <w:r w:rsidRPr="009B13EA">
        <w:t>10</w:t>
      </w:r>
      <w:r w:rsidRPr="009B13EA">
        <w:rPr>
          <w:rFonts w:hint="eastAsia"/>
        </w:rPr>
        <w:t>、报告期末本基金投资的国债期货交易情况说明</w:t>
      </w:r>
    </w:p>
    <w:p w14:paraId="12C036F4" w14:textId="77777777" w:rsidR="00D47C77" w:rsidRDefault="00D47C77" w:rsidP="00D47C77">
      <w:pPr>
        <w:spacing w:line="360" w:lineRule="auto"/>
        <w:ind w:firstLineChars="200" w:firstLine="420"/>
      </w:pPr>
      <w:r w:rsidRPr="009B13EA">
        <w:rPr>
          <w:rFonts w:hint="eastAsia"/>
        </w:rPr>
        <w:t>（</w:t>
      </w:r>
      <w:r w:rsidRPr="009B13EA">
        <w:t>1</w:t>
      </w:r>
      <w:r w:rsidRPr="009B13EA">
        <w:t>）</w:t>
      </w:r>
      <w:r w:rsidRPr="009B13EA">
        <w:rPr>
          <w:rFonts w:hint="eastAsia"/>
        </w:rPr>
        <w:t>本期国债期货投资政策</w:t>
      </w:r>
    </w:p>
    <w:p w14:paraId="7308DDFE" w14:textId="77777777" w:rsidR="00D47C77" w:rsidRPr="009B13EA" w:rsidRDefault="00D47C77" w:rsidP="00D47C77">
      <w:pPr>
        <w:spacing w:line="360" w:lineRule="auto"/>
        <w:ind w:firstLineChars="200" w:firstLine="420"/>
      </w:pPr>
      <w:r w:rsidRPr="009B13EA">
        <w:rPr>
          <w:rFonts w:hint="eastAsia"/>
        </w:rPr>
        <w:t>本基金本报告期末未投资国债期货。</w:t>
      </w:r>
      <w:r w:rsidRPr="009B13EA">
        <w:t xml:space="preserve"> </w:t>
      </w:r>
    </w:p>
    <w:p w14:paraId="363951AF" w14:textId="77777777" w:rsidR="00D47C77" w:rsidRPr="009B13EA" w:rsidRDefault="00D47C77" w:rsidP="00D47C77">
      <w:pPr>
        <w:spacing w:line="360" w:lineRule="auto"/>
        <w:ind w:firstLineChars="200" w:firstLine="420"/>
      </w:pPr>
    </w:p>
    <w:p w14:paraId="4FFF7C84" w14:textId="77777777" w:rsidR="00D47C77" w:rsidRDefault="00D47C77" w:rsidP="00D47C77">
      <w:pPr>
        <w:spacing w:line="360" w:lineRule="auto"/>
        <w:ind w:firstLineChars="200" w:firstLine="420"/>
      </w:pPr>
      <w:r w:rsidRPr="009B13EA">
        <w:rPr>
          <w:rFonts w:hint="eastAsia"/>
        </w:rPr>
        <w:t>（</w:t>
      </w:r>
      <w:r w:rsidRPr="009B13EA">
        <w:t>2</w:t>
      </w:r>
      <w:r w:rsidRPr="009B13EA">
        <w:rPr>
          <w:rFonts w:hint="eastAsia"/>
        </w:rPr>
        <w:t>）报告期末本基金投资的国债期货持仓和损益明细</w:t>
      </w:r>
    </w:p>
    <w:p w14:paraId="1758BAE8" w14:textId="77777777" w:rsidR="00D47C77" w:rsidRPr="00666C61" w:rsidRDefault="00D47C77" w:rsidP="00D47C77">
      <w:pPr>
        <w:spacing w:line="360" w:lineRule="auto"/>
        <w:ind w:firstLineChars="200" w:firstLine="420"/>
      </w:pPr>
      <w:r>
        <w:rPr>
          <w:rFonts w:hint="eastAsia"/>
        </w:rPr>
        <w:t>本基金本报告期末未投资国债期货。</w:t>
      </w:r>
    </w:p>
    <w:p w14:paraId="42071FC9" w14:textId="77777777" w:rsidR="00D47C77" w:rsidRPr="009B13EA" w:rsidRDefault="00D47C77" w:rsidP="00D47C77">
      <w:pPr>
        <w:spacing w:line="360" w:lineRule="auto"/>
        <w:ind w:firstLineChars="200" w:firstLine="420"/>
      </w:pPr>
    </w:p>
    <w:p w14:paraId="265B4321" w14:textId="77777777" w:rsidR="00D47C77" w:rsidRDefault="00D47C77" w:rsidP="00D47C77">
      <w:pPr>
        <w:spacing w:line="360" w:lineRule="auto"/>
        <w:ind w:firstLineChars="200" w:firstLine="420"/>
      </w:pPr>
      <w:r w:rsidRPr="009B13EA">
        <w:rPr>
          <w:rFonts w:hint="eastAsia"/>
        </w:rPr>
        <w:t>（</w:t>
      </w:r>
      <w:r w:rsidRPr="009B13EA">
        <w:t>3</w:t>
      </w:r>
      <w:r w:rsidRPr="009B13EA">
        <w:rPr>
          <w:rFonts w:hint="eastAsia"/>
        </w:rPr>
        <w:t>）本期国债期货投资评价</w:t>
      </w:r>
    </w:p>
    <w:p w14:paraId="162B0C0D" w14:textId="77777777" w:rsidR="00D47C77" w:rsidRPr="009B13EA" w:rsidRDefault="00D47C77" w:rsidP="00D47C77">
      <w:pPr>
        <w:spacing w:line="360" w:lineRule="auto"/>
        <w:ind w:firstLineChars="200" w:firstLine="420"/>
      </w:pPr>
      <w:r w:rsidRPr="009B13EA">
        <w:rPr>
          <w:rFonts w:hint="eastAsia"/>
        </w:rPr>
        <w:t>本基金本报告期末未投资国债期货。</w:t>
      </w:r>
      <w:r w:rsidRPr="009B13EA">
        <w:t xml:space="preserve"> </w:t>
      </w:r>
    </w:p>
    <w:p w14:paraId="0C7A1802" w14:textId="77777777" w:rsidR="00D47C77" w:rsidRPr="009B13EA" w:rsidRDefault="00D47C77" w:rsidP="00D47C77">
      <w:pPr>
        <w:spacing w:line="360" w:lineRule="auto"/>
        <w:ind w:firstLineChars="200" w:firstLine="420"/>
      </w:pPr>
    </w:p>
    <w:p w14:paraId="42F7AA91" w14:textId="77777777" w:rsidR="00D47C77" w:rsidRDefault="00D47C77" w:rsidP="00D47C77">
      <w:pPr>
        <w:spacing w:line="360" w:lineRule="auto"/>
        <w:ind w:firstLineChars="200" w:firstLine="420"/>
      </w:pPr>
      <w:r w:rsidRPr="009B13EA">
        <w:t>11</w:t>
      </w:r>
      <w:r w:rsidRPr="009B13EA">
        <w:rPr>
          <w:rFonts w:hint="eastAsia"/>
        </w:rPr>
        <w:t>、投资组合报告附注</w:t>
      </w:r>
      <w:r w:rsidRPr="009B13EA">
        <w:t xml:space="preserve"> </w:t>
      </w:r>
    </w:p>
    <w:p w14:paraId="32574C1A" w14:textId="77777777" w:rsidR="00D47C77" w:rsidRDefault="00D47C77" w:rsidP="00D47C77">
      <w:pPr>
        <w:spacing w:line="360" w:lineRule="auto"/>
        <w:ind w:firstLineChars="200" w:firstLine="420"/>
      </w:pPr>
      <w:r w:rsidRPr="009B13EA">
        <w:rPr>
          <w:rFonts w:hint="eastAsia"/>
        </w:rPr>
        <w:t>（</w:t>
      </w:r>
      <w:r w:rsidRPr="009B13EA">
        <w:t>1</w:t>
      </w:r>
      <w:r w:rsidRPr="009B13EA">
        <w:t>）</w:t>
      </w:r>
      <w:r w:rsidRPr="009B13EA">
        <w:rPr>
          <w:rFonts w:hint="eastAsia"/>
        </w:rPr>
        <w:t>本基金本报告期投资的前十名证券的发行主体，本报告期没有出现被监管部门立案调查的情形，也没有出现在报告编制日前一年内受到公开谴责、处罚的情形。</w:t>
      </w:r>
    </w:p>
    <w:p w14:paraId="5A0F499A" w14:textId="77777777" w:rsidR="00D47C77" w:rsidRPr="009B13EA" w:rsidRDefault="00D47C77" w:rsidP="00D47C77">
      <w:pPr>
        <w:spacing w:line="360" w:lineRule="auto"/>
        <w:ind w:firstLineChars="200" w:firstLine="420"/>
      </w:pPr>
    </w:p>
    <w:p w14:paraId="17876FB7" w14:textId="77777777" w:rsidR="00D47C77" w:rsidRDefault="00D47C77" w:rsidP="00D47C77">
      <w:pPr>
        <w:spacing w:line="360" w:lineRule="auto"/>
        <w:ind w:firstLineChars="200" w:firstLine="420"/>
      </w:pPr>
      <w:r w:rsidRPr="009B13EA">
        <w:rPr>
          <w:rFonts w:hint="eastAsia"/>
        </w:rPr>
        <w:t>（</w:t>
      </w:r>
      <w:r w:rsidRPr="009B13EA">
        <w:t>2</w:t>
      </w:r>
      <w:r w:rsidRPr="009B13EA">
        <w:rPr>
          <w:rFonts w:hint="eastAsia"/>
        </w:rPr>
        <w:t>）本基金本报告期末未持有股票。</w:t>
      </w:r>
    </w:p>
    <w:p w14:paraId="41D57FFE" w14:textId="77777777" w:rsidR="00D47C77" w:rsidRPr="009B13EA" w:rsidRDefault="00D47C77" w:rsidP="00D47C77">
      <w:pPr>
        <w:spacing w:line="360" w:lineRule="auto"/>
        <w:ind w:firstLineChars="200" w:firstLine="420"/>
      </w:pPr>
    </w:p>
    <w:p w14:paraId="369C1C2D" w14:textId="77777777" w:rsidR="00D47C77" w:rsidRDefault="00D47C77" w:rsidP="00D47C77">
      <w:pPr>
        <w:spacing w:line="360" w:lineRule="auto"/>
        <w:ind w:firstLineChars="200" w:firstLine="420"/>
      </w:pPr>
      <w:r w:rsidRPr="009B13EA">
        <w:rPr>
          <w:rFonts w:hint="eastAsia"/>
        </w:rPr>
        <w:t>（</w:t>
      </w:r>
      <w:r w:rsidRPr="009B13EA">
        <w:t>3</w:t>
      </w:r>
      <w:r w:rsidRPr="009B13EA">
        <w:rPr>
          <w:rFonts w:hint="eastAsia"/>
        </w:rPr>
        <w:t>）其他资产构成</w:t>
      </w:r>
    </w:p>
    <w:tbl>
      <w:tblPr>
        <w:tblW w:w="0" w:type="auto"/>
        <w:tblInd w:w="108" w:type="dxa"/>
        <w:tblLook w:val="04A0" w:firstRow="1" w:lastRow="0" w:firstColumn="1" w:lastColumn="0" w:noHBand="0" w:noVBand="1"/>
      </w:tblPr>
      <w:tblGrid>
        <w:gridCol w:w="1232"/>
        <w:gridCol w:w="3546"/>
        <w:gridCol w:w="3970"/>
      </w:tblGrid>
      <w:tr w:rsidR="00D47C77" w:rsidRPr="004B2435" w14:paraId="1D6AC78B" w14:textId="77777777" w:rsidTr="00EF6288">
        <w:tc>
          <w:tcPr>
            <w:tcW w:w="1342" w:type="dxa"/>
            <w:tcBorders>
              <w:top w:val="single" w:sz="8" w:space="0" w:color="000000"/>
              <w:left w:val="single" w:sz="8" w:space="0" w:color="000000"/>
              <w:bottom w:val="single" w:sz="6" w:space="0" w:color="000000"/>
              <w:right w:val="single" w:sz="8" w:space="0" w:color="000000"/>
            </w:tcBorders>
            <w:vAlign w:val="center"/>
            <w:hideMark/>
          </w:tcPr>
          <w:p w14:paraId="1DF1A937" w14:textId="77777777" w:rsidR="00D47C77" w:rsidRDefault="00D47C77" w:rsidP="00EF6288">
            <w:pPr>
              <w:spacing w:line="360" w:lineRule="auto"/>
            </w:pPr>
            <w:r w:rsidRPr="009B13EA">
              <w:rPr>
                <w:rFonts w:hint="eastAsia"/>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AF565AA" w14:textId="77777777" w:rsidR="00D47C77" w:rsidRDefault="00D47C77" w:rsidP="00EF6288">
            <w:pPr>
              <w:spacing w:line="360" w:lineRule="auto"/>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34A1DED" w14:textId="77777777" w:rsidR="00D47C77" w:rsidRDefault="00D47C77" w:rsidP="00EF6288">
            <w:pPr>
              <w:spacing w:line="360" w:lineRule="auto"/>
            </w:pPr>
            <w:r>
              <w:rPr>
                <w:rFonts w:hint="eastAsia"/>
              </w:rPr>
              <w:t>金额</w:t>
            </w:r>
            <w:r>
              <w:rPr>
                <w:rFonts w:hint="eastAsia"/>
              </w:rPr>
              <w:t>(</w:t>
            </w:r>
            <w:r>
              <w:rPr>
                <w:rFonts w:hint="eastAsia"/>
              </w:rPr>
              <w:t>元</w:t>
            </w:r>
            <w:r>
              <w:rPr>
                <w:rFonts w:hint="eastAsia"/>
              </w:rPr>
              <w:t>)</w:t>
            </w:r>
          </w:p>
        </w:tc>
      </w:tr>
      <w:tr w:rsidR="00D47C77" w:rsidRPr="004B2435" w14:paraId="2444E907"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2475ED0D" w14:textId="77777777" w:rsidR="00D47C77" w:rsidRDefault="00D47C77" w:rsidP="00EF6288">
            <w:pPr>
              <w:spacing w:line="360" w:lineRule="auto"/>
            </w:pPr>
            <w:r w:rsidRPr="009B13EA">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B13BF1F" w14:textId="77777777" w:rsidR="00D47C77" w:rsidRDefault="00D47C77" w:rsidP="00EF6288">
            <w:pPr>
              <w:spacing w:line="360" w:lineRule="auto"/>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F97F955" w14:textId="77777777" w:rsidR="00D47C77" w:rsidRDefault="00D47C77" w:rsidP="00EF6288">
            <w:pPr>
              <w:spacing w:line="360" w:lineRule="auto"/>
            </w:pPr>
            <w:r>
              <w:rPr>
                <w:rFonts w:hint="eastAsia"/>
              </w:rPr>
              <w:t>-</w:t>
            </w:r>
          </w:p>
        </w:tc>
      </w:tr>
      <w:tr w:rsidR="00D47C77" w:rsidRPr="004B2435" w14:paraId="1A847B14"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02AC7F66" w14:textId="77777777" w:rsidR="00D47C77" w:rsidRDefault="00D47C77" w:rsidP="00EF6288">
            <w:pPr>
              <w:spacing w:line="360" w:lineRule="auto"/>
            </w:pPr>
            <w:r w:rsidRPr="009B13EA">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EA014F8" w14:textId="77777777" w:rsidR="00D47C77" w:rsidRDefault="00D47C77" w:rsidP="00EF6288">
            <w:pPr>
              <w:spacing w:line="360" w:lineRule="auto"/>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E512851" w14:textId="77777777" w:rsidR="00D47C77" w:rsidRDefault="00D47C77" w:rsidP="00EF6288">
            <w:pPr>
              <w:spacing w:line="360" w:lineRule="auto"/>
            </w:pPr>
            <w:r>
              <w:rPr>
                <w:rFonts w:hint="eastAsia"/>
              </w:rPr>
              <w:t>-</w:t>
            </w:r>
          </w:p>
        </w:tc>
      </w:tr>
      <w:tr w:rsidR="00D47C77" w:rsidRPr="004B2435" w14:paraId="3D310D08"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677264F6" w14:textId="77777777" w:rsidR="00D47C77" w:rsidRDefault="00D47C77" w:rsidP="00EF6288">
            <w:pPr>
              <w:spacing w:line="360" w:lineRule="auto"/>
            </w:pPr>
            <w:r w:rsidRPr="009B13EA">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A982223" w14:textId="77777777" w:rsidR="00D47C77" w:rsidRDefault="00D47C77" w:rsidP="00EF6288">
            <w:pPr>
              <w:spacing w:line="360" w:lineRule="auto"/>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9625A5B" w14:textId="77777777" w:rsidR="00D47C77" w:rsidRDefault="00D47C77" w:rsidP="00EF6288">
            <w:pPr>
              <w:spacing w:line="360" w:lineRule="auto"/>
            </w:pPr>
            <w:r>
              <w:rPr>
                <w:rFonts w:hint="eastAsia"/>
              </w:rPr>
              <w:t>-</w:t>
            </w:r>
          </w:p>
        </w:tc>
      </w:tr>
      <w:tr w:rsidR="00D47C77" w:rsidRPr="004B2435" w14:paraId="0B1DDFB0"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1DCDB9AF" w14:textId="77777777" w:rsidR="00D47C77" w:rsidRDefault="00D47C77" w:rsidP="00EF6288">
            <w:pPr>
              <w:spacing w:line="360" w:lineRule="auto"/>
            </w:pPr>
            <w:r w:rsidRPr="009B13EA">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85936E0" w14:textId="77777777" w:rsidR="00D47C77" w:rsidRDefault="00D47C77" w:rsidP="00EF6288">
            <w:pPr>
              <w:spacing w:line="360" w:lineRule="auto"/>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9B3A72" w14:textId="77777777" w:rsidR="00D47C77" w:rsidRDefault="00D47C77" w:rsidP="00EF6288">
            <w:pPr>
              <w:spacing w:line="360" w:lineRule="auto"/>
            </w:pPr>
            <w:r>
              <w:rPr>
                <w:rFonts w:hint="eastAsia"/>
              </w:rPr>
              <w:t>8,496,474.74</w:t>
            </w:r>
          </w:p>
        </w:tc>
      </w:tr>
      <w:tr w:rsidR="00D47C77" w:rsidRPr="004B2435" w14:paraId="0D7B9675"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141B263A" w14:textId="77777777" w:rsidR="00D47C77" w:rsidRDefault="00D47C77" w:rsidP="00EF6288">
            <w:pPr>
              <w:spacing w:line="360" w:lineRule="auto"/>
            </w:pPr>
            <w:r w:rsidRPr="009B13EA">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09636E4" w14:textId="77777777" w:rsidR="00D47C77" w:rsidRDefault="00D47C77" w:rsidP="00EF6288">
            <w:pPr>
              <w:spacing w:line="360" w:lineRule="auto"/>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DC4AF08" w14:textId="77777777" w:rsidR="00D47C77" w:rsidRDefault="00D47C77" w:rsidP="00EF6288">
            <w:pPr>
              <w:spacing w:line="360" w:lineRule="auto"/>
            </w:pPr>
            <w:r>
              <w:rPr>
                <w:rFonts w:hint="eastAsia"/>
              </w:rPr>
              <w:t>-</w:t>
            </w:r>
          </w:p>
        </w:tc>
      </w:tr>
      <w:tr w:rsidR="00D47C77" w:rsidRPr="004B2435" w14:paraId="68FF40E0"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5947C418" w14:textId="77777777" w:rsidR="00D47C77" w:rsidRDefault="00D47C77" w:rsidP="00EF6288">
            <w:pPr>
              <w:spacing w:line="360" w:lineRule="auto"/>
            </w:pPr>
            <w:r w:rsidRPr="009B13EA">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13AB266" w14:textId="77777777" w:rsidR="00D47C77" w:rsidRDefault="00D47C77" w:rsidP="00EF6288">
            <w:pPr>
              <w:spacing w:line="360" w:lineRule="auto"/>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3DAB930" w14:textId="77777777" w:rsidR="00D47C77" w:rsidRDefault="00D47C77" w:rsidP="00EF6288">
            <w:pPr>
              <w:spacing w:line="360" w:lineRule="auto"/>
            </w:pPr>
            <w:r>
              <w:rPr>
                <w:rFonts w:hint="eastAsia"/>
              </w:rPr>
              <w:t>-</w:t>
            </w:r>
          </w:p>
        </w:tc>
      </w:tr>
      <w:tr w:rsidR="00D47C77" w:rsidRPr="004B2435" w14:paraId="14FB149F"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2368B46F" w14:textId="77777777" w:rsidR="00D47C77" w:rsidRDefault="00D47C77" w:rsidP="00EF6288">
            <w:pPr>
              <w:spacing w:line="360" w:lineRule="auto"/>
            </w:pPr>
            <w:r w:rsidRPr="009B13EA">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2DEBEC0" w14:textId="77777777" w:rsidR="00D47C77" w:rsidRDefault="00D47C77" w:rsidP="00EF6288">
            <w:pPr>
              <w:spacing w:line="360" w:lineRule="auto"/>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648769C" w14:textId="77777777" w:rsidR="00D47C77" w:rsidRDefault="00D47C77" w:rsidP="00EF6288">
            <w:pPr>
              <w:spacing w:line="360" w:lineRule="auto"/>
            </w:pPr>
            <w:r>
              <w:rPr>
                <w:rFonts w:hint="eastAsia"/>
              </w:rPr>
              <w:t>-</w:t>
            </w:r>
          </w:p>
        </w:tc>
      </w:tr>
      <w:tr w:rsidR="00D47C77" w:rsidRPr="004B2435" w14:paraId="7DE875B5" w14:textId="77777777" w:rsidTr="00EF6288">
        <w:tc>
          <w:tcPr>
            <w:tcW w:w="722" w:type="dxa"/>
            <w:tcBorders>
              <w:top w:val="single" w:sz="8" w:space="0" w:color="000000"/>
              <w:left w:val="single" w:sz="8" w:space="0" w:color="000000"/>
              <w:bottom w:val="single" w:sz="6" w:space="0" w:color="000000"/>
              <w:right w:val="single" w:sz="8" w:space="0" w:color="000000"/>
            </w:tcBorders>
            <w:vAlign w:val="center"/>
            <w:hideMark/>
          </w:tcPr>
          <w:p w14:paraId="7F52C8FC" w14:textId="77777777" w:rsidR="00D47C77" w:rsidRDefault="00D47C77" w:rsidP="00EF6288">
            <w:pPr>
              <w:spacing w:line="360" w:lineRule="auto"/>
            </w:pPr>
            <w:r w:rsidRPr="009B13EA">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5F578B7" w14:textId="77777777" w:rsidR="00D47C77" w:rsidRDefault="00D47C77" w:rsidP="00EF6288">
            <w:pPr>
              <w:spacing w:line="360" w:lineRule="auto"/>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524C00C" w14:textId="77777777" w:rsidR="00D47C77" w:rsidRDefault="00D47C77" w:rsidP="00EF6288">
            <w:pPr>
              <w:spacing w:line="360" w:lineRule="auto"/>
            </w:pPr>
            <w:r>
              <w:rPr>
                <w:rFonts w:hint="eastAsia"/>
              </w:rPr>
              <w:t>8,496,474.74</w:t>
            </w:r>
          </w:p>
        </w:tc>
      </w:tr>
    </w:tbl>
    <w:p w14:paraId="59F8896D" w14:textId="77777777" w:rsidR="00D47C77" w:rsidRPr="009B13EA" w:rsidRDefault="00D47C77" w:rsidP="00D47C77">
      <w:pPr>
        <w:spacing w:line="360" w:lineRule="auto"/>
        <w:ind w:firstLineChars="200" w:firstLine="420"/>
      </w:pPr>
    </w:p>
    <w:p w14:paraId="2EBD115C" w14:textId="77777777" w:rsidR="00D47C77" w:rsidRDefault="00D47C77" w:rsidP="00D47C77">
      <w:pPr>
        <w:spacing w:line="360" w:lineRule="auto"/>
        <w:ind w:firstLineChars="200" w:firstLine="420"/>
      </w:pPr>
      <w:r w:rsidRPr="009B13EA">
        <w:rPr>
          <w:rFonts w:hint="eastAsia"/>
        </w:rPr>
        <w:t>（</w:t>
      </w:r>
      <w:r w:rsidRPr="009B13EA">
        <w:t>4</w:t>
      </w:r>
      <w:r w:rsidRPr="009B13EA">
        <w:rPr>
          <w:rFonts w:hint="eastAsia"/>
        </w:rPr>
        <w:t>）报告期末持有的处于转股期的可转换债券明细</w:t>
      </w:r>
    </w:p>
    <w:p w14:paraId="264FCC71" w14:textId="77777777" w:rsidR="00D47C77" w:rsidRPr="00666C61" w:rsidRDefault="00D47C77" w:rsidP="00D47C77">
      <w:pPr>
        <w:spacing w:line="360" w:lineRule="auto"/>
        <w:ind w:firstLineChars="200" w:firstLine="420"/>
      </w:pPr>
      <w:r>
        <w:rPr>
          <w:rFonts w:hint="eastAsia"/>
        </w:rPr>
        <w:t>本基金本报告期末未持有处于转股期的可转换债券。</w:t>
      </w:r>
    </w:p>
    <w:p w14:paraId="5E62D29B" w14:textId="77777777" w:rsidR="00D47C77" w:rsidRPr="009B13EA" w:rsidRDefault="00D47C77" w:rsidP="00D47C77">
      <w:pPr>
        <w:spacing w:line="360" w:lineRule="auto"/>
        <w:ind w:firstLineChars="200" w:firstLine="420"/>
      </w:pPr>
    </w:p>
    <w:p w14:paraId="1036700F" w14:textId="77777777" w:rsidR="00D47C77" w:rsidRDefault="00D47C77" w:rsidP="00D47C77">
      <w:pPr>
        <w:spacing w:line="360" w:lineRule="auto"/>
        <w:ind w:firstLineChars="200" w:firstLine="420"/>
      </w:pPr>
      <w:r w:rsidRPr="009B13EA">
        <w:rPr>
          <w:rFonts w:hint="eastAsia"/>
        </w:rPr>
        <w:t>（</w:t>
      </w:r>
      <w:r w:rsidRPr="009B13EA">
        <w:t>5</w:t>
      </w:r>
      <w:r w:rsidRPr="009B13EA">
        <w:rPr>
          <w:rFonts w:hint="eastAsia"/>
        </w:rPr>
        <w:t>）报告期末前十名股票中存在流通受限情况的说明</w:t>
      </w:r>
    </w:p>
    <w:p w14:paraId="1375AA92" w14:textId="77777777" w:rsidR="00D47C77" w:rsidRPr="00666C61" w:rsidRDefault="00D47C77" w:rsidP="00D47C77">
      <w:pPr>
        <w:spacing w:line="360" w:lineRule="auto"/>
        <w:ind w:firstLineChars="200" w:firstLine="420"/>
      </w:pPr>
      <w:r>
        <w:rPr>
          <w:rFonts w:hint="eastAsia"/>
        </w:rPr>
        <w:t>本基金本报告期末未持有股票。</w:t>
      </w:r>
    </w:p>
    <w:p w14:paraId="241D6295" w14:textId="77777777" w:rsidR="00D47C77" w:rsidRPr="009B13EA" w:rsidRDefault="00D47C77" w:rsidP="00D47C77">
      <w:pPr>
        <w:spacing w:line="360" w:lineRule="auto"/>
        <w:ind w:firstLineChars="200" w:firstLine="420"/>
      </w:pPr>
    </w:p>
    <w:p w14:paraId="165BA2CE" w14:textId="77777777" w:rsidR="00D47C77" w:rsidRDefault="00D47C77" w:rsidP="00D47C77">
      <w:pPr>
        <w:spacing w:line="360" w:lineRule="auto"/>
        <w:ind w:firstLineChars="200" w:firstLine="420"/>
      </w:pPr>
      <w:r w:rsidRPr="009B13EA">
        <w:rPr>
          <w:rFonts w:hint="eastAsia"/>
        </w:rPr>
        <w:t>（</w:t>
      </w:r>
      <w:r w:rsidRPr="009B13EA">
        <w:t>6</w:t>
      </w:r>
      <w:r w:rsidRPr="009B13EA">
        <w:rPr>
          <w:rFonts w:hint="eastAsia"/>
        </w:rPr>
        <w:t>）投资组合报告附注的其他文字描述部分</w:t>
      </w:r>
    </w:p>
    <w:p w14:paraId="548186E9" w14:textId="77777777" w:rsidR="00D47C77" w:rsidRPr="00666C61" w:rsidRDefault="00D47C77" w:rsidP="00D47C77">
      <w:pPr>
        <w:spacing w:line="360" w:lineRule="auto"/>
        <w:ind w:firstLineChars="200" w:firstLine="420"/>
      </w:pPr>
      <w:r>
        <w:rPr>
          <w:rFonts w:hint="eastAsia"/>
        </w:rPr>
        <w:t>由于四舍五入原因，分项之和与合计可能存在尾差。</w:t>
      </w:r>
    </w:p>
    <w:p w14:paraId="08217CD4" w14:textId="77777777" w:rsidR="00D47C77" w:rsidRPr="00666C61" w:rsidRDefault="00D47C77" w:rsidP="00D47C77">
      <w:pPr>
        <w:spacing w:line="360" w:lineRule="auto"/>
        <w:ind w:firstLineChars="200" w:firstLine="420"/>
      </w:pPr>
    </w:p>
    <w:p w14:paraId="07BE7EE0" w14:textId="173361F9" w:rsidR="00D47C77" w:rsidRPr="00440C37" w:rsidRDefault="00E63256" w:rsidP="00440C37">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w:t>
      </w:r>
      <w:r w:rsidR="00D47C77" w:rsidRPr="00440C37">
        <w:rPr>
          <w:rFonts w:ascii="宋体" w:hAnsi="宋体" w:cs="Arial" w:hint="eastAsia"/>
          <w:bCs/>
          <w:szCs w:val="21"/>
        </w:rPr>
        <w:t>九</w:t>
      </w:r>
      <w:r>
        <w:rPr>
          <w:rFonts w:ascii="宋体" w:hAnsi="宋体" w:cs="Arial" w:hint="eastAsia"/>
          <w:bCs/>
          <w:szCs w:val="21"/>
        </w:rPr>
        <w:t>)</w:t>
      </w:r>
      <w:r w:rsidR="00D47C77" w:rsidRPr="00440C37">
        <w:rPr>
          <w:rFonts w:ascii="宋体" w:hAnsi="宋体" w:cs="Arial" w:hint="eastAsia"/>
          <w:bCs/>
          <w:szCs w:val="21"/>
        </w:rPr>
        <w:t>、基金净值表现</w:t>
      </w:r>
    </w:p>
    <w:p w14:paraId="32161125" w14:textId="77777777" w:rsidR="00D47C77" w:rsidRPr="009B13EA" w:rsidRDefault="00D47C77" w:rsidP="00D47C77">
      <w:pPr>
        <w:spacing w:line="360" w:lineRule="auto"/>
        <w:ind w:firstLineChars="200" w:firstLine="420"/>
      </w:pPr>
      <w:r w:rsidRPr="009B13EA">
        <w:t>1</w:t>
      </w:r>
      <w:r w:rsidRPr="009B13EA">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39C9402" w14:textId="77777777" w:rsidR="00D47C77" w:rsidRDefault="00D47C77" w:rsidP="00D47C77">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305"/>
        <w:gridCol w:w="833"/>
        <w:gridCol w:w="962"/>
      </w:tblGrid>
      <w:tr w:rsidR="00D47C77" w:rsidRPr="004B2435" w14:paraId="2250290F" w14:textId="77777777" w:rsidTr="00EF6288">
        <w:trPr>
          <w:trHeight w:val="1939"/>
        </w:trPr>
        <w:tc>
          <w:tcPr>
            <w:tcW w:w="1526" w:type="dxa"/>
            <w:tcBorders>
              <w:top w:val="single" w:sz="8" w:space="0" w:color="000000"/>
              <w:left w:val="single" w:sz="8" w:space="0" w:color="000000"/>
              <w:bottom w:val="single" w:sz="6" w:space="0" w:color="000000"/>
              <w:right w:val="single" w:sz="8" w:space="0" w:color="000000"/>
            </w:tcBorders>
            <w:vAlign w:val="center"/>
            <w:hideMark/>
          </w:tcPr>
          <w:p w14:paraId="78E6C2DA" w14:textId="77777777" w:rsidR="00D47C77" w:rsidRDefault="00D47C77" w:rsidP="00EF6288">
            <w:pPr>
              <w:spacing w:line="360" w:lineRule="auto"/>
            </w:pPr>
            <w:r w:rsidRPr="009B13EA">
              <w:rPr>
                <w:rFonts w:hint="eastAsia"/>
              </w:rPr>
              <w:t>阶段</w:t>
            </w:r>
          </w:p>
        </w:tc>
        <w:tc>
          <w:tcPr>
            <w:tcW w:w="992" w:type="dxa"/>
            <w:tcBorders>
              <w:top w:val="single" w:sz="8" w:space="0" w:color="000000"/>
              <w:left w:val="single" w:sz="8" w:space="0" w:color="000000"/>
              <w:bottom w:val="single" w:sz="6" w:space="0" w:color="000000"/>
              <w:right w:val="single" w:sz="8" w:space="0" w:color="000000"/>
            </w:tcBorders>
            <w:vAlign w:val="center"/>
            <w:hideMark/>
          </w:tcPr>
          <w:p w14:paraId="47CE12E4" w14:textId="77777777" w:rsidR="00D47C77" w:rsidRDefault="00D47C77" w:rsidP="00EF6288">
            <w:pPr>
              <w:spacing w:line="360" w:lineRule="auto"/>
            </w:pPr>
            <w:r w:rsidRPr="009B13EA">
              <w:rPr>
                <w:rFonts w:hint="eastAsia"/>
              </w:rPr>
              <w:t>净值增长率①</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7B78BAB" w14:textId="77777777" w:rsidR="00D47C77" w:rsidRDefault="00D47C77" w:rsidP="00EF6288">
            <w:pPr>
              <w:spacing w:line="360" w:lineRule="auto"/>
            </w:pPr>
            <w:r w:rsidRPr="009B13EA">
              <w:rPr>
                <w:rFonts w:hint="eastAsia"/>
              </w:rPr>
              <w:t>净值增长率标准差②</w:t>
            </w:r>
          </w:p>
        </w:tc>
        <w:tc>
          <w:tcPr>
            <w:tcW w:w="1145" w:type="dxa"/>
            <w:tcBorders>
              <w:top w:val="single" w:sz="8" w:space="0" w:color="000000"/>
              <w:left w:val="single" w:sz="8" w:space="0" w:color="000000"/>
              <w:bottom w:val="single" w:sz="6" w:space="0" w:color="000000"/>
              <w:right w:val="single" w:sz="8" w:space="0" w:color="000000"/>
            </w:tcBorders>
            <w:vAlign w:val="center"/>
            <w:hideMark/>
          </w:tcPr>
          <w:p w14:paraId="67760CF7" w14:textId="77777777" w:rsidR="00D47C77" w:rsidRDefault="00D47C77" w:rsidP="00EF6288">
            <w:pPr>
              <w:spacing w:line="360" w:lineRule="auto"/>
            </w:pPr>
            <w:r w:rsidRPr="009B13EA">
              <w:rPr>
                <w:rFonts w:hint="eastAsia"/>
              </w:rPr>
              <w:t>业绩比较基准收益率③</w:t>
            </w:r>
          </w:p>
        </w:tc>
        <w:tc>
          <w:tcPr>
            <w:tcW w:w="1534" w:type="dxa"/>
            <w:tcBorders>
              <w:top w:val="single" w:sz="8" w:space="0" w:color="000000"/>
              <w:left w:val="single" w:sz="8" w:space="0" w:color="000000"/>
              <w:bottom w:val="single" w:sz="6" w:space="0" w:color="000000"/>
              <w:right w:val="single" w:sz="8" w:space="0" w:color="000000"/>
            </w:tcBorders>
            <w:vAlign w:val="center"/>
            <w:hideMark/>
          </w:tcPr>
          <w:p w14:paraId="36DC4483" w14:textId="77777777" w:rsidR="00D47C77" w:rsidRDefault="00D47C77" w:rsidP="00EF6288">
            <w:pPr>
              <w:spacing w:line="360" w:lineRule="auto"/>
            </w:pPr>
            <w:r w:rsidRPr="009B13EA">
              <w:rPr>
                <w:rFonts w:hint="eastAsia"/>
              </w:rPr>
              <w:t>业绩比较基准收益率标准差④</w:t>
            </w:r>
          </w:p>
        </w:tc>
        <w:tc>
          <w:tcPr>
            <w:tcW w:w="864" w:type="dxa"/>
            <w:tcBorders>
              <w:top w:val="single" w:sz="8" w:space="0" w:color="000000"/>
              <w:left w:val="single" w:sz="8" w:space="0" w:color="000000"/>
              <w:bottom w:val="single" w:sz="6" w:space="0" w:color="000000"/>
              <w:right w:val="single" w:sz="8" w:space="0" w:color="000000"/>
            </w:tcBorders>
            <w:vAlign w:val="center"/>
            <w:hideMark/>
          </w:tcPr>
          <w:p w14:paraId="3B3D14D4" w14:textId="77777777" w:rsidR="00D47C77" w:rsidRDefault="00D47C77" w:rsidP="00EF6288">
            <w:pPr>
              <w:spacing w:line="360" w:lineRule="auto"/>
            </w:pPr>
            <w:r w:rsidRPr="009B13EA">
              <w:rPr>
                <w:rFonts w:hint="eastAsia"/>
              </w:rPr>
              <w:t>①</w:t>
            </w:r>
            <w:r w:rsidRPr="009B13EA">
              <w:t>-</w:t>
            </w:r>
            <w:r w:rsidRPr="009B13EA">
              <w:rPr>
                <w:rFonts w:hint="eastAsia"/>
              </w:rPr>
              <w:t>③</w:t>
            </w:r>
          </w:p>
        </w:tc>
        <w:tc>
          <w:tcPr>
            <w:tcW w:w="1018" w:type="dxa"/>
            <w:tcBorders>
              <w:top w:val="single" w:sz="8" w:space="0" w:color="000000"/>
              <w:left w:val="single" w:sz="8" w:space="0" w:color="000000"/>
              <w:bottom w:val="single" w:sz="6" w:space="0" w:color="000000"/>
              <w:right w:val="single" w:sz="8" w:space="0" w:color="000000"/>
            </w:tcBorders>
            <w:vAlign w:val="center"/>
            <w:hideMark/>
          </w:tcPr>
          <w:p w14:paraId="3154EE8B" w14:textId="77777777" w:rsidR="00D47C77" w:rsidRDefault="00D47C77" w:rsidP="00EF6288">
            <w:pPr>
              <w:spacing w:line="360" w:lineRule="auto"/>
            </w:pPr>
            <w:r w:rsidRPr="009B13EA">
              <w:rPr>
                <w:rFonts w:hint="eastAsia"/>
              </w:rPr>
              <w:t>②</w:t>
            </w:r>
            <w:r w:rsidRPr="009B13EA">
              <w:t>-</w:t>
            </w:r>
            <w:r w:rsidRPr="009B13EA">
              <w:rPr>
                <w:rFonts w:hint="eastAsia"/>
              </w:rPr>
              <w:t>④</w:t>
            </w:r>
          </w:p>
        </w:tc>
      </w:tr>
      <w:tr w:rsidR="00D47C77" w:rsidRPr="004B2435" w14:paraId="2BDCBBC6" w14:textId="77777777" w:rsidTr="00EF6288">
        <w:trPr>
          <w:trHeight w:val="680"/>
        </w:trPr>
        <w:tc>
          <w:tcPr>
            <w:tcW w:w="1526" w:type="dxa"/>
            <w:tcBorders>
              <w:top w:val="single" w:sz="8" w:space="0" w:color="000000"/>
              <w:left w:val="single" w:sz="8" w:space="0" w:color="000000"/>
              <w:bottom w:val="single" w:sz="8" w:space="0" w:color="000000"/>
              <w:right w:val="single" w:sz="8" w:space="0" w:color="000000"/>
            </w:tcBorders>
            <w:vAlign w:val="center"/>
            <w:hideMark/>
          </w:tcPr>
          <w:p w14:paraId="7843E0C3" w14:textId="77777777" w:rsidR="00D47C77" w:rsidRDefault="00D47C77" w:rsidP="00EF6288">
            <w:pPr>
              <w:spacing w:line="360" w:lineRule="auto"/>
            </w:pPr>
            <w:r w:rsidRPr="009B13EA">
              <w:t>2019.01.01~2019.03.31</w:t>
            </w:r>
          </w:p>
        </w:tc>
        <w:tc>
          <w:tcPr>
            <w:tcW w:w="992" w:type="dxa"/>
            <w:tcBorders>
              <w:top w:val="single" w:sz="8" w:space="0" w:color="000000"/>
              <w:left w:val="single" w:sz="8" w:space="0" w:color="000000"/>
              <w:bottom w:val="single" w:sz="8" w:space="0" w:color="000000"/>
              <w:right w:val="single" w:sz="8" w:space="0" w:color="000000"/>
            </w:tcBorders>
            <w:vAlign w:val="center"/>
            <w:hideMark/>
          </w:tcPr>
          <w:p w14:paraId="5F12A182" w14:textId="77777777" w:rsidR="00D47C77" w:rsidRDefault="00D47C77" w:rsidP="00EF6288">
            <w:pPr>
              <w:spacing w:line="360" w:lineRule="auto"/>
            </w:pPr>
            <w:r w:rsidRPr="009B13EA">
              <w:t>1.27%</w:t>
            </w:r>
          </w:p>
        </w:tc>
        <w:tc>
          <w:tcPr>
            <w:tcW w:w="1418" w:type="dxa"/>
            <w:tcBorders>
              <w:top w:val="single" w:sz="8" w:space="0" w:color="000000"/>
              <w:left w:val="single" w:sz="8" w:space="0" w:color="000000"/>
              <w:bottom w:val="single" w:sz="8" w:space="0" w:color="000000"/>
              <w:right w:val="single" w:sz="8" w:space="0" w:color="000000"/>
            </w:tcBorders>
            <w:vAlign w:val="center"/>
            <w:hideMark/>
          </w:tcPr>
          <w:p w14:paraId="68CADE0D" w14:textId="77777777" w:rsidR="00D47C77" w:rsidRDefault="00D47C77" w:rsidP="00EF6288">
            <w:pPr>
              <w:spacing w:line="360" w:lineRule="auto"/>
            </w:pPr>
            <w:r w:rsidRPr="009B13EA">
              <w:t>0.05%</w:t>
            </w:r>
          </w:p>
        </w:tc>
        <w:tc>
          <w:tcPr>
            <w:tcW w:w="1145" w:type="dxa"/>
            <w:tcBorders>
              <w:top w:val="single" w:sz="8" w:space="0" w:color="000000"/>
              <w:left w:val="single" w:sz="8" w:space="0" w:color="000000"/>
              <w:bottom w:val="single" w:sz="8" w:space="0" w:color="000000"/>
              <w:right w:val="single" w:sz="8" w:space="0" w:color="000000"/>
            </w:tcBorders>
            <w:vAlign w:val="center"/>
            <w:hideMark/>
          </w:tcPr>
          <w:p w14:paraId="49B59328" w14:textId="77777777" w:rsidR="00D47C77" w:rsidRDefault="00D47C77" w:rsidP="00EF6288">
            <w:pPr>
              <w:spacing w:line="360" w:lineRule="auto"/>
            </w:pPr>
            <w:r w:rsidRPr="009B13EA">
              <w:t>0.22%</w:t>
            </w:r>
          </w:p>
        </w:tc>
        <w:tc>
          <w:tcPr>
            <w:tcW w:w="1534" w:type="dxa"/>
            <w:tcBorders>
              <w:top w:val="single" w:sz="8" w:space="0" w:color="000000"/>
              <w:left w:val="single" w:sz="8" w:space="0" w:color="000000"/>
              <w:bottom w:val="single" w:sz="8" w:space="0" w:color="000000"/>
              <w:right w:val="single" w:sz="8" w:space="0" w:color="000000"/>
            </w:tcBorders>
            <w:vAlign w:val="center"/>
            <w:hideMark/>
          </w:tcPr>
          <w:p w14:paraId="55DB37BA" w14:textId="77777777" w:rsidR="00D47C77" w:rsidRDefault="00D47C77" w:rsidP="00EF6288">
            <w:pPr>
              <w:spacing w:line="360" w:lineRule="auto"/>
            </w:pPr>
            <w:r w:rsidRPr="009B13EA">
              <w:t>0.06%</w:t>
            </w:r>
          </w:p>
        </w:tc>
        <w:tc>
          <w:tcPr>
            <w:tcW w:w="864" w:type="dxa"/>
            <w:tcBorders>
              <w:top w:val="single" w:sz="8" w:space="0" w:color="000000"/>
              <w:left w:val="single" w:sz="8" w:space="0" w:color="000000"/>
              <w:bottom w:val="single" w:sz="8" w:space="0" w:color="000000"/>
              <w:right w:val="single" w:sz="8" w:space="0" w:color="000000"/>
            </w:tcBorders>
            <w:vAlign w:val="center"/>
            <w:hideMark/>
          </w:tcPr>
          <w:p w14:paraId="55F5BE60" w14:textId="77777777" w:rsidR="00D47C77" w:rsidRDefault="00D47C77" w:rsidP="00EF6288">
            <w:pPr>
              <w:spacing w:line="360" w:lineRule="auto"/>
            </w:pPr>
            <w:r w:rsidRPr="009B13EA">
              <w:t>1.05%</w:t>
            </w:r>
          </w:p>
        </w:tc>
        <w:tc>
          <w:tcPr>
            <w:tcW w:w="1018" w:type="dxa"/>
            <w:tcBorders>
              <w:top w:val="single" w:sz="8" w:space="0" w:color="000000"/>
              <w:left w:val="single" w:sz="8" w:space="0" w:color="000000"/>
              <w:bottom w:val="single" w:sz="8" w:space="0" w:color="000000"/>
              <w:right w:val="single" w:sz="8" w:space="0" w:color="000000"/>
            </w:tcBorders>
            <w:vAlign w:val="center"/>
            <w:hideMark/>
          </w:tcPr>
          <w:p w14:paraId="4F95409E" w14:textId="77777777" w:rsidR="00D47C77" w:rsidRDefault="00D47C77" w:rsidP="00EF6288">
            <w:pPr>
              <w:spacing w:line="360" w:lineRule="auto"/>
            </w:pPr>
            <w:r w:rsidRPr="009B13EA">
              <w:t>-0.01%</w:t>
            </w:r>
          </w:p>
        </w:tc>
      </w:tr>
      <w:tr w:rsidR="00D47C77" w:rsidRPr="004B2435" w14:paraId="63AF32B8" w14:textId="77777777" w:rsidTr="00EF6288">
        <w:trPr>
          <w:trHeight w:val="680"/>
        </w:trPr>
        <w:tc>
          <w:tcPr>
            <w:tcW w:w="1526" w:type="dxa"/>
            <w:tcBorders>
              <w:top w:val="single" w:sz="8" w:space="0" w:color="000000"/>
              <w:left w:val="single" w:sz="8" w:space="0" w:color="000000"/>
              <w:bottom w:val="single" w:sz="6" w:space="0" w:color="000000"/>
              <w:right w:val="single" w:sz="8" w:space="0" w:color="000000"/>
            </w:tcBorders>
            <w:vAlign w:val="center"/>
            <w:hideMark/>
          </w:tcPr>
          <w:p w14:paraId="4E1C749E" w14:textId="37DB0386" w:rsidR="00D47C77" w:rsidRPr="009B13EA" w:rsidRDefault="0073139F" w:rsidP="00EF6288">
            <w:pPr>
              <w:spacing w:line="360" w:lineRule="auto"/>
            </w:pPr>
            <w:r>
              <w:t>2018.10.3</w:t>
            </w:r>
            <w:r w:rsidRPr="009B13EA">
              <w:t>1~2019.03.31</w:t>
            </w:r>
          </w:p>
        </w:tc>
        <w:tc>
          <w:tcPr>
            <w:tcW w:w="992" w:type="dxa"/>
            <w:tcBorders>
              <w:top w:val="single" w:sz="8" w:space="0" w:color="000000"/>
              <w:left w:val="single" w:sz="8" w:space="0" w:color="000000"/>
              <w:bottom w:val="single" w:sz="6" w:space="0" w:color="000000"/>
              <w:right w:val="single" w:sz="8" w:space="0" w:color="000000"/>
            </w:tcBorders>
            <w:vAlign w:val="center"/>
            <w:hideMark/>
          </w:tcPr>
          <w:p w14:paraId="34B2BB7F" w14:textId="77777777" w:rsidR="00D47C77" w:rsidRPr="009B13EA" w:rsidRDefault="00D47C77" w:rsidP="00EF6288">
            <w:pPr>
              <w:spacing w:line="360" w:lineRule="auto"/>
            </w:pPr>
            <w:r w:rsidRPr="009B13EA">
              <w:t>1.97%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7CFD8C5" w14:textId="77777777" w:rsidR="00D47C77" w:rsidRPr="009B13EA" w:rsidRDefault="00D47C77" w:rsidP="00EF6288">
            <w:pPr>
              <w:spacing w:line="360" w:lineRule="auto"/>
            </w:pPr>
            <w:r w:rsidRPr="009B13EA">
              <w:t>0.05%</w:t>
            </w:r>
          </w:p>
        </w:tc>
        <w:tc>
          <w:tcPr>
            <w:tcW w:w="1145" w:type="dxa"/>
            <w:tcBorders>
              <w:top w:val="single" w:sz="8" w:space="0" w:color="000000"/>
              <w:left w:val="single" w:sz="8" w:space="0" w:color="000000"/>
              <w:bottom w:val="single" w:sz="6" w:space="0" w:color="000000"/>
              <w:right w:val="single" w:sz="8" w:space="0" w:color="000000"/>
            </w:tcBorders>
            <w:vAlign w:val="center"/>
            <w:hideMark/>
          </w:tcPr>
          <w:p w14:paraId="0BBBCB0C" w14:textId="77777777" w:rsidR="00D47C77" w:rsidRPr="009B13EA" w:rsidRDefault="00D47C77" w:rsidP="00EF6288">
            <w:pPr>
              <w:spacing w:line="360" w:lineRule="auto"/>
            </w:pPr>
            <w:r w:rsidRPr="009B13EA">
              <w:t>0.87%</w:t>
            </w:r>
          </w:p>
        </w:tc>
        <w:tc>
          <w:tcPr>
            <w:tcW w:w="1534" w:type="dxa"/>
            <w:tcBorders>
              <w:top w:val="single" w:sz="8" w:space="0" w:color="000000"/>
              <w:left w:val="single" w:sz="8" w:space="0" w:color="000000"/>
              <w:bottom w:val="single" w:sz="6" w:space="0" w:color="000000"/>
              <w:right w:val="single" w:sz="8" w:space="0" w:color="000000"/>
            </w:tcBorders>
            <w:vAlign w:val="center"/>
            <w:hideMark/>
          </w:tcPr>
          <w:p w14:paraId="3E6937CB" w14:textId="77777777" w:rsidR="00D47C77" w:rsidRPr="009B13EA" w:rsidRDefault="00D47C77" w:rsidP="00EF6288">
            <w:pPr>
              <w:spacing w:line="360" w:lineRule="auto"/>
            </w:pPr>
            <w:r w:rsidRPr="009B13EA">
              <w:t>0.05%</w:t>
            </w:r>
          </w:p>
        </w:tc>
        <w:tc>
          <w:tcPr>
            <w:tcW w:w="864" w:type="dxa"/>
            <w:tcBorders>
              <w:top w:val="single" w:sz="8" w:space="0" w:color="000000"/>
              <w:left w:val="single" w:sz="8" w:space="0" w:color="000000"/>
              <w:bottom w:val="single" w:sz="6" w:space="0" w:color="000000"/>
              <w:right w:val="single" w:sz="8" w:space="0" w:color="000000"/>
            </w:tcBorders>
            <w:vAlign w:val="center"/>
            <w:hideMark/>
          </w:tcPr>
          <w:p w14:paraId="658E3592" w14:textId="77777777" w:rsidR="00D47C77" w:rsidRPr="009B13EA" w:rsidRDefault="00D47C77" w:rsidP="00EF6288">
            <w:pPr>
              <w:spacing w:line="360" w:lineRule="auto"/>
            </w:pPr>
            <w:r w:rsidRPr="009B13EA">
              <w:t>1.10%</w:t>
            </w:r>
          </w:p>
        </w:tc>
        <w:tc>
          <w:tcPr>
            <w:tcW w:w="1018" w:type="dxa"/>
            <w:tcBorders>
              <w:top w:val="single" w:sz="8" w:space="0" w:color="000000"/>
              <w:left w:val="single" w:sz="8" w:space="0" w:color="000000"/>
              <w:bottom w:val="single" w:sz="6" w:space="0" w:color="000000"/>
              <w:right w:val="single" w:sz="8" w:space="0" w:color="000000"/>
            </w:tcBorders>
            <w:vAlign w:val="center"/>
            <w:hideMark/>
          </w:tcPr>
          <w:p w14:paraId="1BA9FF2D" w14:textId="77777777" w:rsidR="00D47C77" w:rsidRPr="009B13EA" w:rsidRDefault="00D47C77" w:rsidP="00EF6288">
            <w:pPr>
              <w:spacing w:line="360" w:lineRule="auto"/>
            </w:pPr>
            <w:r w:rsidRPr="009B13EA">
              <w:t>0.00%</w:t>
            </w:r>
          </w:p>
        </w:tc>
      </w:tr>
    </w:tbl>
    <w:p w14:paraId="5339A0B9" w14:textId="77777777" w:rsidR="00D47C77" w:rsidRDefault="00D47C77" w:rsidP="00D47C77">
      <w:pPr>
        <w:spacing w:line="360" w:lineRule="auto"/>
        <w:ind w:firstLineChars="200" w:firstLine="420"/>
      </w:pPr>
      <w:r>
        <w:rPr>
          <w:rFonts w:hint="eastAsia"/>
        </w:rPr>
        <w:t>注：本基金的业绩比较基准为：中债</w:t>
      </w:r>
      <w:r>
        <w:rPr>
          <w:rFonts w:hint="eastAsia"/>
        </w:rPr>
        <w:t>-</w:t>
      </w:r>
      <w:r>
        <w:rPr>
          <w:rFonts w:hint="eastAsia"/>
        </w:rPr>
        <w:t>国开行债券总全价（</w:t>
      </w:r>
      <w:r>
        <w:rPr>
          <w:rFonts w:hint="eastAsia"/>
        </w:rPr>
        <w:t>1-3</w:t>
      </w:r>
      <w:r>
        <w:rPr>
          <w:rFonts w:hint="eastAsia"/>
        </w:rPr>
        <w:t>年）指数收益率</w:t>
      </w:r>
    </w:p>
    <w:p w14:paraId="64D7B7EA" w14:textId="77777777" w:rsidR="00D47C77" w:rsidRPr="009B13EA" w:rsidRDefault="00D47C77" w:rsidP="00D47C77">
      <w:pPr>
        <w:spacing w:line="360" w:lineRule="auto"/>
        <w:ind w:firstLineChars="200" w:firstLine="420"/>
      </w:pPr>
    </w:p>
    <w:p w14:paraId="42B77CA0" w14:textId="77777777" w:rsidR="00D47C77" w:rsidRDefault="00D47C77" w:rsidP="00D47C77">
      <w:pPr>
        <w:spacing w:line="360" w:lineRule="auto"/>
        <w:ind w:firstLineChars="200" w:firstLine="420"/>
      </w:pPr>
      <w:r w:rsidRPr="009B13EA">
        <w:t>2</w:t>
      </w:r>
      <w:r w:rsidRPr="009B13EA">
        <w:rPr>
          <w:rFonts w:hint="eastAsia"/>
        </w:rPr>
        <w:t>、自基金合同生效以来基金累计净值增长率变动及其与同期业绩比较基准收益率变动的比较。</w:t>
      </w:r>
    </w:p>
    <w:p w14:paraId="1434E031" w14:textId="77777777" w:rsidR="00D47C77" w:rsidRDefault="00D47C77" w:rsidP="00D47C77">
      <w:pPr>
        <w:pStyle w:val="biaogeleft"/>
      </w:pPr>
      <w:r w:rsidRPr="009B13EA">
        <w:rPr>
          <w:rFonts w:hAnsi="Calibri"/>
          <w:noProof/>
          <w:color w:val="000000"/>
        </w:rPr>
        <w:drawing>
          <wp:inline distT="0" distB="0" distL="0" distR="0" wp14:anchorId="40A88408" wp14:editId="1BDE0E89">
            <wp:extent cx="5600700" cy="3638550"/>
            <wp:effectExtent l="19050" t="0" r="0" b="0"/>
            <wp:docPr id="1" name="图片 1" descr="说明: D:\HundSun\FA_Client\Bin\MOD\TMP\CN_51130000_006488_FB030010_2019000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6488_FB030010_20190003_1.jpg"/>
                    <pic:cNvPicPr>
                      <a:picLocks noChangeAspect="1" noChangeArrowheads="1"/>
                    </pic:cNvPicPr>
                  </pic:nvPicPr>
                  <pic:blipFill>
                    <a:blip r:embed="rId14" cstate="print"/>
                    <a:srcRect/>
                    <a:stretch>
                      <a:fillRect/>
                    </a:stretch>
                  </pic:blipFill>
                  <pic:spPr bwMode="auto">
                    <a:xfrm>
                      <a:off x="0" y="0"/>
                      <a:ext cx="5600700" cy="3638550"/>
                    </a:xfrm>
                    <a:prstGeom prst="rect">
                      <a:avLst/>
                    </a:prstGeom>
                    <a:noFill/>
                    <a:ln w="9525">
                      <a:noFill/>
                      <a:miter lim="800000"/>
                      <a:headEnd/>
                      <a:tailEnd/>
                    </a:ln>
                  </pic:spPr>
                </pic:pic>
              </a:graphicData>
            </a:graphic>
          </wp:inline>
        </w:drawing>
      </w:r>
    </w:p>
    <w:p w14:paraId="4B897804" w14:textId="77777777" w:rsidR="00D47C77" w:rsidRPr="009B13EA" w:rsidRDefault="00D47C77" w:rsidP="00D47C77">
      <w:pPr>
        <w:spacing w:line="360" w:lineRule="auto"/>
      </w:pPr>
      <w:r>
        <w:rPr>
          <w:rFonts w:hint="eastAsia"/>
        </w:rPr>
        <w:t>注：①本基金基金合同于</w:t>
      </w:r>
      <w:r>
        <w:rPr>
          <w:rFonts w:hint="eastAsia"/>
        </w:rPr>
        <w:t>2018</w:t>
      </w:r>
      <w:r>
        <w:rPr>
          <w:rFonts w:hint="eastAsia"/>
        </w:rPr>
        <w:t>年</w:t>
      </w:r>
      <w:r>
        <w:rPr>
          <w:rFonts w:hint="eastAsia"/>
        </w:rPr>
        <w:t>10</w:t>
      </w:r>
      <w:r>
        <w:rPr>
          <w:rFonts w:hint="eastAsia"/>
        </w:rPr>
        <w:t>月</w:t>
      </w:r>
      <w:r>
        <w:rPr>
          <w:rFonts w:hint="eastAsia"/>
        </w:rPr>
        <w:t>31</w:t>
      </w:r>
      <w:r>
        <w:rPr>
          <w:rFonts w:hint="eastAsia"/>
        </w:rPr>
        <w:t>日生效，截止</w:t>
      </w:r>
      <w:r>
        <w:rPr>
          <w:rFonts w:hint="eastAsia"/>
        </w:rPr>
        <w:t>2019</w:t>
      </w:r>
      <w:r>
        <w:rPr>
          <w:rFonts w:hint="eastAsia"/>
        </w:rPr>
        <w:t>年</w:t>
      </w:r>
      <w:r>
        <w:rPr>
          <w:rFonts w:hint="eastAsia"/>
        </w:rPr>
        <w:t>03</w:t>
      </w:r>
      <w:r>
        <w:rPr>
          <w:rFonts w:hint="eastAsia"/>
        </w:rPr>
        <w:t>月</w:t>
      </w:r>
      <w:r>
        <w:rPr>
          <w:rFonts w:hint="eastAsia"/>
        </w:rPr>
        <w:t>31</w:t>
      </w:r>
      <w:r>
        <w:rPr>
          <w:rFonts w:hint="eastAsia"/>
        </w:rPr>
        <w:t>日止，本基金成立未满一年；</w:t>
      </w:r>
      <w:r>
        <w:rPr>
          <w:rFonts w:hint="eastAsia"/>
        </w:rPr>
        <w:br/>
        <w:t>  </w:t>
      </w:r>
      <w:r>
        <w:rPr>
          <w:rFonts w:hint="eastAsia"/>
        </w:rPr>
        <w:t>②本基金建仓期为</w:t>
      </w:r>
      <w:r>
        <w:rPr>
          <w:rFonts w:hint="eastAsia"/>
        </w:rPr>
        <w:t>6</w:t>
      </w:r>
      <w:r>
        <w:rPr>
          <w:rFonts w:hint="eastAsia"/>
        </w:rPr>
        <w:t>个月，截止</w:t>
      </w:r>
      <w:r>
        <w:rPr>
          <w:rFonts w:hint="eastAsia"/>
        </w:rPr>
        <w:t>2019</w:t>
      </w:r>
      <w:r>
        <w:rPr>
          <w:rFonts w:hint="eastAsia"/>
        </w:rPr>
        <w:t>年</w:t>
      </w:r>
      <w:r>
        <w:rPr>
          <w:rFonts w:hint="eastAsia"/>
        </w:rPr>
        <w:t>03</w:t>
      </w:r>
      <w:r>
        <w:rPr>
          <w:rFonts w:hint="eastAsia"/>
        </w:rPr>
        <w:t>月</w:t>
      </w:r>
      <w:r>
        <w:rPr>
          <w:rFonts w:hint="eastAsia"/>
        </w:rPr>
        <w:t>31</w:t>
      </w:r>
      <w:r>
        <w:rPr>
          <w:rFonts w:hint="eastAsia"/>
        </w:rPr>
        <w:t>日止，本基金建仓期未满</w:t>
      </w:r>
      <w:r>
        <w:rPr>
          <w:rFonts w:hint="eastAsia"/>
        </w:rPr>
        <w:t>6</w:t>
      </w:r>
      <w:r>
        <w:rPr>
          <w:rFonts w:hint="eastAsia"/>
        </w:rPr>
        <w:t>个月。</w:t>
      </w:r>
    </w:p>
    <w:p w14:paraId="454A2E84" w14:textId="58038E61" w:rsidR="00B43CEA" w:rsidRPr="00D47C77" w:rsidRDefault="00D47C77" w:rsidP="00D47C77">
      <w:pPr>
        <w:spacing w:line="360" w:lineRule="auto"/>
        <w:rPr>
          <w:rFonts w:ascii="宋体" w:hAnsi="宋体" w:cs="Arial"/>
          <w:b/>
          <w:bCs/>
          <w:szCs w:val="21"/>
        </w:rPr>
      </w:pPr>
      <w:r>
        <w:rPr>
          <w:rFonts w:ascii="Arial Unicode MS" w:hAnsi="Arial Unicode MS" w:cs="Arial"/>
          <w:bCs/>
          <w:szCs w:val="21"/>
        </w:rPr>
        <w:br w:type="page"/>
      </w:r>
    </w:p>
    <w:p w14:paraId="49E75458" w14:textId="77777777"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25" w:name="_Hlt81032199"/>
      <w:bookmarkStart w:id="26" w:name="_Hlt88821694"/>
      <w:bookmarkStart w:id="27" w:name="_Toc256666802"/>
      <w:bookmarkStart w:id="28" w:name="_Toc895"/>
      <w:bookmarkStart w:id="29" w:name="_Toc194043650"/>
      <w:bookmarkStart w:id="30" w:name="_Toc225576446"/>
      <w:bookmarkStart w:id="31" w:name="_Toc256666922"/>
      <w:bookmarkStart w:id="32" w:name="_Toc482624802"/>
      <w:bookmarkStart w:id="33" w:name="_Toc194043155"/>
      <w:bookmarkStart w:id="34" w:name="_Toc230166639"/>
      <w:bookmarkStart w:id="35" w:name="_Toc225445656"/>
      <w:bookmarkEnd w:id="23"/>
      <w:bookmarkEnd w:id="24"/>
      <w:bookmarkEnd w:id="25"/>
      <w:bookmarkEnd w:id="26"/>
      <w:r w:rsidRPr="00615BDB">
        <w:rPr>
          <w:rFonts w:ascii="宋体" w:hAnsi="宋体" w:hint="eastAsia"/>
          <w:b/>
          <w:szCs w:val="21"/>
        </w:rPr>
        <w:t>七、基金费用与税收</w:t>
      </w:r>
      <w:bookmarkEnd w:id="27"/>
      <w:bookmarkEnd w:id="28"/>
      <w:bookmarkEnd w:id="29"/>
      <w:bookmarkEnd w:id="30"/>
      <w:bookmarkEnd w:id="31"/>
      <w:bookmarkEnd w:id="32"/>
      <w:bookmarkEnd w:id="33"/>
      <w:bookmarkEnd w:id="34"/>
      <w:bookmarkEnd w:id="35"/>
    </w:p>
    <w:p w14:paraId="4A9B9E5E"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14:paraId="3CEEDD5A"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1、</w:t>
      </w:r>
      <w:r w:rsidRPr="009E4C07">
        <w:rPr>
          <w:rFonts w:ascii="宋体" w:hAnsi="宋体" w:hint="eastAsia"/>
          <w:bCs/>
          <w:szCs w:val="21"/>
        </w:rPr>
        <w:tab/>
        <w:t>基金管理人的管理费；</w:t>
      </w:r>
    </w:p>
    <w:p w14:paraId="32AE93C6"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2、</w:t>
      </w:r>
      <w:r w:rsidRPr="009E4C07">
        <w:rPr>
          <w:rFonts w:ascii="宋体" w:hAnsi="宋体" w:hint="eastAsia"/>
          <w:bCs/>
          <w:szCs w:val="21"/>
        </w:rPr>
        <w:tab/>
        <w:t>基金托管人的托管费；</w:t>
      </w:r>
    </w:p>
    <w:p w14:paraId="6E67DC35"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3、</w:t>
      </w:r>
      <w:r w:rsidRPr="009E4C07">
        <w:rPr>
          <w:rFonts w:ascii="宋体" w:hAnsi="宋体" w:hint="eastAsia"/>
          <w:bCs/>
          <w:szCs w:val="21"/>
        </w:rPr>
        <w:tab/>
        <w:t>《基金合同》生效后与基金相关的信息披露费用；</w:t>
      </w:r>
    </w:p>
    <w:p w14:paraId="2177CFD2"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4、</w:t>
      </w:r>
      <w:r w:rsidRPr="009E4C07">
        <w:rPr>
          <w:rFonts w:ascii="宋体" w:hAnsi="宋体" w:hint="eastAsia"/>
          <w:bCs/>
          <w:szCs w:val="21"/>
        </w:rPr>
        <w:tab/>
        <w:t>《基金合同》生效后与基金相关的会计师费、律师费、诉讼费和仲裁费；</w:t>
      </w:r>
    </w:p>
    <w:p w14:paraId="0C6C7ACB"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5、</w:t>
      </w:r>
      <w:r w:rsidRPr="009E4C07">
        <w:rPr>
          <w:rFonts w:ascii="宋体" w:hAnsi="宋体" w:hint="eastAsia"/>
          <w:bCs/>
          <w:szCs w:val="21"/>
        </w:rPr>
        <w:tab/>
        <w:t>基金份额持有人大会费用；</w:t>
      </w:r>
    </w:p>
    <w:p w14:paraId="38AF6682"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6、</w:t>
      </w:r>
      <w:r w:rsidRPr="009E4C07">
        <w:rPr>
          <w:rFonts w:ascii="宋体" w:hAnsi="宋体" w:hint="eastAsia"/>
          <w:bCs/>
          <w:szCs w:val="21"/>
        </w:rPr>
        <w:tab/>
        <w:t>基金的证券交易费用；</w:t>
      </w:r>
    </w:p>
    <w:p w14:paraId="3BFC5BDF"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7、</w:t>
      </w:r>
      <w:r w:rsidRPr="009E4C07">
        <w:rPr>
          <w:rFonts w:ascii="宋体" w:hAnsi="宋体" w:hint="eastAsia"/>
          <w:bCs/>
          <w:szCs w:val="21"/>
        </w:rPr>
        <w:tab/>
        <w:t>基金的银行汇划费用；</w:t>
      </w:r>
    </w:p>
    <w:p w14:paraId="5B5D6143"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8、</w:t>
      </w:r>
      <w:r w:rsidRPr="009E4C07">
        <w:rPr>
          <w:rFonts w:ascii="宋体" w:hAnsi="宋体" w:hint="eastAsia"/>
          <w:bCs/>
          <w:szCs w:val="21"/>
        </w:rPr>
        <w:tab/>
        <w:t>基金相关账户的开户及维护费用；</w:t>
      </w:r>
    </w:p>
    <w:p w14:paraId="2147C82C" w14:textId="28692CB8" w:rsidR="00517252" w:rsidRPr="006212A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9、</w:t>
      </w:r>
      <w:r w:rsidRPr="009E4C07">
        <w:rPr>
          <w:rFonts w:ascii="宋体" w:hAnsi="宋体" w:hint="eastAsia"/>
          <w:bCs/>
          <w:szCs w:val="21"/>
        </w:rPr>
        <w:tab/>
        <w:t>按照国家有关规定和《基金合同》约定，可以在基金财产中列支的其他费用。</w:t>
      </w:r>
    </w:p>
    <w:p w14:paraId="59D71254"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14:paraId="13E8DAC8"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 xml:space="preserve">1、基金管理人的管理费 </w:t>
      </w:r>
    </w:p>
    <w:p w14:paraId="671DECA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本基金的管理费按前一日基金资产净值的0.3%年费率计提。管理费的计算方法如下：</w:t>
      </w:r>
    </w:p>
    <w:p w14:paraId="020D36F0"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H＝E×0.3%÷当年天数</w:t>
      </w:r>
    </w:p>
    <w:p w14:paraId="50014E5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H为每日应计提的基金管理费</w:t>
      </w:r>
    </w:p>
    <w:p w14:paraId="5D27E99A"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E为前一日的基金资产净值</w:t>
      </w:r>
    </w:p>
    <w:p w14:paraId="3153EE68" w14:textId="5F39A30B" w:rsidR="00517252" w:rsidRPr="006212A7" w:rsidRDefault="009E4C07" w:rsidP="009E4C07">
      <w:pPr>
        <w:spacing w:line="360" w:lineRule="auto"/>
        <w:ind w:firstLineChars="200" w:firstLine="420"/>
        <w:rPr>
          <w:rFonts w:ascii="宋体" w:hAnsi="宋体"/>
          <w:bCs/>
          <w:szCs w:val="21"/>
        </w:rPr>
      </w:pPr>
      <w:r w:rsidRPr="009E4C07">
        <w:rPr>
          <w:rFonts w:ascii="宋体" w:hAnsi="宋体" w:hint="eastAsia"/>
          <w:bCs/>
          <w:szCs w:val="21"/>
        </w:rPr>
        <w:t>基金管理费每日计算，逐日累计至每月月末，按月支付，经基金管理人与基金托管人核对一致后，由基金托管人于次月前5个工作日内从基金财产中一次性支付给基金管理人。若遇法定节假日、公休日或不可抗力致使无法按时支付的，支付日期顺延。</w:t>
      </w:r>
    </w:p>
    <w:p w14:paraId="7BEDDC6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0651F3DD"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本基金的托管费按前一日基金资产净值的0.1%的年费率计提。托管费的计算方法如下：</w:t>
      </w:r>
    </w:p>
    <w:p w14:paraId="11051AF0"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H＝E×0.1%÷当年天数</w:t>
      </w:r>
    </w:p>
    <w:p w14:paraId="0BE71EC4"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H为每日应计提的基金托管费</w:t>
      </w:r>
    </w:p>
    <w:p w14:paraId="3C93F3CF"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E为前一日的基金资产净值</w:t>
      </w:r>
    </w:p>
    <w:p w14:paraId="12FD254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基金托管费每日计算，逐日累计至每月月末，按月支付，经基金管理人与基金托管人核对一致后，由基金托管人于次月前5个工作日内从基金财产中一次性支取。若遇法定节假日、公休日或不可抗力致使无法按时支付的，支付日期顺延。</w:t>
      </w:r>
    </w:p>
    <w:p w14:paraId="2C74C7D4" w14:textId="4AEB022C" w:rsidR="00517252" w:rsidRPr="006212A7" w:rsidRDefault="009E4C07" w:rsidP="009E4C07">
      <w:pPr>
        <w:spacing w:line="360" w:lineRule="auto"/>
        <w:ind w:firstLineChars="200" w:firstLine="420"/>
        <w:rPr>
          <w:rFonts w:ascii="宋体" w:hAnsi="宋体"/>
          <w:bCs/>
          <w:szCs w:val="21"/>
        </w:rPr>
      </w:pPr>
      <w:r w:rsidRPr="009E4C07">
        <w:rPr>
          <w:rFonts w:ascii="宋体" w:hAnsi="宋体" w:hint="eastAsia"/>
          <w:bCs/>
          <w:szCs w:val="21"/>
        </w:rPr>
        <w:t>上述“一、基金费用的种类”中第3－9项费用，根据有关法规及相应协议规定，按费用实际支出金额列入当期费用，由基金托管人从基金财产中支付。</w:t>
      </w:r>
    </w:p>
    <w:p w14:paraId="1722D135"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14:paraId="07B84501"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下列费用不列入基金费用：</w:t>
      </w:r>
    </w:p>
    <w:p w14:paraId="433BEA3D"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1、基金管理人和基金托管人因未履行或未完全履行义务导致的费用支出或基金财产的损失；</w:t>
      </w:r>
    </w:p>
    <w:p w14:paraId="6C960CCF"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2、基金管理人和基金托管人处理与基金运作无关的事项发生的费用；</w:t>
      </w:r>
    </w:p>
    <w:p w14:paraId="53765B8E"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3、《基金合同》生效前的相关费用；</w:t>
      </w:r>
    </w:p>
    <w:p w14:paraId="6ED94C87" w14:textId="7EA34840" w:rsidR="00517252" w:rsidRPr="006212A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4、其他根据相关法律法规及中国证监会的有关规定不得列入基金费用的项目。</w:t>
      </w:r>
    </w:p>
    <w:p w14:paraId="2159DBD1" w14:textId="77777777" w:rsidR="00B43CEA" w:rsidRDefault="00D95E00" w:rsidP="00615BDB">
      <w:pPr>
        <w:autoSpaceDE w:val="0"/>
        <w:autoSpaceDN w:val="0"/>
        <w:spacing w:line="360" w:lineRule="auto"/>
        <w:ind w:firstLineChars="200" w:firstLine="420"/>
        <w:textAlignment w:val="bottom"/>
        <w:rPr>
          <w:rFonts w:ascii="宋体" w:hAnsi="宋体"/>
          <w:bCs/>
          <w:szCs w:val="21"/>
        </w:rPr>
      </w:pPr>
      <w:bookmarkStart w:id="36" w:name="_Hlt88827255"/>
      <w:bookmarkEnd w:id="36"/>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14:paraId="0F52B5A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本基金运作过程中涉及的各纳税主体，其纳税义务按国家税收法律、法规执行。</w:t>
      </w:r>
    </w:p>
    <w:p w14:paraId="5333C433" w14:textId="1B82974F" w:rsidR="006212A7" w:rsidRPr="006212A7" w:rsidRDefault="006212A7" w:rsidP="006212A7">
      <w:pPr>
        <w:adjustRightInd w:val="0"/>
        <w:snapToGrid w:val="0"/>
        <w:spacing w:line="360" w:lineRule="auto"/>
        <w:ind w:firstLineChars="200" w:firstLine="42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14:paraId="366F70B6" w14:textId="34D59C15"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CC78A8" w:rsidRPr="00CC78A8">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0873ED45"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1、对“重要提示”部分内容进行了更新；</w:t>
      </w:r>
    </w:p>
    <w:p w14:paraId="626230E1"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2、对“二、释义”部分内容进行了更新；</w:t>
      </w:r>
    </w:p>
    <w:p w14:paraId="6BFA0625"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3、对“三、基金管理人”部分内容进行了更新；</w:t>
      </w:r>
    </w:p>
    <w:p w14:paraId="71CAB48C"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4、对“四、基金托管人”部分内容进行了更新；</w:t>
      </w:r>
    </w:p>
    <w:p w14:paraId="087D497C"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5、对“八、基金份额的申购与赎回”部分内容进行了更新；</w:t>
      </w:r>
    </w:p>
    <w:p w14:paraId="4978DFCE"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6、对“十四、基金的会计与审计”部分内容进行了更新；</w:t>
      </w:r>
    </w:p>
    <w:p w14:paraId="3D2EBFCC"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7、对“十五、基金的信息披露”部分内容进行了更新；</w:t>
      </w:r>
    </w:p>
    <w:p w14:paraId="4580C668"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8、对“十七、基金合同的变更、终止与基金财产的清算”部分内容进行了更新；</w:t>
      </w:r>
    </w:p>
    <w:p w14:paraId="784860B0"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9、对“十八、基金合同的内容摘要”部分内容进行了更新；</w:t>
      </w:r>
    </w:p>
    <w:p w14:paraId="675AC4C7" w14:textId="6EE74FC8" w:rsidR="00941CF2" w:rsidRDefault="00CC78A8" w:rsidP="00941CF2">
      <w:pPr>
        <w:spacing w:line="360" w:lineRule="auto"/>
        <w:ind w:firstLineChars="200" w:firstLine="420"/>
        <w:rPr>
          <w:rFonts w:ascii="宋体" w:hAnsi="宋体"/>
          <w:color w:val="000000"/>
          <w:szCs w:val="21"/>
        </w:rPr>
      </w:pPr>
      <w:r w:rsidRPr="00FD1E9D">
        <w:rPr>
          <w:rFonts w:ascii="宋体" w:hAnsi="宋体" w:hint="eastAsia"/>
          <w:color w:val="000000"/>
          <w:szCs w:val="21"/>
        </w:rPr>
        <w:t>10、对“二十二、招募说明书存放及查阅方式”部分内容进行了更新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750FA1FA" w14:textId="16490122" w:rsidR="0045798E" w:rsidRDefault="00CC78A8" w:rsidP="00BD6D85">
      <w:pPr>
        <w:spacing w:line="360" w:lineRule="auto"/>
        <w:jc w:val="right"/>
        <w:rPr>
          <w:rFonts w:ascii="宋体" w:hAnsi="宋体"/>
          <w:color w:val="000000"/>
          <w:sz w:val="24"/>
        </w:rPr>
      </w:pPr>
      <w:r w:rsidRPr="00DE07E1">
        <w:rPr>
          <w:rFonts w:ascii="宋体" w:hAnsi="宋体" w:hint="eastAsia"/>
          <w:color w:val="000000"/>
          <w:kern w:val="0"/>
          <w:szCs w:val="21"/>
        </w:rPr>
        <w:t>二〇一</w:t>
      </w:r>
      <w:r>
        <w:rPr>
          <w:rFonts w:ascii="宋体" w:hAnsi="宋体" w:hint="eastAsia"/>
          <w:color w:val="000000"/>
          <w:kern w:val="0"/>
          <w:szCs w:val="21"/>
        </w:rPr>
        <w:t>九</w:t>
      </w:r>
      <w:r>
        <w:rPr>
          <w:rFonts w:ascii="宋体" w:hAnsi="宋体"/>
          <w:color w:val="000000"/>
          <w:kern w:val="0"/>
          <w:szCs w:val="21"/>
        </w:rPr>
        <w:t>年</w:t>
      </w:r>
      <w:r w:rsidR="00BD6D85">
        <w:rPr>
          <w:rFonts w:ascii="宋体" w:hAnsi="宋体" w:hint="eastAsia"/>
          <w:color w:val="000000"/>
          <w:kern w:val="0"/>
          <w:szCs w:val="21"/>
        </w:rPr>
        <w:t>十二</w:t>
      </w:r>
      <w:r w:rsidRPr="00DE07E1">
        <w:rPr>
          <w:rFonts w:ascii="宋体" w:hAnsi="宋体" w:hint="eastAsia"/>
          <w:color w:val="000000"/>
          <w:kern w:val="0"/>
          <w:szCs w:val="21"/>
        </w:rPr>
        <w:t>月</w:t>
      </w:r>
      <w:r w:rsidR="00BD6D85">
        <w:rPr>
          <w:rFonts w:ascii="宋体" w:hAnsi="宋体" w:hint="eastAsia"/>
          <w:color w:val="000000"/>
          <w:kern w:val="0"/>
          <w:szCs w:val="21"/>
        </w:rPr>
        <w:t>二十</w:t>
      </w:r>
      <w:r w:rsidR="00AD5E14">
        <w:rPr>
          <w:rFonts w:ascii="宋体" w:hAnsi="宋体" w:hint="eastAsia"/>
          <w:color w:val="000000"/>
          <w:kern w:val="0"/>
          <w:szCs w:val="21"/>
        </w:rPr>
        <w:t>六</w:t>
      </w:r>
      <w:bookmarkStart w:id="37" w:name="_GoBack"/>
      <w:bookmarkEnd w:id="37"/>
      <w:r>
        <w:rPr>
          <w:rFonts w:ascii="宋体" w:hAnsi="宋体" w:hint="eastAsia"/>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14:paraId="73C5F272" w14:textId="77777777" w:rsidR="0045798E" w:rsidRPr="00BD6D85" w:rsidRDefault="0045798E">
      <w:pPr>
        <w:spacing w:line="360" w:lineRule="auto"/>
        <w:jc w:val="right"/>
        <w:rPr>
          <w:rFonts w:ascii="宋体" w:hAnsi="宋体"/>
          <w:color w:val="000000"/>
          <w:sz w:val="24"/>
        </w:rPr>
      </w:pPr>
    </w:p>
    <w:sectPr w:rsidR="0045798E" w:rsidRPr="00BD6D85" w:rsidSect="007C0F74">
      <w:headerReference w:type="default" r:id="rId15"/>
      <w:footerReference w:type="default" r:id="rId16"/>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ED4259" w14:textId="77777777" w:rsidR="00414E0F" w:rsidRDefault="00414E0F">
      <w:r>
        <w:separator/>
      </w:r>
    </w:p>
  </w:endnote>
  <w:endnote w:type="continuationSeparator" w:id="0">
    <w:p w14:paraId="3CEAB4F8" w14:textId="77777777" w:rsidR="00414E0F" w:rsidRDefault="00414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CEA46" w14:textId="72A95E21" w:rsidR="00EF6288" w:rsidRDefault="00EF6288">
    <w:pPr>
      <w:pStyle w:val="ae"/>
      <w:jc w:val="center"/>
    </w:pPr>
    <w:r>
      <w:fldChar w:fldCharType="begin"/>
    </w:r>
    <w:r>
      <w:instrText>PAGE   \* MERGEFORMAT</w:instrText>
    </w:r>
    <w:r>
      <w:fldChar w:fldCharType="separate"/>
    </w:r>
    <w:r w:rsidR="00AD5E14" w:rsidRPr="00AD5E14">
      <w:rPr>
        <w:noProof/>
        <w:lang w:val="zh-CN"/>
      </w:rPr>
      <w:t>23</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88E288" w14:textId="77777777" w:rsidR="00414E0F" w:rsidRDefault="00414E0F">
      <w:r>
        <w:separator/>
      </w:r>
    </w:p>
  </w:footnote>
  <w:footnote w:type="continuationSeparator" w:id="0">
    <w:p w14:paraId="2826A211" w14:textId="77777777" w:rsidR="00414E0F" w:rsidRDefault="00414E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F84D3" w14:textId="06BD57DD" w:rsidR="00EF6288" w:rsidRDefault="00EF6288" w:rsidP="00B7439A">
    <w:pPr>
      <w:pStyle w:val="af0"/>
      <w:jc w:val="both"/>
    </w:pPr>
    <w:r w:rsidRPr="00754DB4">
      <w:rPr>
        <w:rFonts w:ascii="Arial" w:hAnsi="Arial" w:cs="Arial" w:hint="eastAsia"/>
        <w:szCs w:val="21"/>
      </w:rPr>
      <w:t>富荣富开</w:t>
    </w:r>
    <w:r w:rsidRPr="00754DB4">
      <w:rPr>
        <w:rFonts w:ascii="Arial" w:hAnsi="Arial" w:cs="Arial" w:hint="eastAsia"/>
        <w:szCs w:val="21"/>
      </w:rPr>
      <w:t>1-3</w:t>
    </w:r>
    <w:r w:rsidRPr="00754DB4">
      <w:rPr>
        <w:rFonts w:ascii="Arial" w:hAnsi="Arial" w:cs="Arial" w:hint="eastAsia"/>
        <w:szCs w:val="21"/>
      </w:rPr>
      <w:t>年国开债纯债债券型证券投资基金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Pr>
        <w:rFonts w:ascii="Arial" w:hAnsi="Arial" w:cs="Arial" w:hint="eastAsia"/>
        <w:szCs w:val="21"/>
      </w:rPr>
      <w:t>9</w:t>
    </w:r>
    <w:r w:rsidRPr="00C67D86">
      <w:rPr>
        <w:rFonts w:ascii="Arial" w:hAnsi="Arial" w:cs="Arial" w:hint="eastAsia"/>
        <w:szCs w:val="21"/>
      </w:rPr>
      <w:t>年</w:t>
    </w:r>
    <w:r w:rsidR="000229C2" w:rsidRPr="00C67D86">
      <w:rPr>
        <w:rFonts w:ascii="Arial" w:hAnsi="Arial" w:cs="Arial" w:hint="eastAsia"/>
        <w:szCs w:val="21"/>
      </w:rPr>
      <w:t>第</w:t>
    </w:r>
    <w:r w:rsidR="000229C2">
      <w:rPr>
        <w:rFonts w:ascii="Arial" w:hAnsi="Arial" w:cs="Arial"/>
        <w:szCs w:val="21"/>
      </w:rPr>
      <w:t>2</w:t>
    </w:r>
    <w:r w:rsidRPr="00C67D86">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15:restartNumberingAfterBreak="0">
    <w:nsid w:val="594399BF"/>
    <w:multiLevelType w:val="singleLevel"/>
    <w:tmpl w:val="594399BF"/>
    <w:lvl w:ilvl="0">
      <w:start w:val="4"/>
      <w:numFmt w:val="chineseCounting"/>
      <w:suff w:val="nothing"/>
      <w:lvlText w:val="%1、"/>
      <w:lvlJc w:val="left"/>
    </w:lvl>
  </w:abstractNum>
  <w:abstractNum w:abstractNumId="2"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4" w15:restartNumberingAfterBreak="0">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89E"/>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9C2"/>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145"/>
    <w:rsid w:val="0010100A"/>
    <w:rsid w:val="00101C2A"/>
    <w:rsid w:val="00101CC8"/>
    <w:rsid w:val="00102273"/>
    <w:rsid w:val="00102949"/>
    <w:rsid w:val="00102AA0"/>
    <w:rsid w:val="00102C54"/>
    <w:rsid w:val="00103A35"/>
    <w:rsid w:val="00103AFB"/>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01B"/>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879"/>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3D9"/>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4E0F"/>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C7"/>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0DD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2ECA"/>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4D9"/>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27"/>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03D"/>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5E14"/>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6D85"/>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8A8"/>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B93"/>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F8064B6"/>
  <w15:docId w15:val="{75ED49C6-6167-4889-8A24-5FE5A869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2">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3">
    <w:name w:val="Title"/>
    <w:basedOn w:val="a"/>
    <w:qFormat/>
    <w:pPr>
      <w:spacing w:before="240" w:after="60"/>
      <w:jc w:val="center"/>
      <w:outlineLvl w:val="0"/>
    </w:pPr>
    <w:rPr>
      <w:rFonts w:ascii="Arial" w:hAnsi="Arial" w:cs="Arial"/>
      <w:b/>
      <w:bCs/>
      <w:sz w:val="32"/>
      <w:szCs w:val="32"/>
    </w:rPr>
  </w:style>
  <w:style w:type="character" w:styleId="af4">
    <w:name w:val="Strong"/>
    <w:basedOn w:val="a0"/>
    <w:uiPriority w:val="22"/>
    <w:qFormat/>
    <w:rPr>
      <w:b/>
      <w:bCs/>
    </w:rPr>
  </w:style>
  <w:style w:type="character" w:styleId="af5">
    <w:name w:val="page number"/>
    <w:basedOn w:val="a0"/>
    <w:qFormat/>
  </w:style>
  <w:style w:type="character" w:styleId="af6">
    <w:name w:val="FollowedHyperlink"/>
    <w:qFormat/>
    <w:rPr>
      <w:color w:val="800080"/>
      <w:u w:val="single"/>
    </w:rPr>
  </w:style>
  <w:style w:type="character" w:styleId="af7">
    <w:name w:val="Hyperlink"/>
    <w:uiPriority w:val="99"/>
    <w:qFormat/>
    <w:rPr>
      <w:color w:val="0000FF"/>
      <w:u w:val="single"/>
    </w:rPr>
  </w:style>
  <w:style w:type="character" w:styleId="af8">
    <w:name w:val="annotation reference"/>
    <w:qFormat/>
    <w:rPr>
      <w:sz w:val="21"/>
      <w:szCs w:val="21"/>
    </w:rPr>
  </w:style>
  <w:style w:type="table" w:styleId="af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a">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b">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c">
    <w:name w:val="第三级标题"/>
    <w:basedOn w:val="afb"/>
    <w:next w:val="afb"/>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af1">
    <w:name w:val="页眉 字符"/>
    <w:basedOn w:val="a0"/>
    <w:link w:val="af0"/>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d">
    <w:name w:val="List Paragraph"/>
    <w:basedOn w:val="a"/>
    <w:uiPriority w:val="99"/>
    <w:unhideWhenUsed/>
    <w:rsid w:val="00BC7BE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acaijijin.com"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danjuanapp.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jmmw.com"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zlfund.cn" TargetMode="External"/><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750796-84E2-4853-8D3A-2CAB0E33C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23</Pages>
  <Words>2142</Words>
  <Characters>12214</Characters>
  <Application>Microsoft Office Word</Application>
  <DocSecurity>0</DocSecurity>
  <Lines>101</Lines>
  <Paragraphs>28</Paragraphs>
  <ScaleCrop>false</ScaleCrop>
  <Company>Microsoft</Company>
  <LinksUpToDate>false</LinksUpToDate>
  <CharactersWithSpaces>14328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106</cp:revision>
  <cp:lastPrinted>2016-08-24T01:43:00Z</cp:lastPrinted>
  <dcterms:created xsi:type="dcterms:W3CDTF">2017-06-12T09:34:00Z</dcterms:created>
  <dcterms:modified xsi:type="dcterms:W3CDTF">2019-12-23T03:00:00Z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